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8596"/>
      </w:pPr>
      <w:r>
        <w:rPr/>
        <w:drawing>
          <wp:anchor distT="0" distB="0" distL="0" distR="0" allowOverlap="1" layoutInCell="1" locked="0" behindDoc="1" simplePos="0" relativeHeight="481880064">
            <wp:simplePos x="0" y="0"/>
            <wp:positionH relativeFrom="page">
              <wp:posOffset>0</wp:posOffset>
            </wp:positionH>
            <wp:positionV relativeFrom="page">
              <wp:posOffset>4326008</wp:posOffset>
            </wp:positionV>
            <wp:extent cx="7555992" cy="6365994"/>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7555992" cy="6365994"/>
                    </a:xfrm>
                    <a:prstGeom prst="rect">
                      <a:avLst/>
                    </a:prstGeom>
                  </pic:spPr>
                </pic:pic>
              </a:graphicData>
            </a:graphic>
          </wp:anchor>
        </w:drawing>
      </w:r>
      <w:r>
        <w:rPr/>
        <w:pict>
          <v:rect style="position:absolute;margin-left:.0pt;margin-top:197.429993pt;width:594.96pt;height:2pt;mso-position-horizontal-relative:page;mso-position-vertical-relative:page;z-index:-21435904" filled="true" fillcolor="#5bbdd2" stroked="false">
            <v:fill type="solid"/>
            <w10:wrap type="none"/>
          </v:rect>
        </w:pict>
      </w:r>
      <w:r>
        <w:rPr/>
        <w:drawing>
          <wp:inline distT="0" distB="0" distL="0" distR="0">
            <wp:extent cx="1061988" cy="1062037"/>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061988" cy="1062037"/>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Title"/>
      </w:pPr>
      <w:r>
        <w:rPr>
          <w:color w:val="006BB6"/>
          <w:spacing w:val="-80"/>
        </w:rPr>
        <w:t>Inﬂation</w:t>
      </w:r>
      <w:r>
        <w:rPr>
          <w:color w:val="006BB6"/>
          <w:spacing w:val="-268"/>
        </w:rPr>
        <w:t> </w:t>
      </w:r>
      <w:r>
        <w:rPr>
          <w:color w:val="006BB6"/>
          <w:spacing w:val="-75"/>
        </w:rPr>
        <w:t>Report</w:t>
      </w:r>
    </w:p>
    <w:p>
      <w:pPr>
        <w:spacing w:before="658"/>
        <w:ind w:left="127" w:right="0" w:firstLine="0"/>
        <w:jc w:val="left"/>
        <w:rPr>
          <w:rFonts w:ascii="Trebuchet MS"/>
          <w:sz w:val="42"/>
        </w:rPr>
      </w:pPr>
      <w:r>
        <w:rPr>
          <w:rFonts w:ascii="Trebuchet MS"/>
          <w:color w:val="006BB6"/>
          <w:spacing w:val="-1"/>
          <w:w w:val="101"/>
          <w:sz w:val="42"/>
        </w:rPr>
        <w:t>Augus</w:t>
      </w:r>
      <w:r>
        <w:rPr>
          <w:rFonts w:ascii="Trebuchet MS"/>
          <w:color w:val="006BB6"/>
          <w:w w:val="101"/>
          <w:sz w:val="42"/>
        </w:rPr>
        <w:t>t</w:t>
      </w:r>
      <w:r>
        <w:rPr>
          <w:rFonts w:ascii="Trebuchet MS"/>
          <w:color w:val="006BB6"/>
          <w:spacing w:val="-27"/>
          <w:sz w:val="42"/>
        </w:rPr>
        <w:t> </w:t>
      </w:r>
      <w:r>
        <w:rPr>
          <w:rFonts w:ascii="Trebuchet MS"/>
          <w:smallCaps/>
          <w:color w:val="006BB6"/>
          <w:spacing w:val="-1"/>
          <w:w w:val="103"/>
          <w:sz w:val="42"/>
        </w:rPr>
        <w:t>2005</w:t>
      </w:r>
    </w:p>
    <w:p>
      <w:pPr>
        <w:spacing w:before="381"/>
        <w:ind w:left="127" w:right="0" w:firstLine="0"/>
        <w:jc w:val="left"/>
        <w:rPr>
          <w:rFonts w:ascii="Arial"/>
          <w:sz w:val="28"/>
        </w:rPr>
      </w:pPr>
      <w:r>
        <w:rPr>
          <w:rFonts w:ascii="Arial"/>
          <w:color w:val="006BB6"/>
          <w:sz w:val="28"/>
        </w:rPr>
        <w:t>Bank of England</w:t>
      </w:r>
    </w:p>
    <w:p>
      <w:pPr>
        <w:spacing w:after="0"/>
        <w:jc w:val="left"/>
        <w:rPr>
          <w:rFonts w:ascii="Arial"/>
          <w:sz w:val="28"/>
        </w:rPr>
        <w:sectPr>
          <w:type w:val="continuous"/>
          <w:pgSz w:w="11900" w:h="16840"/>
          <w:pgMar w:top="1140" w:bottom="0" w:left="660" w:right="600"/>
        </w:sectPr>
      </w:pPr>
    </w:p>
    <w:p>
      <w:pPr>
        <w:spacing w:before="65"/>
        <w:ind w:left="2389" w:right="0" w:firstLine="0"/>
        <w:jc w:val="left"/>
        <w:rPr>
          <w:rFonts w:ascii="Arial"/>
          <w:sz w:val="72"/>
        </w:rPr>
      </w:pPr>
      <w:r>
        <w:rPr>
          <w:rFonts w:ascii="Arial"/>
          <w:color w:val="0093C1"/>
          <w:sz w:val="72"/>
        </w:rPr>
        <w:t>Inflation Report</w:t>
      </w:r>
    </w:p>
    <w:p>
      <w:pPr>
        <w:spacing w:before="690"/>
        <w:ind w:left="2389" w:right="0" w:firstLine="0"/>
        <w:jc w:val="left"/>
        <w:rPr>
          <w:rFonts w:ascii="Arial"/>
          <w:sz w:val="40"/>
        </w:rPr>
      </w:pPr>
      <w:r>
        <w:rPr>
          <w:rFonts w:ascii="Arial"/>
          <w:color w:val="0093C1"/>
          <w:spacing w:val="-1"/>
          <w:w w:val="94"/>
          <w:sz w:val="40"/>
        </w:rPr>
        <w:t>Augus</w:t>
      </w:r>
      <w:r>
        <w:rPr>
          <w:rFonts w:ascii="Arial"/>
          <w:color w:val="0093C1"/>
          <w:w w:val="94"/>
          <w:sz w:val="40"/>
        </w:rPr>
        <w:t>t</w:t>
      </w:r>
      <w:r>
        <w:rPr>
          <w:rFonts w:ascii="Arial"/>
          <w:color w:val="0093C1"/>
          <w:spacing w:val="-24"/>
          <w:sz w:val="40"/>
        </w:rPr>
        <w:t> </w:t>
      </w:r>
      <w:r>
        <w:rPr>
          <w:rFonts w:ascii="Arial"/>
          <w:smallCaps/>
          <w:color w:val="0093C1"/>
          <w:spacing w:val="-1"/>
          <w:w w:val="97"/>
          <w:sz w:val="40"/>
        </w:rPr>
        <w:t>2005</w:t>
      </w:r>
    </w:p>
    <w:p>
      <w:pPr>
        <w:pStyle w:val="BodyText"/>
        <w:spacing w:before="4"/>
        <w:rPr>
          <w:rFonts w:ascii="Arial"/>
          <w:sz w:val="49"/>
        </w:rPr>
      </w:pPr>
    </w:p>
    <w:p>
      <w:pPr>
        <w:pStyle w:val="BodyText"/>
        <w:spacing w:line="292" w:lineRule="auto" w:before="1"/>
        <w:ind w:left="2389" w:right="1381"/>
      </w:pPr>
      <w:r>
        <w:rPr>
          <w:color w:val="231F20"/>
          <w:w w:val="110"/>
        </w:rPr>
        <w:t>In</w:t>
      </w:r>
      <w:r>
        <w:rPr>
          <w:color w:val="231F20"/>
          <w:spacing w:val="-17"/>
          <w:w w:val="110"/>
        </w:rPr>
        <w:t> </w:t>
      </w:r>
      <w:r>
        <w:rPr>
          <w:color w:val="231F20"/>
          <w:w w:val="110"/>
        </w:rPr>
        <w:t>order</w:t>
      </w:r>
      <w:r>
        <w:rPr>
          <w:color w:val="231F20"/>
          <w:spacing w:val="-17"/>
          <w:w w:val="110"/>
        </w:rPr>
        <w:t> </w:t>
      </w:r>
      <w:r>
        <w:rPr>
          <w:color w:val="231F20"/>
          <w:spacing w:val="-4"/>
          <w:w w:val="110"/>
        </w:rPr>
        <w:t>to</w:t>
      </w:r>
      <w:r>
        <w:rPr>
          <w:color w:val="231F20"/>
          <w:spacing w:val="-16"/>
          <w:w w:val="110"/>
        </w:rPr>
        <w:t> </w:t>
      </w:r>
      <w:r>
        <w:rPr>
          <w:color w:val="231F20"/>
          <w:w w:val="110"/>
        </w:rPr>
        <w:t>maintain</w:t>
      </w:r>
      <w:r>
        <w:rPr>
          <w:color w:val="231F20"/>
          <w:spacing w:val="-17"/>
          <w:w w:val="110"/>
        </w:rPr>
        <w:t> </w:t>
      </w:r>
      <w:r>
        <w:rPr>
          <w:color w:val="231F20"/>
          <w:w w:val="110"/>
        </w:rPr>
        <w:t>price</w:t>
      </w:r>
      <w:r>
        <w:rPr>
          <w:color w:val="231F20"/>
          <w:spacing w:val="-17"/>
          <w:w w:val="110"/>
        </w:rPr>
        <w:t> </w:t>
      </w:r>
      <w:r>
        <w:rPr>
          <w:color w:val="231F20"/>
          <w:spacing w:val="-3"/>
          <w:w w:val="110"/>
        </w:rPr>
        <w:t>stability,</w:t>
      </w:r>
      <w:r>
        <w:rPr>
          <w:color w:val="231F20"/>
          <w:spacing w:val="-16"/>
          <w:w w:val="110"/>
        </w:rPr>
        <w:t> </w:t>
      </w:r>
      <w:r>
        <w:rPr>
          <w:color w:val="231F20"/>
          <w:w w:val="110"/>
        </w:rPr>
        <w:t>the</w:t>
      </w:r>
      <w:r>
        <w:rPr>
          <w:color w:val="231F20"/>
          <w:spacing w:val="-17"/>
          <w:w w:val="110"/>
        </w:rPr>
        <w:t> </w:t>
      </w:r>
      <w:r>
        <w:rPr>
          <w:color w:val="231F20"/>
          <w:w w:val="110"/>
        </w:rPr>
        <w:t>Government</w:t>
      </w:r>
      <w:r>
        <w:rPr>
          <w:color w:val="231F20"/>
          <w:spacing w:val="-16"/>
          <w:w w:val="110"/>
        </w:rPr>
        <w:t> </w:t>
      </w:r>
      <w:r>
        <w:rPr>
          <w:color w:val="231F20"/>
          <w:w w:val="110"/>
        </w:rPr>
        <w:t>has</w:t>
      </w:r>
      <w:r>
        <w:rPr>
          <w:color w:val="231F20"/>
          <w:spacing w:val="-17"/>
          <w:w w:val="110"/>
        </w:rPr>
        <w:t> </w:t>
      </w:r>
      <w:r>
        <w:rPr>
          <w:color w:val="231F20"/>
          <w:w w:val="110"/>
        </w:rPr>
        <w:t>set</w:t>
      </w:r>
      <w:r>
        <w:rPr>
          <w:color w:val="231F20"/>
          <w:spacing w:val="-17"/>
          <w:w w:val="110"/>
        </w:rPr>
        <w:t> </w:t>
      </w:r>
      <w:r>
        <w:rPr>
          <w:color w:val="231F20"/>
          <w:w w:val="110"/>
        </w:rPr>
        <w:t>the</w:t>
      </w:r>
      <w:r>
        <w:rPr>
          <w:color w:val="231F20"/>
          <w:spacing w:val="-16"/>
          <w:w w:val="110"/>
        </w:rPr>
        <w:t> </w:t>
      </w:r>
      <w:r>
        <w:rPr>
          <w:color w:val="231F20"/>
          <w:spacing w:val="-3"/>
          <w:w w:val="110"/>
        </w:rPr>
        <w:t>Bank’s</w:t>
      </w:r>
      <w:r>
        <w:rPr>
          <w:color w:val="231F20"/>
          <w:spacing w:val="-17"/>
          <w:w w:val="110"/>
        </w:rPr>
        <w:t> </w:t>
      </w:r>
      <w:r>
        <w:rPr>
          <w:color w:val="231F20"/>
          <w:w w:val="110"/>
        </w:rPr>
        <w:t>Monetary </w:t>
      </w:r>
      <w:r>
        <w:rPr>
          <w:color w:val="231F20"/>
          <w:spacing w:val="-3"/>
          <w:w w:val="110"/>
        </w:rPr>
        <w:t>Policy</w:t>
      </w:r>
      <w:r>
        <w:rPr>
          <w:color w:val="231F20"/>
          <w:spacing w:val="-17"/>
          <w:w w:val="110"/>
        </w:rPr>
        <w:t> </w:t>
      </w:r>
      <w:r>
        <w:rPr>
          <w:color w:val="231F20"/>
          <w:w w:val="110"/>
        </w:rPr>
        <w:t>Committee</w:t>
      </w:r>
      <w:r>
        <w:rPr>
          <w:color w:val="231F20"/>
          <w:spacing w:val="-16"/>
          <w:w w:val="110"/>
        </w:rPr>
        <w:t> </w:t>
      </w:r>
      <w:r>
        <w:rPr>
          <w:color w:val="231F20"/>
          <w:w w:val="110"/>
        </w:rPr>
        <w:t>(MPC)</w:t>
      </w:r>
      <w:r>
        <w:rPr>
          <w:color w:val="231F20"/>
          <w:spacing w:val="-17"/>
          <w:w w:val="110"/>
        </w:rPr>
        <w:t> </w:t>
      </w:r>
      <w:r>
        <w:rPr>
          <w:color w:val="231F20"/>
          <w:w w:val="110"/>
        </w:rPr>
        <w:t>a</w:t>
      </w:r>
      <w:r>
        <w:rPr>
          <w:color w:val="231F20"/>
          <w:spacing w:val="-16"/>
          <w:w w:val="110"/>
        </w:rPr>
        <w:t> </w:t>
      </w:r>
      <w:r>
        <w:rPr>
          <w:color w:val="231F20"/>
          <w:w w:val="110"/>
        </w:rPr>
        <w:t>target</w:t>
      </w:r>
      <w:r>
        <w:rPr>
          <w:color w:val="231F20"/>
          <w:spacing w:val="-16"/>
          <w:w w:val="110"/>
        </w:rPr>
        <w:t> </w:t>
      </w:r>
      <w:r>
        <w:rPr>
          <w:color w:val="231F20"/>
          <w:w w:val="110"/>
        </w:rPr>
        <w:t>for</w:t>
      </w:r>
      <w:r>
        <w:rPr>
          <w:color w:val="231F20"/>
          <w:spacing w:val="-17"/>
          <w:w w:val="110"/>
        </w:rPr>
        <w:t> </w:t>
      </w:r>
      <w:r>
        <w:rPr>
          <w:color w:val="231F20"/>
          <w:w w:val="110"/>
        </w:rPr>
        <w:t>the</w:t>
      </w:r>
      <w:r>
        <w:rPr>
          <w:color w:val="231F20"/>
          <w:spacing w:val="-16"/>
          <w:w w:val="110"/>
        </w:rPr>
        <w:t> </w:t>
      </w:r>
      <w:r>
        <w:rPr>
          <w:color w:val="231F20"/>
          <w:w w:val="110"/>
        </w:rPr>
        <w:t>annual</w:t>
      </w:r>
      <w:r>
        <w:rPr>
          <w:color w:val="231F20"/>
          <w:spacing w:val="-17"/>
          <w:w w:val="110"/>
        </w:rPr>
        <w:t> </w:t>
      </w:r>
      <w:r>
        <w:rPr>
          <w:color w:val="231F20"/>
          <w:w w:val="110"/>
        </w:rPr>
        <w:t>inflation</w:t>
      </w:r>
      <w:r>
        <w:rPr>
          <w:color w:val="231F20"/>
          <w:spacing w:val="-16"/>
          <w:w w:val="110"/>
        </w:rPr>
        <w:t> </w:t>
      </w:r>
      <w:r>
        <w:rPr>
          <w:color w:val="231F20"/>
          <w:spacing w:val="-4"/>
          <w:w w:val="110"/>
        </w:rPr>
        <w:t>rate</w:t>
      </w:r>
      <w:r>
        <w:rPr>
          <w:color w:val="231F20"/>
          <w:spacing w:val="-17"/>
          <w:w w:val="110"/>
        </w:rPr>
        <w:t> </w:t>
      </w:r>
      <w:r>
        <w:rPr>
          <w:color w:val="231F20"/>
          <w:w w:val="110"/>
        </w:rPr>
        <w:t>of</w:t>
      </w:r>
      <w:r>
        <w:rPr>
          <w:color w:val="231F20"/>
          <w:spacing w:val="-16"/>
          <w:w w:val="110"/>
        </w:rPr>
        <w:t> </w:t>
      </w:r>
      <w:r>
        <w:rPr>
          <w:color w:val="231F20"/>
          <w:w w:val="110"/>
        </w:rPr>
        <w:t>the</w:t>
      </w:r>
      <w:r>
        <w:rPr>
          <w:color w:val="231F20"/>
          <w:spacing w:val="-16"/>
          <w:w w:val="110"/>
        </w:rPr>
        <w:t> </w:t>
      </w:r>
      <w:r>
        <w:rPr>
          <w:color w:val="231F20"/>
          <w:w w:val="110"/>
        </w:rPr>
        <w:t>Consumer Prices Index of 2%. Subject </w:t>
      </w:r>
      <w:r>
        <w:rPr>
          <w:color w:val="231F20"/>
          <w:spacing w:val="-4"/>
          <w:w w:val="110"/>
        </w:rPr>
        <w:t>to </w:t>
      </w:r>
      <w:r>
        <w:rPr>
          <w:color w:val="231F20"/>
          <w:w w:val="110"/>
        </w:rPr>
        <w:t>that, the MPC is also required </w:t>
      </w:r>
      <w:r>
        <w:rPr>
          <w:color w:val="231F20"/>
          <w:spacing w:val="-4"/>
          <w:w w:val="110"/>
        </w:rPr>
        <w:t>to </w:t>
      </w:r>
      <w:r>
        <w:rPr>
          <w:color w:val="231F20"/>
          <w:w w:val="110"/>
        </w:rPr>
        <w:t>support the Government’s</w:t>
      </w:r>
      <w:r>
        <w:rPr>
          <w:color w:val="231F20"/>
          <w:spacing w:val="-30"/>
          <w:w w:val="110"/>
        </w:rPr>
        <w:t> </w:t>
      </w:r>
      <w:r>
        <w:rPr>
          <w:color w:val="231F20"/>
          <w:w w:val="110"/>
        </w:rPr>
        <w:t>objective</w:t>
      </w:r>
      <w:r>
        <w:rPr>
          <w:color w:val="231F20"/>
          <w:spacing w:val="-29"/>
          <w:w w:val="110"/>
        </w:rPr>
        <w:t> </w:t>
      </w:r>
      <w:r>
        <w:rPr>
          <w:color w:val="231F20"/>
          <w:w w:val="110"/>
        </w:rPr>
        <w:t>of</w:t>
      </w:r>
      <w:r>
        <w:rPr>
          <w:color w:val="231F20"/>
          <w:spacing w:val="-29"/>
          <w:w w:val="110"/>
        </w:rPr>
        <w:t> </w:t>
      </w:r>
      <w:r>
        <w:rPr>
          <w:color w:val="231F20"/>
          <w:w w:val="110"/>
        </w:rPr>
        <w:t>maintaining</w:t>
      </w:r>
      <w:r>
        <w:rPr>
          <w:color w:val="231F20"/>
          <w:spacing w:val="-30"/>
          <w:w w:val="110"/>
        </w:rPr>
        <w:t> </w:t>
      </w:r>
      <w:r>
        <w:rPr>
          <w:color w:val="231F20"/>
          <w:w w:val="110"/>
        </w:rPr>
        <w:t>high</w:t>
      </w:r>
      <w:r>
        <w:rPr>
          <w:color w:val="231F20"/>
          <w:spacing w:val="-29"/>
          <w:w w:val="110"/>
        </w:rPr>
        <w:t> </w:t>
      </w:r>
      <w:r>
        <w:rPr>
          <w:color w:val="231F20"/>
          <w:w w:val="110"/>
        </w:rPr>
        <w:t>and</w:t>
      </w:r>
      <w:r>
        <w:rPr>
          <w:color w:val="231F20"/>
          <w:spacing w:val="-29"/>
          <w:w w:val="110"/>
        </w:rPr>
        <w:t> </w:t>
      </w:r>
      <w:r>
        <w:rPr>
          <w:color w:val="231F20"/>
          <w:w w:val="110"/>
        </w:rPr>
        <w:t>stable</w:t>
      </w:r>
      <w:r>
        <w:rPr>
          <w:color w:val="231F20"/>
          <w:spacing w:val="-30"/>
          <w:w w:val="110"/>
        </w:rPr>
        <w:t> </w:t>
      </w:r>
      <w:r>
        <w:rPr>
          <w:color w:val="231F20"/>
          <w:w w:val="110"/>
        </w:rPr>
        <w:t>growth</w:t>
      </w:r>
      <w:r>
        <w:rPr>
          <w:color w:val="231F20"/>
          <w:spacing w:val="-29"/>
          <w:w w:val="110"/>
        </w:rPr>
        <w:t> </w:t>
      </w:r>
      <w:r>
        <w:rPr>
          <w:color w:val="231F20"/>
          <w:w w:val="110"/>
        </w:rPr>
        <w:t>and</w:t>
      </w:r>
      <w:r>
        <w:rPr>
          <w:color w:val="231F20"/>
          <w:spacing w:val="-29"/>
          <w:w w:val="110"/>
        </w:rPr>
        <w:t> </w:t>
      </w:r>
      <w:r>
        <w:rPr>
          <w:color w:val="231F20"/>
          <w:w w:val="110"/>
        </w:rPr>
        <w:t>employment.</w:t>
      </w:r>
    </w:p>
    <w:p>
      <w:pPr>
        <w:pStyle w:val="BodyText"/>
        <w:spacing w:before="1"/>
        <w:rPr>
          <w:sz w:val="24"/>
        </w:rPr>
      </w:pPr>
    </w:p>
    <w:p>
      <w:pPr>
        <w:pStyle w:val="BodyText"/>
        <w:spacing w:line="292" w:lineRule="auto"/>
        <w:ind w:left="2389" w:right="1305"/>
      </w:pPr>
      <w:r>
        <w:rPr>
          <w:color w:val="231F20"/>
          <w:w w:val="104"/>
        </w:rPr>
        <w:t>The</w:t>
      </w:r>
      <w:r>
        <w:rPr>
          <w:color w:val="231F20"/>
        </w:rPr>
        <w:t> </w:t>
      </w:r>
      <w:r>
        <w:rPr>
          <w:i/>
          <w:smallCaps/>
          <w:color w:val="231F20"/>
          <w:w w:val="82"/>
        </w:rPr>
        <w:t>Inflation</w:t>
      </w:r>
      <w:r>
        <w:rPr>
          <w:i/>
          <w:smallCaps w:val="0"/>
          <w:color w:val="231F20"/>
        </w:rPr>
        <w:t> </w:t>
      </w:r>
      <w:r>
        <w:rPr>
          <w:i/>
          <w:smallCaps w:val="0"/>
          <w:color w:val="231F20"/>
          <w:spacing w:val="-5"/>
          <w:w w:val="96"/>
        </w:rPr>
        <w:t>R</w:t>
      </w:r>
      <w:r>
        <w:rPr>
          <w:i/>
          <w:smallCaps w:val="0"/>
          <w:color w:val="231F20"/>
          <w:w w:val="96"/>
        </w:rPr>
        <w:t>eport</w:t>
      </w:r>
      <w:r>
        <w:rPr>
          <w:i/>
          <w:smallCaps w:val="0"/>
          <w:color w:val="231F20"/>
        </w:rPr>
        <w:t> </w:t>
      </w:r>
      <w:r>
        <w:rPr>
          <w:smallCaps w:val="0"/>
          <w:color w:val="231F20"/>
          <w:w w:val="103"/>
        </w:rPr>
        <w:t>is</w:t>
      </w:r>
      <w:r>
        <w:rPr>
          <w:smallCaps w:val="0"/>
          <w:color w:val="231F20"/>
        </w:rPr>
        <w:t> </w:t>
      </w:r>
      <w:r>
        <w:rPr>
          <w:smallCaps w:val="0"/>
          <w:color w:val="231F20"/>
          <w:w w:val="112"/>
        </w:rPr>
        <w:t>p</w:t>
      </w:r>
      <w:r>
        <w:rPr>
          <w:smallCaps w:val="0"/>
          <w:color w:val="231F20"/>
          <w:spacing w:val="-5"/>
          <w:w w:val="112"/>
        </w:rPr>
        <w:t>r</w:t>
      </w:r>
      <w:r>
        <w:rPr>
          <w:smallCaps w:val="0"/>
          <w:color w:val="231F20"/>
          <w:w w:val="110"/>
        </w:rPr>
        <w:t>oduced</w:t>
      </w:r>
      <w:r>
        <w:rPr>
          <w:smallCaps w:val="0"/>
          <w:color w:val="231F20"/>
        </w:rPr>
        <w:t> </w:t>
      </w:r>
      <w:r>
        <w:rPr>
          <w:smallCaps w:val="0"/>
          <w:color w:val="231F20"/>
          <w:w w:val="111"/>
        </w:rPr>
        <w:t>qua</w:t>
      </w:r>
      <w:r>
        <w:rPr>
          <w:smallCaps w:val="0"/>
          <w:color w:val="231F20"/>
          <w:spacing w:val="4"/>
          <w:w w:val="111"/>
        </w:rPr>
        <w:t>r</w:t>
      </w:r>
      <w:r>
        <w:rPr>
          <w:smallCaps w:val="0"/>
          <w:color w:val="231F20"/>
          <w:spacing w:val="-7"/>
          <w:w w:val="125"/>
        </w:rPr>
        <w:t>t</w:t>
      </w:r>
      <w:r>
        <w:rPr>
          <w:smallCaps w:val="0"/>
          <w:color w:val="231F20"/>
          <w:w w:val="109"/>
        </w:rPr>
        <w:t>e</w:t>
      </w:r>
      <w:r>
        <w:rPr>
          <w:smallCaps w:val="0"/>
          <w:color w:val="231F20"/>
          <w:spacing w:val="-4"/>
          <w:w w:val="116"/>
        </w:rPr>
        <w:t>r</w:t>
      </w:r>
      <w:r>
        <w:rPr>
          <w:smallCaps w:val="0"/>
          <w:color w:val="231F20"/>
          <w:spacing w:val="-3"/>
          <w:w w:val="96"/>
        </w:rPr>
        <w:t>l</w:t>
      </w:r>
      <w:r>
        <w:rPr>
          <w:smallCaps w:val="0"/>
          <w:color w:val="231F20"/>
          <w:w w:val="94"/>
        </w:rPr>
        <w:t>y</w:t>
      </w:r>
      <w:r>
        <w:rPr>
          <w:smallCaps w:val="0"/>
          <w:color w:val="231F20"/>
        </w:rPr>
        <w:t> </w:t>
      </w:r>
      <w:r>
        <w:rPr>
          <w:smallCaps w:val="0"/>
          <w:color w:val="231F20"/>
          <w:spacing w:val="-5"/>
          <w:w w:val="112"/>
        </w:rPr>
        <w:t>b</w:t>
      </w:r>
      <w:r>
        <w:rPr>
          <w:smallCaps w:val="0"/>
          <w:color w:val="231F20"/>
          <w:w w:val="94"/>
        </w:rPr>
        <w:t>y</w:t>
      </w:r>
      <w:r>
        <w:rPr>
          <w:smallCaps w:val="0"/>
          <w:color w:val="231F20"/>
        </w:rPr>
        <w:t> </w:t>
      </w:r>
      <w:r>
        <w:rPr>
          <w:smallCaps w:val="0"/>
          <w:color w:val="231F20"/>
          <w:w w:val="101"/>
        </w:rPr>
        <w:t>Bank</w:t>
      </w:r>
      <w:r>
        <w:rPr>
          <w:smallCaps w:val="0"/>
          <w:color w:val="231F20"/>
        </w:rPr>
        <w:t> </w:t>
      </w:r>
      <w:r>
        <w:rPr>
          <w:smallCaps w:val="0"/>
          <w:color w:val="231F20"/>
          <w:w w:val="112"/>
        </w:rPr>
        <w:t>s</w:t>
      </w:r>
      <w:r>
        <w:rPr>
          <w:smallCaps w:val="0"/>
          <w:color w:val="231F20"/>
          <w:spacing w:val="-4"/>
          <w:w w:val="112"/>
        </w:rPr>
        <w:t>t</w:t>
      </w:r>
      <w:r>
        <w:rPr>
          <w:smallCaps w:val="0"/>
          <w:color w:val="231F20"/>
          <w:w w:val="96"/>
        </w:rPr>
        <w:t>aff</w:t>
      </w:r>
      <w:r>
        <w:rPr>
          <w:smallCaps w:val="0"/>
          <w:color w:val="231F20"/>
        </w:rPr>
        <w:t> </w:t>
      </w:r>
      <w:r>
        <w:rPr>
          <w:smallCaps w:val="0"/>
          <w:color w:val="231F20"/>
          <w:w w:val="112"/>
        </w:rPr>
        <w:t>under</w:t>
      </w:r>
      <w:r>
        <w:rPr>
          <w:smallCaps w:val="0"/>
          <w:color w:val="231F20"/>
        </w:rPr>
        <w:t> </w:t>
      </w:r>
      <w:r>
        <w:rPr>
          <w:smallCaps w:val="0"/>
          <w:color w:val="231F20"/>
          <w:w w:val="115"/>
        </w:rPr>
        <w:t>the</w:t>
      </w:r>
      <w:r>
        <w:rPr>
          <w:smallCaps w:val="0"/>
          <w:color w:val="231F20"/>
        </w:rPr>
        <w:t> </w:t>
      </w:r>
      <w:r>
        <w:rPr>
          <w:smallCaps w:val="0"/>
          <w:color w:val="231F20"/>
          <w:w w:val="109"/>
        </w:rPr>
        <w:t>guidance</w:t>
      </w:r>
      <w:r>
        <w:rPr>
          <w:smallCaps w:val="0"/>
          <w:color w:val="231F20"/>
        </w:rPr>
        <w:t> </w:t>
      </w:r>
      <w:r>
        <w:rPr>
          <w:smallCaps w:val="0"/>
          <w:color w:val="231F20"/>
          <w:w w:val="100"/>
        </w:rPr>
        <w:t>of</w:t>
      </w:r>
      <w:r>
        <w:rPr>
          <w:smallCaps w:val="0"/>
          <w:color w:val="231F20"/>
        </w:rPr>
        <w:t> </w:t>
      </w:r>
      <w:r>
        <w:rPr>
          <w:smallCaps w:val="0"/>
          <w:color w:val="231F20"/>
          <w:w w:val="115"/>
        </w:rPr>
        <w:t>the </w:t>
      </w:r>
      <w:r>
        <w:rPr>
          <w:smallCaps w:val="0"/>
          <w:color w:val="231F20"/>
          <w:w w:val="106"/>
        </w:rPr>
        <w:t>membe</w:t>
      </w:r>
      <w:r>
        <w:rPr>
          <w:smallCaps w:val="0"/>
          <w:color w:val="231F20"/>
          <w:spacing w:val="-5"/>
          <w:w w:val="106"/>
        </w:rPr>
        <w:t>r</w:t>
      </w:r>
      <w:r>
        <w:rPr>
          <w:smallCaps w:val="0"/>
          <w:color w:val="231F20"/>
          <w:w w:val="102"/>
        </w:rPr>
        <w:t>s</w:t>
      </w:r>
      <w:r>
        <w:rPr>
          <w:smallCaps w:val="0"/>
          <w:color w:val="231F20"/>
        </w:rPr>
        <w:t> </w:t>
      </w:r>
      <w:r>
        <w:rPr>
          <w:smallCaps w:val="0"/>
          <w:color w:val="231F20"/>
          <w:w w:val="100"/>
        </w:rPr>
        <w:t>of</w:t>
      </w:r>
      <w:r>
        <w:rPr>
          <w:smallCaps w:val="0"/>
          <w:color w:val="231F20"/>
        </w:rPr>
        <w:t> </w:t>
      </w:r>
      <w:r>
        <w:rPr>
          <w:smallCaps w:val="0"/>
          <w:color w:val="231F20"/>
          <w:w w:val="115"/>
        </w:rPr>
        <w:t>the</w:t>
      </w:r>
      <w:r>
        <w:rPr>
          <w:smallCaps w:val="0"/>
          <w:color w:val="231F20"/>
        </w:rPr>
        <w:t> </w:t>
      </w:r>
      <w:r>
        <w:rPr>
          <w:smallCaps w:val="0"/>
          <w:color w:val="231F20"/>
          <w:w w:val="107"/>
        </w:rPr>
        <w:t>Mone</w:t>
      </w:r>
      <w:r>
        <w:rPr>
          <w:smallCaps w:val="0"/>
          <w:color w:val="231F20"/>
          <w:spacing w:val="-4"/>
          <w:w w:val="107"/>
        </w:rPr>
        <w:t>t</w:t>
      </w:r>
      <w:r>
        <w:rPr>
          <w:smallCaps w:val="0"/>
          <w:color w:val="231F20"/>
          <w:w w:val="104"/>
        </w:rPr>
        <w:t>ary</w:t>
      </w:r>
      <w:r>
        <w:rPr>
          <w:smallCaps w:val="0"/>
          <w:color w:val="231F20"/>
        </w:rPr>
        <w:t> </w:t>
      </w:r>
      <w:r>
        <w:rPr>
          <w:smallCaps w:val="0"/>
          <w:color w:val="231F20"/>
          <w:spacing w:val="-12"/>
          <w:w w:val="99"/>
        </w:rPr>
        <w:t>P</w:t>
      </w:r>
      <w:r>
        <w:rPr>
          <w:smallCaps w:val="0"/>
          <w:color w:val="231F20"/>
          <w:w w:val="108"/>
        </w:rPr>
        <w:t>o</w:t>
      </w:r>
      <w:r>
        <w:rPr>
          <w:smallCaps w:val="0"/>
          <w:color w:val="231F20"/>
          <w:w w:val="103"/>
        </w:rPr>
        <w:t>li</w:t>
      </w:r>
      <w:r>
        <w:rPr>
          <w:smallCaps w:val="0"/>
          <w:color w:val="231F20"/>
          <w:spacing w:val="-5"/>
          <w:w w:val="103"/>
        </w:rPr>
        <w:t>c</w:t>
      </w:r>
      <w:r>
        <w:rPr>
          <w:smallCaps w:val="0"/>
          <w:color w:val="231F20"/>
          <w:w w:val="94"/>
        </w:rPr>
        <w:t>y</w:t>
      </w:r>
      <w:r>
        <w:rPr>
          <w:smallCaps w:val="0"/>
          <w:color w:val="231F20"/>
        </w:rPr>
        <w:t> </w:t>
      </w:r>
      <w:r>
        <w:rPr>
          <w:smallCaps w:val="0"/>
          <w:color w:val="231F20"/>
          <w:w w:val="104"/>
        </w:rPr>
        <w:t>Commi</w:t>
      </w:r>
      <w:r>
        <w:rPr>
          <w:smallCaps w:val="0"/>
          <w:color w:val="231F20"/>
          <w:spacing w:val="-7"/>
          <w:w w:val="104"/>
        </w:rPr>
        <w:t>t</w:t>
      </w:r>
      <w:r>
        <w:rPr>
          <w:smallCaps w:val="0"/>
          <w:color w:val="231F20"/>
          <w:spacing w:val="-7"/>
          <w:w w:val="125"/>
        </w:rPr>
        <w:t>t</w:t>
      </w:r>
      <w:r>
        <w:rPr>
          <w:smallCaps w:val="0"/>
          <w:color w:val="231F20"/>
          <w:w w:val="104"/>
        </w:rPr>
        <w:t>ee.</w:t>
      </w:r>
      <w:r>
        <w:rPr>
          <w:smallCaps w:val="0"/>
          <w:color w:val="231F20"/>
        </w:rPr>
        <w:t> </w:t>
      </w:r>
      <w:r>
        <w:rPr>
          <w:smallCaps w:val="0"/>
          <w:color w:val="231F20"/>
          <w:spacing w:val="1"/>
        </w:rPr>
        <w:t> </w:t>
      </w:r>
      <w:r>
        <w:rPr>
          <w:smallCaps w:val="0"/>
          <w:color w:val="231F20"/>
          <w:w w:val="110"/>
        </w:rPr>
        <w:t>It</w:t>
      </w:r>
      <w:r>
        <w:rPr>
          <w:smallCaps w:val="0"/>
          <w:color w:val="231F20"/>
        </w:rPr>
        <w:t> </w:t>
      </w:r>
      <w:r>
        <w:rPr>
          <w:smallCaps w:val="0"/>
          <w:color w:val="231F20"/>
          <w:w w:val="103"/>
        </w:rPr>
        <w:t>ser</w:t>
      </w:r>
      <w:r>
        <w:rPr>
          <w:smallCaps w:val="0"/>
          <w:color w:val="231F20"/>
          <w:spacing w:val="-5"/>
          <w:w w:val="103"/>
        </w:rPr>
        <w:t>v</w:t>
      </w:r>
      <w:r>
        <w:rPr>
          <w:smallCaps w:val="0"/>
          <w:color w:val="231F20"/>
          <w:spacing w:val="-3"/>
          <w:w w:val="109"/>
        </w:rPr>
        <w:t>e</w:t>
      </w:r>
      <w:r>
        <w:rPr>
          <w:smallCaps w:val="0"/>
          <w:color w:val="231F20"/>
          <w:w w:val="102"/>
        </w:rPr>
        <w:t>s</w:t>
      </w:r>
      <w:r>
        <w:rPr>
          <w:smallCaps w:val="0"/>
          <w:color w:val="231F20"/>
        </w:rPr>
        <w:t> </w:t>
      </w:r>
      <w:r>
        <w:rPr>
          <w:smallCaps w:val="0"/>
          <w:color w:val="231F20"/>
          <w:spacing w:val="-9"/>
          <w:w w:val="125"/>
        </w:rPr>
        <w:t>t</w:t>
      </w:r>
      <w:r>
        <w:rPr>
          <w:smallCaps w:val="0"/>
          <w:color w:val="231F20"/>
          <w:spacing w:val="-5"/>
          <w:w w:val="90"/>
        </w:rPr>
        <w:t>w</w:t>
      </w:r>
      <w:r>
        <w:rPr>
          <w:smallCaps w:val="0"/>
          <w:color w:val="231F20"/>
          <w:w w:val="108"/>
        </w:rPr>
        <w:t>o</w:t>
      </w:r>
      <w:r>
        <w:rPr>
          <w:smallCaps w:val="0"/>
          <w:color w:val="231F20"/>
        </w:rPr>
        <w:t> </w:t>
      </w:r>
      <w:r>
        <w:rPr>
          <w:smallCaps w:val="0"/>
          <w:color w:val="231F20"/>
          <w:w w:val="109"/>
        </w:rPr>
        <w:t>purpos</w:t>
      </w:r>
      <w:r>
        <w:rPr>
          <w:smallCaps w:val="0"/>
          <w:color w:val="231F20"/>
          <w:spacing w:val="-3"/>
          <w:w w:val="109"/>
        </w:rPr>
        <w:t>e</w:t>
      </w:r>
      <w:r>
        <w:rPr>
          <w:smallCaps w:val="0"/>
          <w:color w:val="231F20"/>
          <w:w w:val="96"/>
        </w:rPr>
        <w:t>s.</w:t>
      </w:r>
      <w:r>
        <w:rPr>
          <w:smallCaps w:val="0"/>
          <w:color w:val="231F20"/>
        </w:rPr>
        <w:t> </w:t>
      </w:r>
      <w:r>
        <w:rPr>
          <w:smallCaps w:val="0"/>
          <w:color w:val="231F20"/>
          <w:spacing w:val="1"/>
        </w:rPr>
        <w:t> </w:t>
      </w:r>
      <w:r>
        <w:rPr>
          <w:smallCaps w:val="0"/>
          <w:color w:val="231F20"/>
          <w:spacing w:val="-4"/>
          <w:w w:val="87"/>
        </w:rPr>
        <w:t>F</w:t>
      </w:r>
      <w:r>
        <w:rPr>
          <w:smallCaps w:val="0"/>
          <w:color w:val="231F20"/>
          <w:w w:val="104"/>
        </w:rPr>
        <w:t>i</w:t>
      </w:r>
      <w:r>
        <w:rPr>
          <w:smallCaps w:val="0"/>
          <w:color w:val="231F20"/>
          <w:spacing w:val="-5"/>
          <w:w w:val="116"/>
        </w:rPr>
        <w:t>r</w:t>
      </w:r>
      <w:r>
        <w:rPr>
          <w:smallCaps w:val="0"/>
          <w:color w:val="231F20"/>
          <w:w w:val="105"/>
        </w:rPr>
        <w:t>st,</w:t>
      </w:r>
      <w:r>
        <w:rPr>
          <w:smallCaps w:val="0"/>
          <w:color w:val="231F20"/>
        </w:rPr>
        <w:t> </w:t>
      </w:r>
      <w:r>
        <w:rPr>
          <w:smallCaps w:val="0"/>
          <w:color w:val="231F20"/>
          <w:w w:val="114"/>
        </w:rPr>
        <w:t>i</w:t>
      </w:r>
      <w:r>
        <w:rPr>
          <w:smallCaps w:val="0"/>
          <w:color w:val="231F20"/>
          <w:spacing w:val="-3"/>
          <w:w w:val="114"/>
        </w:rPr>
        <w:t>t</w:t>
      </w:r>
      <w:r>
        <w:rPr>
          <w:smallCaps w:val="0"/>
          <w:color w:val="231F20"/>
          <w:w w:val="102"/>
        </w:rPr>
        <w:t>s </w:t>
      </w:r>
      <w:r>
        <w:rPr>
          <w:smallCaps w:val="0"/>
          <w:color w:val="231F20"/>
          <w:w w:val="112"/>
        </w:rPr>
        <w:t>p</w:t>
      </w:r>
      <w:r>
        <w:rPr>
          <w:smallCaps w:val="0"/>
          <w:color w:val="231F20"/>
          <w:spacing w:val="-5"/>
          <w:w w:val="112"/>
        </w:rPr>
        <w:t>r</w:t>
      </w:r>
      <w:r>
        <w:rPr>
          <w:smallCaps w:val="0"/>
          <w:color w:val="231F20"/>
          <w:w w:val="110"/>
        </w:rPr>
        <w:t>epa</w:t>
      </w:r>
      <w:r>
        <w:rPr>
          <w:smallCaps w:val="0"/>
          <w:color w:val="231F20"/>
          <w:spacing w:val="-7"/>
          <w:w w:val="110"/>
        </w:rPr>
        <w:t>r</w:t>
      </w:r>
      <w:r>
        <w:rPr>
          <w:smallCaps w:val="0"/>
          <w:color w:val="231F20"/>
          <w:w w:val="111"/>
        </w:rPr>
        <w:t>ation</w:t>
      </w:r>
      <w:r>
        <w:rPr>
          <w:smallCaps w:val="0"/>
          <w:color w:val="231F20"/>
        </w:rPr>
        <w:t> </w:t>
      </w:r>
      <w:r>
        <w:rPr>
          <w:smallCaps w:val="0"/>
          <w:color w:val="231F20"/>
          <w:w w:val="112"/>
        </w:rPr>
        <w:t>p</w:t>
      </w:r>
      <w:r>
        <w:rPr>
          <w:smallCaps w:val="0"/>
          <w:color w:val="231F20"/>
          <w:spacing w:val="-5"/>
          <w:w w:val="112"/>
        </w:rPr>
        <w:t>r</w:t>
      </w:r>
      <w:r>
        <w:rPr>
          <w:smallCaps w:val="0"/>
          <w:color w:val="231F20"/>
          <w:spacing w:val="-4"/>
          <w:w w:val="108"/>
        </w:rPr>
        <w:t>o</w:t>
      </w:r>
      <w:r>
        <w:rPr>
          <w:smallCaps w:val="0"/>
          <w:color w:val="231F20"/>
          <w:w w:val="88"/>
        </w:rPr>
        <w:t>v</w:t>
      </w:r>
      <w:r>
        <w:rPr>
          <w:smallCaps w:val="0"/>
          <w:color w:val="231F20"/>
          <w:w w:val="109"/>
        </w:rPr>
        <w:t>id</w:t>
      </w:r>
      <w:r>
        <w:rPr>
          <w:smallCaps w:val="0"/>
          <w:color w:val="231F20"/>
          <w:spacing w:val="-3"/>
          <w:w w:val="109"/>
        </w:rPr>
        <w:t>e</w:t>
      </w:r>
      <w:r>
        <w:rPr>
          <w:smallCaps w:val="0"/>
          <w:color w:val="231F20"/>
          <w:w w:val="102"/>
        </w:rPr>
        <w:t>s</w:t>
      </w:r>
      <w:r>
        <w:rPr>
          <w:smallCaps w:val="0"/>
          <w:color w:val="231F20"/>
        </w:rPr>
        <w:t> </w:t>
      </w:r>
      <w:r>
        <w:rPr>
          <w:smallCaps w:val="0"/>
          <w:color w:val="231F20"/>
          <w:w w:val="108"/>
        </w:rPr>
        <w:t>a</w:t>
      </w:r>
      <w:r>
        <w:rPr>
          <w:smallCaps w:val="0"/>
          <w:color w:val="231F20"/>
        </w:rPr>
        <w:t> </w:t>
      </w:r>
      <w:r>
        <w:rPr>
          <w:smallCaps w:val="0"/>
          <w:color w:val="231F20"/>
          <w:w w:val="107"/>
        </w:rPr>
        <w:t>comp</w:t>
      </w:r>
      <w:r>
        <w:rPr>
          <w:smallCaps w:val="0"/>
          <w:color w:val="231F20"/>
          <w:spacing w:val="-5"/>
          <w:w w:val="107"/>
        </w:rPr>
        <w:t>r</w:t>
      </w:r>
      <w:r>
        <w:rPr>
          <w:smallCaps w:val="0"/>
          <w:color w:val="231F20"/>
          <w:w w:val="106"/>
        </w:rPr>
        <w:t>ehensi</w:t>
      </w:r>
      <w:r>
        <w:rPr>
          <w:smallCaps w:val="0"/>
          <w:color w:val="231F20"/>
          <w:spacing w:val="-5"/>
          <w:w w:val="106"/>
        </w:rPr>
        <w:t>v</w:t>
      </w:r>
      <w:r>
        <w:rPr>
          <w:smallCaps w:val="0"/>
          <w:color w:val="231F20"/>
          <w:w w:val="109"/>
        </w:rPr>
        <w:t>e</w:t>
      </w:r>
      <w:r>
        <w:rPr>
          <w:smallCaps w:val="0"/>
          <w:color w:val="231F20"/>
        </w:rPr>
        <w:t> </w:t>
      </w:r>
      <w:r>
        <w:rPr>
          <w:smallCaps w:val="0"/>
          <w:color w:val="231F20"/>
          <w:w w:val="111"/>
        </w:rPr>
        <w:t>and</w:t>
      </w:r>
      <w:r>
        <w:rPr>
          <w:smallCaps w:val="0"/>
          <w:color w:val="231F20"/>
        </w:rPr>
        <w:t> </w:t>
      </w:r>
      <w:r>
        <w:rPr>
          <w:smallCaps w:val="0"/>
          <w:color w:val="231F20"/>
          <w:w w:val="99"/>
        </w:rPr>
        <w:t>for</w:t>
      </w:r>
      <w:r>
        <w:rPr>
          <w:smallCaps w:val="0"/>
          <w:color w:val="231F20"/>
          <w:spacing w:val="-4"/>
          <w:w w:val="99"/>
        </w:rPr>
        <w:t>w</w:t>
      </w:r>
      <w:r>
        <w:rPr>
          <w:smallCaps w:val="0"/>
          <w:color w:val="231F20"/>
          <w:w w:val="111"/>
        </w:rPr>
        <w:t>a</w:t>
      </w:r>
      <w:r>
        <w:rPr>
          <w:smallCaps w:val="0"/>
          <w:color w:val="231F20"/>
          <w:spacing w:val="-5"/>
          <w:w w:val="111"/>
        </w:rPr>
        <w:t>r</w:t>
      </w:r>
      <w:r>
        <w:rPr>
          <w:smallCaps w:val="0"/>
          <w:color w:val="231F20"/>
          <w:w w:val="105"/>
        </w:rPr>
        <w:t>d-looking</w:t>
      </w:r>
      <w:r>
        <w:rPr>
          <w:smallCaps w:val="0"/>
          <w:color w:val="231F20"/>
        </w:rPr>
        <w:t> </w:t>
      </w:r>
      <w:r>
        <w:rPr>
          <w:smallCaps w:val="0"/>
          <w:color w:val="231F20"/>
          <w:w w:val="102"/>
        </w:rPr>
        <w:t>f</w:t>
      </w:r>
      <w:r>
        <w:rPr>
          <w:smallCaps w:val="0"/>
          <w:color w:val="231F20"/>
          <w:spacing w:val="-7"/>
          <w:w w:val="102"/>
        </w:rPr>
        <w:t>r</w:t>
      </w:r>
      <w:r>
        <w:rPr>
          <w:smallCaps w:val="0"/>
          <w:color w:val="231F20"/>
          <w:w w:val="105"/>
        </w:rPr>
        <w:t>am</w:t>
      </w:r>
      <w:r>
        <w:rPr>
          <w:smallCaps w:val="0"/>
          <w:color w:val="231F20"/>
          <w:spacing w:val="-4"/>
          <w:w w:val="105"/>
        </w:rPr>
        <w:t>e</w:t>
      </w:r>
      <w:r>
        <w:rPr>
          <w:smallCaps w:val="0"/>
          <w:color w:val="231F20"/>
          <w:spacing w:val="-5"/>
          <w:w w:val="90"/>
        </w:rPr>
        <w:t>w</w:t>
      </w:r>
      <w:r>
        <w:rPr>
          <w:smallCaps w:val="0"/>
          <w:color w:val="231F20"/>
          <w:w w:val="108"/>
        </w:rPr>
        <w:t>o</w:t>
      </w:r>
      <w:r>
        <w:rPr>
          <w:smallCaps w:val="0"/>
          <w:color w:val="231F20"/>
          <w:spacing w:val="-3"/>
          <w:w w:val="116"/>
        </w:rPr>
        <w:t>r</w:t>
      </w:r>
      <w:r>
        <w:rPr>
          <w:smallCaps w:val="0"/>
          <w:color w:val="231F20"/>
          <w:w w:val="97"/>
        </w:rPr>
        <w:t>k</w:t>
      </w:r>
      <w:r>
        <w:rPr>
          <w:smallCaps w:val="0"/>
          <w:color w:val="231F20"/>
        </w:rPr>
        <w:t> </w:t>
      </w:r>
      <w:r>
        <w:rPr>
          <w:smallCaps w:val="0"/>
          <w:color w:val="231F20"/>
          <w:w w:val="105"/>
        </w:rPr>
        <w:t>for </w:t>
      </w:r>
      <w:r>
        <w:rPr>
          <w:smallCaps w:val="0"/>
          <w:color w:val="231F20"/>
          <w:w w:val="107"/>
        </w:rPr>
        <w:t>discussion</w:t>
      </w:r>
      <w:r>
        <w:rPr>
          <w:smallCaps w:val="0"/>
          <w:color w:val="231F20"/>
        </w:rPr>
        <w:t> </w:t>
      </w:r>
      <w:r>
        <w:rPr>
          <w:smallCaps w:val="0"/>
          <w:color w:val="231F20"/>
          <w:w w:val="106"/>
        </w:rPr>
        <w:t>among</w:t>
      </w:r>
      <w:r>
        <w:rPr>
          <w:smallCaps w:val="0"/>
          <w:color w:val="231F20"/>
        </w:rPr>
        <w:t> </w:t>
      </w:r>
      <w:r>
        <w:rPr>
          <w:smallCaps w:val="0"/>
          <w:color w:val="231F20"/>
          <w:w w:val="97"/>
        </w:rPr>
        <w:t>MPC</w:t>
      </w:r>
      <w:r>
        <w:rPr>
          <w:smallCaps w:val="0"/>
          <w:color w:val="231F20"/>
        </w:rPr>
        <w:t> </w:t>
      </w:r>
      <w:r>
        <w:rPr>
          <w:smallCaps w:val="0"/>
          <w:color w:val="231F20"/>
          <w:w w:val="106"/>
        </w:rPr>
        <w:t>membe</w:t>
      </w:r>
      <w:r>
        <w:rPr>
          <w:smallCaps w:val="0"/>
          <w:color w:val="231F20"/>
          <w:spacing w:val="-5"/>
          <w:w w:val="106"/>
        </w:rPr>
        <w:t>r</w:t>
      </w:r>
      <w:r>
        <w:rPr>
          <w:smallCaps w:val="0"/>
          <w:color w:val="231F20"/>
          <w:w w:val="102"/>
        </w:rPr>
        <w:t>s</w:t>
      </w:r>
      <w:r>
        <w:rPr>
          <w:smallCaps w:val="0"/>
          <w:color w:val="231F20"/>
        </w:rPr>
        <w:t> </w:t>
      </w:r>
      <w:r>
        <w:rPr>
          <w:smallCaps w:val="0"/>
          <w:color w:val="231F20"/>
          <w:spacing w:val="-3"/>
          <w:w w:val="108"/>
        </w:rPr>
        <w:t>a</w:t>
      </w:r>
      <w:r>
        <w:rPr>
          <w:smallCaps w:val="0"/>
          <w:color w:val="231F20"/>
          <w:w w:val="102"/>
        </w:rPr>
        <w:t>s</w:t>
      </w:r>
      <w:r>
        <w:rPr>
          <w:smallCaps w:val="0"/>
          <w:color w:val="231F20"/>
        </w:rPr>
        <w:t> </w:t>
      </w:r>
      <w:r>
        <w:rPr>
          <w:smallCaps w:val="0"/>
          <w:color w:val="231F20"/>
          <w:w w:val="111"/>
        </w:rPr>
        <w:t>an</w:t>
      </w:r>
      <w:r>
        <w:rPr>
          <w:smallCaps w:val="0"/>
          <w:color w:val="231F20"/>
        </w:rPr>
        <w:t> </w:t>
      </w:r>
      <w:r>
        <w:rPr>
          <w:smallCaps w:val="0"/>
          <w:color w:val="231F20"/>
          <w:w w:val="108"/>
        </w:rPr>
        <w:t>aid</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11"/>
        </w:rPr>
        <w:t>our</w:t>
      </w:r>
      <w:r>
        <w:rPr>
          <w:smallCaps w:val="0"/>
          <w:color w:val="231F20"/>
        </w:rPr>
        <w:t> </w:t>
      </w:r>
      <w:r>
        <w:rPr>
          <w:smallCaps w:val="0"/>
          <w:color w:val="231F20"/>
          <w:w w:val="108"/>
        </w:rPr>
        <w:t>decision</w:t>
      </w:r>
      <w:r>
        <w:rPr>
          <w:smallCaps w:val="0"/>
          <w:color w:val="231F20"/>
        </w:rPr>
        <w:t> </w:t>
      </w:r>
      <w:r>
        <w:rPr>
          <w:smallCaps w:val="0"/>
          <w:color w:val="231F20"/>
          <w:w w:val="102"/>
        </w:rPr>
        <w:t>making.</w:t>
      </w:r>
      <w:r>
        <w:rPr>
          <w:smallCaps w:val="0"/>
          <w:color w:val="231F20"/>
        </w:rPr>
        <w:t> </w:t>
      </w:r>
      <w:r>
        <w:rPr>
          <w:smallCaps w:val="0"/>
          <w:color w:val="231F20"/>
          <w:spacing w:val="1"/>
        </w:rPr>
        <w:t> </w:t>
      </w:r>
      <w:r>
        <w:rPr>
          <w:smallCaps w:val="0"/>
          <w:color w:val="231F20"/>
          <w:w w:val="105"/>
        </w:rPr>
        <w:t>Second,</w:t>
      </w:r>
      <w:r>
        <w:rPr>
          <w:smallCaps w:val="0"/>
          <w:color w:val="231F20"/>
        </w:rPr>
        <w:t> </w:t>
      </w:r>
      <w:r>
        <w:rPr>
          <w:smallCaps w:val="0"/>
          <w:color w:val="231F20"/>
          <w:w w:val="114"/>
        </w:rPr>
        <w:t>i</w:t>
      </w:r>
      <w:r>
        <w:rPr>
          <w:smallCaps w:val="0"/>
          <w:color w:val="231F20"/>
          <w:spacing w:val="-3"/>
          <w:w w:val="114"/>
        </w:rPr>
        <w:t>t</w:t>
      </w:r>
      <w:r>
        <w:rPr>
          <w:smallCaps w:val="0"/>
          <w:color w:val="231F20"/>
          <w:w w:val="102"/>
        </w:rPr>
        <w:t>s </w:t>
      </w:r>
      <w:r>
        <w:rPr>
          <w:smallCaps w:val="0"/>
          <w:color w:val="231F20"/>
          <w:w w:val="109"/>
        </w:rPr>
        <w:t>publication</w:t>
      </w:r>
      <w:r>
        <w:rPr>
          <w:smallCaps w:val="0"/>
          <w:color w:val="231F20"/>
        </w:rPr>
        <w:t> </w:t>
      </w:r>
      <w:r>
        <w:rPr>
          <w:smallCaps w:val="0"/>
          <w:color w:val="231F20"/>
          <w:w w:val="103"/>
        </w:rPr>
        <w:t>all</w:t>
      </w:r>
      <w:r>
        <w:rPr>
          <w:smallCaps w:val="0"/>
          <w:color w:val="231F20"/>
          <w:spacing w:val="-5"/>
          <w:w w:val="103"/>
        </w:rPr>
        <w:t>o</w:t>
      </w:r>
      <w:r>
        <w:rPr>
          <w:smallCaps w:val="0"/>
          <w:color w:val="231F20"/>
          <w:w w:val="94"/>
        </w:rPr>
        <w:t>ws</w:t>
      </w:r>
      <w:r>
        <w:rPr>
          <w:smallCaps w:val="0"/>
          <w:color w:val="231F20"/>
        </w:rPr>
        <w:t> </w:t>
      </w:r>
      <w:r>
        <w:rPr>
          <w:smallCaps w:val="0"/>
          <w:color w:val="231F20"/>
          <w:w w:val="107"/>
        </w:rPr>
        <w:t>us</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10"/>
        </w:rPr>
        <w:t>sha</w:t>
      </w:r>
      <w:r>
        <w:rPr>
          <w:smallCaps w:val="0"/>
          <w:color w:val="231F20"/>
          <w:spacing w:val="-5"/>
          <w:w w:val="110"/>
        </w:rPr>
        <w:t>r</w:t>
      </w:r>
      <w:r>
        <w:rPr>
          <w:smallCaps w:val="0"/>
          <w:color w:val="231F20"/>
          <w:w w:val="109"/>
        </w:rPr>
        <w:t>e</w:t>
      </w:r>
      <w:r>
        <w:rPr>
          <w:smallCaps w:val="0"/>
          <w:color w:val="231F20"/>
        </w:rPr>
        <w:t> </w:t>
      </w:r>
      <w:r>
        <w:rPr>
          <w:smallCaps w:val="0"/>
          <w:color w:val="231F20"/>
          <w:w w:val="111"/>
        </w:rPr>
        <w:t>our</w:t>
      </w:r>
      <w:r>
        <w:rPr>
          <w:smallCaps w:val="0"/>
          <w:color w:val="231F20"/>
        </w:rPr>
        <w:t> </w:t>
      </w:r>
      <w:r>
        <w:rPr>
          <w:smallCaps w:val="0"/>
          <w:color w:val="231F20"/>
          <w:w w:val="109"/>
        </w:rPr>
        <w:t>thinking</w:t>
      </w:r>
      <w:r>
        <w:rPr>
          <w:smallCaps w:val="0"/>
          <w:color w:val="231F20"/>
        </w:rPr>
        <w:t> </w:t>
      </w:r>
      <w:r>
        <w:rPr>
          <w:smallCaps w:val="0"/>
          <w:color w:val="231F20"/>
          <w:w w:val="111"/>
        </w:rPr>
        <w:t>and</w:t>
      </w:r>
      <w:r>
        <w:rPr>
          <w:smallCaps w:val="0"/>
          <w:color w:val="231F20"/>
        </w:rPr>
        <w:t> </w:t>
      </w:r>
      <w:r>
        <w:rPr>
          <w:smallCaps w:val="0"/>
          <w:color w:val="231F20"/>
          <w:spacing w:val="-5"/>
          <w:w w:val="109"/>
        </w:rPr>
        <w:t>e</w:t>
      </w:r>
      <w:r>
        <w:rPr>
          <w:smallCaps w:val="0"/>
          <w:color w:val="231F20"/>
          <w:w w:val="104"/>
        </w:rPr>
        <w:t>xplain</w:t>
      </w:r>
      <w:r>
        <w:rPr>
          <w:smallCaps w:val="0"/>
          <w:color w:val="231F20"/>
        </w:rPr>
        <w:t> </w:t>
      </w:r>
      <w:r>
        <w:rPr>
          <w:smallCaps w:val="0"/>
          <w:color w:val="231F20"/>
          <w:w w:val="115"/>
        </w:rPr>
        <w:t>the</w:t>
      </w:r>
      <w:r>
        <w:rPr>
          <w:smallCaps w:val="0"/>
          <w:color w:val="231F20"/>
        </w:rPr>
        <w:t> </w:t>
      </w:r>
      <w:r>
        <w:rPr>
          <w:smallCaps w:val="0"/>
          <w:color w:val="231F20"/>
          <w:spacing w:val="-5"/>
          <w:w w:val="116"/>
        </w:rPr>
        <w:t>r</w:t>
      </w:r>
      <w:r>
        <w:rPr>
          <w:smallCaps w:val="0"/>
          <w:color w:val="231F20"/>
          <w:w w:val="109"/>
        </w:rPr>
        <w:t>e</w:t>
      </w:r>
      <w:r>
        <w:rPr>
          <w:smallCaps w:val="0"/>
          <w:color w:val="231F20"/>
          <w:spacing w:val="-3"/>
          <w:w w:val="108"/>
        </w:rPr>
        <w:t>a</w:t>
      </w:r>
      <w:r>
        <w:rPr>
          <w:smallCaps w:val="0"/>
          <w:color w:val="231F20"/>
          <w:w w:val="107"/>
        </w:rPr>
        <w:t>sons</w:t>
      </w:r>
      <w:r>
        <w:rPr>
          <w:smallCaps w:val="0"/>
          <w:color w:val="231F20"/>
        </w:rPr>
        <w:t> </w:t>
      </w:r>
      <w:r>
        <w:rPr>
          <w:smallCaps w:val="0"/>
          <w:color w:val="231F20"/>
          <w:w w:val="105"/>
        </w:rPr>
        <w:t>for</w:t>
      </w:r>
      <w:r>
        <w:rPr>
          <w:smallCaps w:val="0"/>
          <w:color w:val="231F20"/>
        </w:rPr>
        <w:t> </w:t>
      </w:r>
      <w:r>
        <w:rPr>
          <w:smallCaps w:val="0"/>
          <w:color w:val="231F20"/>
          <w:w w:val="111"/>
        </w:rPr>
        <w:t>our </w:t>
      </w:r>
      <w:r>
        <w:rPr>
          <w:smallCaps w:val="0"/>
          <w:color w:val="231F20"/>
          <w:w w:val="107"/>
        </w:rPr>
        <w:t>decisions</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11"/>
        </w:rPr>
        <w:t>those</w:t>
      </w:r>
      <w:r>
        <w:rPr>
          <w:smallCaps w:val="0"/>
          <w:color w:val="231F20"/>
        </w:rPr>
        <w:t> </w:t>
      </w:r>
      <w:r>
        <w:rPr>
          <w:smallCaps w:val="0"/>
          <w:color w:val="231F20"/>
          <w:w w:val="102"/>
        </w:rPr>
        <w:t>whom</w:t>
      </w:r>
      <w:r>
        <w:rPr>
          <w:smallCaps w:val="0"/>
          <w:color w:val="231F20"/>
        </w:rPr>
        <w:t> </w:t>
      </w:r>
      <w:r>
        <w:rPr>
          <w:smallCaps w:val="0"/>
          <w:color w:val="231F20"/>
          <w:w w:val="115"/>
        </w:rPr>
        <w:t>th</w:t>
      </w:r>
      <w:r>
        <w:rPr>
          <w:smallCaps w:val="0"/>
          <w:color w:val="231F20"/>
          <w:spacing w:val="-5"/>
          <w:w w:val="115"/>
        </w:rPr>
        <w:t>e</w:t>
      </w:r>
      <w:r>
        <w:rPr>
          <w:smallCaps w:val="0"/>
          <w:color w:val="231F20"/>
          <w:w w:val="94"/>
        </w:rPr>
        <w:t>y</w:t>
      </w:r>
      <w:r>
        <w:rPr>
          <w:smallCaps w:val="0"/>
          <w:color w:val="231F20"/>
        </w:rPr>
        <w:t> </w:t>
      </w:r>
      <w:r>
        <w:rPr>
          <w:smallCaps w:val="0"/>
          <w:color w:val="231F20"/>
          <w:w w:val="103"/>
        </w:rPr>
        <w:t>affect.</w:t>
      </w:r>
    </w:p>
    <w:p>
      <w:pPr>
        <w:pStyle w:val="BodyText"/>
        <w:spacing w:before="1"/>
        <w:rPr>
          <w:sz w:val="24"/>
        </w:rPr>
      </w:pPr>
    </w:p>
    <w:p>
      <w:pPr>
        <w:pStyle w:val="BodyText"/>
        <w:spacing w:line="292" w:lineRule="auto"/>
        <w:ind w:left="2389" w:right="1121"/>
      </w:pPr>
      <w:r>
        <w:rPr>
          <w:color w:val="231F20"/>
          <w:w w:val="110"/>
        </w:rPr>
        <w:t>Although not every member will agree with every assumption on which our projections</w:t>
      </w:r>
      <w:r>
        <w:rPr>
          <w:color w:val="231F20"/>
          <w:spacing w:val="-18"/>
          <w:w w:val="110"/>
        </w:rPr>
        <w:t> </w:t>
      </w:r>
      <w:r>
        <w:rPr>
          <w:color w:val="231F20"/>
          <w:w w:val="110"/>
        </w:rPr>
        <w:t>are</w:t>
      </w:r>
      <w:r>
        <w:rPr>
          <w:color w:val="231F20"/>
          <w:spacing w:val="-18"/>
          <w:w w:val="110"/>
        </w:rPr>
        <w:t> </w:t>
      </w:r>
      <w:r>
        <w:rPr>
          <w:color w:val="231F20"/>
          <w:w w:val="110"/>
        </w:rPr>
        <w:t>based,</w:t>
      </w:r>
      <w:r>
        <w:rPr>
          <w:color w:val="231F20"/>
          <w:spacing w:val="-17"/>
          <w:w w:val="110"/>
        </w:rPr>
        <w:t> </w:t>
      </w:r>
      <w:r>
        <w:rPr>
          <w:color w:val="231F20"/>
          <w:w w:val="110"/>
        </w:rPr>
        <w:t>the</w:t>
      </w:r>
      <w:r>
        <w:rPr>
          <w:color w:val="231F20"/>
          <w:spacing w:val="-18"/>
          <w:w w:val="110"/>
        </w:rPr>
        <w:t> </w:t>
      </w:r>
      <w:r>
        <w:rPr>
          <w:color w:val="231F20"/>
          <w:w w:val="110"/>
        </w:rPr>
        <w:t>fan</w:t>
      </w:r>
      <w:r>
        <w:rPr>
          <w:color w:val="231F20"/>
          <w:spacing w:val="-17"/>
          <w:w w:val="110"/>
        </w:rPr>
        <w:t> </w:t>
      </w:r>
      <w:r>
        <w:rPr>
          <w:color w:val="231F20"/>
          <w:w w:val="110"/>
        </w:rPr>
        <w:t>charts</w:t>
      </w:r>
      <w:r>
        <w:rPr>
          <w:color w:val="231F20"/>
          <w:spacing w:val="-18"/>
          <w:w w:val="110"/>
        </w:rPr>
        <w:t> </w:t>
      </w:r>
      <w:r>
        <w:rPr>
          <w:color w:val="231F20"/>
          <w:w w:val="110"/>
        </w:rPr>
        <w:t>represent</w:t>
      </w:r>
      <w:r>
        <w:rPr>
          <w:color w:val="231F20"/>
          <w:spacing w:val="-17"/>
          <w:w w:val="110"/>
        </w:rPr>
        <w:t> </w:t>
      </w:r>
      <w:r>
        <w:rPr>
          <w:color w:val="231F20"/>
          <w:w w:val="110"/>
        </w:rPr>
        <w:t>the</w:t>
      </w:r>
      <w:r>
        <w:rPr>
          <w:color w:val="231F20"/>
          <w:spacing w:val="-18"/>
          <w:w w:val="110"/>
        </w:rPr>
        <w:t> </w:t>
      </w:r>
      <w:r>
        <w:rPr>
          <w:color w:val="231F20"/>
          <w:spacing w:val="-3"/>
          <w:w w:val="110"/>
        </w:rPr>
        <w:t>MPC’s</w:t>
      </w:r>
      <w:r>
        <w:rPr>
          <w:color w:val="231F20"/>
          <w:spacing w:val="-17"/>
          <w:w w:val="110"/>
        </w:rPr>
        <w:t> </w:t>
      </w:r>
      <w:r>
        <w:rPr>
          <w:color w:val="231F20"/>
          <w:w w:val="110"/>
        </w:rPr>
        <w:t>best</w:t>
      </w:r>
      <w:r>
        <w:rPr>
          <w:color w:val="231F20"/>
          <w:spacing w:val="-18"/>
          <w:w w:val="110"/>
        </w:rPr>
        <w:t> </w:t>
      </w:r>
      <w:r>
        <w:rPr>
          <w:color w:val="231F20"/>
          <w:w w:val="110"/>
        </w:rPr>
        <w:t>collective</w:t>
      </w:r>
      <w:r>
        <w:rPr>
          <w:color w:val="231F20"/>
          <w:spacing w:val="-18"/>
          <w:w w:val="110"/>
        </w:rPr>
        <w:t> </w:t>
      </w:r>
      <w:r>
        <w:rPr>
          <w:color w:val="231F20"/>
          <w:w w:val="110"/>
        </w:rPr>
        <w:t>judgement about the most likely paths for inflation and output, and the uncertainties surrounding those central</w:t>
      </w:r>
      <w:r>
        <w:rPr>
          <w:color w:val="231F20"/>
          <w:spacing w:val="-16"/>
          <w:w w:val="110"/>
        </w:rPr>
        <w:t> </w:t>
      </w:r>
      <w:r>
        <w:rPr>
          <w:color w:val="231F20"/>
          <w:w w:val="110"/>
        </w:rPr>
        <w:t>projections.</w:t>
      </w:r>
    </w:p>
    <w:p>
      <w:pPr>
        <w:pStyle w:val="BodyText"/>
        <w:spacing w:before="1"/>
        <w:rPr>
          <w:sz w:val="24"/>
        </w:rPr>
      </w:pPr>
    </w:p>
    <w:p>
      <w:pPr>
        <w:pStyle w:val="BodyText"/>
        <w:spacing w:line="292" w:lineRule="auto" w:before="1"/>
        <w:ind w:left="2389" w:right="2133"/>
      </w:pPr>
      <w:r>
        <w:rPr>
          <w:color w:val="231F20"/>
          <w:w w:val="110"/>
        </w:rPr>
        <w:t>This</w:t>
      </w:r>
      <w:r>
        <w:rPr>
          <w:color w:val="231F20"/>
          <w:spacing w:val="-20"/>
          <w:w w:val="110"/>
        </w:rPr>
        <w:t> </w:t>
      </w:r>
      <w:r>
        <w:rPr>
          <w:i/>
          <w:color w:val="231F20"/>
          <w:w w:val="110"/>
        </w:rPr>
        <w:t>Report</w:t>
      </w:r>
      <w:r>
        <w:rPr>
          <w:i/>
          <w:color w:val="231F20"/>
          <w:spacing w:val="-20"/>
          <w:w w:val="110"/>
        </w:rPr>
        <w:t> </w:t>
      </w:r>
      <w:r>
        <w:rPr>
          <w:color w:val="231F20"/>
          <w:w w:val="110"/>
        </w:rPr>
        <w:t>has</w:t>
      </w:r>
      <w:r>
        <w:rPr>
          <w:color w:val="231F20"/>
          <w:spacing w:val="-20"/>
          <w:w w:val="110"/>
        </w:rPr>
        <w:t> </w:t>
      </w:r>
      <w:r>
        <w:rPr>
          <w:color w:val="231F20"/>
          <w:w w:val="110"/>
        </w:rPr>
        <w:t>been</w:t>
      </w:r>
      <w:r>
        <w:rPr>
          <w:color w:val="231F20"/>
          <w:spacing w:val="-20"/>
          <w:w w:val="110"/>
        </w:rPr>
        <w:t> </w:t>
      </w:r>
      <w:r>
        <w:rPr>
          <w:color w:val="231F20"/>
          <w:w w:val="110"/>
        </w:rPr>
        <w:t>prepared</w:t>
      </w:r>
      <w:r>
        <w:rPr>
          <w:color w:val="231F20"/>
          <w:spacing w:val="-19"/>
          <w:w w:val="110"/>
        </w:rPr>
        <w:t> </w:t>
      </w:r>
      <w:r>
        <w:rPr>
          <w:color w:val="231F20"/>
          <w:w w:val="110"/>
        </w:rPr>
        <w:t>and</w:t>
      </w:r>
      <w:r>
        <w:rPr>
          <w:color w:val="231F20"/>
          <w:spacing w:val="-20"/>
          <w:w w:val="110"/>
        </w:rPr>
        <w:t> </w:t>
      </w:r>
      <w:r>
        <w:rPr>
          <w:color w:val="231F20"/>
          <w:w w:val="110"/>
        </w:rPr>
        <w:t>published</w:t>
      </w:r>
      <w:r>
        <w:rPr>
          <w:color w:val="231F20"/>
          <w:spacing w:val="-20"/>
          <w:w w:val="110"/>
        </w:rPr>
        <w:t> </w:t>
      </w:r>
      <w:r>
        <w:rPr>
          <w:color w:val="231F20"/>
          <w:spacing w:val="-3"/>
          <w:w w:val="110"/>
        </w:rPr>
        <w:t>by</w:t>
      </w:r>
      <w:r>
        <w:rPr>
          <w:color w:val="231F20"/>
          <w:spacing w:val="-20"/>
          <w:w w:val="110"/>
        </w:rPr>
        <w:t> </w:t>
      </w:r>
      <w:r>
        <w:rPr>
          <w:color w:val="231F20"/>
          <w:w w:val="110"/>
        </w:rPr>
        <w:t>the</w:t>
      </w:r>
      <w:r>
        <w:rPr>
          <w:color w:val="231F20"/>
          <w:spacing w:val="-19"/>
          <w:w w:val="110"/>
        </w:rPr>
        <w:t> </w:t>
      </w:r>
      <w:r>
        <w:rPr>
          <w:color w:val="231F20"/>
          <w:w w:val="110"/>
        </w:rPr>
        <w:t>Bank</w:t>
      </w:r>
      <w:r>
        <w:rPr>
          <w:color w:val="231F20"/>
          <w:spacing w:val="-20"/>
          <w:w w:val="110"/>
        </w:rPr>
        <w:t> </w:t>
      </w:r>
      <w:r>
        <w:rPr>
          <w:color w:val="231F20"/>
          <w:w w:val="110"/>
        </w:rPr>
        <w:t>of</w:t>
      </w:r>
      <w:r>
        <w:rPr>
          <w:color w:val="231F20"/>
          <w:spacing w:val="-20"/>
          <w:w w:val="110"/>
        </w:rPr>
        <w:t> </w:t>
      </w:r>
      <w:r>
        <w:rPr>
          <w:color w:val="231F20"/>
          <w:w w:val="110"/>
        </w:rPr>
        <w:t>England</w:t>
      </w:r>
      <w:r>
        <w:rPr>
          <w:color w:val="231F20"/>
          <w:spacing w:val="-20"/>
          <w:w w:val="110"/>
        </w:rPr>
        <w:t> </w:t>
      </w:r>
      <w:r>
        <w:rPr>
          <w:color w:val="231F20"/>
          <w:w w:val="110"/>
        </w:rPr>
        <w:t>in accordance</w:t>
      </w:r>
      <w:r>
        <w:rPr>
          <w:color w:val="231F20"/>
          <w:spacing w:val="-8"/>
          <w:w w:val="110"/>
        </w:rPr>
        <w:t> </w:t>
      </w:r>
      <w:r>
        <w:rPr>
          <w:color w:val="231F20"/>
          <w:w w:val="110"/>
        </w:rPr>
        <w:t>with</w:t>
      </w:r>
      <w:r>
        <w:rPr>
          <w:color w:val="231F20"/>
          <w:spacing w:val="-8"/>
          <w:w w:val="110"/>
        </w:rPr>
        <w:t> </w:t>
      </w:r>
      <w:r>
        <w:rPr>
          <w:color w:val="231F20"/>
          <w:w w:val="110"/>
        </w:rPr>
        <w:t>section</w:t>
      </w:r>
      <w:r>
        <w:rPr>
          <w:color w:val="231F20"/>
          <w:spacing w:val="-8"/>
          <w:w w:val="110"/>
        </w:rPr>
        <w:t> </w:t>
      </w:r>
      <w:r>
        <w:rPr>
          <w:color w:val="231F20"/>
          <w:spacing w:val="-16"/>
          <w:w w:val="110"/>
        </w:rPr>
        <w:t>18</w:t>
      </w:r>
      <w:r>
        <w:rPr>
          <w:color w:val="231F20"/>
          <w:spacing w:val="-8"/>
          <w:w w:val="110"/>
        </w:rPr>
        <w:t> </w:t>
      </w:r>
      <w:r>
        <w:rPr>
          <w:color w:val="231F20"/>
          <w:w w:val="110"/>
        </w:rPr>
        <w:t>of</w:t>
      </w:r>
      <w:r>
        <w:rPr>
          <w:color w:val="231F20"/>
          <w:spacing w:val="-8"/>
          <w:w w:val="110"/>
        </w:rPr>
        <w:t> </w:t>
      </w:r>
      <w:r>
        <w:rPr>
          <w:color w:val="231F20"/>
          <w:w w:val="110"/>
        </w:rPr>
        <w:t>the</w:t>
      </w:r>
      <w:r>
        <w:rPr>
          <w:color w:val="231F20"/>
          <w:spacing w:val="-8"/>
          <w:w w:val="110"/>
        </w:rPr>
        <w:t> </w:t>
      </w:r>
      <w:r>
        <w:rPr>
          <w:color w:val="231F20"/>
          <w:w w:val="110"/>
        </w:rPr>
        <w:t>Bank</w:t>
      </w:r>
      <w:r>
        <w:rPr>
          <w:color w:val="231F20"/>
          <w:spacing w:val="-8"/>
          <w:w w:val="110"/>
        </w:rPr>
        <w:t> </w:t>
      </w:r>
      <w:r>
        <w:rPr>
          <w:color w:val="231F20"/>
          <w:w w:val="110"/>
        </w:rPr>
        <w:t>of</w:t>
      </w:r>
      <w:r>
        <w:rPr>
          <w:color w:val="231F20"/>
          <w:spacing w:val="-8"/>
          <w:w w:val="110"/>
        </w:rPr>
        <w:t> </w:t>
      </w:r>
      <w:r>
        <w:rPr>
          <w:color w:val="231F20"/>
          <w:w w:val="110"/>
        </w:rPr>
        <w:t>England</w:t>
      </w:r>
      <w:r>
        <w:rPr>
          <w:color w:val="231F20"/>
          <w:spacing w:val="-8"/>
          <w:w w:val="110"/>
        </w:rPr>
        <w:t> </w:t>
      </w:r>
      <w:r>
        <w:rPr>
          <w:color w:val="231F20"/>
          <w:w w:val="110"/>
        </w:rPr>
        <w:t>Act</w:t>
      </w:r>
      <w:r>
        <w:rPr>
          <w:color w:val="231F20"/>
          <w:spacing w:val="-8"/>
          <w:w w:val="110"/>
        </w:rPr>
        <w:t> </w:t>
      </w:r>
      <w:r>
        <w:rPr>
          <w:color w:val="231F20"/>
          <w:spacing w:val="-14"/>
          <w:w w:val="110"/>
        </w:rPr>
        <w:t>1998.</w:t>
      </w:r>
    </w:p>
    <w:p>
      <w:pPr>
        <w:pStyle w:val="BodyText"/>
        <w:spacing w:before="2"/>
        <w:rPr>
          <w:sz w:val="24"/>
        </w:rPr>
      </w:pPr>
    </w:p>
    <w:p>
      <w:pPr>
        <w:pStyle w:val="BodyText"/>
        <w:ind w:left="2389"/>
      </w:pPr>
      <w:r>
        <w:rPr>
          <w:color w:val="231F20"/>
          <w:w w:val="110"/>
        </w:rPr>
        <w:t>The Monetary Policy Committee:</w:t>
      </w:r>
    </w:p>
    <w:p>
      <w:pPr>
        <w:pStyle w:val="BodyText"/>
        <w:spacing w:before="50"/>
        <w:ind w:left="2389"/>
      </w:pPr>
      <w:r>
        <w:rPr>
          <w:color w:val="231F20"/>
          <w:w w:val="105"/>
        </w:rPr>
        <w:t>Mervyn King, Governor</w:t>
      </w:r>
    </w:p>
    <w:p>
      <w:pPr>
        <w:pStyle w:val="BodyText"/>
        <w:spacing w:line="292" w:lineRule="auto" w:before="50"/>
        <w:ind w:left="2389" w:right="2646"/>
      </w:pPr>
      <w:r>
        <w:rPr>
          <w:color w:val="231F20"/>
          <w:w w:val="110"/>
        </w:rPr>
        <w:t>Rachel</w:t>
      </w:r>
      <w:r>
        <w:rPr>
          <w:color w:val="231F20"/>
          <w:spacing w:val="-35"/>
          <w:w w:val="110"/>
        </w:rPr>
        <w:t> </w:t>
      </w:r>
      <w:r>
        <w:rPr>
          <w:color w:val="231F20"/>
          <w:w w:val="110"/>
        </w:rPr>
        <w:t>Lomax,</w:t>
      </w:r>
      <w:r>
        <w:rPr>
          <w:color w:val="231F20"/>
          <w:spacing w:val="-35"/>
          <w:w w:val="110"/>
        </w:rPr>
        <w:t> </w:t>
      </w:r>
      <w:r>
        <w:rPr>
          <w:color w:val="231F20"/>
          <w:w w:val="110"/>
        </w:rPr>
        <w:t>Deputy</w:t>
      </w:r>
      <w:r>
        <w:rPr>
          <w:color w:val="231F20"/>
          <w:spacing w:val="-35"/>
          <w:w w:val="110"/>
        </w:rPr>
        <w:t> </w:t>
      </w:r>
      <w:r>
        <w:rPr>
          <w:color w:val="231F20"/>
          <w:w w:val="110"/>
        </w:rPr>
        <w:t>Governor</w:t>
      </w:r>
      <w:r>
        <w:rPr>
          <w:color w:val="231F20"/>
          <w:spacing w:val="-34"/>
          <w:w w:val="110"/>
        </w:rPr>
        <w:t> </w:t>
      </w:r>
      <w:r>
        <w:rPr>
          <w:color w:val="231F20"/>
          <w:w w:val="110"/>
        </w:rPr>
        <w:t>responsible</w:t>
      </w:r>
      <w:r>
        <w:rPr>
          <w:color w:val="231F20"/>
          <w:spacing w:val="-35"/>
          <w:w w:val="110"/>
        </w:rPr>
        <w:t> </w:t>
      </w:r>
      <w:r>
        <w:rPr>
          <w:color w:val="231F20"/>
          <w:w w:val="110"/>
        </w:rPr>
        <w:t>for</w:t>
      </w:r>
      <w:r>
        <w:rPr>
          <w:color w:val="231F20"/>
          <w:spacing w:val="-35"/>
          <w:w w:val="110"/>
        </w:rPr>
        <w:t> </w:t>
      </w:r>
      <w:r>
        <w:rPr>
          <w:color w:val="231F20"/>
          <w:w w:val="110"/>
        </w:rPr>
        <w:t>monetary</w:t>
      </w:r>
      <w:r>
        <w:rPr>
          <w:color w:val="231F20"/>
          <w:spacing w:val="-34"/>
          <w:w w:val="110"/>
        </w:rPr>
        <w:t> </w:t>
      </w:r>
      <w:r>
        <w:rPr>
          <w:color w:val="231F20"/>
          <w:w w:val="110"/>
        </w:rPr>
        <w:t>policy </w:t>
      </w:r>
      <w:r>
        <w:rPr>
          <w:color w:val="231F20"/>
          <w:w w:val="105"/>
        </w:rPr>
        <w:t>Andrew Large, Deputy Governor responsible for financial</w:t>
      </w:r>
      <w:r>
        <w:rPr>
          <w:color w:val="231F20"/>
          <w:spacing w:val="-37"/>
          <w:w w:val="105"/>
        </w:rPr>
        <w:t> </w:t>
      </w:r>
      <w:r>
        <w:rPr>
          <w:color w:val="231F20"/>
          <w:w w:val="105"/>
        </w:rPr>
        <w:t>stability </w:t>
      </w:r>
      <w:r>
        <w:rPr>
          <w:color w:val="231F20"/>
          <w:spacing w:val="-4"/>
          <w:w w:val="110"/>
        </w:rPr>
        <w:t>Kate</w:t>
      </w:r>
      <w:r>
        <w:rPr>
          <w:color w:val="231F20"/>
          <w:spacing w:val="-6"/>
          <w:w w:val="110"/>
        </w:rPr>
        <w:t> </w:t>
      </w:r>
      <w:r>
        <w:rPr>
          <w:color w:val="231F20"/>
          <w:w w:val="110"/>
        </w:rPr>
        <w:t>Barker</w:t>
      </w:r>
    </w:p>
    <w:p>
      <w:pPr>
        <w:pStyle w:val="BodyText"/>
        <w:spacing w:line="292" w:lineRule="auto"/>
        <w:ind w:left="2389" w:right="6802"/>
      </w:pPr>
      <w:r>
        <w:rPr>
          <w:color w:val="231F20"/>
          <w:w w:val="105"/>
        </w:rPr>
        <w:t>Charles Bean Richard Lambert Stephen Nickell Paul Tucker David Walton</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
        <w:rPr>
          <w:sz w:val="32"/>
        </w:rPr>
      </w:pPr>
    </w:p>
    <w:p>
      <w:pPr>
        <w:spacing w:line="278" w:lineRule="auto" w:before="0"/>
        <w:ind w:left="2389" w:right="2732" w:firstLine="0"/>
        <w:jc w:val="left"/>
        <w:rPr>
          <w:sz w:val="18"/>
        </w:rPr>
      </w:pPr>
      <w:r>
        <w:rPr>
          <w:color w:val="231F20"/>
          <w:w w:val="104"/>
          <w:sz w:val="18"/>
        </w:rPr>
        <w:t>The</w:t>
      </w:r>
      <w:r>
        <w:rPr>
          <w:color w:val="231F20"/>
          <w:sz w:val="18"/>
        </w:rPr>
        <w:t> </w:t>
      </w:r>
      <w:r>
        <w:rPr>
          <w:color w:val="231F20"/>
          <w:w w:val="97"/>
          <w:sz w:val="18"/>
        </w:rPr>
        <w:t>O</w:t>
      </w:r>
      <w:r>
        <w:rPr>
          <w:color w:val="231F20"/>
          <w:spacing w:val="-5"/>
          <w:w w:val="97"/>
          <w:sz w:val="18"/>
        </w:rPr>
        <w:t>v</w:t>
      </w:r>
      <w:r>
        <w:rPr>
          <w:color w:val="231F20"/>
          <w:w w:val="104"/>
          <w:sz w:val="18"/>
        </w:rPr>
        <w:t>ervi</w:t>
      </w:r>
      <w:r>
        <w:rPr>
          <w:color w:val="231F20"/>
          <w:spacing w:val="-4"/>
          <w:w w:val="104"/>
          <w:sz w:val="18"/>
        </w:rPr>
        <w:t>e</w:t>
      </w:r>
      <w:r>
        <w:rPr>
          <w:color w:val="231F20"/>
          <w:w w:val="90"/>
          <w:sz w:val="18"/>
        </w:rPr>
        <w:t>w</w:t>
      </w:r>
      <w:r>
        <w:rPr>
          <w:color w:val="231F20"/>
          <w:sz w:val="18"/>
        </w:rPr>
        <w:t> </w:t>
      </w:r>
      <w:r>
        <w:rPr>
          <w:color w:val="231F20"/>
          <w:w w:val="100"/>
          <w:sz w:val="18"/>
        </w:rPr>
        <w:t>of</w:t>
      </w:r>
      <w:r>
        <w:rPr>
          <w:color w:val="231F20"/>
          <w:sz w:val="18"/>
        </w:rPr>
        <w:t> </w:t>
      </w:r>
      <w:r>
        <w:rPr>
          <w:color w:val="231F20"/>
          <w:w w:val="111"/>
          <w:sz w:val="18"/>
        </w:rPr>
        <w:t>this</w:t>
      </w:r>
      <w:r>
        <w:rPr>
          <w:color w:val="231F20"/>
          <w:sz w:val="18"/>
        </w:rPr>
        <w:t> </w:t>
      </w:r>
      <w:r>
        <w:rPr>
          <w:i/>
          <w:smallCaps/>
          <w:color w:val="231F20"/>
          <w:w w:val="82"/>
          <w:sz w:val="18"/>
        </w:rPr>
        <w:t>Inflation</w:t>
      </w:r>
      <w:r>
        <w:rPr>
          <w:i/>
          <w:smallCaps w:val="0"/>
          <w:color w:val="231F20"/>
          <w:sz w:val="18"/>
        </w:rPr>
        <w:t> </w:t>
      </w:r>
      <w:r>
        <w:rPr>
          <w:i/>
          <w:smallCaps w:val="0"/>
          <w:color w:val="231F20"/>
          <w:spacing w:val="-4"/>
          <w:w w:val="96"/>
          <w:sz w:val="18"/>
        </w:rPr>
        <w:t>R</w:t>
      </w:r>
      <w:r>
        <w:rPr>
          <w:i/>
          <w:smallCaps w:val="0"/>
          <w:color w:val="231F20"/>
          <w:w w:val="96"/>
          <w:sz w:val="18"/>
        </w:rPr>
        <w:t>eport</w:t>
      </w:r>
      <w:r>
        <w:rPr>
          <w:i/>
          <w:smallCaps w:val="0"/>
          <w:color w:val="231F20"/>
          <w:sz w:val="18"/>
        </w:rPr>
        <w:t> </w:t>
      </w:r>
      <w:r>
        <w:rPr>
          <w:smallCaps w:val="0"/>
          <w:color w:val="231F20"/>
          <w:w w:val="103"/>
          <w:sz w:val="18"/>
        </w:rPr>
        <w:t>is</w:t>
      </w:r>
      <w:r>
        <w:rPr>
          <w:smallCaps w:val="0"/>
          <w:color w:val="231F20"/>
          <w:sz w:val="18"/>
        </w:rPr>
        <w:t> </w:t>
      </w:r>
      <w:r>
        <w:rPr>
          <w:smallCaps w:val="0"/>
          <w:color w:val="231F20"/>
          <w:spacing w:val="-3"/>
          <w:w w:val="108"/>
          <w:sz w:val="18"/>
        </w:rPr>
        <w:t>a</w:t>
      </w:r>
      <w:r>
        <w:rPr>
          <w:smallCaps w:val="0"/>
          <w:color w:val="231F20"/>
          <w:spacing w:val="-4"/>
          <w:w w:val="88"/>
          <w:sz w:val="18"/>
        </w:rPr>
        <w:t>v</w:t>
      </w:r>
      <w:r>
        <w:rPr>
          <w:smallCaps w:val="0"/>
          <w:color w:val="231F20"/>
          <w:w w:val="106"/>
          <w:sz w:val="18"/>
        </w:rPr>
        <w:t>ailable</w:t>
      </w:r>
      <w:r>
        <w:rPr>
          <w:smallCaps w:val="0"/>
          <w:color w:val="231F20"/>
          <w:sz w:val="18"/>
        </w:rPr>
        <w:t> </w:t>
      </w:r>
      <w:r>
        <w:rPr>
          <w:smallCaps w:val="0"/>
          <w:color w:val="231F20"/>
          <w:w w:val="111"/>
          <w:sz w:val="18"/>
        </w:rPr>
        <w:t>on</w:t>
      </w:r>
      <w:r>
        <w:rPr>
          <w:smallCaps w:val="0"/>
          <w:color w:val="231F20"/>
          <w:sz w:val="18"/>
        </w:rPr>
        <w:t> </w:t>
      </w:r>
      <w:r>
        <w:rPr>
          <w:smallCaps w:val="0"/>
          <w:color w:val="231F20"/>
          <w:w w:val="115"/>
          <w:sz w:val="18"/>
        </w:rPr>
        <w:t>the</w:t>
      </w:r>
      <w:r>
        <w:rPr>
          <w:smallCaps w:val="0"/>
          <w:color w:val="231F20"/>
          <w:sz w:val="18"/>
        </w:rPr>
        <w:t> </w:t>
      </w:r>
      <w:r>
        <w:rPr>
          <w:smallCaps w:val="0"/>
          <w:color w:val="231F20"/>
          <w:w w:val="96"/>
          <w:sz w:val="18"/>
        </w:rPr>
        <w:t>Bank</w:t>
      </w:r>
      <w:r>
        <w:rPr>
          <w:smallCaps w:val="0"/>
          <w:color w:val="231F20"/>
          <w:spacing w:val="-13"/>
          <w:w w:val="96"/>
          <w:sz w:val="18"/>
        </w:rPr>
        <w:t>’</w:t>
      </w:r>
      <w:r>
        <w:rPr>
          <w:smallCaps w:val="0"/>
          <w:color w:val="231F20"/>
          <w:w w:val="102"/>
          <w:sz w:val="18"/>
        </w:rPr>
        <w:t>s</w:t>
      </w:r>
      <w:r>
        <w:rPr>
          <w:smallCaps w:val="0"/>
          <w:color w:val="231F20"/>
          <w:sz w:val="18"/>
        </w:rPr>
        <w:t> </w:t>
      </w:r>
      <w:r>
        <w:rPr>
          <w:smallCaps w:val="0"/>
          <w:color w:val="231F20"/>
          <w:spacing w:val="-5"/>
          <w:w w:val="90"/>
          <w:sz w:val="18"/>
        </w:rPr>
        <w:t>w</w:t>
      </w:r>
      <w:r>
        <w:rPr>
          <w:smallCaps w:val="0"/>
          <w:color w:val="231F20"/>
          <w:w w:val="110"/>
          <w:sz w:val="18"/>
        </w:rPr>
        <w:t>ebsi</w:t>
      </w:r>
      <w:r>
        <w:rPr>
          <w:smallCaps w:val="0"/>
          <w:color w:val="231F20"/>
          <w:spacing w:val="-6"/>
          <w:w w:val="110"/>
          <w:sz w:val="18"/>
        </w:rPr>
        <w:t>t</w:t>
      </w:r>
      <w:r>
        <w:rPr>
          <w:smallCaps w:val="0"/>
          <w:color w:val="231F20"/>
          <w:w w:val="109"/>
          <w:sz w:val="18"/>
        </w:rPr>
        <w:t>e</w:t>
      </w:r>
      <w:r>
        <w:rPr>
          <w:smallCaps w:val="0"/>
          <w:color w:val="231F20"/>
          <w:sz w:val="18"/>
        </w:rPr>
        <w:t> </w:t>
      </w:r>
      <w:r>
        <w:rPr>
          <w:smallCaps w:val="0"/>
          <w:color w:val="231F20"/>
          <w:w w:val="114"/>
          <w:sz w:val="18"/>
        </w:rPr>
        <w:t>at </w:t>
      </w:r>
      <w:hyperlink r:id="rId7">
        <w:r>
          <w:rPr>
            <w:smallCaps w:val="0"/>
            <w:color w:val="231F20"/>
            <w:w w:val="90"/>
            <w:sz w:val="18"/>
          </w:rPr>
          <w:t>ww</w:t>
        </w:r>
        <w:r>
          <w:rPr>
            <w:smallCaps w:val="0"/>
            <w:color w:val="231F20"/>
            <w:spacing w:val="-15"/>
            <w:w w:val="90"/>
            <w:sz w:val="18"/>
          </w:rPr>
          <w:t>w</w:t>
        </w:r>
        <w:r>
          <w:rPr>
            <w:smallCaps w:val="0"/>
            <w:color w:val="231F20"/>
            <w:w w:val="105"/>
            <w:sz w:val="18"/>
          </w:rPr>
          <w:t>.ban</w:t>
        </w:r>
        <w:r>
          <w:rPr>
            <w:smallCaps w:val="0"/>
            <w:color w:val="231F20"/>
            <w:spacing w:val="-5"/>
            <w:w w:val="105"/>
            <w:sz w:val="18"/>
          </w:rPr>
          <w:t>k</w:t>
        </w:r>
        <w:r>
          <w:rPr>
            <w:smallCaps w:val="0"/>
            <w:color w:val="231F20"/>
            <w:w w:val="109"/>
            <w:sz w:val="18"/>
          </w:rPr>
          <w:t>ofengland.co.uk/publications/inflation</w:t>
        </w:r>
        <w:r>
          <w:rPr>
            <w:smallCaps w:val="0"/>
            <w:color w:val="231F20"/>
            <w:spacing w:val="-5"/>
            <w:w w:val="109"/>
            <w:sz w:val="18"/>
          </w:rPr>
          <w:t>r</w:t>
        </w:r>
        <w:r>
          <w:rPr>
            <w:smallCaps w:val="0"/>
            <w:color w:val="231F20"/>
            <w:w w:val="110"/>
            <w:sz w:val="18"/>
          </w:rPr>
          <w:t>epo</w:t>
        </w:r>
        <w:r>
          <w:rPr>
            <w:smallCaps w:val="0"/>
            <w:color w:val="231F20"/>
            <w:spacing w:val="4"/>
            <w:w w:val="110"/>
            <w:sz w:val="18"/>
          </w:rPr>
          <w:t>r</w:t>
        </w:r>
        <w:r>
          <w:rPr>
            <w:smallCaps w:val="0"/>
            <w:color w:val="231F20"/>
            <w:w w:val="116"/>
            <w:sz w:val="18"/>
          </w:rPr>
          <w:t>t/inf</w:t>
        </w:r>
        <w:r>
          <w:rPr>
            <w:smallCaps w:val="0"/>
            <w:color w:val="231F20"/>
            <w:spacing w:val="-5"/>
            <w:w w:val="116"/>
            <w:sz w:val="18"/>
          </w:rPr>
          <w:t>r</w:t>
        </w:r>
        <w:r>
          <w:rPr>
            <w:smallCaps w:val="0"/>
            <w:color w:val="231F20"/>
            <w:w w:val="105"/>
            <w:sz w:val="18"/>
          </w:rPr>
          <w:t>ep.htm.</w:t>
        </w:r>
      </w:hyperlink>
    </w:p>
    <w:p>
      <w:pPr>
        <w:spacing w:line="278" w:lineRule="auto" w:before="0"/>
        <w:ind w:left="2389" w:right="1381" w:firstLine="0"/>
        <w:jc w:val="left"/>
        <w:rPr>
          <w:sz w:val="18"/>
        </w:rPr>
      </w:pPr>
      <w:r>
        <w:rPr>
          <w:color w:val="231F20"/>
          <w:w w:val="105"/>
          <w:sz w:val="18"/>
        </w:rPr>
        <w:t>The entire </w:t>
      </w:r>
      <w:r>
        <w:rPr>
          <w:i/>
          <w:color w:val="231F20"/>
          <w:w w:val="105"/>
          <w:sz w:val="18"/>
        </w:rPr>
        <w:t>Report </w:t>
      </w:r>
      <w:r>
        <w:rPr>
          <w:color w:val="231F20"/>
          <w:w w:val="105"/>
          <w:sz w:val="18"/>
        </w:rPr>
        <w:t>is available in PDF at </w:t>
      </w:r>
      <w:hyperlink r:id="rId8">
        <w:r>
          <w:rPr>
            <w:color w:val="231F20"/>
            <w:w w:val="105"/>
            <w:sz w:val="18"/>
          </w:rPr>
          <w:t>www.bankofengland.co.uk/publications/inflationreport/index.htm.</w:t>
        </w:r>
      </w:hyperlink>
    </w:p>
    <w:p>
      <w:pPr>
        <w:spacing w:after="0" w:line="278" w:lineRule="auto"/>
        <w:jc w:val="left"/>
        <w:rPr>
          <w:sz w:val="18"/>
        </w:rPr>
        <w:sectPr>
          <w:pgSz w:w="11900" w:h="16840"/>
          <w:pgMar w:top="1220" w:bottom="280" w:left="660" w:right="600"/>
        </w:sectPr>
      </w:pPr>
    </w:p>
    <w:p>
      <w:pPr>
        <w:pStyle w:val="BodyText"/>
        <w:spacing w:line="20" w:lineRule="exact"/>
        <w:ind w:left="118"/>
        <w:rPr>
          <w:sz w:val="2"/>
        </w:rPr>
      </w:pPr>
      <w:r>
        <w:rPr>
          <w:sz w:val="2"/>
        </w:rPr>
        <w:pict>
          <v:group style="width:517.5pt;height:.15pt;mso-position-horizontal-relative:char;mso-position-vertical-relative:line" coordorigin="0,0" coordsize="10350,3">
            <v:shape style="position:absolute;left:0;top:1;width:10350;height:2" coordorigin="0,1" coordsize="10350,0" path="m0,1l10350,1m20,1l10340,1m20,1l10340,1e" filled="false" stroked="true" strokeweight=".125pt" strokecolor="#231f20">
              <v:path arrowok="t"/>
              <v:stroke dashstyle="solid"/>
            </v:shape>
          </v:group>
        </w:pict>
      </w:r>
      <w:r>
        <w:rPr>
          <w:sz w:val="2"/>
        </w:rPr>
      </w:r>
    </w:p>
    <w:p>
      <w:pPr>
        <w:pStyle w:val="BodyText"/>
      </w:pPr>
    </w:p>
    <w:p>
      <w:pPr>
        <w:pStyle w:val="BodyText"/>
      </w:pPr>
    </w:p>
    <w:p>
      <w:pPr>
        <w:pStyle w:val="Heading1"/>
        <w:tabs>
          <w:tab w:pos="10464" w:val="left" w:leader="none"/>
        </w:tabs>
        <w:spacing w:before="224"/>
        <w:ind w:left="140"/>
      </w:pPr>
      <w:r>
        <w:rPr>
          <w:color w:val="0093C1"/>
          <w:w w:val="82"/>
          <w:shd w:fill="BFE1EE" w:color="auto" w:val="clear"/>
        </w:rPr>
        <w:t> </w:t>
      </w:r>
      <w:r>
        <w:rPr>
          <w:color w:val="0093C1"/>
          <w:spacing w:val="16"/>
          <w:shd w:fill="BFE1EE" w:color="auto" w:val="clear"/>
        </w:rPr>
        <w:t> </w:t>
      </w:r>
      <w:r>
        <w:rPr>
          <w:color w:val="0093C1"/>
          <w:shd w:fill="BFE1EE" w:color="auto" w:val="clear"/>
        </w:rPr>
        <w:t>Overview</w:t>
        <w:tab/>
      </w:r>
    </w:p>
    <w:p>
      <w:pPr>
        <w:pStyle w:val="BodyText"/>
        <w:rPr>
          <w:rFonts w:ascii="Arial"/>
        </w:rPr>
      </w:pPr>
    </w:p>
    <w:p>
      <w:pPr>
        <w:pStyle w:val="BodyText"/>
        <w:rPr>
          <w:rFonts w:ascii="Arial"/>
        </w:rPr>
      </w:pPr>
    </w:p>
    <w:p>
      <w:pPr>
        <w:pStyle w:val="BodyText"/>
        <w:rPr>
          <w:rFonts w:ascii="Arial"/>
        </w:rPr>
      </w:pPr>
    </w:p>
    <w:p>
      <w:pPr>
        <w:pStyle w:val="BodyText"/>
        <w:spacing w:before="2"/>
        <w:rPr>
          <w:rFonts w:ascii="Arial"/>
          <w:sz w:val="15"/>
        </w:rPr>
      </w:pPr>
      <w:r>
        <w:rPr/>
        <w:pict>
          <v:shape style="position:absolute;margin-left:40.5pt;margin-top:11.206226pt;width:518pt;height:171.05pt;mso-position-horizontal-relative:page;mso-position-vertical-relative:paragraph;z-index:-15727104;mso-wrap-distance-left:0;mso-wrap-distance-right:0" type="#_x0000_t202" filled="true" fillcolor="#bfe1ee" stroked="true" strokeweight="1pt" strokecolor="#006bb6">
            <v:textbox inset="0,0,0,0">
              <w:txbxContent>
                <w:p>
                  <w:pPr>
                    <w:spacing w:line="242" w:lineRule="auto" w:before="218"/>
                    <w:ind w:left="240" w:right="400" w:firstLine="0"/>
                    <w:jc w:val="left"/>
                    <w:rPr>
                      <w:i/>
                      <w:sz w:val="24"/>
                    </w:rPr>
                  </w:pPr>
                  <w:r>
                    <w:rPr>
                      <w:i/>
                      <w:color w:val="231F20"/>
                      <w:w w:val="96"/>
                      <w:sz w:val="24"/>
                    </w:rPr>
                    <w:t>Since</w:t>
                  </w:r>
                  <w:r>
                    <w:rPr>
                      <w:i/>
                      <w:color w:val="231F20"/>
                      <w:sz w:val="24"/>
                    </w:rPr>
                    <w:t> </w:t>
                  </w:r>
                  <w:r>
                    <w:rPr>
                      <w:i/>
                      <w:color w:val="231F20"/>
                      <w:w w:val="98"/>
                      <w:sz w:val="24"/>
                    </w:rPr>
                    <w:t>the</w:t>
                  </w:r>
                  <w:r>
                    <w:rPr>
                      <w:i/>
                      <w:color w:val="231F20"/>
                      <w:sz w:val="24"/>
                    </w:rPr>
                    <w:t> </w:t>
                  </w:r>
                  <w:r>
                    <w:rPr>
                      <w:i/>
                      <w:smallCaps/>
                      <w:color w:val="231F20"/>
                      <w:w w:val="99"/>
                      <w:sz w:val="24"/>
                    </w:rPr>
                    <w:t>M</w:t>
                  </w:r>
                  <w:r>
                    <w:rPr>
                      <w:i/>
                      <w:smallCaps/>
                      <w:color w:val="231F20"/>
                      <w:spacing w:val="-3"/>
                      <w:w w:val="99"/>
                      <w:sz w:val="24"/>
                    </w:rPr>
                    <w:t>a</w:t>
                  </w:r>
                  <w:r>
                    <w:rPr>
                      <w:i/>
                      <w:smallCaps w:val="0"/>
                      <w:color w:val="231F20"/>
                      <w:w w:val="96"/>
                      <w:sz w:val="24"/>
                    </w:rPr>
                    <w:t>y</w:t>
                  </w:r>
                  <w:r>
                    <w:rPr>
                      <w:i/>
                      <w:smallCaps w:val="0"/>
                      <w:color w:val="231F20"/>
                      <w:sz w:val="24"/>
                    </w:rPr>
                    <w:t> </w:t>
                  </w:r>
                  <w:r>
                    <w:rPr>
                      <w:smallCaps w:val="0"/>
                      <w:color w:val="231F20"/>
                      <w:spacing w:val="-7"/>
                      <w:w w:val="93"/>
                      <w:sz w:val="24"/>
                    </w:rPr>
                    <w:t>R</w:t>
                  </w:r>
                  <w:r>
                    <w:rPr>
                      <w:smallCaps w:val="0"/>
                      <w:color w:val="231F20"/>
                      <w:w w:val="110"/>
                      <w:sz w:val="24"/>
                    </w:rPr>
                    <w:t>epo</w:t>
                  </w:r>
                  <w:r>
                    <w:rPr>
                      <w:smallCaps w:val="0"/>
                      <w:color w:val="231F20"/>
                      <w:spacing w:val="5"/>
                      <w:w w:val="110"/>
                      <w:sz w:val="24"/>
                    </w:rPr>
                    <w:t>r</w:t>
                  </w:r>
                  <w:r>
                    <w:rPr>
                      <w:smallCaps w:val="0"/>
                      <w:color w:val="231F20"/>
                      <w:w w:val="125"/>
                      <w:sz w:val="24"/>
                    </w:rPr>
                    <w:t>t</w:t>
                  </w:r>
                  <w:r>
                    <w:rPr>
                      <w:i/>
                      <w:smallCaps w:val="0"/>
                      <w:color w:val="231F20"/>
                      <w:w w:val="106"/>
                      <w:sz w:val="24"/>
                    </w:rPr>
                    <w:t>,</w:t>
                  </w:r>
                  <w:r>
                    <w:rPr>
                      <w:i/>
                      <w:smallCaps w:val="0"/>
                      <w:color w:val="231F20"/>
                      <w:sz w:val="24"/>
                    </w:rPr>
                    <w:t> </w:t>
                  </w:r>
                  <w:r>
                    <w:rPr>
                      <w:i/>
                      <w:smallCaps w:val="0"/>
                      <w:color w:val="231F20"/>
                      <w:w w:val="98"/>
                      <w:sz w:val="24"/>
                    </w:rPr>
                    <w:t>the</w:t>
                  </w:r>
                  <w:r>
                    <w:rPr>
                      <w:i/>
                      <w:smallCaps w:val="0"/>
                      <w:color w:val="231F20"/>
                      <w:sz w:val="24"/>
                    </w:rPr>
                    <w:t> </w:t>
                  </w:r>
                  <w:r>
                    <w:rPr>
                      <w:i/>
                      <w:smallCaps w:val="0"/>
                      <w:color w:val="231F20"/>
                      <w:spacing w:val="-5"/>
                      <w:w w:val="87"/>
                      <w:sz w:val="24"/>
                    </w:rPr>
                    <w:t>w</w:t>
                  </w:r>
                  <w:r>
                    <w:rPr>
                      <w:i/>
                      <w:smallCaps w:val="0"/>
                      <w:color w:val="231F20"/>
                      <w:w w:val="92"/>
                      <w:sz w:val="24"/>
                    </w:rPr>
                    <w:t>orld</w:t>
                  </w:r>
                  <w:r>
                    <w:rPr>
                      <w:i/>
                      <w:smallCaps w:val="0"/>
                      <w:color w:val="231F20"/>
                      <w:sz w:val="24"/>
                    </w:rPr>
                    <w:t> </w:t>
                  </w:r>
                  <w:r>
                    <w:rPr>
                      <w:i/>
                      <w:smallCaps w:val="0"/>
                      <w:color w:val="231F20"/>
                      <w:w w:val="94"/>
                      <w:sz w:val="24"/>
                    </w:rPr>
                    <w:t>econo</w:t>
                  </w:r>
                  <w:r>
                    <w:rPr>
                      <w:i/>
                      <w:smallCaps w:val="0"/>
                      <w:color w:val="231F20"/>
                      <w:spacing w:val="-5"/>
                      <w:w w:val="94"/>
                      <w:sz w:val="24"/>
                    </w:rPr>
                    <w:t>m</w:t>
                  </w:r>
                  <w:r>
                    <w:rPr>
                      <w:i/>
                      <w:smallCaps w:val="0"/>
                      <w:color w:val="231F20"/>
                      <w:w w:val="96"/>
                      <w:sz w:val="24"/>
                    </w:rPr>
                    <w:t>y</w:t>
                  </w:r>
                  <w:r>
                    <w:rPr>
                      <w:i/>
                      <w:smallCaps w:val="0"/>
                      <w:color w:val="231F20"/>
                      <w:sz w:val="24"/>
                    </w:rPr>
                    <w:t> </w:t>
                  </w:r>
                  <w:r>
                    <w:rPr>
                      <w:i/>
                      <w:smallCaps/>
                      <w:color w:val="231F20"/>
                      <w:w w:val="90"/>
                      <w:sz w:val="24"/>
                    </w:rPr>
                    <w:t>h</w:t>
                  </w:r>
                  <w:r>
                    <w:rPr>
                      <w:i/>
                      <w:smallCaps/>
                      <w:color w:val="231F20"/>
                      <w:spacing w:val="-5"/>
                      <w:w w:val="90"/>
                      <w:sz w:val="24"/>
                    </w:rPr>
                    <w:t>a</w:t>
                  </w:r>
                  <w:r>
                    <w:rPr>
                      <w:i/>
                      <w:smallCaps w:val="0"/>
                      <w:color w:val="231F20"/>
                      <w:w w:val="93"/>
                      <w:sz w:val="24"/>
                    </w:rPr>
                    <w:t>s</w:t>
                  </w:r>
                  <w:r>
                    <w:rPr>
                      <w:i/>
                      <w:smallCaps w:val="0"/>
                      <w:color w:val="231F20"/>
                      <w:sz w:val="24"/>
                    </w:rPr>
                    <w:t> </w:t>
                  </w:r>
                  <w:r>
                    <w:rPr>
                      <w:i/>
                      <w:smallCaps w:val="0"/>
                      <w:color w:val="231F20"/>
                      <w:w w:val="96"/>
                      <w:sz w:val="24"/>
                    </w:rPr>
                    <w:t>continued</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87"/>
                      <w:sz w:val="24"/>
                    </w:rPr>
                    <w:t>w</w:t>
                  </w:r>
                  <w:r>
                    <w:rPr>
                      <w:i/>
                      <w:smallCaps w:val="0"/>
                      <w:color w:val="231F20"/>
                      <w:sz w:val="24"/>
                    </w:rPr>
                    <w:t> </w:t>
                  </w:r>
                  <w:r>
                    <w:rPr>
                      <w:i/>
                      <w:smallCaps w:val="0"/>
                      <w:color w:val="231F20"/>
                      <w:spacing w:val="-3"/>
                      <w:w w:val="86"/>
                      <w:sz w:val="24"/>
                    </w:rPr>
                    <w:t>r</w:t>
                  </w:r>
                  <w:r>
                    <w:rPr>
                      <w:i/>
                      <w:smallCaps w:val="0"/>
                      <w:color w:val="231F20"/>
                      <w:w w:val="95"/>
                      <w:sz w:val="24"/>
                    </w:rPr>
                    <w:t>obust</w:t>
                  </w:r>
                  <w:r>
                    <w:rPr>
                      <w:i/>
                      <w:smallCaps w:val="0"/>
                      <w:color w:val="231F20"/>
                      <w:spacing w:val="-5"/>
                      <w:w w:val="95"/>
                      <w:sz w:val="24"/>
                    </w:rPr>
                    <w:t>l</w:t>
                  </w:r>
                  <w:r>
                    <w:rPr>
                      <w:i/>
                      <w:smallCaps w:val="0"/>
                      <w:color w:val="231F20"/>
                      <w:w w:val="96"/>
                      <w:sz w:val="24"/>
                    </w:rPr>
                    <w:t>y</w:t>
                  </w:r>
                  <w:r>
                    <w:rPr>
                      <w:i/>
                      <w:smallCaps w:val="0"/>
                      <w:color w:val="231F20"/>
                      <w:sz w:val="24"/>
                    </w:rPr>
                    <w:t> </w:t>
                  </w:r>
                  <w:r>
                    <w:rPr>
                      <w:i/>
                      <w:smallCaps/>
                      <w:color w:val="231F20"/>
                      <w:w w:val="92"/>
                      <w:sz w:val="24"/>
                    </w:rPr>
                    <w:t>and</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3"/>
                      <w:sz w:val="24"/>
                    </w:rPr>
                    <w:t>price</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1"/>
                      <w:sz w:val="24"/>
                    </w:rPr>
                    <w:t>oil</w:t>
                  </w:r>
                  <w:r>
                    <w:rPr>
                      <w:i/>
                      <w:smallCaps w:val="0"/>
                      <w:color w:val="231F20"/>
                      <w:sz w:val="24"/>
                    </w:rPr>
                    <w:t> </w:t>
                  </w:r>
                  <w:r>
                    <w:rPr>
                      <w:i/>
                      <w:smallCaps/>
                      <w:color w:val="231F20"/>
                      <w:w w:val="90"/>
                      <w:sz w:val="24"/>
                    </w:rPr>
                    <w:t>h</w:t>
                  </w:r>
                  <w:r>
                    <w:rPr>
                      <w:i/>
                      <w:smallCaps/>
                      <w:color w:val="231F20"/>
                      <w:spacing w:val="-5"/>
                      <w:w w:val="90"/>
                      <w:sz w:val="24"/>
                    </w:rPr>
                    <w:t>a</w:t>
                  </w:r>
                  <w:r>
                    <w:rPr>
                      <w:i/>
                      <w:smallCaps w:val="0"/>
                      <w:color w:val="231F20"/>
                      <w:w w:val="93"/>
                      <w:sz w:val="24"/>
                    </w:rPr>
                    <w:t>s</w:t>
                  </w:r>
                  <w:r>
                    <w:rPr>
                      <w:i/>
                      <w:smallCaps w:val="0"/>
                      <w:color w:val="231F20"/>
                      <w:sz w:val="24"/>
                    </w:rPr>
                    <w:t> </w:t>
                  </w:r>
                  <w:r>
                    <w:rPr>
                      <w:i/>
                      <w:smallCaps w:val="0"/>
                      <w:color w:val="231F20"/>
                      <w:w w:val="93"/>
                      <w:sz w:val="24"/>
                    </w:rPr>
                    <w:t>risen</w:t>
                  </w:r>
                  <w:r>
                    <w:rPr>
                      <w:i/>
                      <w:smallCaps w:val="0"/>
                      <w:color w:val="231F20"/>
                      <w:w w:val="93"/>
                      <w:sz w:val="24"/>
                    </w:rPr>
                    <w:t> </w:t>
                  </w:r>
                  <w:r>
                    <w:rPr>
                      <w:i/>
                      <w:smallCaps w:val="0"/>
                      <w:color w:val="231F20"/>
                      <w:w w:val="96"/>
                      <w:sz w:val="24"/>
                    </w:rPr>
                    <w:t>furthe</w:t>
                  </w:r>
                  <w:r>
                    <w:rPr>
                      <w:i/>
                      <w:smallCaps w:val="0"/>
                      <w:color w:val="231F20"/>
                      <w:spacing w:val="-29"/>
                      <w:w w:val="86"/>
                      <w:sz w:val="24"/>
                    </w:rPr>
                    <w:t>r</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United</w:t>
                  </w:r>
                  <w:r>
                    <w:rPr>
                      <w:i/>
                      <w:smallCaps w:val="0"/>
                      <w:color w:val="231F20"/>
                      <w:sz w:val="24"/>
                    </w:rPr>
                    <w:t> </w:t>
                  </w:r>
                  <w:r>
                    <w:rPr>
                      <w:i/>
                      <w:smallCaps w:val="0"/>
                      <w:color w:val="231F20"/>
                      <w:w w:val="96"/>
                      <w:sz w:val="24"/>
                    </w:rPr>
                    <w:t>Kingdom,</w:t>
                  </w:r>
                  <w:r>
                    <w:rPr>
                      <w:i/>
                      <w:smallCaps w:val="0"/>
                      <w:color w:val="231F20"/>
                      <w:sz w:val="24"/>
                    </w:rPr>
                    <w:t> </w:t>
                  </w:r>
                  <w:r>
                    <w:rPr>
                      <w:i/>
                      <w:smallCaps w:val="0"/>
                      <w:color w:val="231F20"/>
                      <w:w w:val="99"/>
                      <w:sz w:val="24"/>
                    </w:rPr>
                    <w:t>output</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spacing w:val="-4"/>
                      <w:w w:val="95"/>
                      <w:sz w:val="24"/>
                    </w:rPr>
                    <w:t>o</w:t>
                  </w:r>
                  <w:r>
                    <w:rPr>
                      <w:i/>
                      <w:smallCaps w:val="0"/>
                      <w:color w:val="231F20"/>
                      <w:spacing w:val="-8"/>
                      <w:w w:val="96"/>
                      <w:sz w:val="24"/>
                    </w:rPr>
                    <w:t>v</w:t>
                  </w:r>
                  <w:r>
                    <w:rPr>
                      <w:i/>
                      <w:smallCaps w:val="0"/>
                      <w:color w:val="231F20"/>
                      <w:w w:val="89"/>
                      <w:sz w:val="24"/>
                    </w:rPr>
                    <w:t>er</w:t>
                  </w:r>
                  <w:r>
                    <w:rPr>
                      <w:i/>
                      <w:smallCaps w:val="0"/>
                      <w:color w:val="231F20"/>
                      <w:sz w:val="24"/>
                    </w:rPr>
                    <w:t> </w:t>
                  </w:r>
                  <w:r>
                    <w:rPr>
                      <w:i/>
                      <w:smallCaps w:val="0"/>
                      <w:color w:val="231F20"/>
                      <w:w w:val="98"/>
                      <w:sz w:val="24"/>
                    </w:rPr>
                    <w:t>the</w:t>
                  </w:r>
                  <w:r>
                    <w:rPr>
                      <w:i/>
                      <w:smallCaps w:val="0"/>
                      <w:color w:val="231F20"/>
                      <w:sz w:val="24"/>
                    </w:rPr>
                    <w:t> </w:t>
                  </w:r>
                  <w:r>
                    <w:rPr>
                      <w:i/>
                      <w:smallCaps/>
                      <w:color w:val="231F20"/>
                      <w:w w:val="101"/>
                      <w:sz w:val="24"/>
                    </w:rPr>
                    <w:t>p</w:t>
                  </w:r>
                  <w:r>
                    <w:rPr>
                      <w:i/>
                      <w:smallCaps/>
                      <w:color w:val="231F20"/>
                      <w:spacing w:val="-5"/>
                      <w:w w:val="101"/>
                      <w:sz w:val="24"/>
                    </w:rPr>
                    <w:t>a</w:t>
                  </w:r>
                  <w:r>
                    <w:rPr>
                      <w:i/>
                      <w:smallCaps w:val="0"/>
                      <w:color w:val="231F20"/>
                      <w:w w:val="101"/>
                      <w:sz w:val="24"/>
                    </w:rPr>
                    <w:t>st</w:t>
                  </w:r>
                  <w:r>
                    <w:rPr>
                      <w:i/>
                      <w:smallCaps w:val="0"/>
                      <w:color w:val="231F20"/>
                      <w:sz w:val="24"/>
                    </w:rPr>
                    <w:t> </w:t>
                  </w:r>
                  <w:r>
                    <w:rPr>
                      <w:i/>
                      <w:smallCaps w:val="0"/>
                      <w:color w:val="231F20"/>
                      <w:spacing w:val="-8"/>
                      <w:w w:val="96"/>
                      <w:sz w:val="24"/>
                    </w:rPr>
                    <w:t>y</w:t>
                  </w:r>
                  <w:r>
                    <w:rPr>
                      <w:i/>
                      <w:smallCaps/>
                      <w:color w:val="231F20"/>
                      <w:w w:val="84"/>
                      <w:sz w:val="24"/>
                    </w:rPr>
                    <w:t>ear</w:t>
                  </w:r>
                  <w:r>
                    <w:rPr>
                      <w:i/>
                      <w:smallCaps w:val="0"/>
                      <w:color w:val="231F20"/>
                      <w:sz w:val="24"/>
                    </w:rPr>
                    <w:t> </w:t>
                  </w:r>
                  <w:r>
                    <w:rPr>
                      <w:i/>
                      <w:smallCaps w:val="0"/>
                      <w:color w:val="231F20"/>
                      <w:w w:val="93"/>
                      <w:sz w:val="24"/>
                    </w:rPr>
                    <w:t>is</w:t>
                  </w:r>
                  <w:r>
                    <w:rPr>
                      <w:i/>
                      <w:smallCaps w:val="0"/>
                      <w:color w:val="231F20"/>
                      <w:sz w:val="24"/>
                    </w:rPr>
                    <w:t> </w:t>
                  </w:r>
                  <w:r>
                    <w:rPr>
                      <w:i/>
                      <w:smallCaps w:val="0"/>
                      <w:color w:val="231F20"/>
                      <w:w w:val="97"/>
                      <w:sz w:val="24"/>
                    </w:rPr>
                    <w:t>n</w:t>
                  </w:r>
                  <w:r>
                    <w:rPr>
                      <w:i/>
                      <w:smallCaps w:val="0"/>
                      <w:color w:val="231F20"/>
                      <w:spacing w:val="-4"/>
                      <w:w w:val="97"/>
                      <w:sz w:val="24"/>
                    </w:rPr>
                    <w:t>o</w:t>
                  </w:r>
                  <w:r>
                    <w:rPr>
                      <w:i/>
                      <w:smallCaps w:val="0"/>
                      <w:color w:val="231F20"/>
                      <w:w w:val="87"/>
                      <w:sz w:val="24"/>
                    </w:rPr>
                    <w:t>w</w:t>
                  </w:r>
                  <w:r>
                    <w:rPr>
                      <w:i/>
                      <w:smallCaps w:val="0"/>
                      <w:color w:val="231F20"/>
                      <w:sz w:val="24"/>
                    </w:rPr>
                    <w:t> </w:t>
                  </w:r>
                  <w:r>
                    <w:rPr>
                      <w:i/>
                      <w:smallCaps w:val="0"/>
                      <w:color w:val="231F20"/>
                      <w:spacing w:val="-5"/>
                      <w:w w:val="91"/>
                      <w:sz w:val="24"/>
                    </w:rPr>
                    <w:t>e</w:t>
                  </w:r>
                  <w:r>
                    <w:rPr>
                      <w:i/>
                      <w:smallCaps/>
                      <w:color w:val="231F20"/>
                      <w:w w:val="88"/>
                      <w:sz w:val="24"/>
                    </w:rPr>
                    <w:t>stimated</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sz w:val="24"/>
                    </w:rPr>
                    <w:t> </w:t>
                  </w:r>
                  <w:r>
                    <w:rPr>
                      <w:i/>
                      <w:smallCaps/>
                      <w:color w:val="231F20"/>
                      <w:w w:val="74"/>
                      <w:sz w:val="24"/>
                    </w:rPr>
                    <w:t>fallen</w:t>
                  </w:r>
                  <w:r>
                    <w:rPr>
                      <w:i/>
                      <w:smallCaps w:val="0"/>
                      <w:color w:val="231F20"/>
                      <w:sz w:val="24"/>
                    </w:rPr>
                    <w:t> </w:t>
                  </w:r>
                  <w:r>
                    <w:rPr>
                      <w:i/>
                      <w:smallCaps w:val="0"/>
                      <w:color w:val="231F20"/>
                      <w:w w:val="92"/>
                      <w:sz w:val="24"/>
                    </w:rPr>
                    <w:t>bel</w:t>
                  </w:r>
                  <w:r>
                    <w:rPr>
                      <w:i/>
                      <w:smallCaps w:val="0"/>
                      <w:color w:val="231F20"/>
                      <w:spacing w:val="-4"/>
                      <w:w w:val="92"/>
                      <w:sz w:val="24"/>
                    </w:rPr>
                    <w:t>o</w:t>
                  </w:r>
                  <w:r>
                    <w:rPr>
                      <w:i/>
                      <w:smallCaps w:val="0"/>
                      <w:color w:val="231F20"/>
                      <w:w w:val="87"/>
                      <w:sz w:val="24"/>
                    </w:rPr>
                    <w:t>w </w:t>
                  </w:r>
                  <w:r>
                    <w:rPr>
                      <w:i/>
                      <w:smallCaps w:val="0"/>
                      <w:color w:val="231F20"/>
                      <w:w w:val="97"/>
                      <w:sz w:val="24"/>
                    </w:rPr>
                    <w:t>t</w:t>
                  </w:r>
                  <w:r>
                    <w:rPr>
                      <w:i/>
                      <w:smallCaps w:val="0"/>
                      <w:color w:val="231F20"/>
                      <w:spacing w:val="-5"/>
                      <w:w w:val="97"/>
                      <w:sz w:val="24"/>
                    </w:rPr>
                    <w:t>r</w:t>
                  </w:r>
                  <w:r>
                    <w:rPr>
                      <w:i/>
                      <w:smallCaps w:val="0"/>
                      <w:color w:val="231F20"/>
                      <w:w w:val="98"/>
                      <w:sz w:val="24"/>
                    </w:rPr>
                    <w:t>end.</w:t>
                  </w:r>
                  <w:r>
                    <w:rPr>
                      <w:i/>
                      <w:smallCaps w:val="0"/>
                      <w:color w:val="231F20"/>
                      <w:sz w:val="24"/>
                    </w:rPr>
                    <w:t> </w:t>
                  </w:r>
                  <w:r>
                    <w:rPr>
                      <w:i/>
                      <w:smallCaps w:val="0"/>
                      <w:color w:val="231F20"/>
                      <w:spacing w:val="1"/>
                      <w:sz w:val="24"/>
                    </w:rPr>
                    <w:t> </w:t>
                  </w:r>
                  <w:r>
                    <w:rPr>
                      <w:i/>
                      <w:smallCaps w:val="0"/>
                      <w:color w:val="231F20"/>
                      <w:w w:val="94"/>
                      <w:sz w:val="24"/>
                    </w:rPr>
                    <w:t>Household</w:t>
                  </w:r>
                  <w:r>
                    <w:rPr>
                      <w:i/>
                      <w:smallCaps w:val="0"/>
                      <w:color w:val="231F20"/>
                      <w:sz w:val="24"/>
                    </w:rPr>
                    <w:t> </w:t>
                  </w:r>
                  <w:r>
                    <w:rPr>
                      <w:i/>
                      <w:smallCaps w:val="0"/>
                      <w:color w:val="231F20"/>
                      <w:w w:val="96"/>
                      <w:sz w:val="24"/>
                    </w:rPr>
                    <w:t>spending</w:t>
                  </w:r>
                  <w:r>
                    <w:rPr>
                      <w:i/>
                      <w:smallCaps w:val="0"/>
                      <w:color w:val="231F20"/>
                      <w:sz w:val="24"/>
                    </w:rPr>
                    <w:t> </w:t>
                  </w:r>
                  <w:r>
                    <w:rPr>
                      <w:i/>
                      <w:smallCaps/>
                      <w:color w:val="231F20"/>
                      <w:w w:val="92"/>
                      <w:sz w:val="24"/>
                    </w:rPr>
                    <w:t>and</w:t>
                  </w:r>
                  <w:r>
                    <w:rPr>
                      <w:i/>
                      <w:smallCaps w:val="0"/>
                      <w:color w:val="231F20"/>
                      <w:sz w:val="24"/>
                    </w:rPr>
                    <w:t> </w:t>
                  </w:r>
                  <w:r>
                    <w:rPr>
                      <w:i/>
                      <w:smallCaps w:val="0"/>
                      <w:color w:val="231F20"/>
                      <w:w w:val="94"/>
                      <w:sz w:val="24"/>
                    </w:rPr>
                    <w:t>busin</w:t>
                  </w:r>
                  <w:r>
                    <w:rPr>
                      <w:i/>
                      <w:smallCaps w:val="0"/>
                      <w:color w:val="231F20"/>
                      <w:spacing w:val="-5"/>
                      <w:w w:val="94"/>
                      <w:sz w:val="24"/>
                    </w:rPr>
                    <w:t>e</w:t>
                  </w:r>
                  <w:r>
                    <w:rPr>
                      <w:i/>
                      <w:smallCaps w:val="0"/>
                      <w:color w:val="231F20"/>
                      <w:w w:val="93"/>
                      <w:sz w:val="24"/>
                    </w:rPr>
                    <w:t>ss</w:t>
                  </w:r>
                  <w:r>
                    <w:rPr>
                      <w:i/>
                      <w:smallCaps w:val="0"/>
                      <w:color w:val="231F20"/>
                      <w:sz w:val="24"/>
                    </w:rPr>
                    <w:t> </w:t>
                  </w:r>
                  <w:r>
                    <w:rPr>
                      <w:i/>
                      <w:smallCaps w:val="0"/>
                      <w:color w:val="231F20"/>
                      <w:w w:val="97"/>
                      <w:sz w:val="24"/>
                    </w:rPr>
                    <w:t>i</w:t>
                  </w:r>
                  <w:r>
                    <w:rPr>
                      <w:i/>
                      <w:smallCaps w:val="0"/>
                      <w:color w:val="231F20"/>
                      <w:spacing w:val="-3"/>
                      <w:w w:val="97"/>
                      <w:sz w:val="24"/>
                    </w:rPr>
                    <w:t>n</w:t>
                  </w:r>
                  <w:r>
                    <w:rPr>
                      <w:i/>
                      <w:smallCaps w:val="0"/>
                      <w:color w:val="231F20"/>
                      <w:spacing w:val="-8"/>
                      <w:w w:val="96"/>
                      <w:sz w:val="24"/>
                    </w:rPr>
                    <w:t>v</w:t>
                  </w:r>
                  <w:r>
                    <w:rPr>
                      <w:i/>
                      <w:smallCaps w:val="0"/>
                      <w:color w:val="231F20"/>
                      <w:spacing w:val="-5"/>
                      <w:w w:val="91"/>
                      <w:sz w:val="24"/>
                    </w:rPr>
                    <w:t>e</w:t>
                  </w:r>
                  <w:r>
                    <w:rPr>
                      <w:i/>
                      <w:smallCaps w:val="0"/>
                      <w:color w:val="231F20"/>
                      <w:w w:val="98"/>
                      <w:sz w:val="24"/>
                    </w:rPr>
                    <w:t>stment</w:t>
                  </w:r>
                  <w:r>
                    <w:rPr>
                      <w:i/>
                      <w:smallCaps w:val="0"/>
                      <w:color w:val="231F20"/>
                      <w:sz w:val="24"/>
                    </w:rPr>
                    <w:t> </w:t>
                  </w:r>
                  <w:r>
                    <w:rPr>
                      <w:i/>
                      <w:smallCaps w:val="0"/>
                      <w:color w:val="231F20"/>
                      <w:spacing w:val="-8"/>
                      <w:w w:val="87"/>
                      <w:sz w:val="24"/>
                    </w:rPr>
                    <w:t>w</w:t>
                  </w:r>
                  <w:r>
                    <w:rPr>
                      <w:i/>
                      <w:smallCaps w:val="0"/>
                      <w:color w:val="231F20"/>
                      <w:spacing w:val="-1"/>
                      <w:w w:val="91"/>
                      <w:sz w:val="24"/>
                    </w:rPr>
                    <w:t>e</w:t>
                  </w:r>
                  <w:r>
                    <w:rPr>
                      <w:i/>
                      <w:smallCaps w:val="0"/>
                      <w:color w:val="231F20"/>
                      <w:spacing w:val="-5"/>
                      <w:w w:val="86"/>
                      <w:sz w:val="24"/>
                    </w:rPr>
                    <w:t>r</w:t>
                  </w:r>
                  <w:r>
                    <w:rPr>
                      <w:i/>
                      <w:smallCaps w:val="0"/>
                      <w:color w:val="231F20"/>
                      <w:w w:val="91"/>
                      <w:sz w:val="24"/>
                    </w:rPr>
                    <w:t>e</w:t>
                  </w:r>
                  <w:r>
                    <w:rPr>
                      <w:i/>
                      <w:smallCaps w:val="0"/>
                      <w:color w:val="231F20"/>
                      <w:sz w:val="24"/>
                    </w:rPr>
                    <w:t> </w:t>
                  </w:r>
                  <w:r>
                    <w:rPr>
                      <w:i/>
                      <w:smallCaps w:val="0"/>
                      <w:color w:val="231F20"/>
                      <w:spacing w:val="-5"/>
                      <w:w w:val="86"/>
                      <w:sz w:val="24"/>
                    </w:rPr>
                    <w:t>r</w:t>
                  </w:r>
                  <w:r>
                    <w:rPr>
                      <w:i/>
                      <w:smallCaps w:val="0"/>
                      <w:color w:val="231F20"/>
                      <w:w w:val="96"/>
                      <w:sz w:val="24"/>
                    </w:rPr>
                    <w:t>eported</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4"/>
                      <w:sz w:val="24"/>
                    </w:rPr>
                    <w:t>be</w:t>
                  </w:r>
                  <w:r>
                    <w:rPr>
                      <w:i/>
                      <w:smallCaps w:val="0"/>
                      <w:color w:val="231F20"/>
                      <w:sz w:val="24"/>
                    </w:rPr>
                    <w:t> </w:t>
                  </w:r>
                  <w:r>
                    <w:rPr>
                      <w:i/>
                      <w:smallCaps w:val="0"/>
                      <w:color w:val="231F20"/>
                      <w:w w:val="92"/>
                      <w:sz w:val="24"/>
                    </w:rPr>
                    <w:t>b</w:t>
                  </w:r>
                  <w:r>
                    <w:rPr>
                      <w:i/>
                      <w:smallCaps w:val="0"/>
                      <w:color w:val="231F20"/>
                      <w:spacing w:val="-3"/>
                      <w:w w:val="92"/>
                      <w:sz w:val="24"/>
                    </w:rPr>
                    <w:t>r</w:t>
                  </w:r>
                  <w:r>
                    <w:rPr>
                      <w:i/>
                      <w:smallCaps/>
                      <w:color w:val="231F20"/>
                      <w:w w:val="81"/>
                      <w:sz w:val="24"/>
                    </w:rPr>
                    <w:t>oad</w:t>
                  </w:r>
                  <w:r>
                    <w:rPr>
                      <w:i/>
                      <w:smallCaps/>
                      <w:color w:val="231F20"/>
                      <w:spacing w:val="-5"/>
                      <w:w w:val="81"/>
                      <w:sz w:val="24"/>
                    </w:rPr>
                    <w:t>l</w:t>
                  </w:r>
                  <w:r>
                    <w:rPr>
                      <w:i/>
                      <w:smallCaps w:val="0"/>
                      <w:color w:val="231F20"/>
                      <w:w w:val="96"/>
                      <w:sz w:val="24"/>
                    </w:rPr>
                    <w:t>y</w:t>
                  </w:r>
                  <w:r>
                    <w:rPr>
                      <w:i/>
                      <w:smallCaps w:val="0"/>
                      <w:color w:val="231F20"/>
                      <w:sz w:val="24"/>
                    </w:rPr>
                    <w:t> </w:t>
                  </w:r>
                  <w:r>
                    <w:rPr>
                      <w:i/>
                      <w:smallCaps/>
                      <w:color w:val="231F20"/>
                      <w:w w:val="71"/>
                      <w:sz w:val="24"/>
                    </w:rPr>
                    <w:t>flat</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108"/>
                      <w:sz w:val="24"/>
                    </w:rPr>
                    <w:t>Q1,</w:t>
                  </w:r>
                  <w:r>
                    <w:rPr>
                      <w:i/>
                      <w:smallCaps w:val="0"/>
                      <w:color w:val="231F20"/>
                      <w:sz w:val="24"/>
                    </w:rPr>
                    <w:t> </w:t>
                  </w:r>
                  <w:r>
                    <w:rPr>
                      <w:i/>
                      <w:smallCaps w:val="0"/>
                      <w:color w:val="231F20"/>
                      <w:w w:val="98"/>
                      <w:sz w:val="24"/>
                    </w:rPr>
                    <w:t>but</w:t>
                  </w:r>
                  <w:r>
                    <w:rPr>
                      <w:i/>
                      <w:smallCaps w:val="0"/>
                      <w:color w:val="231F20"/>
                      <w:sz w:val="24"/>
                    </w:rPr>
                    <w:t> </w:t>
                  </w:r>
                  <w:r>
                    <w:rPr>
                      <w:i/>
                      <w:smallCaps w:val="0"/>
                      <w:color w:val="231F20"/>
                      <w:w w:val="94"/>
                      <w:sz w:val="24"/>
                    </w:rPr>
                    <w:t>public </w:t>
                  </w:r>
                  <w:r>
                    <w:rPr>
                      <w:i/>
                      <w:smallCaps w:val="0"/>
                      <w:color w:val="231F20"/>
                      <w:spacing w:val="-3"/>
                      <w:w w:val="91"/>
                      <w:sz w:val="24"/>
                    </w:rPr>
                    <w:t>e</w:t>
                  </w:r>
                  <w:r>
                    <w:rPr>
                      <w:i/>
                      <w:smallCaps w:val="0"/>
                      <w:color w:val="231F20"/>
                      <w:w w:val="97"/>
                      <w:sz w:val="24"/>
                    </w:rPr>
                    <w:t>xpenditu</w:t>
                  </w:r>
                  <w:r>
                    <w:rPr>
                      <w:i/>
                      <w:smallCaps w:val="0"/>
                      <w:color w:val="231F20"/>
                      <w:spacing w:val="-5"/>
                      <w:w w:val="97"/>
                      <w:sz w:val="24"/>
                    </w:rPr>
                    <w:t>r</w:t>
                  </w:r>
                  <w:r>
                    <w:rPr>
                      <w:i/>
                      <w:smallCaps w:val="0"/>
                      <w:color w:val="231F20"/>
                      <w:w w:val="91"/>
                      <w:sz w:val="24"/>
                    </w:rPr>
                    <w:t>e</w:t>
                  </w:r>
                  <w:r>
                    <w:rPr>
                      <w:i/>
                      <w:smallCaps w:val="0"/>
                      <w:color w:val="231F20"/>
                      <w:sz w:val="24"/>
                    </w:rPr>
                    <w:t> </w:t>
                  </w:r>
                  <w:r>
                    <w:rPr>
                      <w:i/>
                      <w:smallCaps w:val="0"/>
                      <w:color w:val="231F20"/>
                      <w:w w:val="88"/>
                      <w:sz w:val="24"/>
                    </w:rPr>
                    <w:t>g</w:t>
                  </w:r>
                  <w:r>
                    <w:rPr>
                      <w:i/>
                      <w:smallCaps w:val="0"/>
                      <w:color w:val="231F20"/>
                      <w:spacing w:val="-5"/>
                      <w:w w:val="88"/>
                      <w:sz w:val="24"/>
                    </w:rPr>
                    <w:t>r</w:t>
                  </w:r>
                  <w:r>
                    <w:rPr>
                      <w:i/>
                      <w:smallCaps w:val="0"/>
                      <w:color w:val="231F20"/>
                      <w:w w:val="89"/>
                      <w:sz w:val="24"/>
                    </w:rPr>
                    <w:t>ew</w:t>
                  </w:r>
                  <w:r>
                    <w:rPr>
                      <w:i/>
                      <w:smallCaps w:val="0"/>
                      <w:color w:val="231F20"/>
                      <w:sz w:val="24"/>
                    </w:rPr>
                    <w:t> </w:t>
                  </w:r>
                  <w:r>
                    <w:rPr>
                      <w:i/>
                      <w:smallCaps w:val="0"/>
                      <w:color w:val="231F20"/>
                      <w:spacing w:val="-3"/>
                      <w:w w:val="86"/>
                      <w:sz w:val="24"/>
                    </w:rPr>
                    <w:t>r</w:t>
                  </w:r>
                  <w:r>
                    <w:rPr>
                      <w:i/>
                      <w:smallCaps w:val="0"/>
                      <w:color w:val="231F20"/>
                      <w:w w:val="95"/>
                      <w:sz w:val="24"/>
                    </w:rPr>
                    <w:t>obust</w:t>
                  </w:r>
                  <w:r>
                    <w:rPr>
                      <w:i/>
                      <w:smallCaps w:val="0"/>
                      <w:color w:val="231F20"/>
                      <w:spacing w:val="-5"/>
                      <w:w w:val="95"/>
                      <w:sz w:val="24"/>
                    </w:rPr>
                    <w:t>l</w:t>
                  </w:r>
                  <w:r>
                    <w:rPr>
                      <w:i/>
                      <w:smallCaps w:val="0"/>
                      <w:color w:val="231F20"/>
                      <w:spacing w:val="-29"/>
                      <w:w w:val="96"/>
                      <w:sz w:val="24"/>
                    </w:rPr>
                    <w:t>y</w:t>
                  </w:r>
                  <w:r>
                    <w:rPr>
                      <w:i/>
                      <w:smallCaps w:val="0"/>
                      <w:color w:val="231F20"/>
                      <w:w w:val="106"/>
                      <w:sz w:val="24"/>
                    </w:rPr>
                    <w:t>.</w:t>
                  </w:r>
                  <w:r>
                    <w:rPr>
                      <w:i/>
                      <w:smallCaps w:val="0"/>
                      <w:color w:val="231F20"/>
                      <w:sz w:val="24"/>
                    </w:rPr>
                    <w:t> </w:t>
                  </w:r>
                  <w:r>
                    <w:rPr>
                      <w:i/>
                      <w:smallCaps w:val="0"/>
                      <w:color w:val="231F20"/>
                      <w:spacing w:val="1"/>
                      <w:sz w:val="24"/>
                    </w:rPr>
                    <w:t> </w:t>
                  </w:r>
                  <w:r>
                    <w:rPr>
                      <w:i/>
                      <w:smallCaps/>
                      <w:color w:val="231F20"/>
                      <w:w w:val="88"/>
                      <w:sz w:val="24"/>
                    </w:rPr>
                    <w:t>Mar</w:t>
                  </w:r>
                  <w:r>
                    <w:rPr>
                      <w:i/>
                      <w:smallCaps/>
                      <w:color w:val="231F20"/>
                      <w:spacing w:val="-5"/>
                      <w:w w:val="88"/>
                      <w:sz w:val="24"/>
                    </w:rPr>
                    <w:t>k</w:t>
                  </w:r>
                  <w:r>
                    <w:rPr>
                      <w:i/>
                      <w:smallCaps w:val="0"/>
                      <w:color w:val="231F20"/>
                      <w:w w:val="100"/>
                      <w:sz w:val="24"/>
                    </w:rPr>
                    <w:t>et</w:t>
                  </w:r>
                  <w:r>
                    <w:rPr>
                      <w:i/>
                      <w:smallCaps w:val="0"/>
                      <w:color w:val="231F20"/>
                      <w:sz w:val="24"/>
                    </w:rPr>
                    <w:t> </w:t>
                  </w:r>
                  <w:r>
                    <w:rPr>
                      <w:i/>
                      <w:smallCaps w:val="0"/>
                      <w:color w:val="231F20"/>
                      <w:w w:val="96"/>
                      <w:sz w:val="24"/>
                    </w:rPr>
                    <w:t>inte</w:t>
                  </w:r>
                  <w:r>
                    <w:rPr>
                      <w:i/>
                      <w:smallCaps w:val="0"/>
                      <w:color w:val="231F20"/>
                      <w:spacing w:val="-5"/>
                      <w:w w:val="96"/>
                      <w:sz w:val="24"/>
                    </w:rPr>
                    <w:t>r</w:t>
                  </w:r>
                  <w:r>
                    <w:rPr>
                      <w:i/>
                      <w:smallCaps w:val="0"/>
                      <w:color w:val="231F20"/>
                      <w:spacing w:val="-5"/>
                      <w:w w:val="91"/>
                      <w:sz w:val="24"/>
                    </w:rPr>
                    <w:t>e</w:t>
                  </w:r>
                  <w:r>
                    <w:rPr>
                      <w:i/>
                      <w:smallCaps w:val="0"/>
                      <w:color w:val="231F20"/>
                      <w:w w:val="101"/>
                      <w:sz w:val="24"/>
                    </w:rPr>
                    <w:t>st</w:t>
                  </w:r>
                  <w:r>
                    <w:rPr>
                      <w:i/>
                      <w:smallCaps w:val="0"/>
                      <w:color w:val="231F20"/>
                      <w:sz w:val="24"/>
                    </w:rPr>
                    <w:t> </w:t>
                  </w:r>
                  <w:r>
                    <w:rPr>
                      <w:i/>
                      <w:smallCaps w:val="0"/>
                      <w:color w:val="231F20"/>
                      <w:spacing w:val="-8"/>
                      <w:w w:val="86"/>
                      <w:sz w:val="24"/>
                    </w:rPr>
                    <w:t>r</w:t>
                  </w:r>
                  <w:r>
                    <w:rPr>
                      <w:i/>
                      <w:smallCaps/>
                      <w:color w:val="231F20"/>
                      <w:w w:val="85"/>
                      <w:sz w:val="24"/>
                    </w:rPr>
                    <w:t>at</w:t>
                  </w:r>
                  <w:r>
                    <w:rPr>
                      <w:i/>
                      <w:smallCaps/>
                      <w:color w:val="231F20"/>
                      <w:spacing w:val="-5"/>
                      <w:w w:val="85"/>
                      <w:sz w:val="24"/>
                    </w:rPr>
                    <w:t>e</w:t>
                  </w:r>
                  <w:r>
                    <w:rPr>
                      <w:i/>
                      <w:smallCaps w:val="0"/>
                      <w:color w:val="231F20"/>
                      <w:w w:val="93"/>
                      <w:sz w:val="24"/>
                    </w:rPr>
                    <w:t>s</w:t>
                  </w:r>
                  <w:r>
                    <w:rPr>
                      <w:i/>
                      <w:smallCaps w:val="0"/>
                      <w:color w:val="231F20"/>
                      <w:sz w:val="24"/>
                    </w:rPr>
                    <w:t> </w:t>
                  </w:r>
                  <w:r>
                    <w:rPr>
                      <w:i/>
                      <w:smallCaps w:val="0"/>
                      <w:color w:val="231F20"/>
                      <w:w w:val="95"/>
                      <w:sz w:val="24"/>
                    </w:rPr>
                    <w:t>declined,</w:t>
                  </w:r>
                  <w:r>
                    <w:rPr>
                      <w:i/>
                      <w:smallCaps w:val="0"/>
                      <w:color w:val="231F20"/>
                      <w:sz w:val="24"/>
                    </w:rPr>
                    <w:t> </w:t>
                  </w:r>
                  <w:r>
                    <w:rPr>
                      <w:i/>
                      <w:smallCaps w:val="0"/>
                      <w:color w:val="231F20"/>
                      <w:w w:val="93"/>
                      <w:sz w:val="24"/>
                    </w:rPr>
                    <w:t>sterling</w:t>
                  </w:r>
                  <w:r>
                    <w:rPr>
                      <w:i/>
                      <w:smallCaps w:val="0"/>
                      <w:color w:val="231F20"/>
                      <w:sz w:val="24"/>
                    </w:rPr>
                    <w:t> </w:t>
                  </w:r>
                  <w:r>
                    <w:rPr>
                      <w:i/>
                      <w:smallCaps w:val="0"/>
                      <w:color w:val="231F20"/>
                      <w:w w:val="95"/>
                      <w:sz w:val="24"/>
                    </w:rPr>
                    <w:t>dep</w:t>
                  </w:r>
                  <w:r>
                    <w:rPr>
                      <w:i/>
                      <w:smallCaps w:val="0"/>
                      <w:color w:val="231F20"/>
                      <w:spacing w:val="-5"/>
                      <w:w w:val="95"/>
                      <w:sz w:val="24"/>
                    </w:rPr>
                    <w:t>r</w:t>
                  </w:r>
                  <w:r>
                    <w:rPr>
                      <w:i/>
                      <w:smallCaps/>
                      <w:color w:val="231F20"/>
                      <w:w w:val="84"/>
                      <w:sz w:val="24"/>
                    </w:rPr>
                    <w:t>eciated</w:t>
                  </w:r>
                  <w:r>
                    <w:rPr>
                      <w:i/>
                      <w:smallCaps w:val="0"/>
                      <w:color w:val="231F20"/>
                      <w:sz w:val="24"/>
                    </w:rPr>
                    <w:t> </w:t>
                  </w:r>
                  <w:r>
                    <w:rPr>
                      <w:i/>
                      <w:smallCaps/>
                      <w:color w:val="231F20"/>
                      <w:w w:val="92"/>
                      <w:sz w:val="24"/>
                    </w:rPr>
                    <w:t>and</w:t>
                  </w:r>
                  <w:r>
                    <w:rPr>
                      <w:i/>
                      <w:smallCaps w:val="0"/>
                      <w:color w:val="231F20"/>
                      <w:sz w:val="24"/>
                    </w:rPr>
                    <w:t> </w:t>
                  </w:r>
                  <w:r>
                    <w:rPr>
                      <w:i/>
                      <w:smallCaps w:val="0"/>
                      <w:color w:val="231F20"/>
                      <w:w w:val="96"/>
                      <w:sz w:val="24"/>
                    </w:rPr>
                    <w:t>equi</w:t>
                  </w:r>
                  <w:r>
                    <w:rPr>
                      <w:i/>
                      <w:smallCaps w:val="0"/>
                      <w:color w:val="231F20"/>
                      <w:spacing w:val="-3"/>
                      <w:w w:val="96"/>
                      <w:sz w:val="24"/>
                    </w:rPr>
                    <w:t>t</w:t>
                  </w:r>
                  <w:r>
                    <w:rPr>
                      <w:i/>
                      <w:smallCaps w:val="0"/>
                      <w:color w:val="231F20"/>
                      <w:w w:val="96"/>
                      <w:sz w:val="24"/>
                    </w:rPr>
                    <w:t>y</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3"/>
                      <w:sz w:val="24"/>
                    </w:rPr>
                    <w:t>s</w:t>
                  </w:r>
                  <w:r>
                    <w:rPr>
                      <w:i/>
                      <w:smallCaps w:val="0"/>
                      <w:color w:val="231F20"/>
                      <w:sz w:val="24"/>
                    </w:rPr>
                    <w:t> </w:t>
                  </w:r>
                  <w:r>
                    <w:rPr>
                      <w:i/>
                      <w:smallCaps w:val="0"/>
                      <w:color w:val="231F20"/>
                      <w:spacing w:val="-3"/>
                      <w:w w:val="86"/>
                      <w:sz w:val="24"/>
                    </w:rPr>
                    <w:t>r</w:t>
                  </w:r>
                  <w:r>
                    <w:rPr>
                      <w:i/>
                      <w:smallCaps w:val="0"/>
                      <w:color w:val="231F20"/>
                      <w:w w:val="95"/>
                      <w:sz w:val="24"/>
                    </w:rPr>
                    <w:t>ose. </w:t>
                  </w:r>
                  <w:r>
                    <w:rPr>
                      <w:i/>
                      <w:smallCaps/>
                      <w:color w:val="231F20"/>
                      <w:w w:val="86"/>
                      <w:sz w:val="24"/>
                    </w:rPr>
                    <w:t>Labour</w:t>
                  </w:r>
                  <w:r>
                    <w:rPr>
                      <w:i/>
                      <w:smallCaps w:val="0"/>
                      <w:color w:val="231F20"/>
                      <w:sz w:val="24"/>
                    </w:rPr>
                    <w:t> </w:t>
                  </w:r>
                  <w:r>
                    <w:rPr>
                      <w:i/>
                      <w:smallCaps w:val="0"/>
                      <w:color w:val="231F20"/>
                      <w:w w:val="96"/>
                      <w:sz w:val="24"/>
                    </w:rPr>
                    <w:t>cost</w:t>
                  </w:r>
                  <w:r>
                    <w:rPr>
                      <w:i/>
                      <w:smallCaps w:val="0"/>
                      <w:color w:val="231F20"/>
                      <w:sz w:val="24"/>
                    </w:rPr>
                    <w:t> </w:t>
                  </w:r>
                  <w:r>
                    <w:rPr>
                      <w:i/>
                      <w:smallCaps w:val="0"/>
                      <w:color w:val="231F20"/>
                      <w:w w:val="94"/>
                      <w:sz w:val="24"/>
                    </w:rPr>
                    <w:t>p</w:t>
                  </w:r>
                  <w:r>
                    <w:rPr>
                      <w:i/>
                      <w:smallCaps w:val="0"/>
                      <w:color w:val="231F20"/>
                      <w:spacing w:val="-5"/>
                      <w:w w:val="94"/>
                      <w:sz w:val="24"/>
                    </w:rPr>
                    <w:t>r</w:t>
                  </w:r>
                  <w:r>
                    <w:rPr>
                      <w:i/>
                      <w:smallCaps w:val="0"/>
                      <w:color w:val="231F20"/>
                      <w:spacing w:val="-5"/>
                      <w:w w:val="91"/>
                      <w:sz w:val="24"/>
                    </w:rPr>
                    <w:t>e</w:t>
                  </w:r>
                  <w:r>
                    <w:rPr>
                      <w:i/>
                      <w:smallCaps w:val="0"/>
                      <w:color w:val="231F20"/>
                      <w:w w:val="92"/>
                      <w:sz w:val="24"/>
                    </w:rPr>
                    <w:t>ssu</w:t>
                  </w:r>
                  <w:r>
                    <w:rPr>
                      <w:i/>
                      <w:smallCaps w:val="0"/>
                      <w:color w:val="231F20"/>
                      <w:spacing w:val="-5"/>
                      <w:w w:val="92"/>
                      <w:sz w:val="24"/>
                    </w:rPr>
                    <w:t>r</w:t>
                  </w:r>
                  <w:r>
                    <w:rPr>
                      <w:i/>
                      <w:smallCaps w:val="0"/>
                      <w:color w:val="231F20"/>
                      <w:spacing w:val="-5"/>
                      <w:w w:val="91"/>
                      <w:sz w:val="24"/>
                    </w:rPr>
                    <w:t>e</w:t>
                  </w:r>
                  <w:r>
                    <w:rPr>
                      <w:i/>
                      <w:smallCaps w:val="0"/>
                      <w:color w:val="231F20"/>
                      <w:w w:val="93"/>
                      <w:sz w:val="24"/>
                    </w:rPr>
                    <w:t>s</w:t>
                  </w:r>
                  <w:r>
                    <w:rPr>
                      <w:i/>
                      <w:smallCaps w:val="0"/>
                      <w:color w:val="231F20"/>
                      <w:sz w:val="24"/>
                    </w:rPr>
                    <w:t> </w:t>
                  </w:r>
                  <w:r>
                    <w:rPr>
                      <w:i/>
                      <w:smallCaps w:val="0"/>
                      <w:color w:val="231F20"/>
                      <w:spacing w:val="-5"/>
                      <w:w w:val="86"/>
                      <w:sz w:val="24"/>
                    </w:rPr>
                    <w:t>r</w:t>
                  </w:r>
                  <w:r>
                    <w:rPr>
                      <w:i/>
                      <w:smallCaps/>
                      <w:color w:val="231F20"/>
                      <w:w w:val="92"/>
                      <w:sz w:val="24"/>
                    </w:rPr>
                    <w:t>emained</w:t>
                  </w:r>
                  <w:r>
                    <w:rPr>
                      <w:i/>
                      <w:smallCaps w:val="0"/>
                      <w:color w:val="231F20"/>
                      <w:sz w:val="24"/>
                    </w:rPr>
                    <w:t> </w:t>
                  </w:r>
                  <w:r>
                    <w:rPr>
                      <w:i/>
                      <w:smallCaps w:val="0"/>
                      <w:color w:val="231F20"/>
                      <w:w w:val="98"/>
                      <w:sz w:val="24"/>
                    </w:rPr>
                    <w:t>con</w:t>
                  </w:r>
                  <w:r>
                    <w:rPr>
                      <w:i/>
                      <w:smallCaps w:val="0"/>
                      <w:color w:val="231F20"/>
                      <w:spacing w:val="-3"/>
                      <w:w w:val="98"/>
                      <w:sz w:val="24"/>
                    </w:rPr>
                    <w:t>t</w:t>
                  </w:r>
                  <w:r>
                    <w:rPr>
                      <w:i/>
                      <w:smallCaps/>
                      <w:color w:val="231F20"/>
                      <w:w w:val="92"/>
                      <w:sz w:val="24"/>
                    </w:rPr>
                    <w:t>ained,</w:t>
                  </w:r>
                  <w:r>
                    <w:rPr>
                      <w:i/>
                      <w:smallCaps w:val="0"/>
                      <w:color w:val="231F20"/>
                      <w:sz w:val="24"/>
                    </w:rPr>
                    <w:t> </w:t>
                  </w:r>
                  <w:r>
                    <w:rPr>
                      <w:i/>
                      <w:smallCaps w:val="0"/>
                      <w:color w:val="231F20"/>
                      <w:w w:val="98"/>
                      <w:sz w:val="24"/>
                    </w:rPr>
                    <w:t>but</w:t>
                  </w:r>
                  <w:r>
                    <w:rPr>
                      <w:i/>
                      <w:smallCaps w:val="0"/>
                      <w:color w:val="231F20"/>
                      <w:sz w:val="24"/>
                    </w:rPr>
                    <w:t> </w:t>
                  </w:r>
                  <w:r>
                    <w:rPr>
                      <w:i/>
                      <w:smallCaps w:val="0"/>
                      <w:color w:val="231F20"/>
                      <w:w w:val="99"/>
                      <w:sz w:val="24"/>
                    </w:rPr>
                    <w:t>input</w:t>
                  </w:r>
                  <w:r>
                    <w:rPr>
                      <w:i/>
                      <w:smallCaps w:val="0"/>
                      <w:color w:val="231F20"/>
                      <w:sz w:val="24"/>
                    </w:rPr>
                    <w:t> </w:t>
                  </w:r>
                  <w:r>
                    <w:rPr>
                      <w:i/>
                      <w:smallCaps w:val="0"/>
                      <w:color w:val="231F20"/>
                      <w:w w:val="93"/>
                      <w:sz w:val="24"/>
                    </w:rPr>
                    <w:t>price</w:t>
                  </w:r>
                  <w:r>
                    <w:rPr>
                      <w:i/>
                      <w:smallCaps w:val="0"/>
                      <w:color w:val="231F20"/>
                      <w:sz w:val="24"/>
                    </w:rPr>
                    <w:t> </w:t>
                  </w:r>
                  <w:r>
                    <w:rPr>
                      <w:i/>
                      <w:smallCaps/>
                      <w:color w:val="231F20"/>
                      <w:w w:val="81"/>
                      <w:sz w:val="24"/>
                    </w:rPr>
                    <w:t>inflation</w:t>
                  </w:r>
                  <w:r>
                    <w:rPr>
                      <w:i/>
                      <w:smallCaps w:val="0"/>
                      <w:color w:val="231F20"/>
                      <w:sz w:val="24"/>
                    </w:rPr>
                    <w:t> </w:t>
                  </w:r>
                  <w:r>
                    <w:rPr>
                      <w:i/>
                      <w:smallCaps w:val="0"/>
                      <w:color w:val="231F20"/>
                      <w:w w:val="95"/>
                      <w:sz w:val="24"/>
                    </w:rPr>
                    <w:t>m</w:t>
                  </w:r>
                  <w:r>
                    <w:rPr>
                      <w:i/>
                      <w:smallCaps w:val="0"/>
                      <w:color w:val="231F20"/>
                      <w:spacing w:val="-4"/>
                      <w:w w:val="95"/>
                      <w:sz w:val="24"/>
                    </w:rPr>
                    <w:t>o</w:t>
                  </w:r>
                  <w:r>
                    <w:rPr>
                      <w:i/>
                      <w:smallCaps w:val="0"/>
                      <w:color w:val="231F20"/>
                      <w:spacing w:val="-8"/>
                      <w:w w:val="96"/>
                      <w:sz w:val="24"/>
                    </w:rPr>
                    <w:t>v</w:t>
                  </w:r>
                  <w:r>
                    <w:rPr>
                      <w:i/>
                      <w:smallCaps w:val="0"/>
                      <w:color w:val="231F20"/>
                      <w:w w:val="96"/>
                      <w:sz w:val="24"/>
                    </w:rPr>
                    <w:t>ed</w:t>
                  </w:r>
                  <w:r>
                    <w:rPr>
                      <w:i/>
                      <w:smallCaps w:val="0"/>
                      <w:color w:val="231F20"/>
                      <w:sz w:val="24"/>
                    </w:rPr>
                    <w:t> </w:t>
                  </w:r>
                  <w:r>
                    <w:rPr>
                      <w:i/>
                      <w:smallCaps w:val="0"/>
                      <w:color w:val="231F20"/>
                      <w:w w:val="93"/>
                      <w:sz w:val="24"/>
                    </w:rPr>
                    <w:t>highe</w:t>
                  </w:r>
                  <w:r>
                    <w:rPr>
                      <w:i/>
                      <w:smallCaps w:val="0"/>
                      <w:color w:val="231F20"/>
                      <w:spacing w:val="-29"/>
                      <w:w w:val="86"/>
                      <w:sz w:val="24"/>
                    </w:rPr>
                    <w:t>r</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2"/>
                      <w:sz w:val="24"/>
                    </w:rPr>
                    <w:t>CPI</w:t>
                  </w:r>
                  <w:r>
                    <w:rPr>
                      <w:i/>
                      <w:smallCaps w:val="0"/>
                      <w:color w:val="231F20"/>
                      <w:sz w:val="24"/>
                    </w:rPr>
                    <w:t> </w:t>
                  </w:r>
                  <w:r>
                    <w:rPr>
                      <w:i/>
                      <w:smallCaps/>
                      <w:color w:val="231F20"/>
                      <w:w w:val="81"/>
                      <w:sz w:val="24"/>
                    </w:rPr>
                    <w:t>inflation</w:t>
                  </w:r>
                  <w:r>
                    <w:rPr>
                      <w:i/>
                      <w:smallCaps w:val="0"/>
                      <w:color w:val="231F20"/>
                      <w:sz w:val="24"/>
                    </w:rPr>
                    <w:t> </w:t>
                  </w:r>
                  <w:r>
                    <w:rPr>
                      <w:i/>
                      <w:smallCaps w:val="0"/>
                      <w:color w:val="231F20"/>
                      <w:w w:val="94"/>
                      <w:sz w:val="24"/>
                    </w:rPr>
                    <w:t>edged </w:t>
                  </w:r>
                  <w:r>
                    <w:rPr>
                      <w:i/>
                      <w:smallCaps w:val="0"/>
                      <w:color w:val="231F20"/>
                      <w:w w:val="97"/>
                      <w:sz w:val="24"/>
                    </w:rPr>
                    <w:t>up</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6"/>
                      <w:sz w:val="24"/>
                    </w:rPr>
                    <w:t>meet</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100"/>
                      <w:sz w:val="24"/>
                    </w:rPr>
                    <w:t>2%</w:t>
                  </w:r>
                  <w:r>
                    <w:rPr>
                      <w:i/>
                      <w:smallCaps w:val="0"/>
                      <w:color w:val="231F20"/>
                      <w:sz w:val="24"/>
                    </w:rPr>
                    <w:t> </w:t>
                  </w:r>
                  <w:r>
                    <w:rPr>
                      <w:i/>
                      <w:smallCaps w:val="0"/>
                      <w:color w:val="231F20"/>
                      <w:spacing w:val="-3"/>
                      <w:w w:val="113"/>
                      <w:sz w:val="24"/>
                    </w:rPr>
                    <w:t>t</w:t>
                  </w:r>
                  <w:r>
                    <w:rPr>
                      <w:i/>
                      <w:smallCaps/>
                      <w:color w:val="231F20"/>
                      <w:spacing w:val="-1"/>
                      <w:w w:val="99"/>
                      <w:sz w:val="24"/>
                    </w:rPr>
                    <w:t>a</w:t>
                  </w:r>
                  <w:r>
                    <w:rPr>
                      <w:i/>
                      <w:smallCaps w:val="0"/>
                      <w:color w:val="231F20"/>
                      <w:spacing w:val="-10"/>
                      <w:w w:val="86"/>
                      <w:sz w:val="24"/>
                    </w:rPr>
                    <w:t>r</w:t>
                  </w:r>
                  <w:r>
                    <w:rPr>
                      <w:i/>
                      <w:smallCaps w:val="0"/>
                      <w:color w:val="231F20"/>
                      <w:w w:val="97"/>
                      <w:sz w:val="24"/>
                    </w:rPr>
                    <w:t>get.</w:t>
                  </w:r>
                  <w:r>
                    <w:rPr>
                      <w:i/>
                      <w:smallCaps w:val="0"/>
                      <w:color w:val="231F20"/>
                      <w:sz w:val="24"/>
                    </w:rPr>
                    <w:t> </w:t>
                  </w:r>
                  <w:r>
                    <w:rPr>
                      <w:i/>
                      <w:smallCaps w:val="0"/>
                      <w:color w:val="231F20"/>
                      <w:spacing w:val="1"/>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Commi</w:t>
                  </w:r>
                  <w:r>
                    <w:rPr>
                      <w:i/>
                      <w:smallCaps w:val="0"/>
                      <w:color w:val="231F20"/>
                      <w:spacing w:val="-5"/>
                      <w:w w:val="97"/>
                      <w:sz w:val="24"/>
                    </w:rPr>
                    <w:t>t</w:t>
                  </w:r>
                  <w:r>
                    <w:rPr>
                      <w:i/>
                      <w:smallCaps w:val="0"/>
                      <w:color w:val="231F20"/>
                      <w:w w:val="96"/>
                      <w:sz w:val="24"/>
                    </w:rPr>
                    <w:t>tee</w:t>
                  </w:r>
                  <w:r>
                    <w:rPr>
                      <w:i/>
                      <w:smallCaps w:val="0"/>
                      <w:color w:val="231F20"/>
                      <w:spacing w:val="-22"/>
                      <w:w w:val="79"/>
                      <w:sz w:val="24"/>
                    </w:rPr>
                    <w:t>’</w:t>
                  </w:r>
                  <w:r>
                    <w:rPr>
                      <w:i/>
                      <w:smallCaps w:val="0"/>
                      <w:color w:val="231F20"/>
                      <w:w w:val="93"/>
                      <w:sz w:val="24"/>
                    </w:rPr>
                    <w:t>s</w:t>
                  </w:r>
                  <w:r>
                    <w:rPr>
                      <w:i/>
                      <w:smallCaps w:val="0"/>
                      <w:color w:val="231F20"/>
                      <w:sz w:val="24"/>
                    </w:rPr>
                    <w:t> </w:t>
                  </w:r>
                  <w:r>
                    <w:rPr>
                      <w:i/>
                      <w:smallCaps w:val="0"/>
                      <w:color w:val="231F20"/>
                      <w:w w:val="95"/>
                      <w:sz w:val="24"/>
                    </w:rPr>
                    <w:t>cent</w:t>
                  </w:r>
                  <w:r>
                    <w:rPr>
                      <w:i/>
                      <w:smallCaps w:val="0"/>
                      <w:color w:val="231F20"/>
                      <w:spacing w:val="-8"/>
                      <w:w w:val="95"/>
                      <w:sz w:val="24"/>
                    </w:rPr>
                    <w:t>r</w:t>
                  </w:r>
                  <w:r>
                    <w:rPr>
                      <w:i/>
                      <w:smallCaps/>
                      <w:color w:val="231F20"/>
                      <w:w w:val="77"/>
                      <w:sz w:val="24"/>
                    </w:rPr>
                    <w:t>al</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6"/>
                      <w:sz w:val="24"/>
                    </w:rPr>
                    <w:t>ection</w:t>
                  </w:r>
                  <w:r>
                    <w:rPr>
                      <w:i/>
                      <w:smallCaps w:val="0"/>
                      <w:color w:val="231F20"/>
                      <w:sz w:val="24"/>
                    </w:rPr>
                    <w:t> </w:t>
                  </w:r>
                  <w:r>
                    <w:rPr>
                      <w:i/>
                      <w:smallCaps w:val="0"/>
                      <w:color w:val="231F20"/>
                      <w:w w:val="94"/>
                      <w:sz w:val="24"/>
                    </w:rPr>
                    <w:t>under</w:t>
                  </w:r>
                  <w:r>
                    <w:rPr>
                      <w:i/>
                      <w:smallCaps w:val="0"/>
                      <w:color w:val="231F20"/>
                      <w:sz w:val="24"/>
                    </w:rPr>
                    <w:t> </w:t>
                  </w:r>
                  <w:r>
                    <w:rPr>
                      <w:i/>
                      <w:smallCaps w:val="0"/>
                      <w:color w:val="231F20"/>
                      <w:w w:val="98"/>
                      <w:sz w:val="24"/>
                    </w:rPr>
                    <w:t>the</w:t>
                  </w:r>
                  <w:r>
                    <w:rPr>
                      <w:i/>
                      <w:smallCaps w:val="0"/>
                      <w:color w:val="231F20"/>
                      <w:sz w:val="24"/>
                    </w:rPr>
                    <w:t> </w:t>
                  </w:r>
                  <w:r>
                    <w:rPr>
                      <w:i/>
                      <w:smallCaps/>
                      <w:color w:val="231F20"/>
                      <w:spacing w:val="-5"/>
                      <w:w w:val="99"/>
                      <w:sz w:val="24"/>
                    </w:rPr>
                    <w:t>a</w:t>
                  </w:r>
                  <w:r>
                    <w:rPr>
                      <w:i/>
                      <w:smallCaps w:val="0"/>
                      <w:color w:val="231F20"/>
                      <w:w w:val="96"/>
                      <w:sz w:val="24"/>
                    </w:rPr>
                    <w:t>ssumption</w:t>
                  </w:r>
                  <w:r>
                    <w:rPr>
                      <w:i/>
                      <w:smallCaps w:val="0"/>
                      <w:color w:val="231F20"/>
                      <w:sz w:val="24"/>
                    </w:rPr>
                    <w:t> </w:t>
                  </w:r>
                  <w:r>
                    <w:rPr>
                      <w:i/>
                      <w:smallCaps/>
                      <w:color w:val="231F20"/>
                      <w:w w:val="81"/>
                      <w:sz w:val="24"/>
                    </w:rPr>
                    <w:t>that</w:t>
                  </w:r>
                  <w:r>
                    <w:rPr>
                      <w:i/>
                      <w:smallCaps w:val="0"/>
                      <w:color w:val="231F20"/>
                      <w:sz w:val="24"/>
                    </w:rPr>
                    <w:t> </w:t>
                  </w:r>
                  <w:r>
                    <w:rPr>
                      <w:i/>
                      <w:smallCaps/>
                      <w:color w:val="231F20"/>
                      <w:w w:val="76"/>
                      <w:sz w:val="24"/>
                    </w:rPr>
                    <w:t>official</w:t>
                  </w:r>
                  <w:r>
                    <w:rPr>
                      <w:i/>
                      <w:smallCaps w:val="0"/>
                      <w:color w:val="231F20"/>
                      <w:w w:val="76"/>
                      <w:sz w:val="24"/>
                    </w:rPr>
                    <w:t> </w:t>
                  </w:r>
                  <w:r>
                    <w:rPr>
                      <w:i/>
                      <w:smallCaps w:val="0"/>
                      <w:color w:val="231F20"/>
                      <w:w w:val="96"/>
                      <w:sz w:val="24"/>
                    </w:rPr>
                    <w:t>inte</w:t>
                  </w:r>
                  <w:r>
                    <w:rPr>
                      <w:i/>
                      <w:smallCaps w:val="0"/>
                      <w:color w:val="231F20"/>
                      <w:spacing w:val="-5"/>
                      <w:w w:val="96"/>
                      <w:sz w:val="24"/>
                    </w:rPr>
                    <w:t>r</w:t>
                  </w:r>
                  <w:r>
                    <w:rPr>
                      <w:i/>
                      <w:smallCaps w:val="0"/>
                      <w:color w:val="231F20"/>
                      <w:spacing w:val="-5"/>
                      <w:w w:val="91"/>
                      <w:sz w:val="24"/>
                    </w:rPr>
                    <w:t>e</w:t>
                  </w:r>
                  <w:r>
                    <w:rPr>
                      <w:i/>
                      <w:smallCaps w:val="0"/>
                      <w:color w:val="231F20"/>
                      <w:w w:val="101"/>
                      <w:sz w:val="24"/>
                    </w:rPr>
                    <w:t>st</w:t>
                  </w:r>
                  <w:r>
                    <w:rPr>
                      <w:i/>
                      <w:smallCaps w:val="0"/>
                      <w:color w:val="231F20"/>
                      <w:sz w:val="24"/>
                    </w:rPr>
                    <w:t> </w:t>
                  </w:r>
                  <w:r>
                    <w:rPr>
                      <w:i/>
                      <w:smallCaps w:val="0"/>
                      <w:color w:val="231F20"/>
                      <w:spacing w:val="-8"/>
                      <w:w w:val="86"/>
                      <w:sz w:val="24"/>
                    </w:rPr>
                    <w:t>r</w:t>
                  </w:r>
                  <w:r>
                    <w:rPr>
                      <w:i/>
                      <w:smallCaps/>
                      <w:color w:val="231F20"/>
                      <w:w w:val="85"/>
                      <w:sz w:val="24"/>
                    </w:rPr>
                    <w:t>at</w:t>
                  </w:r>
                  <w:r>
                    <w:rPr>
                      <w:i/>
                      <w:smallCaps/>
                      <w:color w:val="231F20"/>
                      <w:spacing w:val="-5"/>
                      <w:w w:val="85"/>
                      <w:sz w:val="24"/>
                    </w:rPr>
                    <w:t>e</w:t>
                  </w:r>
                  <w:r>
                    <w:rPr>
                      <w:i/>
                      <w:smallCaps w:val="0"/>
                      <w:color w:val="231F20"/>
                      <w:w w:val="93"/>
                      <w:sz w:val="24"/>
                    </w:rPr>
                    <w:t>s</w:t>
                  </w:r>
                  <w:r>
                    <w:rPr>
                      <w:i/>
                      <w:smallCaps w:val="0"/>
                      <w:color w:val="231F20"/>
                      <w:sz w:val="24"/>
                    </w:rPr>
                    <w:t> </w:t>
                  </w:r>
                  <w:r>
                    <w:rPr>
                      <w:i/>
                      <w:smallCaps w:val="0"/>
                      <w:color w:val="231F20"/>
                      <w:w w:val="93"/>
                      <w:sz w:val="24"/>
                    </w:rPr>
                    <w:t>foll</w:t>
                  </w:r>
                  <w:r>
                    <w:rPr>
                      <w:i/>
                      <w:smallCaps w:val="0"/>
                      <w:color w:val="231F20"/>
                      <w:spacing w:val="-4"/>
                      <w:w w:val="93"/>
                      <w:sz w:val="24"/>
                    </w:rPr>
                    <w:t>o</w:t>
                  </w:r>
                  <w:r>
                    <w:rPr>
                      <w:i/>
                      <w:smallCaps w:val="0"/>
                      <w:color w:val="231F20"/>
                      <w:w w:val="87"/>
                      <w:sz w:val="24"/>
                    </w:rPr>
                    <w:t>w</w:t>
                  </w:r>
                  <w:r>
                    <w:rPr>
                      <w:i/>
                      <w:smallCaps w:val="0"/>
                      <w:color w:val="231F20"/>
                      <w:sz w:val="24"/>
                    </w:rPr>
                    <w:t> </w:t>
                  </w:r>
                  <w:r>
                    <w:rPr>
                      <w:i/>
                      <w:smallCaps/>
                      <w:color w:val="231F20"/>
                      <w:w w:val="99"/>
                      <w:sz w:val="24"/>
                    </w:rPr>
                    <w:t>a</w:t>
                  </w:r>
                  <w:r>
                    <w:rPr>
                      <w:i/>
                      <w:smallCaps w:val="0"/>
                      <w:color w:val="231F20"/>
                      <w:sz w:val="24"/>
                    </w:rPr>
                    <w:t> </w:t>
                  </w:r>
                  <w:r>
                    <w:rPr>
                      <w:i/>
                      <w:smallCaps/>
                      <w:color w:val="231F20"/>
                      <w:w w:val="89"/>
                      <w:sz w:val="24"/>
                    </w:rPr>
                    <w:t>path</w:t>
                  </w:r>
                  <w:r>
                    <w:rPr>
                      <w:i/>
                      <w:smallCaps w:val="0"/>
                      <w:color w:val="231F20"/>
                      <w:sz w:val="24"/>
                    </w:rPr>
                    <w:t> </w:t>
                  </w:r>
                  <w:r>
                    <w:rPr>
                      <w:i/>
                      <w:smallCaps w:val="0"/>
                      <w:color w:val="231F20"/>
                      <w:w w:val="95"/>
                      <w:sz w:val="24"/>
                    </w:rPr>
                    <w:t>implied</w:t>
                  </w:r>
                  <w:r>
                    <w:rPr>
                      <w:i/>
                      <w:smallCaps w:val="0"/>
                      <w:color w:val="231F20"/>
                      <w:sz w:val="24"/>
                    </w:rPr>
                    <w:t> </w:t>
                  </w:r>
                  <w:r>
                    <w:rPr>
                      <w:i/>
                      <w:smallCaps w:val="0"/>
                      <w:color w:val="231F20"/>
                      <w:spacing w:val="-5"/>
                      <w:w w:val="96"/>
                      <w:sz w:val="24"/>
                    </w:rPr>
                    <w:t>b</w:t>
                  </w:r>
                  <w:r>
                    <w:rPr>
                      <w:i/>
                      <w:smallCaps w:val="0"/>
                      <w:color w:val="231F20"/>
                      <w:w w:val="96"/>
                      <w:sz w:val="24"/>
                    </w:rPr>
                    <w:t>y</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100"/>
                      <w:sz w:val="24"/>
                    </w:rPr>
                    <w:t>et</w:t>
                  </w:r>
                  <w:r>
                    <w:rPr>
                      <w:i/>
                      <w:smallCaps w:val="0"/>
                      <w:color w:val="231F20"/>
                      <w:sz w:val="24"/>
                    </w:rPr>
                    <w:t> </w:t>
                  </w:r>
                  <w:r>
                    <w:rPr>
                      <w:i/>
                      <w:smallCaps w:val="0"/>
                      <w:color w:val="231F20"/>
                      <w:w w:val="95"/>
                      <w:sz w:val="24"/>
                    </w:rPr>
                    <w:t>yields,</w:t>
                  </w:r>
                  <w:r>
                    <w:rPr>
                      <w:i/>
                      <w:smallCaps w:val="0"/>
                      <w:color w:val="231F20"/>
                      <w:sz w:val="24"/>
                    </w:rPr>
                    <w:t> </w:t>
                  </w:r>
                  <w:r>
                    <w:rPr>
                      <w:i/>
                      <w:smallCaps w:val="0"/>
                      <w:color w:val="231F20"/>
                      <w:w w:val="93"/>
                      <w:sz w:val="24"/>
                    </w:rPr>
                    <w:t>GDP</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spacing w:val="-5"/>
                      <w:w w:val="86"/>
                      <w:sz w:val="24"/>
                    </w:rPr>
                    <w:t>r</w:t>
                  </w:r>
                  <w:r>
                    <w:rPr>
                      <w:i/>
                      <w:smallCaps/>
                      <w:color w:val="231F20"/>
                      <w:w w:val="95"/>
                      <w:sz w:val="24"/>
                    </w:rPr>
                    <w:t>emains</w:t>
                  </w:r>
                  <w:r>
                    <w:rPr>
                      <w:i/>
                      <w:smallCaps w:val="0"/>
                      <w:color w:val="231F20"/>
                      <w:sz w:val="24"/>
                    </w:rPr>
                    <w:t> </w:t>
                  </w:r>
                  <w:r>
                    <w:rPr>
                      <w:i/>
                      <w:smallCaps/>
                      <w:color w:val="231F20"/>
                      <w:w w:val="99"/>
                      <w:sz w:val="24"/>
                    </w:rPr>
                    <w:t>a</w:t>
                  </w:r>
                  <w:r>
                    <w:rPr>
                      <w:i/>
                      <w:smallCaps w:val="0"/>
                      <w:color w:val="231F20"/>
                      <w:sz w:val="24"/>
                    </w:rPr>
                    <w:t> </w:t>
                  </w:r>
                  <w:r>
                    <w:rPr>
                      <w:i/>
                      <w:smallCaps w:val="0"/>
                      <w:color w:val="231F20"/>
                      <w:w w:val="96"/>
                      <w:sz w:val="24"/>
                    </w:rPr>
                    <w:t>li</w:t>
                  </w:r>
                  <w:r>
                    <w:rPr>
                      <w:i/>
                      <w:smallCaps w:val="0"/>
                      <w:color w:val="231F20"/>
                      <w:spacing w:val="-5"/>
                      <w:w w:val="96"/>
                      <w:sz w:val="24"/>
                    </w:rPr>
                    <w:t>t</w:t>
                  </w:r>
                  <w:r>
                    <w:rPr>
                      <w:i/>
                      <w:smallCaps w:val="0"/>
                      <w:color w:val="231F20"/>
                      <w:w w:val="95"/>
                      <w:sz w:val="24"/>
                    </w:rPr>
                    <w:t>tle</w:t>
                  </w:r>
                  <w:r>
                    <w:rPr>
                      <w:i/>
                      <w:smallCaps w:val="0"/>
                      <w:color w:val="231F20"/>
                      <w:sz w:val="24"/>
                    </w:rPr>
                    <w:t> </w:t>
                  </w:r>
                  <w:r>
                    <w:rPr>
                      <w:i/>
                      <w:smallCaps w:val="0"/>
                      <w:color w:val="231F20"/>
                      <w:w w:val="92"/>
                      <w:sz w:val="24"/>
                    </w:rPr>
                    <w:t>bel</w:t>
                  </w:r>
                  <w:r>
                    <w:rPr>
                      <w:i/>
                      <w:smallCaps w:val="0"/>
                      <w:color w:val="231F20"/>
                      <w:spacing w:val="-4"/>
                      <w:w w:val="92"/>
                      <w:sz w:val="24"/>
                    </w:rPr>
                    <w:t>o</w:t>
                  </w:r>
                  <w:r>
                    <w:rPr>
                      <w:i/>
                      <w:smallCaps w:val="0"/>
                      <w:color w:val="231F20"/>
                      <w:w w:val="87"/>
                      <w:sz w:val="24"/>
                    </w:rPr>
                    <w:t>w</w:t>
                  </w:r>
                  <w:r>
                    <w:rPr>
                      <w:i/>
                      <w:smallCaps w:val="0"/>
                      <w:color w:val="231F20"/>
                      <w:sz w:val="24"/>
                    </w:rPr>
                    <w:t> </w:t>
                  </w:r>
                  <w:r>
                    <w:rPr>
                      <w:i/>
                      <w:smallCaps w:val="0"/>
                      <w:color w:val="231F20"/>
                      <w:w w:val="97"/>
                      <w:sz w:val="24"/>
                    </w:rPr>
                    <w:t>t</w:t>
                  </w:r>
                  <w:r>
                    <w:rPr>
                      <w:i/>
                      <w:smallCaps w:val="0"/>
                      <w:color w:val="231F20"/>
                      <w:spacing w:val="-5"/>
                      <w:w w:val="97"/>
                      <w:sz w:val="24"/>
                    </w:rPr>
                    <w:t>r</w:t>
                  </w:r>
                  <w:r>
                    <w:rPr>
                      <w:i/>
                      <w:smallCaps w:val="0"/>
                      <w:color w:val="231F20"/>
                      <w:w w:val="97"/>
                      <w:sz w:val="24"/>
                    </w:rPr>
                    <w:t>end</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color w:val="231F20"/>
                      <w:w w:val="86"/>
                      <w:sz w:val="24"/>
                    </w:rPr>
                    <w:t>near</w:t>
                  </w:r>
                  <w:r>
                    <w:rPr>
                      <w:i/>
                      <w:smallCaps w:val="0"/>
                      <w:color w:val="231F20"/>
                      <w:w w:val="86"/>
                      <w:sz w:val="24"/>
                    </w:rPr>
                    <w:t> </w:t>
                  </w:r>
                  <w:r>
                    <w:rPr>
                      <w:i/>
                      <w:smallCaps w:val="0"/>
                      <w:color w:val="231F20"/>
                      <w:w w:val="96"/>
                      <w:sz w:val="24"/>
                    </w:rPr>
                    <w:t>term,</w:t>
                  </w:r>
                  <w:r>
                    <w:rPr>
                      <w:i/>
                      <w:smallCaps w:val="0"/>
                      <w:color w:val="231F20"/>
                      <w:sz w:val="24"/>
                    </w:rPr>
                    <w:t> </w:t>
                  </w:r>
                  <w:r>
                    <w:rPr>
                      <w:i/>
                      <w:smallCaps w:val="0"/>
                      <w:color w:val="231F20"/>
                      <w:w w:val="98"/>
                      <w:sz w:val="24"/>
                    </w:rPr>
                    <w:t>but</w:t>
                  </w:r>
                  <w:r>
                    <w:rPr>
                      <w:i/>
                      <w:smallCaps w:val="0"/>
                      <w:color w:val="231F20"/>
                      <w:sz w:val="24"/>
                    </w:rPr>
                    <w:t> </w:t>
                  </w:r>
                  <w:r>
                    <w:rPr>
                      <w:i/>
                      <w:smallCaps w:val="0"/>
                      <w:color w:val="231F20"/>
                      <w:w w:val="95"/>
                      <w:sz w:val="24"/>
                    </w:rPr>
                    <w:t>the</w:t>
                  </w:r>
                  <w:r>
                    <w:rPr>
                      <w:i/>
                      <w:smallCaps w:val="0"/>
                      <w:color w:val="231F20"/>
                      <w:spacing w:val="-5"/>
                      <w:w w:val="95"/>
                      <w:sz w:val="24"/>
                    </w:rPr>
                    <w:t>r</w:t>
                  </w:r>
                  <w:r>
                    <w:rPr>
                      <w:i/>
                      <w:smallCaps/>
                      <w:color w:val="231F20"/>
                      <w:w w:val="77"/>
                      <w:sz w:val="24"/>
                    </w:rPr>
                    <w:t>eafter</w:t>
                  </w:r>
                  <w:r>
                    <w:rPr>
                      <w:i/>
                      <w:smallCaps w:val="0"/>
                      <w:color w:val="231F20"/>
                      <w:sz w:val="24"/>
                    </w:rPr>
                    <w:t> </w:t>
                  </w:r>
                  <w:r>
                    <w:rPr>
                      <w:i/>
                      <w:smallCaps w:val="0"/>
                      <w:color w:val="231F20"/>
                      <w:w w:val="94"/>
                      <w:sz w:val="24"/>
                    </w:rPr>
                    <w:t>picks</w:t>
                  </w:r>
                  <w:r>
                    <w:rPr>
                      <w:i/>
                      <w:smallCaps w:val="0"/>
                      <w:color w:val="231F20"/>
                      <w:sz w:val="24"/>
                    </w:rPr>
                    <w:t> </w:t>
                  </w:r>
                  <w:r>
                    <w:rPr>
                      <w:i/>
                      <w:smallCaps w:val="0"/>
                      <w:color w:val="231F20"/>
                      <w:w w:val="97"/>
                      <w:sz w:val="24"/>
                    </w:rPr>
                    <w:t>up</w:t>
                  </w:r>
                  <w:r>
                    <w:rPr>
                      <w:i/>
                      <w:smallCaps w:val="0"/>
                      <w:color w:val="231F20"/>
                      <w:sz w:val="24"/>
                    </w:rPr>
                    <w:t> </w:t>
                  </w:r>
                  <w:r>
                    <w:rPr>
                      <w:i/>
                      <w:smallCaps/>
                      <w:color w:val="231F20"/>
                      <w:spacing w:val="-5"/>
                      <w:w w:val="99"/>
                      <w:sz w:val="24"/>
                    </w:rPr>
                    <w:t>a</w:t>
                  </w:r>
                  <w:r>
                    <w:rPr>
                      <w:i/>
                      <w:smallCaps w:val="0"/>
                      <w:color w:val="231F20"/>
                      <w:w w:val="93"/>
                      <w:sz w:val="24"/>
                    </w:rPr>
                    <w:t>s</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4"/>
                      <w:sz w:val="24"/>
                    </w:rPr>
                    <w:t>influence</w:t>
                  </w:r>
                  <w:r>
                    <w:rPr>
                      <w:i/>
                      <w:smallCaps w:val="0"/>
                      <w:color w:val="231F20"/>
                      <w:sz w:val="24"/>
                    </w:rPr>
                    <w:t> </w:t>
                  </w:r>
                  <w:r>
                    <w:rPr>
                      <w:i/>
                      <w:smallCaps w:val="0"/>
                      <w:color w:val="231F20"/>
                      <w:w w:val="98"/>
                      <w:sz w:val="24"/>
                    </w:rPr>
                    <w:t>of</w:t>
                  </w:r>
                  <w:r>
                    <w:rPr>
                      <w:i/>
                      <w:smallCaps w:val="0"/>
                      <w:color w:val="231F20"/>
                      <w:sz w:val="24"/>
                    </w:rPr>
                    <w:t> </w:t>
                  </w:r>
                  <w:r>
                    <w:rPr>
                      <w:i/>
                      <w:smallCaps w:val="0"/>
                      <w:color w:val="231F20"/>
                      <w:spacing w:val="-5"/>
                      <w:w w:val="86"/>
                      <w:sz w:val="24"/>
                    </w:rPr>
                    <w:t>r</w:t>
                  </w:r>
                  <w:r>
                    <w:rPr>
                      <w:i/>
                      <w:smallCaps w:val="0"/>
                      <w:color w:val="231F20"/>
                      <w:w w:val="96"/>
                      <w:sz w:val="24"/>
                    </w:rPr>
                    <w:t>ecent</w:t>
                  </w:r>
                  <w:r>
                    <w:rPr>
                      <w:i/>
                      <w:smallCaps w:val="0"/>
                      <w:color w:val="231F20"/>
                      <w:sz w:val="24"/>
                    </w:rPr>
                    <w:t> </w:t>
                  </w:r>
                  <w:r>
                    <w:rPr>
                      <w:i/>
                      <w:smallCaps w:val="0"/>
                      <w:color w:val="231F20"/>
                      <w:w w:val="95"/>
                      <w:sz w:val="24"/>
                    </w:rPr>
                    <w:t>m</w:t>
                  </w:r>
                  <w:r>
                    <w:rPr>
                      <w:i/>
                      <w:smallCaps w:val="0"/>
                      <w:color w:val="231F20"/>
                      <w:spacing w:val="-4"/>
                      <w:w w:val="95"/>
                      <w:sz w:val="24"/>
                    </w:rPr>
                    <w:t>o</w:t>
                  </w:r>
                  <w:r>
                    <w:rPr>
                      <w:i/>
                      <w:smallCaps w:val="0"/>
                      <w:color w:val="231F20"/>
                      <w:spacing w:val="-8"/>
                      <w:w w:val="96"/>
                      <w:sz w:val="24"/>
                    </w:rPr>
                    <w:t>v</w:t>
                  </w:r>
                  <w:r>
                    <w:rPr>
                      <w:i/>
                      <w:smallCaps w:val="0"/>
                      <w:color w:val="231F20"/>
                      <w:w w:val="96"/>
                      <w:sz w:val="24"/>
                    </w:rPr>
                    <w:t>ements</w:t>
                  </w:r>
                  <w:r>
                    <w:rPr>
                      <w:i/>
                      <w:smallCaps w:val="0"/>
                      <w:color w:val="231F20"/>
                      <w:sz w:val="24"/>
                    </w:rPr>
                    <w:t> </w:t>
                  </w:r>
                  <w:r>
                    <w:rPr>
                      <w:i/>
                      <w:smallCaps w:val="0"/>
                      <w:color w:val="231F20"/>
                      <w:w w:val="97"/>
                      <w:sz w:val="24"/>
                    </w:rPr>
                    <w:t>in</w:t>
                  </w:r>
                  <w:r>
                    <w:rPr>
                      <w:i/>
                      <w:smallCaps w:val="0"/>
                      <w:color w:val="231F20"/>
                      <w:sz w:val="24"/>
                    </w:rPr>
                    <w:t> </w:t>
                  </w:r>
                  <w:r>
                    <w:rPr>
                      <w:i/>
                      <w:smallCaps/>
                      <w:color w:val="231F20"/>
                      <w:spacing w:val="-5"/>
                      <w:w w:val="99"/>
                      <w:sz w:val="24"/>
                    </w:rPr>
                    <w:t>a</w:t>
                  </w:r>
                  <w:r>
                    <w:rPr>
                      <w:i/>
                      <w:smallCaps w:val="0"/>
                      <w:color w:val="231F20"/>
                      <w:w w:val="96"/>
                      <w:sz w:val="24"/>
                    </w:rPr>
                    <w:t>sset</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3"/>
                      <w:sz w:val="24"/>
                    </w:rPr>
                    <w:t>s</w:t>
                  </w:r>
                  <w:r>
                    <w:rPr>
                      <w:i/>
                      <w:smallCaps w:val="0"/>
                      <w:color w:val="231F20"/>
                      <w:sz w:val="24"/>
                    </w:rPr>
                    <w:t> </w:t>
                  </w:r>
                  <w:r>
                    <w:rPr>
                      <w:i/>
                      <w:smallCaps w:val="0"/>
                      <w:color w:val="231F20"/>
                      <w:w w:val="93"/>
                      <w:sz w:val="24"/>
                    </w:rPr>
                    <w:t>is</w:t>
                  </w:r>
                  <w:r>
                    <w:rPr>
                      <w:i/>
                      <w:smallCaps w:val="0"/>
                      <w:color w:val="231F20"/>
                      <w:sz w:val="24"/>
                    </w:rPr>
                    <w:t> </w:t>
                  </w:r>
                  <w:r>
                    <w:rPr>
                      <w:i/>
                      <w:smallCaps w:val="0"/>
                      <w:color w:val="231F20"/>
                      <w:w w:val="99"/>
                      <w:sz w:val="24"/>
                    </w:rPr>
                    <w:t>felt.</w:t>
                  </w:r>
                  <w:r>
                    <w:rPr>
                      <w:i/>
                      <w:smallCaps w:val="0"/>
                      <w:color w:val="231F20"/>
                      <w:sz w:val="24"/>
                    </w:rPr>
                    <w:t> </w:t>
                  </w:r>
                  <w:r>
                    <w:rPr>
                      <w:i/>
                      <w:smallCaps w:val="0"/>
                      <w:color w:val="231F20"/>
                      <w:spacing w:val="1"/>
                      <w:sz w:val="24"/>
                    </w:rPr>
                    <w:t> </w:t>
                  </w:r>
                  <w:r>
                    <w:rPr>
                      <w:i/>
                      <w:smallCaps/>
                      <w:color w:val="231F20"/>
                      <w:w w:val="82"/>
                      <w:sz w:val="24"/>
                    </w:rPr>
                    <w:t>Inflation</w:t>
                  </w:r>
                  <w:r>
                    <w:rPr>
                      <w:i/>
                      <w:smallCaps w:val="0"/>
                      <w:color w:val="231F20"/>
                      <w:sz w:val="24"/>
                    </w:rPr>
                    <w:t> </w:t>
                  </w:r>
                  <w:r>
                    <w:rPr>
                      <w:i/>
                      <w:smallCaps w:val="0"/>
                      <w:color w:val="231F20"/>
                      <w:w w:val="95"/>
                      <w:sz w:val="24"/>
                    </w:rPr>
                    <w:t>m</w:t>
                  </w:r>
                  <w:r>
                    <w:rPr>
                      <w:i/>
                      <w:smallCaps w:val="0"/>
                      <w:color w:val="231F20"/>
                      <w:spacing w:val="-4"/>
                      <w:w w:val="95"/>
                      <w:sz w:val="24"/>
                    </w:rPr>
                    <w:t>o</w:t>
                  </w:r>
                  <w:r>
                    <w:rPr>
                      <w:i/>
                      <w:smallCaps w:val="0"/>
                      <w:color w:val="231F20"/>
                      <w:spacing w:val="-8"/>
                      <w:w w:val="96"/>
                      <w:sz w:val="24"/>
                    </w:rPr>
                    <w:t>v</w:t>
                  </w:r>
                  <w:r>
                    <w:rPr>
                      <w:i/>
                      <w:smallCaps w:val="0"/>
                      <w:color w:val="231F20"/>
                      <w:spacing w:val="-5"/>
                      <w:w w:val="91"/>
                      <w:sz w:val="24"/>
                    </w:rPr>
                    <w:t>e</w:t>
                  </w:r>
                  <w:r>
                    <w:rPr>
                      <w:i/>
                      <w:smallCaps w:val="0"/>
                      <w:color w:val="231F20"/>
                      <w:w w:val="93"/>
                      <w:sz w:val="24"/>
                    </w:rPr>
                    <w:t>s </w:t>
                  </w:r>
                  <w:r>
                    <w:rPr>
                      <w:i/>
                      <w:smallCaps/>
                      <w:color w:val="231F20"/>
                      <w:w w:val="92"/>
                      <w:sz w:val="24"/>
                    </w:rPr>
                    <w:t>ab</w:t>
                  </w:r>
                  <w:r>
                    <w:rPr>
                      <w:i/>
                      <w:smallCaps/>
                      <w:color w:val="231F20"/>
                      <w:spacing w:val="-4"/>
                      <w:w w:val="92"/>
                      <w:sz w:val="24"/>
                    </w:rPr>
                    <w:t>o</w:t>
                  </w:r>
                  <w:r>
                    <w:rPr>
                      <w:i/>
                      <w:smallCaps w:val="0"/>
                      <w:color w:val="231F20"/>
                      <w:spacing w:val="-8"/>
                      <w:w w:val="96"/>
                      <w:sz w:val="24"/>
                    </w:rPr>
                    <w:t>v</w:t>
                  </w:r>
                  <w:r>
                    <w:rPr>
                      <w:i/>
                      <w:smallCaps w:val="0"/>
                      <w:color w:val="231F20"/>
                      <w:w w:val="91"/>
                      <w:sz w:val="24"/>
                    </w:rPr>
                    <w:t>e</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100"/>
                      <w:sz w:val="24"/>
                    </w:rPr>
                    <w:t>2%</w:t>
                  </w:r>
                  <w:r>
                    <w:rPr>
                      <w:i/>
                      <w:smallCaps w:val="0"/>
                      <w:color w:val="231F20"/>
                      <w:sz w:val="24"/>
                    </w:rPr>
                    <w:t> </w:t>
                  </w:r>
                  <w:r>
                    <w:rPr>
                      <w:i/>
                      <w:smallCaps w:val="0"/>
                      <w:color w:val="231F20"/>
                      <w:spacing w:val="-3"/>
                      <w:w w:val="113"/>
                      <w:sz w:val="24"/>
                    </w:rPr>
                    <w:t>t</w:t>
                  </w:r>
                  <w:r>
                    <w:rPr>
                      <w:i/>
                      <w:smallCaps/>
                      <w:color w:val="231F20"/>
                      <w:spacing w:val="-1"/>
                      <w:w w:val="99"/>
                      <w:sz w:val="24"/>
                    </w:rPr>
                    <w:t>a</w:t>
                  </w:r>
                  <w:r>
                    <w:rPr>
                      <w:i/>
                      <w:smallCaps w:val="0"/>
                      <w:color w:val="231F20"/>
                      <w:spacing w:val="-10"/>
                      <w:w w:val="86"/>
                      <w:sz w:val="24"/>
                    </w:rPr>
                    <w:t>r</w:t>
                  </w:r>
                  <w:r>
                    <w:rPr>
                      <w:i/>
                      <w:smallCaps w:val="0"/>
                      <w:color w:val="231F20"/>
                      <w:w w:val="95"/>
                      <w:sz w:val="24"/>
                    </w:rPr>
                    <w:t>get</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color w:val="231F20"/>
                      <w:w w:val="86"/>
                      <w:sz w:val="24"/>
                    </w:rPr>
                    <w:t>near</w:t>
                  </w:r>
                  <w:r>
                    <w:rPr>
                      <w:i/>
                      <w:smallCaps w:val="0"/>
                      <w:color w:val="231F20"/>
                      <w:sz w:val="24"/>
                    </w:rPr>
                    <w:t> </w:t>
                  </w:r>
                  <w:r>
                    <w:rPr>
                      <w:i/>
                      <w:smallCaps w:val="0"/>
                      <w:color w:val="231F20"/>
                      <w:w w:val="95"/>
                      <w:sz w:val="24"/>
                    </w:rPr>
                    <w:t>term</w:t>
                  </w:r>
                  <w:r>
                    <w:rPr>
                      <w:i/>
                      <w:smallCaps w:val="0"/>
                      <w:color w:val="231F20"/>
                      <w:sz w:val="24"/>
                    </w:rPr>
                    <w:t> </w:t>
                  </w:r>
                  <w:r>
                    <w:rPr>
                      <w:i/>
                      <w:smallCaps/>
                      <w:color w:val="231F20"/>
                      <w:w w:val="92"/>
                      <w:sz w:val="24"/>
                    </w:rPr>
                    <w:t>and</w:t>
                  </w:r>
                  <w:r>
                    <w:rPr>
                      <w:i/>
                      <w:smallCaps w:val="0"/>
                      <w:color w:val="231F20"/>
                      <w:sz w:val="24"/>
                    </w:rPr>
                    <w:t> </w:t>
                  </w:r>
                  <w:r>
                    <w:rPr>
                      <w:i/>
                      <w:smallCaps w:val="0"/>
                      <w:color w:val="231F20"/>
                      <w:w w:val="98"/>
                      <w:sz w:val="24"/>
                    </w:rPr>
                    <w:t>then</w:t>
                  </w:r>
                  <w:r>
                    <w:rPr>
                      <w:i/>
                      <w:smallCaps w:val="0"/>
                      <w:color w:val="231F20"/>
                      <w:sz w:val="24"/>
                    </w:rPr>
                    <w:t> </w:t>
                  </w:r>
                  <w:r>
                    <w:rPr>
                      <w:i/>
                      <w:smallCaps/>
                      <w:color w:val="231F20"/>
                      <w:w w:val="91"/>
                      <w:sz w:val="24"/>
                    </w:rPr>
                    <w:t>e</w:t>
                  </w:r>
                  <w:r>
                    <w:rPr>
                      <w:i/>
                      <w:smallCaps/>
                      <w:color w:val="231F20"/>
                      <w:spacing w:val="-5"/>
                      <w:w w:val="91"/>
                      <w:sz w:val="24"/>
                    </w:rPr>
                    <w:t>a</w:t>
                  </w:r>
                  <w:r>
                    <w:rPr>
                      <w:i/>
                      <w:smallCaps w:val="0"/>
                      <w:color w:val="231F20"/>
                      <w:w w:val="92"/>
                      <w:sz w:val="24"/>
                    </w:rPr>
                    <w:t>s</w:t>
                  </w:r>
                  <w:r>
                    <w:rPr>
                      <w:i/>
                      <w:smallCaps w:val="0"/>
                      <w:color w:val="231F20"/>
                      <w:spacing w:val="-5"/>
                      <w:w w:val="92"/>
                      <w:sz w:val="24"/>
                    </w:rPr>
                    <w:t>e</w:t>
                  </w:r>
                  <w:r>
                    <w:rPr>
                      <w:i/>
                      <w:smallCaps w:val="0"/>
                      <w:color w:val="231F20"/>
                      <w:w w:val="98"/>
                      <w:sz w:val="24"/>
                    </w:rPr>
                    <w:t>s,</w:t>
                  </w:r>
                  <w:r>
                    <w:rPr>
                      <w:i/>
                      <w:smallCaps w:val="0"/>
                      <w:color w:val="231F20"/>
                      <w:sz w:val="24"/>
                    </w:rPr>
                    <w:t> </w:t>
                  </w:r>
                  <w:r>
                    <w:rPr>
                      <w:i/>
                      <w:smallCaps w:val="0"/>
                      <w:color w:val="231F20"/>
                      <w:spacing w:val="-5"/>
                      <w:w w:val="86"/>
                      <w:sz w:val="24"/>
                    </w:rPr>
                    <w:t>r</w:t>
                  </w:r>
                  <w:r>
                    <w:rPr>
                      <w:i/>
                      <w:smallCaps w:val="0"/>
                      <w:color w:val="231F20"/>
                      <w:w w:val="94"/>
                      <w:sz w:val="24"/>
                    </w:rPr>
                    <w:t>eflecting</w:t>
                  </w:r>
                  <w:r>
                    <w:rPr>
                      <w:i/>
                      <w:smallCaps w:val="0"/>
                      <w:color w:val="231F20"/>
                      <w:sz w:val="24"/>
                    </w:rPr>
                    <w:t> </w:t>
                  </w:r>
                  <w:r>
                    <w:rPr>
                      <w:i/>
                      <w:smallCaps w:val="0"/>
                      <w:color w:val="231F20"/>
                      <w:w w:val="97"/>
                      <w:sz w:val="24"/>
                    </w:rPr>
                    <w:t>in</w:t>
                  </w:r>
                  <w:r>
                    <w:rPr>
                      <w:i/>
                      <w:smallCaps w:val="0"/>
                      <w:color w:val="231F20"/>
                      <w:sz w:val="24"/>
                    </w:rPr>
                    <w:t> </w:t>
                  </w:r>
                  <w:r>
                    <w:rPr>
                      <w:i/>
                      <w:smallCaps/>
                      <w:color w:val="231F20"/>
                      <w:w w:val="85"/>
                      <w:sz w:val="24"/>
                    </w:rPr>
                    <w:t>part</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t</w:t>
                  </w:r>
                  <w:r>
                    <w:rPr>
                      <w:i/>
                      <w:smallCaps w:val="0"/>
                      <w:color w:val="231F20"/>
                      <w:spacing w:val="-8"/>
                      <w:w w:val="97"/>
                      <w:sz w:val="24"/>
                    </w:rPr>
                    <w:t>r</w:t>
                  </w:r>
                  <w:r>
                    <w:rPr>
                      <w:i/>
                      <w:smallCaps/>
                      <w:color w:val="231F20"/>
                      <w:w w:val="89"/>
                      <w:sz w:val="24"/>
                    </w:rPr>
                    <w:t>ansient</w:t>
                  </w:r>
                  <w:r>
                    <w:rPr>
                      <w:i/>
                      <w:smallCaps w:val="0"/>
                      <w:color w:val="231F20"/>
                      <w:sz w:val="24"/>
                    </w:rPr>
                    <w:t> </w:t>
                  </w:r>
                  <w:r>
                    <w:rPr>
                      <w:i/>
                      <w:smallCaps/>
                      <w:color w:val="231F20"/>
                      <w:w w:val="91"/>
                      <w:sz w:val="24"/>
                    </w:rPr>
                    <w:t>impact</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2"/>
                      <w:sz w:val="24"/>
                    </w:rPr>
                    <w:t>higher </w:t>
                  </w:r>
                  <w:r>
                    <w:rPr>
                      <w:i/>
                      <w:smallCaps w:val="0"/>
                      <w:color w:val="231F20"/>
                      <w:w w:val="91"/>
                      <w:sz w:val="24"/>
                    </w:rPr>
                    <w:t>le</w:t>
                  </w:r>
                  <w:r>
                    <w:rPr>
                      <w:i/>
                      <w:smallCaps w:val="0"/>
                      <w:color w:val="231F20"/>
                      <w:spacing w:val="-8"/>
                      <w:w w:val="91"/>
                      <w:sz w:val="24"/>
                    </w:rPr>
                    <w:t>v</w:t>
                  </w:r>
                  <w:r>
                    <w:rPr>
                      <w:i/>
                      <w:smallCaps w:val="0"/>
                      <w:color w:val="231F20"/>
                      <w:w w:val="88"/>
                      <w:sz w:val="24"/>
                    </w:rPr>
                    <w:t>el</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1"/>
                      <w:sz w:val="24"/>
                    </w:rPr>
                    <w:t>oil</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8"/>
                      <w:sz w:val="24"/>
                    </w:rPr>
                    <w:t>s.</w:t>
                  </w:r>
                  <w:r>
                    <w:rPr>
                      <w:i/>
                      <w:smallCaps w:val="0"/>
                      <w:color w:val="231F20"/>
                      <w:sz w:val="24"/>
                    </w:rPr>
                    <w:t> </w:t>
                  </w:r>
                  <w:r>
                    <w:rPr>
                      <w:i/>
                      <w:smallCaps w:val="0"/>
                      <w:color w:val="231F20"/>
                      <w:spacing w:val="1"/>
                      <w:sz w:val="24"/>
                    </w:rPr>
                    <w:t> </w:t>
                  </w:r>
                  <w:r>
                    <w:rPr>
                      <w:i/>
                      <w:smallCaps w:val="0"/>
                      <w:color w:val="231F20"/>
                      <w:w w:val="103"/>
                      <w:sz w:val="24"/>
                    </w:rPr>
                    <w:t>It</w:t>
                  </w:r>
                  <w:r>
                    <w:rPr>
                      <w:i/>
                      <w:smallCaps w:val="0"/>
                      <w:color w:val="231F20"/>
                      <w:sz w:val="24"/>
                    </w:rPr>
                    <w:t> </w:t>
                  </w:r>
                  <w:r>
                    <w:rPr>
                      <w:i/>
                      <w:smallCaps w:val="0"/>
                      <w:color w:val="231F20"/>
                      <w:w w:val="98"/>
                      <w:sz w:val="24"/>
                    </w:rPr>
                    <w:t>then</w:t>
                  </w:r>
                  <w:r>
                    <w:rPr>
                      <w:i/>
                      <w:smallCaps w:val="0"/>
                      <w:color w:val="231F20"/>
                      <w:sz w:val="24"/>
                    </w:rPr>
                    <w:t> </w:t>
                  </w:r>
                  <w:r>
                    <w:rPr>
                      <w:i/>
                      <w:smallCaps w:val="0"/>
                      <w:color w:val="231F20"/>
                      <w:w w:val="95"/>
                      <w:sz w:val="24"/>
                    </w:rPr>
                    <w:t>m</w:t>
                  </w:r>
                  <w:r>
                    <w:rPr>
                      <w:i/>
                      <w:smallCaps w:val="0"/>
                      <w:color w:val="231F20"/>
                      <w:spacing w:val="-4"/>
                      <w:w w:val="95"/>
                      <w:sz w:val="24"/>
                    </w:rPr>
                    <w:t>o</w:t>
                  </w:r>
                  <w:r>
                    <w:rPr>
                      <w:i/>
                      <w:smallCaps w:val="0"/>
                      <w:color w:val="231F20"/>
                      <w:spacing w:val="-8"/>
                      <w:w w:val="96"/>
                      <w:sz w:val="24"/>
                    </w:rPr>
                    <w:t>v</w:t>
                  </w:r>
                  <w:r>
                    <w:rPr>
                      <w:i/>
                      <w:smallCaps w:val="0"/>
                      <w:color w:val="231F20"/>
                      <w:spacing w:val="-5"/>
                      <w:w w:val="91"/>
                      <w:sz w:val="24"/>
                    </w:rPr>
                    <w:t>e</w:t>
                  </w:r>
                  <w:r>
                    <w:rPr>
                      <w:i/>
                      <w:smallCaps w:val="0"/>
                      <w:color w:val="231F20"/>
                      <w:w w:val="93"/>
                      <w:sz w:val="24"/>
                    </w:rPr>
                    <w:t>s</w:t>
                  </w:r>
                  <w:r>
                    <w:rPr>
                      <w:i/>
                      <w:smallCaps w:val="0"/>
                      <w:color w:val="231F20"/>
                      <w:sz w:val="24"/>
                    </w:rPr>
                    <w:t> </w:t>
                  </w:r>
                  <w:r>
                    <w:rPr>
                      <w:i/>
                      <w:smallCaps/>
                      <w:color w:val="231F20"/>
                      <w:w w:val="92"/>
                      <w:sz w:val="24"/>
                    </w:rPr>
                    <w:t>ab</w:t>
                  </w:r>
                  <w:r>
                    <w:rPr>
                      <w:i/>
                      <w:smallCaps/>
                      <w:color w:val="231F20"/>
                      <w:spacing w:val="-4"/>
                      <w:w w:val="92"/>
                      <w:sz w:val="24"/>
                    </w:rPr>
                    <w:t>o</w:t>
                  </w:r>
                  <w:r>
                    <w:rPr>
                      <w:i/>
                      <w:smallCaps w:val="0"/>
                      <w:color w:val="231F20"/>
                      <w:spacing w:val="-8"/>
                      <w:w w:val="96"/>
                      <w:sz w:val="24"/>
                    </w:rPr>
                    <w:t>v</w:t>
                  </w:r>
                  <w:r>
                    <w:rPr>
                      <w:i/>
                      <w:smallCaps w:val="0"/>
                      <w:color w:val="231F20"/>
                      <w:w w:val="91"/>
                      <w:sz w:val="24"/>
                    </w:rPr>
                    <w:t>e</w:t>
                  </w:r>
                  <w:r>
                    <w:rPr>
                      <w:i/>
                      <w:smallCaps w:val="0"/>
                      <w:color w:val="231F20"/>
                      <w:sz w:val="24"/>
                    </w:rPr>
                    <w:t> </w:t>
                  </w:r>
                  <w:r>
                    <w:rPr>
                      <w:i/>
                      <w:smallCaps w:val="0"/>
                      <w:color w:val="231F20"/>
                      <w:w w:val="98"/>
                      <w:sz w:val="24"/>
                    </w:rPr>
                    <w:t>the</w:t>
                  </w:r>
                  <w:r>
                    <w:rPr>
                      <w:i/>
                      <w:smallCaps w:val="0"/>
                      <w:color w:val="231F20"/>
                      <w:sz w:val="24"/>
                    </w:rPr>
                    <w:t> </w:t>
                  </w:r>
                  <w:r>
                    <w:rPr>
                      <w:i/>
                      <w:smallCaps w:val="0"/>
                      <w:color w:val="231F20"/>
                      <w:spacing w:val="-3"/>
                      <w:w w:val="113"/>
                      <w:sz w:val="24"/>
                    </w:rPr>
                    <w:t>t</w:t>
                  </w:r>
                  <w:r>
                    <w:rPr>
                      <w:i/>
                      <w:smallCaps/>
                      <w:color w:val="231F20"/>
                      <w:spacing w:val="-1"/>
                      <w:w w:val="99"/>
                      <w:sz w:val="24"/>
                    </w:rPr>
                    <w:t>a</w:t>
                  </w:r>
                  <w:r>
                    <w:rPr>
                      <w:i/>
                      <w:smallCaps w:val="0"/>
                      <w:color w:val="231F20"/>
                      <w:spacing w:val="-10"/>
                      <w:w w:val="86"/>
                      <w:sz w:val="24"/>
                    </w:rPr>
                    <w:t>r</w:t>
                  </w:r>
                  <w:r>
                    <w:rPr>
                      <w:i/>
                      <w:smallCaps w:val="0"/>
                      <w:color w:val="231F20"/>
                      <w:w w:val="95"/>
                      <w:sz w:val="24"/>
                    </w:rPr>
                    <w:t>get</w:t>
                  </w:r>
                  <w:r>
                    <w:rPr>
                      <w:i/>
                      <w:smallCaps w:val="0"/>
                      <w:color w:val="231F20"/>
                      <w:sz w:val="24"/>
                    </w:rPr>
                    <w:t> </w:t>
                  </w:r>
                  <w:r>
                    <w:rPr>
                      <w:i/>
                      <w:smallCaps/>
                      <w:color w:val="231F20"/>
                      <w:w w:val="87"/>
                      <w:sz w:val="24"/>
                    </w:rPr>
                    <w:t>a</w:t>
                  </w:r>
                  <w:r>
                    <w:rPr>
                      <w:i/>
                      <w:smallCaps/>
                      <w:color w:val="231F20"/>
                      <w:spacing w:val="-5"/>
                      <w:w w:val="87"/>
                      <w:sz w:val="24"/>
                    </w:rPr>
                    <w:t>g</w:t>
                  </w:r>
                  <w:r>
                    <w:rPr>
                      <w:i/>
                      <w:smallCaps/>
                      <w:color w:val="231F20"/>
                      <w:w w:val="96"/>
                      <w:sz w:val="24"/>
                    </w:rPr>
                    <w:t>ain</w:t>
                  </w:r>
                  <w:r>
                    <w:rPr>
                      <w:i/>
                      <w:smallCaps w:val="0"/>
                      <w:color w:val="231F20"/>
                      <w:sz w:val="24"/>
                    </w:rPr>
                    <w:t> </w:t>
                  </w:r>
                  <w:r>
                    <w:rPr>
                      <w:i/>
                      <w:smallCaps/>
                      <w:color w:val="231F20"/>
                      <w:spacing w:val="-5"/>
                      <w:w w:val="99"/>
                      <w:sz w:val="24"/>
                    </w:rPr>
                    <w:t>a</w:t>
                  </w:r>
                  <w:r>
                    <w:rPr>
                      <w:i/>
                      <w:smallCaps w:val="0"/>
                      <w:color w:val="231F20"/>
                      <w:w w:val="93"/>
                      <w:sz w:val="24"/>
                    </w:rPr>
                    <w:t>s</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spacing w:val="-5"/>
                      <w:w w:val="86"/>
                      <w:sz w:val="24"/>
                    </w:rPr>
                    <w:t>r</w:t>
                  </w:r>
                  <w:r>
                    <w:rPr>
                      <w:i/>
                      <w:smallCaps w:val="0"/>
                      <w:color w:val="231F20"/>
                      <w:w w:val="92"/>
                      <w:sz w:val="24"/>
                    </w:rPr>
                    <w:t>ec</w:t>
                  </w:r>
                  <w:r>
                    <w:rPr>
                      <w:i/>
                      <w:smallCaps w:val="0"/>
                      <w:color w:val="231F20"/>
                      <w:spacing w:val="-4"/>
                      <w:w w:val="92"/>
                      <w:sz w:val="24"/>
                    </w:rPr>
                    <w:t>o</w:t>
                  </w:r>
                  <w:r>
                    <w:rPr>
                      <w:i/>
                      <w:smallCaps w:val="0"/>
                      <w:color w:val="231F20"/>
                      <w:spacing w:val="-8"/>
                      <w:w w:val="96"/>
                      <w:sz w:val="24"/>
                    </w:rPr>
                    <w:t>v</w:t>
                  </w:r>
                  <w:r>
                    <w:rPr>
                      <w:i/>
                      <w:smallCaps w:val="0"/>
                      <w:color w:val="231F20"/>
                      <w:w w:val="93"/>
                      <w:sz w:val="24"/>
                    </w:rPr>
                    <w:t>ers.</w:t>
                  </w:r>
                  <w:r>
                    <w:rPr>
                      <w:i/>
                      <w:smallCaps w:val="0"/>
                      <w:color w:val="231F20"/>
                      <w:sz w:val="24"/>
                    </w:rPr>
                    <w:t> </w:t>
                  </w:r>
                  <w:r>
                    <w:rPr>
                      <w:i/>
                      <w:smallCaps w:val="0"/>
                      <w:color w:val="231F20"/>
                      <w:spacing w:val="1"/>
                      <w:sz w:val="24"/>
                    </w:rPr>
                    <w:t> </w:t>
                  </w:r>
                  <w:r>
                    <w:rPr>
                      <w:i/>
                      <w:smallCaps w:val="0"/>
                      <w:color w:val="231F20"/>
                      <w:w w:val="94"/>
                      <w:sz w:val="24"/>
                    </w:rPr>
                    <w:t>The</w:t>
                  </w:r>
                  <w:r>
                    <w:rPr>
                      <w:i/>
                      <w:smallCaps w:val="0"/>
                      <w:color w:val="231F20"/>
                      <w:sz w:val="24"/>
                    </w:rPr>
                    <w:t> </w:t>
                  </w:r>
                  <w:r>
                    <w:rPr>
                      <w:i/>
                      <w:smallCaps w:val="0"/>
                      <w:color w:val="231F20"/>
                      <w:w w:val="91"/>
                      <w:sz w:val="24"/>
                    </w:rPr>
                    <w:t>risks</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color w:val="231F20"/>
                      <w:w w:val="92"/>
                      <w:sz w:val="24"/>
                    </w:rPr>
                    <w:t>and</w:t>
                  </w:r>
                  <w:r>
                    <w:rPr>
                      <w:i/>
                      <w:smallCaps w:val="0"/>
                      <w:color w:val="231F20"/>
                      <w:w w:val="92"/>
                      <w:sz w:val="24"/>
                    </w:rPr>
                    <w:t> </w:t>
                  </w:r>
                  <w:r>
                    <w:rPr>
                      <w:i/>
                      <w:smallCaps/>
                      <w:color w:val="231F20"/>
                      <w:w w:val="81"/>
                      <w:sz w:val="24"/>
                    </w:rPr>
                    <w:t>inflation</w:t>
                  </w:r>
                  <w:r>
                    <w:rPr>
                      <w:i/>
                      <w:smallCaps w:val="0"/>
                      <w:color w:val="231F20"/>
                      <w:sz w:val="24"/>
                    </w:rPr>
                    <w:t> </w:t>
                  </w:r>
                  <w:r>
                    <w:rPr>
                      <w:i/>
                      <w:smallCaps/>
                      <w:color w:val="231F20"/>
                      <w:w w:val="84"/>
                      <w:sz w:val="24"/>
                    </w:rPr>
                    <w:t>a</w:t>
                  </w:r>
                  <w:r>
                    <w:rPr>
                      <w:i/>
                      <w:smallCaps/>
                      <w:color w:val="231F20"/>
                      <w:spacing w:val="-5"/>
                      <w:w w:val="84"/>
                      <w:sz w:val="24"/>
                    </w:rPr>
                    <w:t>r</w:t>
                  </w:r>
                  <w:r>
                    <w:rPr>
                      <w:i/>
                      <w:smallCaps w:val="0"/>
                      <w:color w:val="231F20"/>
                      <w:w w:val="91"/>
                      <w:sz w:val="24"/>
                    </w:rPr>
                    <w:t>e</w:t>
                  </w:r>
                  <w:r>
                    <w:rPr>
                      <w:i/>
                      <w:smallCaps w:val="0"/>
                      <w:color w:val="231F20"/>
                      <w:sz w:val="24"/>
                    </w:rPr>
                    <w:t> </w:t>
                  </w:r>
                  <w:r>
                    <w:rPr>
                      <w:i/>
                      <w:smallCaps w:val="0"/>
                      <w:color w:val="231F20"/>
                      <w:spacing w:val="-8"/>
                      <w:w w:val="87"/>
                      <w:sz w:val="24"/>
                    </w:rPr>
                    <w:t>w</w:t>
                  </w:r>
                  <w:r>
                    <w:rPr>
                      <w:i/>
                      <w:smallCaps w:val="0"/>
                      <w:color w:val="231F20"/>
                      <w:w w:val="95"/>
                      <w:sz w:val="24"/>
                    </w:rPr>
                    <w:t>eighted</w:t>
                  </w:r>
                  <w:r>
                    <w:rPr>
                      <w:i/>
                      <w:smallCaps w:val="0"/>
                      <w:color w:val="231F20"/>
                      <w:sz w:val="24"/>
                    </w:rPr>
                    <w:t> </w:t>
                  </w:r>
                  <w:r>
                    <w:rPr>
                      <w:i/>
                      <w:smallCaps w:val="0"/>
                      <w:color w:val="231F20"/>
                      <w:w w:val="93"/>
                      <w:sz w:val="24"/>
                    </w:rPr>
                    <w:t>slight</w:t>
                  </w:r>
                  <w:r>
                    <w:rPr>
                      <w:i/>
                      <w:smallCaps w:val="0"/>
                      <w:color w:val="231F20"/>
                      <w:spacing w:val="-5"/>
                      <w:w w:val="93"/>
                      <w:sz w:val="24"/>
                    </w:rPr>
                    <w:t>l</w:t>
                  </w:r>
                  <w:r>
                    <w:rPr>
                      <w:i/>
                      <w:smallCaps w:val="0"/>
                      <w:color w:val="231F20"/>
                      <w:w w:val="96"/>
                      <w:sz w:val="24"/>
                    </w:rPr>
                    <w:t>y</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d</w:t>
                  </w:r>
                  <w:r>
                    <w:rPr>
                      <w:i/>
                      <w:smallCaps w:val="0"/>
                      <w:color w:val="231F20"/>
                      <w:spacing w:val="-4"/>
                      <w:w w:val="97"/>
                      <w:sz w:val="24"/>
                    </w:rPr>
                    <w:t>o</w:t>
                  </w:r>
                  <w:r>
                    <w:rPr>
                      <w:i/>
                      <w:smallCaps w:val="0"/>
                      <w:color w:val="231F20"/>
                      <w:w w:val="94"/>
                      <w:sz w:val="24"/>
                    </w:rPr>
                    <w:t>wnside.</w:t>
                  </w:r>
                </w:p>
              </w:txbxContent>
            </v:textbox>
            <v:fill type="solid"/>
            <v:stroke dashstyle="solid"/>
            <w10:wrap type="topAndBottom"/>
          </v:shape>
        </w:pict>
      </w:r>
    </w:p>
    <w:p>
      <w:pPr>
        <w:pStyle w:val="BodyText"/>
        <w:rPr>
          <w:rFonts w:ascii="Arial"/>
        </w:rPr>
      </w:pPr>
    </w:p>
    <w:p>
      <w:pPr>
        <w:pStyle w:val="BodyText"/>
        <w:rPr>
          <w:rFonts w:ascii="Arial"/>
        </w:rPr>
      </w:pPr>
    </w:p>
    <w:p>
      <w:pPr>
        <w:pStyle w:val="BodyText"/>
        <w:spacing w:before="8"/>
        <w:rPr>
          <w:rFonts w:ascii="Arial"/>
          <w:sz w:val="29"/>
        </w:rPr>
      </w:pPr>
    </w:p>
    <w:p>
      <w:pPr>
        <w:pStyle w:val="Heading5"/>
        <w:spacing w:before="101"/>
      </w:pPr>
      <w:r>
        <w:rPr>
          <w:color w:val="0093C1"/>
        </w:rPr>
        <w:t>The international economy</w:t>
      </w:r>
    </w:p>
    <w:p>
      <w:pPr>
        <w:pStyle w:val="BodyText"/>
        <w:spacing w:before="200"/>
        <w:ind w:left="4960"/>
      </w:pPr>
      <w:r>
        <w:rPr>
          <w:color w:val="231F20"/>
          <w:w w:val="110"/>
        </w:rPr>
        <w:t>The world economy continued to expand at a solid pace.</w:t>
      </w:r>
    </w:p>
    <w:p>
      <w:pPr>
        <w:pStyle w:val="BodyText"/>
        <w:spacing w:line="292" w:lineRule="auto" w:before="50"/>
        <w:ind w:left="4960" w:right="228"/>
      </w:pPr>
      <w:r>
        <w:rPr>
          <w:color w:val="231F20"/>
          <w:w w:val="110"/>
        </w:rPr>
        <w:t>Euro-area GDP rebounded in the first quarter but the underlying</w:t>
      </w:r>
      <w:r>
        <w:rPr>
          <w:color w:val="231F20"/>
          <w:spacing w:val="-24"/>
          <w:w w:val="110"/>
        </w:rPr>
        <w:t> </w:t>
      </w:r>
      <w:r>
        <w:rPr>
          <w:color w:val="231F20"/>
          <w:w w:val="110"/>
        </w:rPr>
        <w:t>picture</w:t>
      </w:r>
      <w:r>
        <w:rPr>
          <w:color w:val="231F20"/>
          <w:spacing w:val="-24"/>
          <w:w w:val="110"/>
        </w:rPr>
        <w:t> </w:t>
      </w:r>
      <w:r>
        <w:rPr>
          <w:color w:val="231F20"/>
          <w:w w:val="110"/>
        </w:rPr>
        <w:t>appears</w:t>
      </w:r>
      <w:r>
        <w:rPr>
          <w:color w:val="231F20"/>
          <w:spacing w:val="-23"/>
          <w:w w:val="110"/>
        </w:rPr>
        <w:t> </w:t>
      </w:r>
      <w:r>
        <w:rPr>
          <w:color w:val="231F20"/>
          <w:spacing w:val="-4"/>
          <w:w w:val="110"/>
        </w:rPr>
        <w:t>to</w:t>
      </w:r>
      <w:r>
        <w:rPr>
          <w:color w:val="231F20"/>
          <w:spacing w:val="-24"/>
          <w:w w:val="110"/>
        </w:rPr>
        <w:t> </w:t>
      </w:r>
      <w:r>
        <w:rPr>
          <w:color w:val="231F20"/>
          <w:w w:val="110"/>
        </w:rPr>
        <w:t>have</w:t>
      </w:r>
      <w:r>
        <w:rPr>
          <w:color w:val="231F20"/>
          <w:spacing w:val="-24"/>
          <w:w w:val="110"/>
        </w:rPr>
        <w:t> </w:t>
      </w:r>
      <w:r>
        <w:rPr>
          <w:color w:val="231F20"/>
          <w:w w:val="110"/>
        </w:rPr>
        <w:t>been</w:t>
      </w:r>
      <w:r>
        <w:rPr>
          <w:color w:val="231F20"/>
          <w:spacing w:val="-24"/>
          <w:w w:val="110"/>
        </w:rPr>
        <w:t> </w:t>
      </w:r>
      <w:r>
        <w:rPr>
          <w:color w:val="231F20"/>
          <w:w w:val="110"/>
        </w:rPr>
        <w:t>somewhat</w:t>
      </w:r>
      <w:r>
        <w:rPr>
          <w:color w:val="231F20"/>
          <w:spacing w:val="-23"/>
          <w:w w:val="110"/>
        </w:rPr>
        <w:t> </w:t>
      </w:r>
      <w:r>
        <w:rPr>
          <w:color w:val="231F20"/>
          <w:spacing w:val="-3"/>
          <w:w w:val="110"/>
        </w:rPr>
        <w:t>weaker,</w:t>
      </w:r>
      <w:r>
        <w:rPr>
          <w:color w:val="231F20"/>
          <w:spacing w:val="-24"/>
          <w:w w:val="110"/>
        </w:rPr>
        <w:t> </w:t>
      </w:r>
      <w:r>
        <w:rPr>
          <w:color w:val="231F20"/>
          <w:w w:val="110"/>
        </w:rPr>
        <w:t>with </w:t>
      </w:r>
      <w:r>
        <w:rPr>
          <w:color w:val="231F20"/>
          <w:spacing w:val="-3"/>
          <w:w w:val="110"/>
        </w:rPr>
        <w:t>surveys </w:t>
      </w:r>
      <w:r>
        <w:rPr>
          <w:color w:val="231F20"/>
          <w:w w:val="110"/>
        </w:rPr>
        <w:t>pointing </w:t>
      </w:r>
      <w:r>
        <w:rPr>
          <w:color w:val="231F20"/>
          <w:spacing w:val="-4"/>
          <w:w w:val="110"/>
        </w:rPr>
        <w:t>to </w:t>
      </w:r>
      <w:r>
        <w:rPr>
          <w:color w:val="231F20"/>
          <w:w w:val="110"/>
        </w:rPr>
        <w:t>below-trend growth in Q2. Buoyant consumption and investment underpinned robust US output growth in the first half of the </w:t>
      </w:r>
      <w:r>
        <w:rPr>
          <w:color w:val="231F20"/>
          <w:spacing w:val="-4"/>
          <w:w w:val="110"/>
        </w:rPr>
        <w:t>year. </w:t>
      </w:r>
      <w:r>
        <w:rPr>
          <w:color w:val="231F20"/>
          <w:w w:val="110"/>
        </w:rPr>
        <w:t>Output rose strongly in Japan,</w:t>
      </w:r>
      <w:r>
        <w:rPr>
          <w:color w:val="231F20"/>
          <w:spacing w:val="-22"/>
          <w:w w:val="110"/>
        </w:rPr>
        <w:t> </w:t>
      </w:r>
      <w:r>
        <w:rPr>
          <w:color w:val="231F20"/>
          <w:w w:val="110"/>
        </w:rPr>
        <w:t>while</w:t>
      </w:r>
      <w:r>
        <w:rPr>
          <w:color w:val="231F20"/>
          <w:spacing w:val="-22"/>
          <w:w w:val="110"/>
        </w:rPr>
        <w:t> </w:t>
      </w:r>
      <w:r>
        <w:rPr>
          <w:color w:val="231F20"/>
          <w:w w:val="110"/>
        </w:rPr>
        <w:t>the</w:t>
      </w:r>
      <w:r>
        <w:rPr>
          <w:color w:val="231F20"/>
          <w:spacing w:val="-22"/>
          <w:w w:val="110"/>
        </w:rPr>
        <w:t> </w:t>
      </w:r>
      <w:r>
        <w:rPr>
          <w:color w:val="231F20"/>
          <w:w w:val="110"/>
        </w:rPr>
        <w:t>Chinese</w:t>
      </w:r>
      <w:r>
        <w:rPr>
          <w:color w:val="231F20"/>
          <w:spacing w:val="-21"/>
          <w:w w:val="110"/>
        </w:rPr>
        <w:t> </w:t>
      </w:r>
      <w:r>
        <w:rPr>
          <w:color w:val="231F20"/>
          <w:w w:val="110"/>
        </w:rPr>
        <w:t>economic</w:t>
      </w:r>
      <w:r>
        <w:rPr>
          <w:color w:val="231F20"/>
          <w:spacing w:val="-22"/>
          <w:w w:val="110"/>
        </w:rPr>
        <w:t> </w:t>
      </w:r>
      <w:r>
        <w:rPr>
          <w:color w:val="231F20"/>
          <w:w w:val="110"/>
        </w:rPr>
        <w:t>expansion</w:t>
      </w:r>
      <w:r>
        <w:rPr>
          <w:color w:val="231F20"/>
          <w:spacing w:val="-22"/>
          <w:w w:val="110"/>
        </w:rPr>
        <w:t> </w:t>
      </w:r>
      <w:r>
        <w:rPr>
          <w:color w:val="231F20"/>
          <w:w w:val="110"/>
        </w:rPr>
        <w:t>continued</w:t>
      </w:r>
      <w:r>
        <w:rPr>
          <w:color w:val="231F20"/>
          <w:spacing w:val="-22"/>
          <w:w w:val="110"/>
        </w:rPr>
        <w:t> </w:t>
      </w:r>
      <w:r>
        <w:rPr>
          <w:color w:val="231F20"/>
          <w:w w:val="110"/>
        </w:rPr>
        <w:t>apace. </w:t>
      </w:r>
      <w:r>
        <w:rPr>
          <w:color w:val="231F20"/>
          <w:spacing w:val="-4"/>
          <w:w w:val="110"/>
        </w:rPr>
        <w:t>World </w:t>
      </w:r>
      <w:r>
        <w:rPr>
          <w:color w:val="231F20"/>
          <w:w w:val="110"/>
        </w:rPr>
        <w:t>import growth slowed sharply at the beginning of the </w:t>
      </w:r>
      <w:r>
        <w:rPr>
          <w:color w:val="231F20"/>
          <w:spacing w:val="-4"/>
          <w:w w:val="110"/>
        </w:rPr>
        <w:t>year,</w:t>
      </w:r>
      <w:r>
        <w:rPr>
          <w:color w:val="231F20"/>
          <w:spacing w:val="-13"/>
          <w:w w:val="110"/>
        </w:rPr>
        <w:t> </w:t>
      </w:r>
      <w:r>
        <w:rPr>
          <w:color w:val="231F20"/>
          <w:w w:val="110"/>
        </w:rPr>
        <w:t>but</w:t>
      </w:r>
      <w:r>
        <w:rPr>
          <w:color w:val="231F20"/>
          <w:spacing w:val="-12"/>
          <w:w w:val="110"/>
        </w:rPr>
        <w:t> </w:t>
      </w:r>
      <w:r>
        <w:rPr>
          <w:color w:val="231F20"/>
          <w:w w:val="110"/>
        </w:rPr>
        <w:t>that</w:t>
      </w:r>
      <w:r>
        <w:rPr>
          <w:color w:val="231F20"/>
          <w:spacing w:val="-12"/>
          <w:w w:val="110"/>
        </w:rPr>
        <w:t> </w:t>
      </w:r>
      <w:r>
        <w:rPr>
          <w:color w:val="231F20"/>
          <w:w w:val="110"/>
        </w:rPr>
        <w:t>is</w:t>
      </w:r>
      <w:r>
        <w:rPr>
          <w:color w:val="231F20"/>
          <w:spacing w:val="-12"/>
          <w:w w:val="110"/>
        </w:rPr>
        <w:t> </w:t>
      </w:r>
      <w:r>
        <w:rPr>
          <w:color w:val="231F20"/>
          <w:w w:val="110"/>
        </w:rPr>
        <w:t>likely</w:t>
      </w:r>
      <w:r>
        <w:rPr>
          <w:color w:val="231F20"/>
          <w:spacing w:val="-13"/>
          <w:w w:val="110"/>
        </w:rPr>
        <w:t> </w:t>
      </w:r>
      <w:r>
        <w:rPr>
          <w:color w:val="231F20"/>
          <w:spacing w:val="-4"/>
          <w:w w:val="110"/>
        </w:rPr>
        <w:t>to</w:t>
      </w:r>
      <w:r>
        <w:rPr>
          <w:color w:val="231F20"/>
          <w:spacing w:val="-12"/>
          <w:w w:val="110"/>
        </w:rPr>
        <w:t> </w:t>
      </w:r>
      <w:r>
        <w:rPr>
          <w:color w:val="231F20"/>
          <w:spacing w:val="-3"/>
          <w:w w:val="110"/>
        </w:rPr>
        <w:t>prove</w:t>
      </w:r>
      <w:r>
        <w:rPr>
          <w:color w:val="231F20"/>
          <w:spacing w:val="-12"/>
          <w:w w:val="110"/>
        </w:rPr>
        <w:t> </w:t>
      </w:r>
      <w:r>
        <w:rPr>
          <w:color w:val="231F20"/>
          <w:spacing w:val="-4"/>
          <w:w w:val="110"/>
        </w:rPr>
        <w:t>to</w:t>
      </w:r>
      <w:r>
        <w:rPr>
          <w:color w:val="231F20"/>
          <w:spacing w:val="-12"/>
          <w:w w:val="110"/>
        </w:rPr>
        <w:t> </w:t>
      </w:r>
      <w:r>
        <w:rPr>
          <w:color w:val="231F20"/>
          <w:w w:val="110"/>
        </w:rPr>
        <w:t>be</w:t>
      </w:r>
      <w:r>
        <w:rPr>
          <w:color w:val="231F20"/>
          <w:spacing w:val="-12"/>
          <w:w w:val="110"/>
        </w:rPr>
        <w:t> </w:t>
      </w:r>
      <w:r>
        <w:rPr>
          <w:color w:val="231F20"/>
          <w:w w:val="110"/>
        </w:rPr>
        <w:t>a</w:t>
      </w:r>
      <w:r>
        <w:rPr>
          <w:color w:val="231F20"/>
          <w:spacing w:val="-13"/>
          <w:w w:val="110"/>
        </w:rPr>
        <w:t> </w:t>
      </w:r>
      <w:r>
        <w:rPr>
          <w:color w:val="231F20"/>
          <w:w w:val="110"/>
        </w:rPr>
        <w:t>temporary</w:t>
      </w:r>
      <w:r>
        <w:rPr>
          <w:color w:val="231F20"/>
          <w:spacing w:val="-12"/>
          <w:w w:val="110"/>
        </w:rPr>
        <w:t> </w:t>
      </w:r>
      <w:r>
        <w:rPr>
          <w:color w:val="231F20"/>
          <w:w w:val="110"/>
        </w:rPr>
        <w:t>phenomenon. The</w:t>
      </w:r>
      <w:r>
        <w:rPr>
          <w:color w:val="231F20"/>
          <w:spacing w:val="-17"/>
          <w:w w:val="110"/>
        </w:rPr>
        <w:t> </w:t>
      </w:r>
      <w:r>
        <w:rPr>
          <w:color w:val="231F20"/>
          <w:w w:val="110"/>
        </w:rPr>
        <w:t>Committee</w:t>
      </w:r>
      <w:r>
        <w:rPr>
          <w:color w:val="231F20"/>
          <w:spacing w:val="-16"/>
          <w:w w:val="110"/>
        </w:rPr>
        <w:t> </w:t>
      </w:r>
      <w:r>
        <w:rPr>
          <w:color w:val="231F20"/>
          <w:w w:val="110"/>
        </w:rPr>
        <w:t>judges</w:t>
      </w:r>
      <w:r>
        <w:rPr>
          <w:color w:val="231F20"/>
          <w:spacing w:val="-16"/>
          <w:w w:val="110"/>
        </w:rPr>
        <w:t> </w:t>
      </w:r>
      <w:r>
        <w:rPr>
          <w:color w:val="231F20"/>
          <w:w w:val="110"/>
        </w:rPr>
        <w:t>that</w:t>
      </w:r>
      <w:r>
        <w:rPr>
          <w:color w:val="231F20"/>
          <w:spacing w:val="-16"/>
          <w:w w:val="110"/>
        </w:rPr>
        <w:t> </w:t>
      </w:r>
      <w:r>
        <w:rPr>
          <w:color w:val="231F20"/>
          <w:w w:val="110"/>
        </w:rPr>
        <w:t>world</w:t>
      </w:r>
      <w:r>
        <w:rPr>
          <w:color w:val="231F20"/>
          <w:spacing w:val="-16"/>
          <w:w w:val="110"/>
        </w:rPr>
        <w:t> </w:t>
      </w:r>
      <w:r>
        <w:rPr>
          <w:color w:val="231F20"/>
          <w:w w:val="110"/>
        </w:rPr>
        <w:t>output</w:t>
      </w:r>
      <w:r>
        <w:rPr>
          <w:color w:val="231F20"/>
          <w:spacing w:val="-16"/>
          <w:w w:val="110"/>
        </w:rPr>
        <w:t> </w:t>
      </w:r>
      <w:r>
        <w:rPr>
          <w:color w:val="231F20"/>
          <w:w w:val="110"/>
        </w:rPr>
        <w:t>is</w:t>
      </w:r>
      <w:r>
        <w:rPr>
          <w:color w:val="231F20"/>
          <w:spacing w:val="-16"/>
          <w:w w:val="110"/>
        </w:rPr>
        <w:t> </w:t>
      </w:r>
      <w:r>
        <w:rPr>
          <w:color w:val="231F20"/>
          <w:w w:val="110"/>
        </w:rPr>
        <w:t>likely</w:t>
      </w:r>
      <w:r>
        <w:rPr>
          <w:color w:val="231F20"/>
          <w:spacing w:val="-16"/>
          <w:w w:val="110"/>
        </w:rPr>
        <w:t> </w:t>
      </w:r>
      <w:r>
        <w:rPr>
          <w:color w:val="231F20"/>
          <w:spacing w:val="-4"/>
          <w:w w:val="110"/>
        </w:rPr>
        <w:t>to</w:t>
      </w:r>
      <w:r>
        <w:rPr>
          <w:color w:val="231F20"/>
          <w:spacing w:val="-16"/>
          <w:w w:val="110"/>
        </w:rPr>
        <w:t> </w:t>
      </w:r>
      <w:r>
        <w:rPr>
          <w:color w:val="231F20"/>
          <w:w w:val="110"/>
        </w:rPr>
        <w:t>continue</w:t>
      </w:r>
      <w:r>
        <w:rPr>
          <w:color w:val="231F20"/>
          <w:spacing w:val="-16"/>
          <w:w w:val="110"/>
        </w:rPr>
        <w:t> </w:t>
      </w:r>
      <w:r>
        <w:rPr>
          <w:color w:val="231F20"/>
          <w:spacing w:val="-4"/>
          <w:w w:val="110"/>
        </w:rPr>
        <w:t>to </w:t>
      </w:r>
      <w:r>
        <w:rPr>
          <w:color w:val="231F20"/>
          <w:spacing w:val="-3"/>
          <w:w w:val="110"/>
        </w:rPr>
        <w:t>grow</w:t>
      </w:r>
      <w:r>
        <w:rPr>
          <w:color w:val="231F20"/>
          <w:spacing w:val="-16"/>
          <w:w w:val="110"/>
        </w:rPr>
        <w:t> </w:t>
      </w:r>
      <w:r>
        <w:rPr>
          <w:color w:val="231F20"/>
          <w:spacing w:val="-3"/>
          <w:w w:val="110"/>
        </w:rPr>
        <w:t>steadily,</w:t>
      </w:r>
      <w:r>
        <w:rPr>
          <w:color w:val="231F20"/>
          <w:spacing w:val="-15"/>
          <w:w w:val="110"/>
        </w:rPr>
        <w:t> </w:t>
      </w:r>
      <w:r>
        <w:rPr>
          <w:color w:val="231F20"/>
          <w:w w:val="110"/>
        </w:rPr>
        <w:t>albeit</w:t>
      </w:r>
      <w:r>
        <w:rPr>
          <w:color w:val="231F20"/>
          <w:spacing w:val="-15"/>
          <w:w w:val="110"/>
        </w:rPr>
        <w:t> </w:t>
      </w:r>
      <w:r>
        <w:rPr>
          <w:color w:val="231F20"/>
          <w:w w:val="110"/>
        </w:rPr>
        <w:t>somewhat</w:t>
      </w:r>
      <w:r>
        <w:rPr>
          <w:color w:val="231F20"/>
          <w:spacing w:val="-15"/>
          <w:w w:val="110"/>
        </w:rPr>
        <w:t> </w:t>
      </w:r>
      <w:r>
        <w:rPr>
          <w:color w:val="231F20"/>
          <w:w w:val="110"/>
        </w:rPr>
        <w:t>more</w:t>
      </w:r>
      <w:r>
        <w:rPr>
          <w:color w:val="231F20"/>
          <w:spacing w:val="-16"/>
          <w:w w:val="110"/>
        </w:rPr>
        <w:t> </w:t>
      </w:r>
      <w:r>
        <w:rPr>
          <w:color w:val="231F20"/>
          <w:spacing w:val="-3"/>
          <w:w w:val="110"/>
        </w:rPr>
        <w:t>slowly</w:t>
      </w:r>
      <w:r>
        <w:rPr>
          <w:color w:val="231F20"/>
          <w:spacing w:val="-15"/>
          <w:w w:val="110"/>
        </w:rPr>
        <w:t> </w:t>
      </w:r>
      <w:r>
        <w:rPr>
          <w:color w:val="231F20"/>
          <w:w w:val="110"/>
        </w:rPr>
        <w:t>than</w:t>
      </w:r>
      <w:r>
        <w:rPr>
          <w:color w:val="231F20"/>
          <w:spacing w:val="-15"/>
          <w:w w:val="110"/>
        </w:rPr>
        <w:t> </w:t>
      </w:r>
      <w:r>
        <w:rPr>
          <w:color w:val="231F20"/>
          <w:w w:val="110"/>
        </w:rPr>
        <w:t>last</w:t>
      </w:r>
      <w:r>
        <w:rPr>
          <w:color w:val="231F20"/>
          <w:spacing w:val="-15"/>
          <w:w w:val="110"/>
        </w:rPr>
        <w:t> </w:t>
      </w:r>
      <w:r>
        <w:rPr>
          <w:color w:val="231F20"/>
          <w:spacing w:val="-4"/>
          <w:w w:val="110"/>
        </w:rPr>
        <w:t>year.</w:t>
      </w:r>
    </w:p>
    <w:p>
      <w:pPr>
        <w:pStyle w:val="BodyText"/>
        <w:spacing w:before="10"/>
        <w:rPr>
          <w:sz w:val="23"/>
        </w:rPr>
      </w:pPr>
    </w:p>
    <w:p>
      <w:pPr>
        <w:pStyle w:val="BodyText"/>
        <w:spacing w:line="292" w:lineRule="auto"/>
        <w:ind w:left="4960" w:right="155"/>
      </w:pPr>
      <w:r>
        <w:rPr>
          <w:color w:val="231F20"/>
          <w:w w:val="110"/>
        </w:rPr>
        <w:t>The spot price of Brent crude oil rose </w:t>
      </w:r>
      <w:r>
        <w:rPr>
          <w:color w:val="231F20"/>
          <w:spacing w:val="-4"/>
          <w:w w:val="110"/>
        </w:rPr>
        <w:t>to </w:t>
      </w:r>
      <w:r>
        <w:rPr>
          <w:color w:val="231F20"/>
          <w:w w:val="110"/>
        </w:rPr>
        <w:t>around </w:t>
      </w:r>
      <w:r>
        <w:rPr>
          <w:color w:val="231F20"/>
          <w:spacing w:val="-3"/>
          <w:w w:val="110"/>
        </w:rPr>
        <w:t>$60 </w:t>
      </w:r>
      <w:r>
        <w:rPr>
          <w:color w:val="231F20"/>
          <w:w w:val="110"/>
        </w:rPr>
        <w:t>per barrel, almost twice the level in the spring of </w:t>
      </w:r>
      <w:r>
        <w:rPr>
          <w:color w:val="231F20"/>
          <w:spacing w:val="-5"/>
          <w:w w:val="110"/>
        </w:rPr>
        <w:t>2004. </w:t>
      </w:r>
      <w:r>
        <w:rPr>
          <w:color w:val="231F20"/>
          <w:w w:val="110"/>
        </w:rPr>
        <w:t>So </w:t>
      </w:r>
      <w:r>
        <w:rPr>
          <w:color w:val="231F20"/>
          <w:spacing w:val="-3"/>
          <w:w w:val="110"/>
        </w:rPr>
        <w:t>far, </w:t>
      </w:r>
      <w:r>
        <w:rPr>
          <w:color w:val="231F20"/>
          <w:w w:val="110"/>
        </w:rPr>
        <w:t>the impact of higher oil prices on global activity and inflation seems </w:t>
      </w:r>
      <w:r>
        <w:rPr>
          <w:color w:val="231F20"/>
          <w:spacing w:val="-4"/>
          <w:w w:val="110"/>
        </w:rPr>
        <w:t>to </w:t>
      </w:r>
      <w:r>
        <w:rPr>
          <w:color w:val="231F20"/>
          <w:w w:val="110"/>
        </w:rPr>
        <w:t>have been relatively modest. Despite the recent increase in oil prices, world export price inflation eased in Q1. The prospect is for world export prices </w:t>
      </w:r>
      <w:r>
        <w:rPr>
          <w:color w:val="231F20"/>
          <w:spacing w:val="-4"/>
          <w:w w:val="110"/>
        </w:rPr>
        <w:t>to </w:t>
      </w:r>
      <w:r>
        <w:rPr>
          <w:color w:val="231F20"/>
          <w:w w:val="110"/>
        </w:rPr>
        <w:t>continue </w:t>
      </w:r>
      <w:r>
        <w:rPr>
          <w:color w:val="231F20"/>
          <w:spacing w:val="-4"/>
          <w:w w:val="110"/>
        </w:rPr>
        <w:t>to </w:t>
      </w:r>
      <w:r>
        <w:rPr>
          <w:color w:val="231F20"/>
          <w:w w:val="110"/>
        </w:rPr>
        <w:t>increase at a moderate </w:t>
      </w:r>
      <w:r>
        <w:rPr>
          <w:color w:val="231F20"/>
          <w:spacing w:val="-3"/>
          <w:w w:val="110"/>
        </w:rPr>
        <w:t>rate.</w:t>
      </w:r>
    </w:p>
    <w:p>
      <w:pPr>
        <w:pStyle w:val="BodyText"/>
        <w:spacing w:before="7"/>
      </w:pPr>
    </w:p>
    <w:p>
      <w:pPr>
        <w:pStyle w:val="Heading5"/>
        <w:spacing w:before="1"/>
      </w:pPr>
      <w:r>
        <w:rPr>
          <w:color w:val="0093C1"/>
        </w:rPr>
        <w:t>Demand in the United Kingdom</w:t>
      </w:r>
    </w:p>
    <w:p>
      <w:pPr>
        <w:pStyle w:val="BodyText"/>
        <w:spacing w:line="292" w:lineRule="auto" w:before="199"/>
        <w:ind w:left="4960" w:right="195"/>
      </w:pPr>
      <w:r>
        <w:rPr>
          <w:color w:val="231F20"/>
          <w:w w:val="110"/>
        </w:rPr>
        <w:t>Household</w:t>
      </w:r>
      <w:r>
        <w:rPr>
          <w:color w:val="231F20"/>
          <w:spacing w:val="-12"/>
          <w:w w:val="110"/>
        </w:rPr>
        <w:t> </w:t>
      </w:r>
      <w:r>
        <w:rPr>
          <w:color w:val="231F20"/>
          <w:w w:val="110"/>
        </w:rPr>
        <w:t>spending</w:t>
      </w:r>
      <w:r>
        <w:rPr>
          <w:color w:val="231F20"/>
          <w:spacing w:val="-11"/>
          <w:w w:val="110"/>
        </w:rPr>
        <w:t> </w:t>
      </w:r>
      <w:r>
        <w:rPr>
          <w:color w:val="231F20"/>
          <w:w w:val="110"/>
        </w:rPr>
        <w:t>is</w:t>
      </w:r>
      <w:r>
        <w:rPr>
          <w:color w:val="231F20"/>
          <w:spacing w:val="-11"/>
          <w:w w:val="110"/>
        </w:rPr>
        <w:t> </w:t>
      </w:r>
      <w:r>
        <w:rPr>
          <w:color w:val="231F20"/>
          <w:w w:val="110"/>
        </w:rPr>
        <w:t>reported</w:t>
      </w:r>
      <w:r>
        <w:rPr>
          <w:color w:val="231F20"/>
          <w:spacing w:val="-11"/>
          <w:w w:val="110"/>
        </w:rPr>
        <w:t> </w:t>
      </w:r>
      <w:r>
        <w:rPr>
          <w:color w:val="231F20"/>
          <w:spacing w:val="-4"/>
          <w:w w:val="110"/>
        </w:rPr>
        <w:t>to</w:t>
      </w:r>
      <w:r>
        <w:rPr>
          <w:color w:val="231F20"/>
          <w:spacing w:val="-11"/>
          <w:w w:val="110"/>
        </w:rPr>
        <w:t> </w:t>
      </w:r>
      <w:r>
        <w:rPr>
          <w:color w:val="231F20"/>
          <w:w w:val="110"/>
        </w:rPr>
        <w:t>have</w:t>
      </w:r>
      <w:r>
        <w:rPr>
          <w:color w:val="231F20"/>
          <w:spacing w:val="-11"/>
          <w:w w:val="110"/>
        </w:rPr>
        <w:t> </w:t>
      </w:r>
      <w:r>
        <w:rPr>
          <w:color w:val="231F20"/>
          <w:w w:val="110"/>
        </w:rPr>
        <w:t>been</w:t>
      </w:r>
      <w:r>
        <w:rPr>
          <w:color w:val="231F20"/>
          <w:spacing w:val="-12"/>
          <w:w w:val="110"/>
        </w:rPr>
        <w:t> </w:t>
      </w:r>
      <w:r>
        <w:rPr>
          <w:color w:val="231F20"/>
          <w:w w:val="110"/>
        </w:rPr>
        <w:t>broadly</w:t>
      </w:r>
      <w:r>
        <w:rPr>
          <w:color w:val="231F20"/>
          <w:spacing w:val="-11"/>
          <w:w w:val="110"/>
        </w:rPr>
        <w:t> </w:t>
      </w:r>
      <w:r>
        <w:rPr>
          <w:color w:val="231F20"/>
          <w:w w:val="110"/>
        </w:rPr>
        <w:t>flat</w:t>
      </w:r>
      <w:r>
        <w:rPr>
          <w:color w:val="231F20"/>
          <w:spacing w:val="-11"/>
          <w:w w:val="110"/>
        </w:rPr>
        <w:t> </w:t>
      </w:r>
      <w:r>
        <w:rPr>
          <w:color w:val="231F20"/>
          <w:w w:val="110"/>
        </w:rPr>
        <w:t>in</w:t>
      </w:r>
      <w:r>
        <w:rPr>
          <w:color w:val="231F20"/>
          <w:spacing w:val="-11"/>
          <w:w w:val="110"/>
        </w:rPr>
        <w:t> </w:t>
      </w:r>
      <w:r>
        <w:rPr>
          <w:color w:val="231F20"/>
          <w:w w:val="110"/>
        </w:rPr>
        <w:t>the first quarter, though revisions </w:t>
      </w:r>
      <w:r>
        <w:rPr>
          <w:color w:val="231F20"/>
          <w:spacing w:val="-4"/>
          <w:w w:val="110"/>
        </w:rPr>
        <w:t>to </w:t>
      </w:r>
      <w:r>
        <w:rPr>
          <w:color w:val="231F20"/>
          <w:w w:val="110"/>
        </w:rPr>
        <w:t>past data contained in the latest </w:t>
      </w:r>
      <w:r>
        <w:rPr>
          <w:i/>
          <w:color w:val="231F20"/>
          <w:w w:val="110"/>
        </w:rPr>
        <w:t>Blue Book </w:t>
      </w:r>
      <w:r>
        <w:rPr>
          <w:color w:val="231F20"/>
          <w:w w:val="110"/>
        </w:rPr>
        <w:t>release suggest that it </w:t>
      </w:r>
      <w:r>
        <w:rPr>
          <w:color w:val="231F20"/>
          <w:spacing w:val="-3"/>
          <w:w w:val="110"/>
        </w:rPr>
        <w:t>was </w:t>
      </w:r>
      <w:r>
        <w:rPr>
          <w:color w:val="231F20"/>
          <w:w w:val="110"/>
        </w:rPr>
        <w:t>stronger than previously thought through much of last </w:t>
      </w:r>
      <w:r>
        <w:rPr>
          <w:color w:val="231F20"/>
          <w:spacing w:val="-4"/>
          <w:w w:val="110"/>
        </w:rPr>
        <w:t>year. </w:t>
      </w:r>
      <w:r>
        <w:rPr>
          <w:color w:val="231F20"/>
          <w:w w:val="110"/>
        </w:rPr>
        <w:t>Retail sales and private car registrations data point </w:t>
      </w:r>
      <w:r>
        <w:rPr>
          <w:color w:val="231F20"/>
          <w:spacing w:val="-4"/>
          <w:w w:val="110"/>
        </w:rPr>
        <w:t>to </w:t>
      </w:r>
      <w:r>
        <w:rPr>
          <w:color w:val="231F20"/>
          <w:w w:val="110"/>
        </w:rPr>
        <w:t>a pickup in the second quarter.</w:t>
      </w:r>
      <w:r>
        <w:rPr>
          <w:color w:val="231F20"/>
          <w:spacing w:val="15"/>
          <w:w w:val="110"/>
        </w:rPr>
        <w:t> </w:t>
      </w:r>
      <w:r>
        <w:rPr>
          <w:color w:val="231F20"/>
          <w:w w:val="110"/>
        </w:rPr>
        <w:t>Although</w:t>
      </w:r>
      <w:r>
        <w:rPr>
          <w:color w:val="231F20"/>
          <w:spacing w:val="-20"/>
          <w:w w:val="110"/>
        </w:rPr>
        <w:t> </w:t>
      </w:r>
      <w:r>
        <w:rPr>
          <w:color w:val="231F20"/>
          <w:w w:val="110"/>
        </w:rPr>
        <w:t>the</w:t>
      </w:r>
      <w:r>
        <w:rPr>
          <w:color w:val="231F20"/>
          <w:spacing w:val="-20"/>
          <w:w w:val="110"/>
        </w:rPr>
        <w:t> </w:t>
      </w:r>
      <w:r>
        <w:rPr>
          <w:color w:val="231F20"/>
          <w:w w:val="110"/>
        </w:rPr>
        <w:t>Committee</w:t>
      </w:r>
      <w:r>
        <w:rPr>
          <w:color w:val="231F20"/>
          <w:spacing w:val="-20"/>
          <w:w w:val="110"/>
        </w:rPr>
        <w:t> </w:t>
      </w:r>
      <w:r>
        <w:rPr>
          <w:color w:val="231F20"/>
          <w:w w:val="110"/>
        </w:rPr>
        <w:t>expected</w:t>
      </w:r>
      <w:r>
        <w:rPr>
          <w:color w:val="231F20"/>
          <w:spacing w:val="-20"/>
          <w:w w:val="110"/>
        </w:rPr>
        <w:t> </w:t>
      </w:r>
      <w:r>
        <w:rPr>
          <w:color w:val="231F20"/>
          <w:w w:val="110"/>
        </w:rPr>
        <w:t>consumer</w:t>
      </w:r>
      <w:r>
        <w:rPr>
          <w:color w:val="231F20"/>
          <w:spacing w:val="-20"/>
          <w:w w:val="110"/>
        </w:rPr>
        <w:t> </w:t>
      </w:r>
      <w:r>
        <w:rPr>
          <w:color w:val="231F20"/>
          <w:w w:val="110"/>
        </w:rPr>
        <w:t>spending</w:t>
      </w:r>
    </w:p>
    <w:p>
      <w:pPr>
        <w:spacing w:after="0" w:line="292" w:lineRule="auto"/>
        <w:sectPr>
          <w:footerReference w:type="default" r:id="rId9"/>
          <w:footerReference w:type="even" r:id="rId10"/>
          <w:pgSz w:w="11900" w:h="16840"/>
          <w:pgMar w:footer="601" w:header="0" w:top="800" w:bottom="800" w:left="660" w:right="600"/>
          <w:pgNumType w:start="1"/>
        </w:sectPr>
      </w:pPr>
    </w:p>
    <w:p>
      <w:pPr>
        <w:pStyle w:val="BodyText"/>
      </w:pPr>
    </w:p>
    <w:p>
      <w:pPr>
        <w:pStyle w:val="BodyText"/>
        <w:spacing w:before="3"/>
        <w:rPr>
          <w:sz w:val="21"/>
        </w:rPr>
      </w:pPr>
    </w:p>
    <w:p>
      <w:pPr>
        <w:pStyle w:val="BodyText"/>
        <w:spacing w:line="292" w:lineRule="auto" w:before="1"/>
        <w:ind w:left="4960" w:right="210"/>
      </w:pPr>
      <w:r>
        <w:rPr>
          <w:color w:val="231F20"/>
          <w:spacing w:val="-4"/>
          <w:w w:val="110"/>
        </w:rPr>
        <w:t>to</w:t>
      </w:r>
      <w:r>
        <w:rPr>
          <w:color w:val="231F20"/>
          <w:spacing w:val="-11"/>
          <w:w w:val="110"/>
        </w:rPr>
        <w:t> </w:t>
      </w:r>
      <w:r>
        <w:rPr>
          <w:color w:val="231F20"/>
          <w:spacing w:val="-5"/>
          <w:w w:val="110"/>
        </w:rPr>
        <w:t>slow,</w:t>
      </w:r>
      <w:r>
        <w:rPr>
          <w:color w:val="231F20"/>
          <w:spacing w:val="-11"/>
          <w:w w:val="110"/>
        </w:rPr>
        <w:t> </w:t>
      </w:r>
      <w:r>
        <w:rPr>
          <w:color w:val="231F20"/>
          <w:w w:val="110"/>
        </w:rPr>
        <w:t>the</w:t>
      </w:r>
      <w:r>
        <w:rPr>
          <w:color w:val="231F20"/>
          <w:spacing w:val="-10"/>
          <w:w w:val="110"/>
        </w:rPr>
        <w:t> </w:t>
      </w:r>
      <w:r>
        <w:rPr>
          <w:color w:val="231F20"/>
          <w:w w:val="110"/>
        </w:rPr>
        <w:t>apparent</w:t>
      </w:r>
      <w:r>
        <w:rPr>
          <w:color w:val="231F20"/>
          <w:spacing w:val="-11"/>
          <w:w w:val="110"/>
        </w:rPr>
        <w:t> </w:t>
      </w:r>
      <w:r>
        <w:rPr>
          <w:color w:val="231F20"/>
          <w:w w:val="110"/>
        </w:rPr>
        <w:t>sharpness</w:t>
      </w:r>
      <w:r>
        <w:rPr>
          <w:color w:val="231F20"/>
          <w:spacing w:val="-11"/>
          <w:w w:val="110"/>
        </w:rPr>
        <w:t> </w:t>
      </w:r>
      <w:r>
        <w:rPr>
          <w:color w:val="231F20"/>
          <w:w w:val="110"/>
        </w:rPr>
        <w:t>of</w:t>
      </w:r>
      <w:r>
        <w:rPr>
          <w:color w:val="231F20"/>
          <w:spacing w:val="-10"/>
          <w:w w:val="110"/>
        </w:rPr>
        <w:t> </w:t>
      </w:r>
      <w:r>
        <w:rPr>
          <w:color w:val="231F20"/>
          <w:w w:val="110"/>
        </w:rPr>
        <w:t>the</w:t>
      </w:r>
      <w:r>
        <w:rPr>
          <w:color w:val="231F20"/>
          <w:spacing w:val="-11"/>
          <w:w w:val="110"/>
        </w:rPr>
        <w:t> </w:t>
      </w:r>
      <w:r>
        <w:rPr>
          <w:color w:val="231F20"/>
          <w:w w:val="110"/>
        </w:rPr>
        <w:t>deceleration</w:t>
      </w:r>
      <w:r>
        <w:rPr>
          <w:color w:val="231F20"/>
          <w:spacing w:val="-11"/>
          <w:w w:val="110"/>
        </w:rPr>
        <w:t> </w:t>
      </w:r>
      <w:r>
        <w:rPr>
          <w:color w:val="231F20"/>
          <w:w w:val="110"/>
        </w:rPr>
        <w:t>this</w:t>
      </w:r>
      <w:r>
        <w:rPr>
          <w:color w:val="231F20"/>
          <w:spacing w:val="-10"/>
          <w:w w:val="110"/>
        </w:rPr>
        <w:t> </w:t>
      </w:r>
      <w:r>
        <w:rPr>
          <w:color w:val="231F20"/>
          <w:w w:val="110"/>
        </w:rPr>
        <w:t>year</w:t>
      </w:r>
      <w:r>
        <w:rPr>
          <w:color w:val="231F20"/>
          <w:spacing w:val="-11"/>
          <w:w w:val="110"/>
        </w:rPr>
        <w:t> </w:t>
      </w:r>
      <w:r>
        <w:rPr>
          <w:color w:val="231F20"/>
          <w:w w:val="110"/>
        </w:rPr>
        <w:t>has been</w:t>
      </w:r>
      <w:r>
        <w:rPr>
          <w:color w:val="231F20"/>
          <w:spacing w:val="-7"/>
          <w:w w:val="110"/>
        </w:rPr>
        <w:t> </w:t>
      </w:r>
      <w:r>
        <w:rPr>
          <w:color w:val="231F20"/>
          <w:w w:val="110"/>
        </w:rPr>
        <w:t>surprising</w:t>
      </w:r>
      <w:r>
        <w:rPr>
          <w:color w:val="231F20"/>
          <w:spacing w:val="-6"/>
          <w:w w:val="110"/>
        </w:rPr>
        <w:t> </w:t>
      </w:r>
      <w:r>
        <w:rPr>
          <w:color w:val="231F20"/>
          <w:w w:val="110"/>
        </w:rPr>
        <w:t>and</w:t>
      </w:r>
      <w:r>
        <w:rPr>
          <w:color w:val="231F20"/>
          <w:spacing w:val="-7"/>
          <w:w w:val="110"/>
        </w:rPr>
        <w:t> </w:t>
      </w:r>
      <w:r>
        <w:rPr>
          <w:color w:val="231F20"/>
          <w:w w:val="110"/>
        </w:rPr>
        <w:t>the</w:t>
      </w:r>
      <w:r>
        <w:rPr>
          <w:color w:val="231F20"/>
          <w:spacing w:val="-6"/>
          <w:w w:val="110"/>
        </w:rPr>
        <w:t> </w:t>
      </w:r>
      <w:r>
        <w:rPr>
          <w:color w:val="231F20"/>
          <w:w w:val="110"/>
        </w:rPr>
        <w:t>data</w:t>
      </w:r>
      <w:r>
        <w:rPr>
          <w:color w:val="231F20"/>
          <w:spacing w:val="-7"/>
          <w:w w:val="110"/>
        </w:rPr>
        <w:t> </w:t>
      </w:r>
      <w:r>
        <w:rPr>
          <w:color w:val="231F20"/>
          <w:w w:val="110"/>
        </w:rPr>
        <w:t>could</w:t>
      </w:r>
      <w:r>
        <w:rPr>
          <w:color w:val="231F20"/>
          <w:spacing w:val="-6"/>
          <w:w w:val="110"/>
        </w:rPr>
        <w:t> </w:t>
      </w:r>
      <w:r>
        <w:rPr>
          <w:color w:val="231F20"/>
          <w:w w:val="110"/>
        </w:rPr>
        <w:t>yet</w:t>
      </w:r>
      <w:r>
        <w:rPr>
          <w:color w:val="231F20"/>
          <w:spacing w:val="-7"/>
          <w:w w:val="110"/>
        </w:rPr>
        <w:t> </w:t>
      </w:r>
      <w:r>
        <w:rPr>
          <w:color w:val="231F20"/>
          <w:w w:val="110"/>
        </w:rPr>
        <w:t>be</w:t>
      </w:r>
      <w:r>
        <w:rPr>
          <w:color w:val="231F20"/>
          <w:spacing w:val="-6"/>
          <w:w w:val="110"/>
        </w:rPr>
        <w:t> </w:t>
      </w:r>
      <w:r>
        <w:rPr>
          <w:color w:val="231F20"/>
          <w:w w:val="110"/>
        </w:rPr>
        <w:t>revised.</w:t>
      </w:r>
    </w:p>
    <w:p>
      <w:pPr>
        <w:pStyle w:val="BodyText"/>
        <w:spacing w:line="292" w:lineRule="auto"/>
        <w:ind w:left="4960" w:right="243"/>
      </w:pPr>
      <w:r>
        <w:rPr>
          <w:color w:val="231F20"/>
          <w:w w:val="110"/>
        </w:rPr>
        <w:t>Nevertheless, it is possible that the slowdown in the housing market </w:t>
      </w:r>
      <w:r>
        <w:rPr>
          <w:color w:val="231F20"/>
          <w:spacing w:val="-3"/>
          <w:w w:val="110"/>
        </w:rPr>
        <w:t>may </w:t>
      </w:r>
      <w:r>
        <w:rPr>
          <w:color w:val="231F20"/>
          <w:w w:val="110"/>
        </w:rPr>
        <w:t>have had a greater effect than anticipated or that higher interest </w:t>
      </w:r>
      <w:r>
        <w:rPr>
          <w:color w:val="231F20"/>
          <w:spacing w:val="-4"/>
          <w:w w:val="110"/>
        </w:rPr>
        <w:t>rates </w:t>
      </w:r>
      <w:r>
        <w:rPr>
          <w:color w:val="231F20"/>
          <w:spacing w:val="-3"/>
          <w:w w:val="110"/>
        </w:rPr>
        <w:t>may </w:t>
      </w:r>
      <w:r>
        <w:rPr>
          <w:color w:val="231F20"/>
          <w:w w:val="110"/>
        </w:rPr>
        <w:t>have weighed more heavily on the spending of highly indebted households. The Committee expects</w:t>
      </w:r>
      <w:r>
        <w:rPr>
          <w:color w:val="231F20"/>
          <w:spacing w:val="-20"/>
          <w:w w:val="110"/>
        </w:rPr>
        <w:t> </w:t>
      </w:r>
      <w:r>
        <w:rPr>
          <w:color w:val="231F20"/>
          <w:w w:val="110"/>
        </w:rPr>
        <w:t>moderate</w:t>
      </w:r>
      <w:r>
        <w:rPr>
          <w:color w:val="231F20"/>
          <w:spacing w:val="-19"/>
          <w:w w:val="110"/>
        </w:rPr>
        <w:t> </w:t>
      </w:r>
      <w:r>
        <w:rPr>
          <w:color w:val="231F20"/>
          <w:w w:val="110"/>
        </w:rPr>
        <w:t>growth</w:t>
      </w:r>
      <w:r>
        <w:rPr>
          <w:color w:val="231F20"/>
          <w:spacing w:val="-20"/>
          <w:w w:val="110"/>
        </w:rPr>
        <w:t> </w:t>
      </w:r>
      <w:r>
        <w:rPr>
          <w:color w:val="231F20"/>
          <w:w w:val="110"/>
        </w:rPr>
        <w:t>in</w:t>
      </w:r>
      <w:r>
        <w:rPr>
          <w:color w:val="231F20"/>
          <w:spacing w:val="-19"/>
          <w:w w:val="110"/>
        </w:rPr>
        <w:t> </w:t>
      </w:r>
      <w:r>
        <w:rPr>
          <w:color w:val="231F20"/>
          <w:w w:val="110"/>
        </w:rPr>
        <w:t>consumers’</w:t>
      </w:r>
      <w:r>
        <w:rPr>
          <w:color w:val="231F20"/>
          <w:spacing w:val="-19"/>
          <w:w w:val="110"/>
        </w:rPr>
        <w:t> </w:t>
      </w:r>
      <w:r>
        <w:rPr>
          <w:color w:val="231F20"/>
          <w:w w:val="110"/>
        </w:rPr>
        <w:t>expenditure</w:t>
      </w:r>
      <w:r>
        <w:rPr>
          <w:color w:val="231F20"/>
          <w:spacing w:val="-20"/>
          <w:w w:val="110"/>
        </w:rPr>
        <w:t> </w:t>
      </w:r>
      <w:r>
        <w:rPr>
          <w:color w:val="231F20"/>
          <w:w w:val="110"/>
        </w:rPr>
        <w:t>in</w:t>
      </w:r>
      <w:r>
        <w:rPr>
          <w:color w:val="231F20"/>
          <w:spacing w:val="-19"/>
          <w:w w:val="110"/>
        </w:rPr>
        <w:t> </w:t>
      </w:r>
      <w:r>
        <w:rPr>
          <w:color w:val="231F20"/>
          <w:w w:val="110"/>
        </w:rPr>
        <w:t>the</w:t>
      </w:r>
      <w:r>
        <w:rPr>
          <w:color w:val="231F20"/>
          <w:spacing w:val="-19"/>
          <w:w w:val="110"/>
        </w:rPr>
        <w:t> </w:t>
      </w:r>
      <w:r>
        <w:rPr>
          <w:color w:val="231F20"/>
          <w:spacing w:val="-3"/>
          <w:w w:val="110"/>
        </w:rPr>
        <w:t>near </w:t>
      </w:r>
      <w:r>
        <w:rPr>
          <w:color w:val="231F20"/>
          <w:w w:val="110"/>
        </w:rPr>
        <w:t>term, though considerable uncertainty surrounds that judgement.</w:t>
      </w:r>
    </w:p>
    <w:p>
      <w:pPr>
        <w:pStyle w:val="BodyText"/>
        <w:spacing w:before="10"/>
        <w:rPr>
          <w:sz w:val="23"/>
        </w:rPr>
      </w:pPr>
    </w:p>
    <w:p>
      <w:pPr>
        <w:pStyle w:val="BodyText"/>
        <w:spacing w:line="292" w:lineRule="auto"/>
        <w:ind w:left="4960" w:right="193"/>
      </w:pPr>
      <w:r>
        <w:rPr>
          <w:color w:val="231F20"/>
          <w:w w:val="110"/>
        </w:rPr>
        <w:t>Business investment </w:t>
      </w:r>
      <w:r>
        <w:rPr>
          <w:color w:val="231F20"/>
          <w:spacing w:val="-3"/>
          <w:w w:val="110"/>
        </w:rPr>
        <w:t>was </w:t>
      </w:r>
      <w:r>
        <w:rPr>
          <w:color w:val="231F20"/>
          <w:w w:val="110"/>
        </w:rPr>
        <w:t>also estimated </w:t>
      </w:r>
      <w:r>
        <w:rPr>
          <w:color w:val="231F20"/>
          <w:spacing w:val="-4"/>
          <w:w w:val="110"/>
        </w:rPr>
        <w:t>to </w:t>
      </w:r>
      <w:r>
        <w:rPr>
          <w:color w:val="231F20"/>
          <w:w w:val="110"/>
        </w:rPr>
        <w:t>have been broadly flat in Q1, while revised data suggest that capital spending in the</w:t>
      </w:r>
      <w:r>
        <w:rPr>
          <w:color w:val="231F20"/>
          <w:spacing w:val="-20"/>
          <w:w w:val="110"/>
        </w:rPr>
        <w:t> </w:t>
      </w:r>
      <w:r>
        <w:rPr>
          <w:color w:val="231F20"/>
          <w:w w:val="110"/>
        </w:rPr>
        <w:t>recent</w:t>
      </w:r>
      <w:r>
        <w:rPr>
          <w:color w:val="231F20"/>
          <w:spacing w:val="-20"/>
          <w:w w:val="110"/>
        </w:rPr>
        <w:t> </w:t>
      </w:r>
      <w:r>
        <w:rPr>
          <w:color w:val="231F20"/>
          <w:w w:val="110"/>
        </w:rPr>
        <w:t>past</w:t>
      </w:r>
      <w:r>
        <w:rPr>
          <w:color w:val="231F20"/>
          <w:spacing w:val="-19"/>
          <w:w w:val="110"/>
        </w:rPr>
        <w:t> </w:t>
      </w:r>
      <w:r>
        <w:rPr>
          <w:color w:val="231F20"/>
          <w:spacing w:val="-3"/>
          <w:w w:val="110"/>
        </w:rPr>
        <w:t>was</w:t>
      </w:r>
      <w:r>
        <w:rPr>
          <w:color w:val="231F20"/>
          <w:spacing w:val="-20"/>
          <w:w w:val="110"/>
        </w:rPr>
        <w:t> </w:t>
      </w:r>
      <w:r>
        <w:rPr>
          <w:color w:val="231F20"/>
          <w:w w:val="110"/>
        </w:rPr>
        <w:t>weaker</w:t>
      </w:r>
      <w:r>
        <w:rPr>
          <w:color w:val="231F20"/>
          <w:spacing w:val="-19"/>
          <w:w w:val="110"/>
        </w:rPr>
        <w:t> </w:t>
      </w:r>
      <w:r>
        <w:rPr>
          <w:color w:val="231F20"/>
          <w:w w:val="110"/>
        </w:rPr>
        <w:t>than</w:t>
      </w:r>
      <w:r>
        <w:rPr>
          <w:color w:val="231F20"/>
          <w:spacing w:val="-20"/>
          <w:w w:val="110"/>
        </w:rPr>
        <w:t> </w:t>
      </w:r>
      <w:r>
        <w:rPr>
          <w:color w:val="231F20"/>
          <w:w w:val="110"/>
        </w:rPr>
        <w:t>previously</w:t>
      </w:r>
      <w:r>
        <w:rPr>
          <w:color w:val="231F20"/>
          <w:spacing w:val="-19"/>
          <w:w w:val="110"/>
        </w:rPr>
        <w:t> </w:t>
      </w:r>
      <w:r>
        <w:rPr>
          <w:color w:val="231F20"/>
          <w:w w:val="110"/>
        </w:rPr>
        <w:t>believed.</w:t>
      </w:r>
      <w:r>
        <w:rPr>
          <w:color w:val="231F20"/>
          <w:spacing w:val="16"/>
          <w:w w:val="110"/>
        </w:rPr>
        <w:t> </w:t>
      </w:r>
      <w:r>
        <w:rPr>
          <w:color w:val="231F20"/>
          <w:w w:val="110"/>
        </w:rPr>
        <w:t>But</w:t>
      </w:r>
      <w:r>
        <w:rPr>
          <w:color w:val="231F20"/>
          <w:spacing w:val="-19"/>
          <w:w w:val="110"/>
        </w:rPr>
        <w:t> </w:t>
      </w:r>
      <w:r>
        <w:rPr>
          <w:color w:val="231F20"/>
          <w:w w:val="110"/>
        </w:rPr>
        <w:t>early estimates of investment are particularly prone </w:t>
      </w:r>
      <w:r>
        <w:rPr>
          <w:color w:val="231F20"/>
          <w:spacing w:val="-4"/>
          <w:w w:val="110"/>
        </w:rPr>
        <w:t>to </w:t>
      </w:r>
      <w:r>
        <w:rPr>
          <w:color w:val="231F20"/>
          <w:w w:val="110"/>
        </w:rPr>
        <w:t>revision as more</w:t>
      </w:r>
      <w:r>
        <w:rPr>
          <w:color w:val="231F20"/>
          <w:spacing w:val="-17"/>
          <w:w w:val="110"/>
        </w:rPr>
        <w:t> </w:t>
      </w:r>
      <w:r>
        <w:rPr>
          <w:color w:val="231F20"/>
          <w:w w:val="110"/>
        </w:rPr>
        <w:t>information</w:t>
      </w:r>
      <w:r>
        <w:rPr>
          <w:color w:val="231F20"/>
          <w:spacing w:val="-16"/>
          <w:w w:val="110"/>
        </w:rPr>
        <w:t> </w:t>
      </w:r>
      <w:r>
        <w:rPr>
          <w:color w:val="231F20"/>
          <w:w w:val="110"/>
        </w:rPr>
        <w:t>becomes</w:t>
      </w:r>
      <w:r>
        <w:rPr>
          <w:color w:val="231F20"/>
          <w:spacing w:val="-17"/>
          <w:w w:val="110"/>
        </w:rPr>
        <w:t> </w:t>
      </w:r>
      <w:r>
        <w:rPr>
          <w:color w:val="231F20"/>
          <w:w w:val="110"/>
        </w:rPr>
        <w:t>available</w:t>
      </w:r>
      <w:r>
        <w:rPr>
          <w:color w:val="231F20"/>
          <w:spacing w:val="-16"/>
          <w:w w:val="110"/>
        </w:rPr>
        <w:t> </w:t>
      </w:r>
      <w:r>
        <w:rPr>
          <w:color w:val="231F20"/>
          <w:w w:val="110"/>
        </w:rPr>
        <w:t>and</w:t>
      </w:r>
      <w:r>
        <w:rPr>
          <w:color w:val="231F20"/>
          <w:spacing w:val="-16"/>
          <w:w w:val="110"/>
        </w:rPr>
        <w:t> </w:t>
      </w:r>
      <w:r>
        <w:rPr>
          <w:color w:val="231F20"/>
          <w:w w:val="110"/>
        </w:rPr>
        <w:t>it</w:t>
      </w:r>
      <w:r>
        <w:rPr>
          <w:color w:val="231F20"/>
          <w:spacing w:val="-17"/>
          <w:w w:val="110"/>
        </w:rPr>
        <w:t> </w:t>
      </w:r>
      <w:r>
        <w:rPr>
          <w:color w:val="231F20"/>
          <w:w w:val="110"/>
        </w:rPr>
        <w:t>is</w:t>
      </w:r>
      <w:r>
        <w:rPr>
          <w:color w:val="231F20"/>
          <w:spacing w:val="-16"/>
          <w:w w:val="110"/>
        </w:rPr>
        <w:t> </w:t>
      </w:r>
      <w:r>
        <w:rPr>
          <w:color w:val="231F20"/>
          <w:w w:val="110"/>
        </w:rPr>
        <w:t>quite</w:t>
      </w:r>
      <w:r>
        <w:rPr>
          <w:color w:val="231F20"/>
          <w:spacing w:val="-16"/>
          <w:w w:val="110"/>
        </w:rPr>
        <w:t> </w:t>
      </w:r>
      <w:r>
        <w:rPr>
          <w:color w:val="231F20"/>
          <w:w w:val="110"/>
        </w:rPr>
        <w:t>possible</w:t>
      </w:r>
      <w:r>
        <w:rPr>
          <w:color w:val="231F20"/>
          <w:spacing w:val="-17"/>
          <w:w w:val="110"/>
        </w:rPr>
        <w:t> </w:t>
      </w:r>
      <w:r>
        <w:rPr>
          <w:color w:val="231F20"/>
          <w:spacing w:val="-3"/>
          <w:w w:val="110"/>
        </w:rPr>
        <w:t>that </w:t>
      </w:r>
      <w:r>
        <w:rPr>
          <w:color w:val="231F20"/>
          <w:w w:val="110"/>
        </w:rPr>
        <w:t>some</w:t>
      </w:r>
      <w:r>
        <w:rPr>
          <w:color w:val="231F20"/>
          <w:spacing w:val="-21"/>
          <w:w w:val="110"/>
        </w:rPr>
        <w:t> </w:t>
      </w:r>
      <w:r>
        <w:rPr>
          <w:color w:val="231F20"/>
          <w:w w:val="110"/>
        </w:rPr>
        <w:t>of</w:t>
      </w:r>
      <w:r>
        <w:rPr>
          <w:color w:val="231F20"/>
          <w:spacing w:val="-20"/>
          <w:w w:val="110"/>
        </w:rPr>
        <w:t> </w:t>
      </w:r>
      <w:r>
        <w:rPr>
          <w:color w:val="231F20"/>
          <w:w w:val="110"/>
        </w:rPr>
        <w:t>the</w:t>
      </w:r>
      <w:r>
        <w:rPr>
          <w:color w:val="231F20"/>
          <w:spacing w:val="-20"/>
          <w:w w:val="110"/>
        </w:rPr>
        <w:t> </w:t>
      </w:r>
      <w:r>
        <w:rPr>
          <w:color w:val="231F20"/>
          <w:w w:val="110"/>
        </w:rPr>
        <w:t>recent</w:t>
      </w:r>
      <w:r>
        <w:rPr>
          <w:color w:val="231F20"/>
          <w:spacing w:val="-20"/>
          <w:w w:val="110"/>
        </w:rPr>
        <w:t> </w:t>
      </w:r>
      <w:r>
        <w:rPr>
          <w:color w:val="231F20"/>
          <w:w w:val="110"/>
        </w:rPr>
        <w:t>weakness</w:t>
      </w:r>
      <w:r>
        <w:rPr>
          <w:color w:val="231F20"/>
          <w:spacing w:val="-20"/>
          <w:w w:val="110"/>
        </w:rPr>
        <w:t> </w:t>
      </w:r>
      <w:r>
        <w:rPr>
          <w:color w:val="231F20"/>
          <w:spacing w:val="-3"/>
          <w:w w:val="110"/>
        </w:rPr>
        <w:t>may</w:t>
      </w:r>
      <w:r>
        <w:rPr>
          <w:color w:val="231F20"/>
          <w:spacing w:val="-20"/>
          <w:w w:val="110"/>
        </w:rPr>
        <w:t> </w:t>
      </w:r>
      <w:r>
        <w:rPr>
          <w:color w:val="231F20"/>
          <w:w w:val="110"/>
        </w:rPr>
        <w:t>eventually</w:t>
      </w:r>
      <w:r>
        <w:rPr>
          <w:color w:val="231F20"/>
          <w:spacing w:val="-20"/>
          <w:w w:val="110"/>
        </w:rPr>
        <w:t> </w:t>
      </w:r>
      <w:r>
        <w:rPr>
          <w:color w:val="231F20"/>
          <w:w w:val="110"/>
        </w:rPr>
        <w:t>be</w:t>
      </w:r>
      <w:r>
        <w:rPr>
          <w:color w:val="231F20"/>
          <w:spacing w:val="-20"/>
          <w:w w:val="110"/>
        </w:rPr>
        <w:t> </w:t>
      </w:r>
      <w:r>
        <w:rPr>
          <w:color w:val="231F20"/>
          <w:w w:val="110"/>
        </w:rPr>
        <w:t>revised</w:t>
      </w:r>
      <w:r>
        <w:rPr>
          <w:color w:val="231F20"/>
          <w:spacing w:val="-20"/>
          <w:w w:val="110"/>
        </w:rPr>
        <w:t> </w:t>
      </w:r>
      <w:r>
        <w:rPr>
          <w:color w:val="231F20"/>
          <w:spacing w:val="-6"/>
          <w:w w:val="110"/>
        </w:rPr>
        <w:t>away.</w:t>
      </w:r>
    </w:p>
    <w:p>
      <w:pPr>
        <w:pStyle w:val="BodyText"/>
        <w:spacing w:line="292" w:lineRule="auto"/>
        <w:ind w:left="4960" w:right="335"/>
      </w:pPr>
      <w:r>
        <w:rPr>
          <w:color w:val="231F20"/>
          <w:w w:val="110"/>
        </w:rPr>
        <w:t>Companies’</w:t>
      </w:r>
      <w:r>
        <w:rPr>
          <w:color w:val="231F20"/>
          <w:spacing w:val="-20"/>
          <w:w w:val="110"/>
        </w:rPr>
        <w:t> </w:t>
      </w:r>
      <w:r>
        <w:rPr>
          <w:color w:val="231F20"/>
          <w:w w:val="110"/>
        </w:rPr>
        <w:t>capital</w:t>
      </w:r>
      <w:r>
        <w:rPr>
          <w:color w:val="231F20"/>
          <w:spacing w:val="-19"/>
          <w:w w:val="110"/>
        </w:rPr>
        <w:t> </w:t>
      </w:r>
      <w:r>
        <w:rPr>
          <w:color w:val="231F20"/>
          <w:w w:val="110"/>
        </w:rPr>
        <w:t>spending</w:t>
      </w:r>
      <w:r>
        <w:rPr>
          <w:color w:val="231F20"/>
          <w:spacing w:val="-20"/>
          <w:w w:val="110"/>
        </w:rPr>
        <w:t> </w:t>
      </w:r>
      <w:r>
        <w:rPr>
          <w:color w:val="231F20"/>
          <w:w w:val="110"/>
        </w:rPr>
        <w:t>is</w:t>
      </w:r>
      <w:r>
        <w:rPr>
          <w:color w:val="231F20"/>
          <w:spacing w:val="-19"/>
          <w:w w:val="110"/>
        </w:rPr>
        <w:t> </w:t>
      </w:r>
      <w:r>
        <w:rPr>
          <w:color w:val="231F20"/>
          <w:w w:val="110"/>
        </w:rPr>
        <w:t>expected</w:t>
      </w:r>
      <w:r>
        <w:rPr>
          <w:color w:val="231F20"/>
          <w:spacing w:val="-20"/>
          <w:w w:val="110"/>
        </w:rPr>
        <w:t> </w:t>
      </w:r>
      <w:r>
        <w:rPr>
          <w:color w:val="231F20"/>
          <w:spacing w:val="-4"/>
          <w:w w:val="110"/>
        </w:rPr>
        <w:t>to</w:t>
      </w:r>
      <w:r>
        <w:rPr>
          <w:color w:val="231F20"/>
          <w:spacing w:val="-19"/>
          <w:w w:val="110"/>
        </w:rPr>
        <w:t> </w:t>
      </w:r>
      <w:r>
        <w:rPr>
          <w:color w:val="231F20"/>
          <w:w w:val="110"/>
        </w:rPr>
        <w:t>remain</w:t>
      </w:r>
      <w:r>
        <w:rPr>
          <w:color w:val="231F20"/>
          <w:spacing w:val="-20"/>
          <w:w w:val="110"/>
        </w:rPr>
        <w:t> </w:t>
      </w:r>
      <w:r>
        <w:rPr>
          <w:color w:val="231F20"/>
          <w:w w:val="110"/>
        </w:rPr>
        <w:t>subdued</w:t>
      </w:r>
      <w:r>
        <w:rPr>
          <w:color w:val="231F20"/>
          <w:spacing w:val="-19"/>
          <w:w w:val="110"/>
        </w:rPr>
        <w:t> </w:t>
      </w:r>
      <w:r>
        <w:rPr>
          <w:color w:val="231F20"/>
          <w:spacing w:val="-5"/>
          <w:w w:val="110"/>
        </w:rPr>
        <w:t>in </w:t>
      </w:r>
      <w:r>
        <w:rPr>
          <w:color w:val="231F20"/>
          <w:w w:val="110"/>
        </w:rPr>
        <w:t>the near term, but adequate profitability and favourable financial conditions should help support moderate growth going</w:t>
      </w:r>
      <w:r>
        <w:rPr>
          <w:color w:val="231F20"/>
          <w:spacing w:val="-6"/>
          <w:w w:val="110"/>
        </w:rPr>
        <w:t> </w:t>
      </w:r>
      <w:r>
        <w:rPr>
          <w:color w:val="231F20"/>
          <w:w w:val="110"/>
        </w:rPr>
        <w:t>forward.</w:t>
      </w:r>
    </w:p>
    <w:p>
      <w:pPr>
        <w:pStyle w:val="BodyText"/>
        <w:spacing w:before="10"/>
        <w:rPr>
          <w:sz w:val="23"/>
        </w:rPr>
      </w:pPr>
    </w:p>
    <w:p>
      <w:pPr>
        <w:pStyle w:val="BodyText"/>
        <w:spacing w:line="292" w:lineRule="auto"/>
        <w:ind w:left="4960" w:right="197"/>
      </w:pPr>
      <w:r>
        <w:rPr>
          <w:color w:val="231F20"/>
          <w:w w:val="110"/>
        </w:rPr>
        <w:t>Government spending </w:t>
      </w:r>
      <w:r>
        <w:rPr>
          <w:color w:val="231F20"/>
          <w:spacing w:val="-3"/>
          <w:w w:val="110"/>
        </w:rPr>
        <w:t>grew steadily, </w:t>
      </w:r>
      <w:r>
        <w:rPr>
          <w:color w:val="231F20"/>
          <w:w w:val="110"/>
        </w:rPr>
        <w:t>as did the government’s demand</w:t>
      </w:r>
      <w:r>
        <w:rPr>
          <w:color w:val="231F20"/>
          <w:spacing w:val="-19"/>
          <w:w w:val="110"/>
        </w:rPr>
        <w:t> </w:t>
      </w:r>
      <w:r>
        <w:rPr>
          <w:color w:val="231F20"/>
          <w:w w:val="110"/>
        </w:rPr>
        <w:t>for</w:t>
      </w:r>
      <w:r>
        <w:rPr>
          <w:color w:val="231F20"/>
          <w:spacing w:val="-19"/>
          <w:w w:val="110"/>
        </w:rPr>
        <w:t> </w:t>
      </w:r>
      <w:r>
        <w:rPr>
          <w:color w:val="231F20"/>
          <w:w w:val="110"/>
        </w:rPr>
        <w:t>resources,</w:t>
      </w:r>
      <w:r>
        <w:rPr>
          <w:color w:val="231F20"/>
          <w:spacing w:val="-19"/>
          <w:w w:val="110"/>
        </w:rPr>
        <w:t> </w:t>
      </w:r>
      <w:r>
        <w:rPr>
          <w:color w:val="231F20"/>
          <w:w w:val="110"/>
        </w:rPr>
        <w:t>which</w:t>
      </w:r>
      <w:r>
        <w:rPr>
          <w:color w:val="231F20"/>
          <w:spacing w:val="-18"/>
          <w:w w:val="110"/>
        </w:rPr>
        <w:t> </w:t>
      </w:r>
      <w:r>
        <w:rPr>
          <w:color w:val="231F20"/>
          <w:w w:val="110"/>
        </w:rPr>
        <w:t>is</w:t>
      </w:r>
      <w:r>
        <w:rPr>
          <w:color w:val="231F20"/>
          <w:spacing w:val="-19"/>
          <w:w w:val="110"/>
        </w:rPr>
        <w:t> </w:t>
      </w:r>
      <w:r>
        <w:rPr>
          <w:color w:val="231F20"/>
          <w:w w:val="110"/>
        </w:rPr>
        <w:t>more</w:t>
      </w:r>
      <w:r>
        <w:rPr>
          <w:color w:val="231F20"/>
          <w:spacing w:val="-19"/>
          <w:w w:val="110"/>
        </w:rPr>
        <w:t> </w:t>
      </w:r>
      <w:r>
        <w:rPr>
          <w:color w:val="231F20"/>
          <w:w w:val="110"/>
        </w:rPr>
        <w:t>relevant</w:t>
      </w:r>
      <w:r>
        <w:rPr>
          <w:color w:val="231F20"/>
          <w:spacing w:val="-19"/>
          <w:w w:val="110"/>
        </w:rPr>
        <w:t> </w:t>
      </w:r>
      <w:r>
        <w:rPr>
          <w:color w:val="231F20"/>
          <w:w w:val="110"/>
        </w:rPr>
        <w:t>for</w:t>
      </w:r>
      <w:r>
        <w:rPr>
          <w:color w:val="231F20"/>
          <w:spacing w:val="-18"/>
          <w:w w:val="110"/>
        </w:rPr>
        <w:t> </w:t>
      </w:r>
      <w:r>
        <w:rPr>
          <w:color w:val="231F20"/>
          <w:w w:val="110"/>
        </w:rPr>
        <w:t>assessing</w:t>
      </w:r>
      <w:r>
        <w:rPr>
          <w:color w:val="231F20"/>
          <w:spacing w:val="-19"/>
          <w:w w:val="110"/>
        </w:rPr>
        <w:t> </w:t>
      </w:r>
      <w:r>
        <w:rPr>
          <w:color w:val="231F20"/>
          <w:w w:val="110"/>
        </w:rPr>
        <w:t>the prospects</w:t>
      </w:r>
      <w:r>
        <w:rPr>
          <w:color w:val="231F20"/>
          <w:spacing w:val="-19"/>
          <w:w w:val="110"/>
        </w:rPr>
        <w:t> </w:t>
      </w:r>
      <w:r>
        <w:rPr>
          <w:color w:val="231F20"/>
          <w:w w:val="110"/>
        </w:rPr>
        <w:t>for</w:t>
      </w:r>
      <w:r>
        <w:rPr>
          <w:color w:val="231F20"/>
          <w:spacing w:val="-18"/>
          <w:w w:val="110"/>
        </w:rPr>
        <w:t> </w:t>
      </w:r>
      <w:r>
        <w:rPr>
          <w:color w:val="231F20"/>
          <w:w w:val="110"/>
        </w:rPr>
        <w:t>inflation.</w:t>
      </w:r>
      <w:r>
        <w:rPr>
          <w:color w:val="231F20"/>
          <w:spacing w:val="20"/>
          <w:w w:val="110"/>
        </w:rPr>
        <w:t> </w:t>
      </w:r>
      <w:r>
        <w:rPr>
          <w:color w:val="231F20"/>
          <w:w w:val="110"/>
        </w:rPr>
        <w:t>Both</w:t>
      </w:r>
      <w:r>
        <w:rPr>
          <w:color w:val="231F20"/>
          <w:spacing w:val="-18"/>
          <w:w w:val="110"/>
        </w:rPr>
        <w:t> </w:t>
      </w:r>
      <w:r>
        <w:rPr>
          <w:color w:val="231F20"/>
          <w:w w:val="110"/>
        </w:rPr>
        <w:t>are</w:t>
      </w:r>
      <w:r>
        <w:rPr>
          <w:color w:val="231F20"/>
          <w:spacing w:val="-18"/>
          <w:w w:val="110"/>
        </w:rPr>
        <w:t> </w:t>
      </w:r>
      <w:r>
        <w:rPr>
          <w:color w:val="231F20"/>
          <w:w w:val="110"/>
        </w:rPr>
        <w:t>set</w:t>
      </w:r>
      <w:r>
        <w:rPr>
          <w:color w:val="231F20"/>
          <w:spacing w:val="-19"/>
          <w:w w:val="110"/>
        </w:rPr>
        <w:t> </w:t>
      </w:r>
      <w:r>
        <w:rPr>
          <w:color w:val="231F20"/>
          <w:spacing w:val="-4"/>
          <w:w w:val="110"/>
        </w:rPr>
        <w:t>to</w:t>
      </w:r>
      <w:r>
        <w:rPr>
          <w:color w:val="231F20"/>
          <w:spacing w:val="-18"/>
          <w:w w:val="110"/>
        </w:rPr>
        <w:t> </w:t>
      </w:r>
      <w:r>
        <w:rPr>
          <w:color w:val="231F20"/>
          <w:w w:val="110"/>
        </w:rPr>
        <w:t>continue</w:t>
      </w:r>
      <w:r>
        <w:rPr>
          <w:color w:val="231F20"/>
          <w:spacing w:val="-18"/>
          <w:w w:val="110"/>
        </w:rPr>
        <w:t> </w:t>
      </w:r>
      <w:r>
        <w:rPr>
          <w:color w:val="231F20"/>
          <w:w w:val="110"/>
        </w:rPr>
        <w:t>growing</w:t>
      </w:r>
      <w:r>
        <w:rPr>
          <w:color w:val="231F20"/>
          <w:spacing w:val="-18"/>
          <w:w w:val="110"/>
        </w:rPr>
        <w:t> </w:t>
      </w:r>
      <w:r>
        <w:rPr>
          <w:color w:val="231F20"/>
          <w:w w:val="110"/>
        </w:rPr>
        <w:t>briskly </w:t>
      </w:r>
      <w:r>
        <w:rPr>
          <w:color w:val="231F20"/>
          <w:spacing w:val="-3"/>
          <w:w w:val="110"/>
        </w:rPr>
        <w:t>over </w:t>
      </w:r>
      <w:r>
        <w:rPr>
          <w:color w:val="231F20"/>
          <w:w w:val="110"/>
        </w:rPr>
        <w:t>the next couple of</w:t>
      </w:r>
      <w:r>
        <w:rPr>
          <w:color w:val="231F20"/>
          <w:spacing w:val="-29"/>
          <w:w w:val="110"/>
        </w:rPr>
        <w:t> </w:t>
      </w:r>
      <w:r>
        <w:rPr>
          <w:color w:val="231F20"/>
          <w:w w:val="110"/>
        </w:rPr>
        <w:t>years.</w:t>
      </w:r>
    </w:p>
    <w:p>
      <w:pPr>
        <w:pStyle w:val="BodyText"/>
        <w:spacing w:before="1"/>
        <w:rPr>
          <w:sz w:val="24"/>
        </w:rPr>
      </w:pPr>
    </w:p>
    <w:p>
      <w:pPr>
        <w:pStyle w:val="BodyText"/>
        <w:spacing w:line="292" w:lineRule="auto"/>
        <w:ind w:left="4960" w:right="309"/>
        <w:jc w:val="both"/>
      </w:pPr>
      <w:r>
        <w:rPr>
          <w:color w:val="231F20"/>
          <w:w w:val="110"/>
        </w:rPr>
        <w:t>Reflecting</w:t>
      </w:r>
      <w:r>
        <w:rPr>
          <w:color w:val="231F20"/>
          <w:spacing w:val="-13"/>
          <w:w w:val="110"/>
        </w:rPr>
        <w:t> </w:t>
      </w:r>
      <w:r>
        <w:rPr>
          <w:color w:val="231F20"/>
          <w:w w:val="110"/>
        </w:rPr>
        <w:t>the</w:t>
      </w:r>
      <w:r>
        <w:rPr>
          <w:color w:val="231F20"/>
          <w:spacing w:val="-13"/>
          <w:w w:val="110"/>
        </w:rPr>
        <w:t> </w:t>
      </w:r>
      <w:r>
        <w:rPr>
          <w:color w:val="231F20"/>
          <w:w w:val="110"/>
        </w:rPr>
        <w:t>hiatus</w:t>
      </w:r>
      <w:r>
        <w:rPr>
          <w:color w:val="231F20"/>
          <w:spacing w:val="-12"/>
          <w:w w:val="110"/>
        </w:rPr>
        <w:t> </w:t>
      </w:r>
      <w:r>
        <w:rPr>
          <w:color w:val="231F20"/>
          <w:w w:val="110"/>
        </w:rPr>
        <w:t>in</w:t>
      </w:r>
      <w:r>
        <w:rPr>
          <w:color w:val="231F20"/>
          <w:spacing w:val="-13"/>
          <w:w w:val="110"/>
        </w:rPr>
        <w:t> </w:t>
      </w:r>
      <w:r>
        <w:rPr>
          <w:color w:val="231F20"/>
          <w:w w:val="110"/>
        </w:rPr>
        <w:t>global</w:t>
      </w:r>
      <w:r>
        <w:rPr>
          <w:color w:val="231F20"/>
          <w:spacing w:val="-12"/>
          <w:w w:val="110"/>
        </w:rPr>
        <w:t> </w:t>
      </w:r>
      <w:r>
        <w:rPr>
          <w:color w:val="231F20"/>
          <w:w w:val="110"/>
        </w:rPr>
        <w:t>import</w:t>
      </w:r>
      <w:r>
        <w:rPr>
          <w:color w:val="231F20"/>
          <w:spacing w:val="-13"/>
          <w:w w:val="110"/>
        </w:rPr>
        <w:t> </w:t>
      </w:r>
      <w:r>
        <w:rPr>
          <w:color w:val="231F20"/>
          <w:w w:val="110"/>
        </w:rPr>
        <w:t>growth</w:t>
      </w:r>
      <w:r>
        <w:rPr>
          <w:color w:val="231F20"/>
          <w:spacing w:val="-12"/>
          <w:w w:val="110"/>
        </w:rPr>
        <w:t> </w:t>
      </w:r>
      <w:r>
        <w:rPr>
          <w:color w:val="231F20"/>
          <w:w w:val="110"/>
        </w:rPr>
        <w:t>at</w:t>
      </w:r>
      <w:r>
        <w:rPr>
          <w:color w:val="231F20"/>
          <w:spacing w:val="-13"/>
          <w:w w:val="110"/>
        </w:rPr>
        <w:t> </w:t>
      </w:r>
      <w:r>
        <w:rPr>
          <w:color w:val="231F20"/>
          <w:w w:val="110"/>
        </w:rPr>
        <w:t>the</w:t>
      </w:r>
      <w:r>
        <w:rPr>
          <w:color w:val="231F20"/>
          <w:spacing w:val="-12"/>
          <w:w w:val="110"/>
        </w:rPr>
        <w:t> </w:t>
      </w:r>
      <w:r>
        <w:rPr>
          <w:color w:val="231F20"/>
          <w:w w:val="110"/>
        </w:rPr>
        <w:t>beginning of</w:t>
      </w:r>
      <w:r>
        <w:rPr>
          <w:color w:val="231F20"/>
          <w:spacing w:val="-29"/>
          <w:w w:val="110"/>
        </w:rPr>
        <w:t> </w:t>
      </w:r>
      <w:r>
        <w:rPr>
          <w:color w:val="231F20"/>
          <w:w w:val="110"/>
        </w:rPr>
        <w:t>the</w:t>
      </w:r>
      <w:r>
        <w:rPr>
          <w:color w:val="231F20"/>
          <w:spacing w:val="-29"/>
          <w:w w:val="110"/>
        </w:rPr>
        <w:t> </w:t>
      </w:r>
      <w:r>
        <w:rPr>
          <w:color w:val="231F20"/>
          <w:spacing w:val="-4"/>
          <w:w w:val="110"/>
        </w:rPr>
        <w:t>year,</w:t>
      </w:r>
      <w:r>
        <w:rPr>
          <w:color w:val="231F20"/>
          <w:spacing w:val="-28"/>
          <w:w w:val="110"/>
        </w:rPr>
        <w:t> </w:t>
      </w:r>
      <w:r>
        <w:rPr>
          <w:color w:val="231F20"/>
          <w:w w:val="110"/>
        </w:rPr>
        <w:t>UK</w:t>
      </w:r>
      <w:r>
        <w:rPr>
          <w:color w:val="231F20"/>
          <w:spacing w:val="-29"/>
          <w:w w:val="110"/>
        </w:rPr>
        <w:t> </w:t>
      </w:r>
      <w:r>
        <w:rPr>
          <w:color w:val="231F20"/>
          <w:w w:val="110"/>
        </w:rPr>
        <w:t>exports</w:t>
      </w:r>
      <w:r>
        <w:rPr>
          <w:color w:val="231F20"/>
          <w:spacing w:val="-28"/>
          <w:w w:val="110"/>
        </w:rPr>
        <w:t> </w:t>
      </w:r>
      <w:r>
        <w:rPr>
          <w:color w:val="231F20"/>
          <w:w w:val="110"/>
        </w:rPr>
        <w:t>fell.</w:t>
      </w:r>
      <w:r>
        <w:rPr>
          <w:color w:val="231F20"/>
          <w:spacing w:val="-2"/>
          <w:w w:val="110"/>
        </w:rPr>
        <w:t> </w:t>
      </w:r>
      <w:r>
        <w:rPr>
          <w:color w:val="231F20"/>
          <w:spacing w:val="-4"/>
          <w:w w:val="110"/>
        </w:rPr>
        <w:t>However,</w:t>
      </w:r>
      <w:r>
        <w:rPr>
          <w:color w:val="231F20"/>
          <w:spacing w:val="-29"/>
          <w:w w:val="110"/>
        </w:rPr>
        <w:t> </w:t>
      </w:r>
      <w:r>
        <w:rPr>
          <w:color w:val="231F20"/>
          <w:w w:val="110"/>
        </w:rPr>
        <w:t>this</w:t>
      </w:r>
      <w:r>
        <w:rPr>
          <w:color w:val="231F20"/>
          <w:spacing w:val="-28"/>
          <w:w w:val="110"/>
        </w:rPr>
        <w:t> </w:t>
      </w:r>
      <w:r>
        <w:rPr>
          <w:color w:val="231F20"/>
          <w:spacing w:val="-3"/>
          <w:w w:val="110"/>
        </w:rPr>
        <w:t>was</w:t>
      </w:r>
      <w:r>
        <w:rPr>
          <w:color w:val="231F20"/>
          <w:spacing w:val="-29"/>
          <w:w w:val="110"/>
        </w:rPr>
        <w:t> </w:t>
      </w:r>
      <w:r>
        <w:rPr>
          <w:color w:val="231F20"/>
          <w:w w:val="110"/>
        </w:rPr>
        <w:t>offset</w:t>
      </w:r>
      <w:r>
        <w:rPr>
          <w:color w:val="231F20"/>
          <w:spacing w:val="-28"/>
          <w:w w:val="110"/>
        </w:rPr>
        <w:t> </w:t>
      </w:r>
      <w:r>
        <w:rPr>
          <w:color w:val="231F20"/>
          <w:w w:val="110"/>
        </w:rPr>
        <w:t>by</w:t>
      </w:r>
      <w:r>
        <w:rPr>
          <w:color w:val="231F20"/>
          <w:spacing w:val="-29"/>
          <w:w w:val="110"/>
        </w:rPr>
        <w:t> </w:t>
      </w:r>
      <w:r>
        <w:rPr>
          <w:color w:val="231F20"/>
          <w:w w:val="110"/>
        </w:rPr>
        <w:t>weaker imports</w:t>
      </w:r>
      <w:r>
        <w:rPr>
          <w:color w:val="231F20"/>
          <w:spacing w:val="-9"/>
          <w:w w:val="110"/>
        </w:rPr>
        <w:t> </w:t>
      </w:r>
      <w:r>
        <w:rPr>
          <w:color w:val="231F20"/>
          <w:w w:val="110"/>
        </w:rPr>
        <w:t>so</w:t>
      </w:r>
      <w:r>
        <w:rPr>
          <w:color w:val="231F20"/>
          <w:spacing w:val="-8"/>
          <w:w w:val="110"/>
        </w:rPr>
        <w:t> </w:t>
      </w:r>
      <w:r>
        <w:rPr>
          <w:color w:val="231F20"/>
          <w:w w:val="110"/>
        </w:rPr>
        <w:t>that</w:t>
      </w:r>
      <w:r>
        <w:rPr>
          <w:color w:val="231F20"/>
          <w:spacing w:val="-8"/>
          <w:w w:val="110"/>
        </w:rPr>
        <w:t> </w:t>
      </w:r>
      <w:r>
        <w:rPr>
          <w:color w:val="231F20"/>
          <w:w w:val="110"/>
        </w:rPr>
        <w:t>net</w:t>
      </w:r>
      <w:r>
        <w:rPr>
          <w:color w:val="231F20"/>
          <w:spacing w:val="-8"/>
          <w:w w:val="110"/>
        </w:rPr>
        <w:t> </w:t>
      </w:r>
      <w:r>
        <w:rPr>
          <w:color w:val="231F20"/>
          <w:w w:val="110"/>
        </w:rPr>
        <w:t>trade</w:t>
      </w:r>
      <w:r>
        <w:rPr>
          <w:color w:val="231F20"/>
          <w:spacing w:val="-8"/>
          <w:w w:val="110"/>
        </w:rPr>
        <w:t> </w:t>
      </w:r>
      <w:r>
        <w:rPr>
          <w:color w:val="231F20"/>
          <w:w w:val="110"/>
        </w:rPr>
        <w:t>made</w:t>
      </w:r>
      <w:r>
        <w:rPr>
          <w:color w:val="231F20"/>
          <w:spacing w:val="-8"/>
          <w:w w:val="110"/>
        </w:rPr>
        <w:t> </w:t>
      </w:r>
      <w:r>
        <w:rPr>
          <w:color w:val="231F20"/>
          <w:w w:val="110"/>
        </w:rPr>
        <w:t>a</w:t>
      </w:r>
      <w:r>
        <w:rPr>
          <w:color w:val="231F20"/>
          <w:spacing w:val="-8"/>
          <w:w w:val="110"/>
        </w:rPr>
        <w:t> </w:t>
      </w:r>
      <w:r>
        <w:rPr>
          <w:color w:val="231F20"/>
          <w:w w:val="110"/>
        </w:rPr>
        <w:t>small</w:t>
      </w:r>
      <w:r>
        <w:rPr>
          <w:color w:val="231F20"/>
          <w:spacing w:val="-8"/>
          <w:w w:val="110"/>
        </w:rPr>
        <w:t> </w:t>
      </w:r>
      <w:r>
        <w:rPr>
          <w:color w:val="231F20"/>
          <w:w w:val="110"/>
        </w:rPr>
        <w:t>positive</w:t>
      </w:r>
      <w:r>
        <w:rPr>
          <w:color w:val="231F20"/>
          <w:spacing w:val="-9"/>
          <w:w w:val="110"/>
        </w:rPr>
        <w:t> </w:t>
      </w:r>
      <w:r>
        <w:rPr>
          <w:color w:val="231F20"/>
          <w:w w:val="110"/>
        </w:rPr>
        <w:t>contribution</w:t>
      </w:r>
      <w:r>
        <w:rPr>
          <w:color w:val="231F20"/>
          <w:spacing w:val="-8"/>
          <w:w w:val="110"/>
        </w:rPr>
        <w:t> </w:t>
      </w:r>
      <w:r>
        <w:rPr>
          <w:color w:val="231F20"/>
          <w:spacing w:val="-4"/>
          <w:w w:val="110"/>
        </w:rPr>
        <w:t>to </w:t>
      </w:r>
      <w:r>
        <w:rPr>
          <w:color w:val="231F20"/>
          <w:w w:val="110"/>
        </w:rPr>
        <w:t>demand</w:t>
      </w:r>
      <w:r>
        <w:rPr>
          <w:color w:val="231F20"/>
          <w:spacing w:val="-15"/>
          <w:w w:val="110"/>
        </w:rPr>
        <w:t> </w:t>
      </w:r>
      <w:r>
        <w:rPr>
          <w:color w:val="231F20"/>
          <w:w w:val="110"/>
        </w:rPr>
        <w:t>growth.</w:t>
      </w:r>
      <w:r>
        <w:rPr>
          <w:color w:val="231F20"/>
          <w:spacing w:val="27"/>
          <w:w w:val="110"/>
        </w:rPr>
        <w:t> </w:t>
      </w:r>
      <w:r>
        <w:rPr>
          <w:color w:val="231F20"/>
          <w:w w:val="110"/>
        </w:rPr>
        <w:t>Recent</w:t>
      </w:r>
      <w:r>
        <w:rPr>
          <w:color w:val="231F20"/>
          <w:spacing w:val="-14"/>
          <w:w w:val="110"/>
        </w:rPr>
        <w:t> </w:t>
      </w:r>
      <w:r>
        <w:rPr>
          <w:color w:val="231F20"/>
          <w:w w:val="110"/>
        </w:rPr>
        <w:t>data</w:t>
      </w:r>
      <w:r>
        <w:rPr>
          <w:color w:val="231F20"/>
          <w:spacing w:val="-15"/>
          <w:w w:val="110"/>
        </w:rPr>
        <w:t> </w:t>
      </w:r>
      <w:r>
        <w:rPr>
          <w:color w:val="231F20"/>
          <w:w w:val="110"/>
        </w:rPr>
        <w:t>suggest</w:t>
      </w:r>
      <w:r>
        <w:rPr>
          <w:color w:val="231F20"/>
          <w:spacing w:val="-14"/>
          <w:w w:val="110"/>
        </w:rPr>
        <w:t> </w:t>
      </w:r>
      <w:r>
        <w:rPr>
          <w:color w:val="231F20"/>
          <w:w w:val="110"/>
        </w:rPr>
        <w:t>that</w:t>
      </w:r>
      <w:r>
        <w:rPr>
          <w:color w:val="231F20"/>
          <w:spacing w:val="-15"/>
          <w:w w:val="110"/>
        </w:rPr>
        <w:t> </w:t>
      </w:r>
      <w:r>
        <w:rPr>
          <w:color w:val="231F20"/>
          <w:w w:val="110"/>
        </w:rPr>
        <w:t>exports</w:t>
      </w:r>
      <w:r>
        <w:rPr>
          <w:color w:val="231F20"/>
          <w:spacing w:val="-14"/>
          <w:w w:val="110"/>
        </w:rPr>
        <w:t> </w:t>
      </w:r>
      <w:r>
        <w:rPr>
          <w:color w:val="231F20"/>
          <w:w w:val="110"/>
        </w:rPr>
        <w:t>and</w:t>
      </w:r>
      <w:r>
        <w:rPr>
          <w:color w:val="231F20"/>
          <w:spacing w:val="-14"/>
          <w:w w:val="110"/>
        </w:rPr>
        <w:t> </w:t>
      </w:r>
      <w:r>
        <w:rPr>
          <w:color w:val="231F20"/>
          <w:w w:val="110"/>
        </w:rPr>
        <w:t>imports have since</w:t>
      </w:r>
      <w:r>
        <w:rPr>
          <w:color w:val="231F20"/>
          <w:spacing w:val="-12"/>
          <w:w w:val="110"/>
        </w:rPr>
        <w:t> </w:t>
      </w:r>
      <w:r>
        <w:rPr>
          <w:color w:val="231F20"/>
          <w:w w:val="110"/>
        </w:rPr>
        <w:t>rebounded.</w:t>
      </w:r>
    </w:p>
    <w:p>
      <w:pPr>
        <w:pStyle w:val="BodyText"/>
        <w:spacing w:before="1"/>
        <w:rPr>
          <w:sz w:val="24"/>
        </w:rPr>
      </w:pPr>
    </w:p>
    <w:p>
      <w:pPr>
        <w:pStyle w:val="BodyText"/>
        <w:spacing w:line="292" w:lineRule="auto" w:before="1"/>
        <w:ind w:left="4960" w:right="178"/>
      </w:pPr>
      <w:r>
        <w:rPr>
          <w:color w:val="231F20"/>
          <w:w w:val="110"/>
        </w:rPr>
        <w:t>There</w:t>
      </w:r>
      <w:r>
        <w:rPr>
          <w:color w:val="231F20"/>
          <w:spacing w:val="-23"/>
          <w:w w:val="110"/>
        </w:rPr>
        <w:t> </w:t>
      </w:r>
      <w:r>
        <w:rPr>
          <w:color w:val="231F20"/>
          <w:w w:val="110"/>
        </w:rPr>
        <w:t>have</w:t>
      </w:r>
      <w:r>
        <w:rPr>
          <w:color w:val="231F20"/>
          <w:spacing w:val="-23"/>
          <w:w w:val="110"/>
        </w:rPr>
        <w:t> </w:t>
      </w:r>
      <w:r>
        <w:rPr>
          <w:color w:val="231F20"/>
          <w:w w:val="110"/>
        </w:rPr>
        <w:t>been</w:t>
      </w:r>
      <w:r>
        <w:rPr>
          <w:color w:val="231F20"/>
          <w:spacing w:val="-23"/>
          <w:w w:val="110"/>
        </w:rPr>
        <w:t> </w:t>
      </w:r>
      <w:r>
        <w:rPr>
          <w:color w:val="231F20"/>
          <w:w w:val="110"/>
        </w:rPr>
        <w:t>substantial</w:t>
      </w:r>
      <w:r>
        <w:rPr>
          <w:color w:val="231F20"/>
          <w:spacing w:val="-23"/>
          <w:w w:val="110"/>
        </w:rPr>
        <w:t> </w:t>
      </w:r>
      <w:r>
        <w:rPr>
          <w:color w:val="231F20"/>
          <w:w w:val="110"/>
        </w:rPr>
        <w:t>movements</w:t>
      </w:r>
      <w:r>
        <w:rPr>
          <w:color w:val="231F20"/>
          <w:spacing w:val="-23"/>
          <w:w w:val="110"/>
        </w:rPr>
        <w:t> </w:t>
      </w:r>
      <w:r>
        <w:rPr>
          <w:color w:val="231F20"/>
          <w:w w:val="110"/>
        </w:rPr>
        <w:t>in</w:t>
      </w:r>
      <w:r>
        <w:rPr>
          <w:color w:val="231F20"/>
          <w:spacing w:val="-23"/>
          <w:w w:val="110"/>
        </w:rPr>
        <w:t> </w:t>
      </w:r>
      <w:r>
        <w:rPr>
          <w:color w:val="231F20"/>
          <w:w w:val="110"/>
        </w:rPr>
        <w:t>UK</w:t>
      </w:r>
      <w:r>
        <w:rPr>
          <w:color w:val="231F20"/>
          <w:spacing w:val="-22"/>
          <w:w w:val="110"/>
        </w:rPr>
        <w:t> </w:t>
      </w:r>
      <w:r>
        <w:rPr>
          <w:color w:val="231F20"/>
          <w:w w:val="110"/>
        </w:rPr>
        <w:t>asset</w:t>
      </w:r>
      <w:r>
        <w:rPr>
          <w:color w:val="231F20"/>
          <w:spacing w:val="-23"/>
          <w:w w:val="110"/>
        </w:rPr>
        <w:t> </w:t>
      </w:r>
      <w:r>
        <w:rPr>
          <w:color w:val="231F20"/>
          <w:w w:val="110"/>
        </w:rPr>
        <w:t>prices</w:t>
      </w:r>
      <w:r>
        <w:rPr>
          <w:color w:val="231F20"/>
          <w:spacing w:val="-23"/>
          <w:w w:val="110"/>
        </w:rPr>
        <w:t> </w:t>
      </w:r>
      <w:r>
        <w:rPr>
          <w:color w:val="231F20"/>
          <w:w w:val="110"/>
        </w:rPr>
        <w:t>since the</w:t>
      </w:r>
      <w:r>
        <w:rPr>
          <w:color w:val="231F20"/>
          <w:spacing w:val="-24"/>
          <w:w w:val="110"/>
        </w:rPr>
        <w:t> </w:t>
      </w:r>
      <w:r>
        <w:rPr>
          <w:color w:val="231F20"/>
          <w:spacing w:val="-3"/>
          <w:w w:val="110"/>
        </w:rPr>
        <w:t>May</w:t>
      </w:r>
      <w:r>
        <w:rPr>
          <w:color w:val="231F20"/>
          <w:spacing w:val="-24"/>
          <w:w w:val="110"/>
        </w:rPr>
        <w:t> </w:t>
      </w:r>
      <w:r>
        <w:rPr>
          <w:i/>
          <w:color w:val="231F20"/>
          <w:w w:val="110"/>
        </w:rPr>
        <w:t>Report</w:t>
      </w:r>
      <w:r>
        <w:rPr>
          <w:color w:val="231F20"/>
          <w:w w:val="110"/>
        </w:rPr>
        <w:t>.</w:t>
      </w:r>
      <w:r>
        <w:rPr>
          <w:color w:val="231F20"/>
          <w:spacing w:val="8"/>
          <w:w w:val="110"/>
        </w:rPr>
        <w:t> </w:t>
      </w:r>
      <w:r>
        <w:rPr>
          <w:color w:val="231F20"/>
          <w:w w:val="110"/>
        </w:rPr>
        <w:t>Short-term</w:t>
      </w:r>
      <w:r>
        <w:rPr>
          <w:color w:val="231F20"/>
          <w:spacing w:val="-23"/>
          <w:w w:val="110"/>
        </w:rPr>
        <w:t> </w:t>
      </w:r>
      <w:r>
        <w:rPr>
          <w:color w:val="231F20"/>
          <w:w w:val="110"/>
        </w:rPr>
        <w:t>market</w:t>
      </w:r>
      <w:r>
        <w:rPr>
          <w:color w:val="231F20"/>
          <w:spacing w:val="-24"/>
          <w:w w:val="110"/>
        </w:rPr>
        <w:t> </w:t>
      </w:r>
      <w:r>
        <w:rPr>
          <w:color w:val="231F20"/>
          <w:w w:val="110"/>
        </w:rPr>
        <w:t>interest</w:t>
      </w:r>
      <w:r>
        <w:rPr>
          <w:color w:val="231F20"/>
          <w:spacing w:val="-24"/>
          <w:w w:val="110"/>
        </w:rPr>
        <w:t> </w:t>
      </w:r>
      <w:r>
        <w:rPr>
          <w:color w:val="231F20"/>
          <w:spacing w:val="-4"/>
          <w:w w:val="110"/>
        </w:rPr>
        <w:t>rates</w:t>
      </w:r>
      <w:r>
        <w:rPr>
          <w:color w:val="231F20"/>
          <w:spacing w:val="-23"/>
          <w:w w:val="110"/>
        </w:rPr>
        <w:t> </w:t>
      </w:r>
      <w:r>
        <w:rPr>
          <w:color w:val="231F20"/>
          <w:w w:val="110"/>
        </w:rPr>
        <w:t>fell</w:t>
      </w:r>
      <w:r>
        <w:rPr>
          <w:color w:val="231F20"/>
          <w:spacing w:val="-24"/>
          <w:w w:val="110"/>
        </w:rPr>
        <w:t> </w:t>
      </w:r>
      <w:r>
        <w:rPr>
          <w:color w:val="231F20"/>
          <w:spacing w:val="-3"/>
          <w:w w:val="110"/>
        </w:rPr>
        <w:t>markedly, </w:t>
      </w:r>
      <w:r>
        <w:rPr>
          <w:color w:val="231F20"/>
          <w:w w:val="110"/>
        </w:rPr>
        <w:t>reflecting in part the impact of soft economic data on market participants’ expectations of the future path of official interest </w:t>
      </w:r>
      <w:r>
        <w:rPr>
          <w:color w:val="231F20"/>
          <w:spacing w:val="-3"/>
          <w:w w:val="110"/>
        </w:rPr>
        <w:t>rates. </w:t>
      </w:r>
      <w:r>
        <w:rPr>
          <w:color w:val="231F20"/>
          <w:w w:val="110"/>
        </w:rPr>
        <w:t>Long-term nominal interest </w:t>
      </w:r>
      <w:r>
        <w:rPr>
          <w:color w:val="231F20"/>
          <w:spacing w:val="-4"/>
          <w:w w:val="110"/>
        </w:rPr>
        <w:t>rates </w:t>
      </w:r>
      <w:r>
        <w:rPr>
          <w:color w:val="231F20"/>
          <w:w w:val="110"/>
        </w:rPr>
        <w:t>also eased, in line with falls in global yields. The sterling effective exchange </w:t>
      </w:r>
      <w:r>
        <w:rPr>
          <w:color w:val="231F20"/>
          <w:spacing w:val="-4"/>
          <w:w w:val="110"/>
        </w:rPr>
        <w:t>rate </w:t>
      </w:r>
      <w:r>
        <w:rPr>
          <w:color w:val="231F20"/>
          <w:w w:val="110"/>
        </w:rPr>
        <w:t>depreciated</w:t>
      </w:r>
      <w:r>
        <w:rPr>
          <w:color w:val="231F20"/>
          <w:spacing w:val="-13"/>
          <w:w w:val="110"/>
        </w:rPr>
        <w:t> </w:t>
      </w:r>
      <w:r>
        <w:rPr>
          <w:color w:val="231F20"/>
          <w:spacing w:val="-3"/>
          <w:w w:val="110"/>
        </w:rPr>
        <w:t>by</w:t>
      </w:r>
      <w:r>
        <w:rPr>
          <w:color w:val="231F20"/>
          <w:spacing w:val="-13"/>
          <w:w w:val="110"/>
        </w:rPr>
        <w:t> </w:t>
      </w:r>
      <w:r>
        <w:rPr>
          <w:color w:val="231F20"/>
          <w:spacing w:val="-3"/>
          <w:w w:val="110"/>
        </w:rPr>
        <w:t>over</w:t>
      </w:r>
      <w:r>
        <w:rPr>
          <w:color w:val="231F20"/>
          <w:spacing w:val="-12"/>
          <w:w w:val="110"/>
        </w:rPr>
        <w:t> </w:t>
      </w:r>
      <w:r>
        <w:rPr>
          <w:color w:val="231F20"/>
          <w:w w:val="110"/>
        </w:rPr>
        <w:t>3%,</w:t>
      </w:r>
      <w:r>
        <w:rPr>
          <w:color w:val="231F20"/>
          <w:spacing w:val="-13"/>
          <w:w w:val="110"/>
        </w:rPr>
        <w:t> </w:t>
      </w:r>
      <w:r>
        <w:rPr>
          <w:color w:val="231F20"/>
          <w:w w:val="110"/>
        </w:rPr>
        <w:t>somewhat</w:t>
      </w:r>
      <w:r>
        <w:rPr>
          <w:color w:val="231F20"/>
          <w:spacing w:val="-13"/>
          <w:w w:val="110"/>
        </w:rPr>
        <w:t> </w:t>
      </w:r>
      <w:r>
        <w:rPr>
          <w:color w:val="231F20"/>
          <w:w w:val="110"/>
        </w:rPr>
        <w:t>more</w:t>
      </w:r>
      <w:r>
        <w:rPr>
          <w:color w:val="231F20"/>
          <w:spacing w:val="-12"/>
          <w:w w:val="110"/>
        </w:rPr>
        <w:t> </w:t>
      </w:r>
      <w:r>
        <w:rPr>
          <w:color w:val="231F20"/>
          <w:w w:val="110"/>
        </w:rPr>
        <w:t>than</w:t>
      </w:r>
      <w:r>
        <w:rPr>
          <w:color w:val="231F20"/>
          <w:spacing w:val="-13"/>
          <w:w w:val="110"/>
        </w:rPr>
        <w:t> </w:t>
      </w:r>
      <w:r>
        <w:rPr>
          <w:color w:val="231F20"/>
          <w:w w:val="110"/>
        </w:rPr>
        <w:t>can</w:t>
      </w:r>
      <w:r>
        <w:rPr>
          <w:color w:val="231F20"/>
          <w:spacing w:val="-13"/>
          <w:w w:val="110"/>
        </w:rPr>
        <w:t> </w:t>
      </w:r>
      <w:r>
        <w:rPr>
          <w:color w:val="231F20"/>
          <w:w w:val="110"/>
        </w:rPr>
        <w:t>be</w:t>
      </w:r>
      <w:r>
        <w:rPr>
          <w:color w:val="231F20"/>
          <w:spacing w:val="-12"/>
          <w:w w:val="110"/>
        </w:rPr>
        <w:t> </w:t>
      </w:r>
      <w:r>
        <w:rPr>
          <w:color w:val="231F20"/>
          <w:w w:val="110"/>
        </w:rPr>
        <w:t>attributed </w:t>
      </w:r>
      <w:r>
        <w:rPr>
          <w:color w:val="231F20"/>
          <w:spacing w:val="-4"/>
          <w:w w:val="110"/>
        </w:rPr>
        <w:t>to</w:t>
      </w:r>
      <w:r>
        <w:rPr>
          <w:color w:val="231F20"/>
          <w:spacing w:val="-11"/>
          <w:w w:val="110"/>
        </w:rPr>
        <w:t> </w:t>
      </w:r>
      <w:r>
        <w:rPr>
          <w:color w:val="231F20"/>
          <w:w w:val="110"/>
        </w:rPr>
        <w:t>relative</w:t>
      </w:r>
      <w:r>
        <w:rPr>
          <w:color w:val="231F20"/>
          <w:spacing w:val="-11"/>
          <w:w w:val="110"/>
        </w:rPr>
        <w:t> </w:t>
      </w:r>
      <w:r>
        <w:rPr>
          <w:color w:val="231F20"/>
          <w:w w:val="110"/>
        </w:rPr>
        <w:t>interest</w:t>
      </w:r>
      <w:r>
        <w:rPr>
          <w:color w:val="231F20"/>
          <w:spacing w:val="-11"/>
          <w:w w:val="110"/>
        </w:rPr>
        <w:t> </w:t>
      </w:r>
      <w:r>
        <w:rPr>
          <w:color w:val="231F20"/>
          <w:spacing w:val="-4"/>
          <w:w w:val="110"/>
        </w:rPr>
        <w:t>rate</w:t>
      </w:r>
      <w:r>
        <w:rPr>
          <w:color w:val="231F20"/>
          <w:spacing w:val="-11"/>
          <w:w w:val="110"/>
        </w:rPr>
        <w:t> </w:t>
      </w:r>
      <w:r>
        <w:rPr>
          <w:color w:val="231F20"/>
          <w:w w:val="110"/>
        </w:rPr>
        <w:t>movements,</w:t>
      </w:r>
      <w:r>
        <w:rPr>
          <w:color w:val="231F20"/>
          <w:spacing w:val="-11"/>
          <w:w w:val="110"/>
        </w:rPr>
        <w:t> </w:t>
      </w:r>
      <w:r>
        <w:rPr>
          <w:color w:val="231F20"/>
          <w:w w:val="110"/>
        </w:rPr>
        <w:t>and</w:t>
      </w:r>
      <w:r>
        <w:rPr>
          <w:color w:val="231F20"/>
          <w:spacing w:val="-10"/>
          <w:w w:val="110"/>
        </w:rPr>
        <w:t> </w:t>
      </w:r>
      <w:r>
        <w:rPr>
          <w:color w:val="231F20"/>
          <w:w w:val="110"/>
        </w:rPr>
        <w:t>taking</w:t>
      </w:r>
      <w:r>
        <w:rPr>
          <w:color w:val="231F20"/>
          <w:spacing w:val="-11"/>
          <w:w w:val="110"/>
        </w:rPr>
        <w:t> </w:t>
      </w:r>
      <w:r>
        <w:rPr>
          <w:color w:val="231F20"/>
          <w:w w:val="110"/>
        </w:rPr>
        <w:t>it</w:t>
      </w:r>
      <w:r>
        <w:rPr>
          <w:color w:val="231F20"/>
          <w:spacing w:val="-11"/>
          <w:w w:val="110"/>
        </w:rPr>
        <w:t> </w:t>
      </w:r>
      <w:r>
        <w:rPr>
          <w:color w:val="231F20"/>
          <w:w w:val="110"/>
        </w:rPr>
        <w:t>below</w:t>
      </w:r>
      <w:r>
        <w:rPr>
          <w:color w:val="231F20"/>
          <w:spacing w:val="-11"/>
          <w:w w:val="110"/>
        </w:rPr>
        <w:t> </w:t>
      </w:r>
      <w:r>
        <w:rPr>
          <w:color w:val="231F20"/>
          <w:w w:val="110"/>
        </w:rPr>
        <w:t>the</w:t>
      </w:r>
    </w:p>
    <w:p>
      <w:pPr>
        <w:pStyle w:val="BodyText"/>
        <w:spacing w:line="292" w:lineRule="auto"/>
        <w:ind w:left="4960" w:right="228"/>
      </w:pPr>
      <w:r>
        <w:rPr>
          <w:color w:val="231F20"/>
          <w:w w:val="105"/>
        </w:rPr>
        <w:t>level at the beginning of the year. Equity prices rose substantially. If sustained, these asset price movements would together impart a significant impetus to demand growth in the medium term.</w:t>
      </w:r>
    </w:p>
    <w:p>
      <w:pPr>
        <w:pStyle w:val="BodyText"/>
        <w:spacing w:before="4"/>
      </w:pPr>
    </w:p>
    <w:p>
      <w:pPr>
        <w:pStyle w:val="Heading5"/>
        <w:jc w:val="both"/>
      </w:pPr>
      <w:r>
        <w:rPr>
          <w:color w:val="0093C1"/>
        </w:rPr>
        <w:t>The outlook for GDP growth</w:t>
      </w:r>
    </w:p>
    <w:p>
      <w:pPr>
        <w:pStyle w:val="BodyText"/>
        <w:spacing w:line="292" w:lineRule="auto" w:before="200"/>
        <w:ind w:left="4960" w:right="183"/>
      </w:pPr>
      <w:r>
        <w:rPr>
          <w:color w:val="231F20"/>
          <w:w w:val="110"/>
        </w:rPr>
        <w:t>GDP is provisionally estimated by the ONS </w:t>
      </w:r>
      <w:r>
        <w:rPr>
          <w:color w:val="231F20"/>
          <w:spacing w:val="-4"/>
          <w:w w:val="110"/>
        </w:rPr>
        <w:t>to </w:t>
      </w:r>
      <w:r>
        <w:rPr>
          <w:color w:val="231F20"/>
          <w:w w:val="110"/>
        </w:rPr>
        <w:t>have grown </w:t>
      </w:r>
      <w:r>
        <w:rPr>
          <w:color w:val="231F20"/>
          <w:spacing w:val="-3"/>
          <w:w w:val="110"/>
        </w:rPr>
        <w:t>by </w:t>
      </w:r>
      <w:r>
        <w:rPr>
          <w:color w:val="231F20"/>
          <w:w w:val="110"/>
        </w:rPr>
        <w:t>0.4%</w:t>
      </w:r>
      <w:r>
        <w:rPr>
          <w:color w:val="231F20"/>
          <w:spacing w:val="-19"/>
          <w:w w:val="110"/>
        </w:rPr>
        <w:t> </w:t>
      </w:r>
      <w:r>
        <w:rPr>
          <w:color w:val="231F20"/>
          <w:w w:val="110"/>
        </w:rPr>
        <w:t>in</w:t>
      </w:r>
      <w:r>
        <w:rPr>
          <w:color w:val="231F20"/>
          <w:spacing w:val="-18"/>
          <w:w w:val="110"/>
        </w:rPr>
        <w:t> </w:t>
      </w:r>
      <w:r>
        <w:rPr>
          <w:color w:val="231F20"/>
          <w:w w:val="110"/>
        </w:rPr>
        <w:t>Q2</w:t>
      </w:r>
      <w:r>
        <w:rPr>
          <w:color w:val="231F20"/>
          <w:spacing w:val="-18"/>
          <w:w w:val="110"/>
        </w:rPr>
        <w:t> </w:t>
      </w:r>
      <w:r>
        <w:rPr>
          <w:color w:val="231F20"/>
          <w:w w:val="110"/>
        </w:rPr>
        <w:t>with</w:t>
      </w:r>
      <w:r>
        <w:rPr>
          <w:color w:val="231F20"/>
          <w:spacing w:val="-18"/>
          <w:w w:val="110"/>
        </w:rPr>
        <w:t> </w:t>
      </w:r>
      <w:r>
        <w:rPr>
          <w:color w:val="231F20"/>
          <w:w w:val="110"/>
        </w:rPr>
        <w:t>robust</w:t>
      </w:r>
      <w:r>
        <w:rPr>
          <w:color w:val="231F20"/>
          <w:spacing w:val="-18"/>
          <w:w w:val="110"/>
        </w:rPr>
        <w:t> </w:t>
      </w:r>
      <w:r>
        <w:rPr>
          <w:color w:val="231F20"/>
          <w:w w:val="110"/>
        </w:rPr>
        <w:t>growth</w:t>
      </w:r>
      <w:r>
        <w:rPr>
          <w:color w:val="231F20"/>
          <w:spacing w:val="-18"/>
          <w:w w:val="110"/>
        </w:rPr>
        <w:t> </w:t>
      </w:r>
      <w:r>
        <w:rPr>
          <w:color w:val="231F20"/>
          <w:w w:val="110"/>
        </w:rPr>
        <w:t>in</w:t>
      </w:r>
      <w:r>
        <w:rPr>
          <w:color w:val="231F20"/>
          <w:spacing w:val="-18"/>
          <w:w w:val="110"/>
        </w:rPr>
        <w:t> </w:t>
      </w:r>
      <w:r>
        <w:rPr>
          <w:color w:val="231F20"/>
          <w:w w:val="110"/>
        </w:rPr>
        <w:t>business</w:t>
      </w:r>
      <w:r>
        <w:rPr>
          <w:color w:val="231F20"/>
          <w:spacing w:val="-18"/>
          <w:w w:val="110"/>
        </w:rPr>
        <w:t> </w:t>
      </w:r>
      <w:r>
        <w:rPr>
          <w:color w:val="231F20"/>
          <w:w w:val="110"/>
        </w:rPr>
        <w:t>services</w:t>
      </w:r>
      <w:r>
        <w:rPr>
          <w:color w:val="231F20"/>
          <w:spacing w:val="-18"/>
          <w:w w:val="110"/>
        </w:rPr>
        <w:t> </w:t>
      </w:r>
      <w:r>
        <w:rPr>
          <w:color w:val="231F20"/>
          <w:w w:val="110"/>
        </w:rPr>
        <w:t>and</w:t>
      </w:r>
      <w:r>
        <w:rPr>
          <w:color w:val="231F20"/>
          <w:spacing w:val="-18"/>
          <w:w w:val="110"/>
        </w:rPr>
        <w:t> </w:t>
      </w:r>
      <w:r>
        <w:rPr>
          <w:color w:val="231F20"/>
          <w:w w:val="110"/>
        </w:rPr>
        <w:t>finance, offset </w:t>
      </w:r>
      <w:r>
        <w:rPr>
          <w:color w:val="231F20"/>
          <w:spacing w:val="-3"/>
          <w:w w:val="110"/>
        </w:rPr>
        <w:t>by </w:t>
      </w:r>
      <w:r>
        <w:rPr>
          <w:color w:val="231F20"/>
          <w:w w:val="110"/>
        </w:rPr>
        <w:t>weaker growth in other services and a contraction in manufacturing. The new </w:t>
      </w:r>
      <w:r>
        <w:rPr>
          <w:i/>
          <w:color w:val="231F20"/>
          <w:w w:val="110"/>
        </w:rPr>
        <w:t>Blue Book </w:t>
      </w:r>
      <w:r>
        <w:rPr>
          <w:color w:val="231F20"/>
          <w:w w:val="110"/>
        </w:rPr>
        <w:t>data also suggest that although</w:t>
      </w:r>
      <w:r>
        <w:rPr>
          <w:color w:val="231F20"/>
          <w:spacing w:val="-10"/>
          <w:w w:val="110"/>
        </w:rPr>
        <w:t> </w:t>
      </w:r>
      <w:r>
        <w:rPr>
          <w:color w:val="231F20"/>
          <w:w w:val="110"/>
        </w:rPr>
        <w:t>growth</w:t>
      </w:r>
      <w:r>
        <w:rPr>
          <w:color w:val="231F20"/>
          <w:spacing w:val="-9"/>
          <w:w w:val="110"/>
        </w:rPr>
        <w:t> </w:t>
      </w:r>
      <w:r>
        <w:rPr>
          <w:color w:val="231F20"/>
          <w:spacing w:val="-3"/>
          <w:w w:val="110"/>
        </w:rPr>
        <w:t>was</w:t>
      </w:r>
      <w:r>
        <w:rPr>
          <w:color w:val="231F20"/>
          <w:spacing w:val="-9"/>
          <w:w w:val="110"/>
        </w:rPr>
        <w:t> </w:t>
      </w:r>
      <w:r>
        <w:rPr>
          <w:color w:val="231F20"/>
          <w:w w:val="110"/>
        </w:rPr>
        <w:t>stronger</w:t>
      </w:r>
      <w:r>
        <w:rPr>
          <w:color w:val="231F20"/>
          <w:spacing w:val="-9"/>
          <w:w w:val="110"/>
        </w:rPr>
        <w:t> </w:t>
      </w:r>
      <w:r>
        <w:rPr>
          <w:color w:val="231F20"/>
          <w:w w:val="110"/>
        </w:rPr>
        <w:t>than</w:t>
      </w:r>
      <w:r>
        <w:rPr>
          <w:color w:val="231F20"/>
          <w:spacing w:val="-9"/>
          <w:w w:val="110"/>
        </w:rPr>
        <w:t> </w:t>
      </w:r>
      <w:r>
        <w:rPr>
          <w:color w:val="231F20"/>
          <w:w w:val="110"/>
        </w:rPr>
        <w:t>previously</w:t>
      </w:r>
      <w:r>
        <w:rPr>
          <w:color w:val="231F20"/>
          <w:spacing w:val="-9"/>
          <w:w w:val="110"/>
        </w:rPr>
        <w:t> </w:t>
      </w:r>
      <w:r>
        <w:rPr>
          <w:color w:val="231F20"/>
          <w:w w:val="110"/>
        </w:rPr>
        <w:t>thought</w:t>
      </w:r>
      <w:r>
        <w:rPr>
          <w:color w:val="231F20"/>
          <w:spacing w:val="-9"/>
          <w:w w:val="110"/>
        </w:rPr>
        <w:t> </w:t>
      </w:r>
      <w:r>
        <w:rPr>
          <w:color w:val="231F20"/>
          <w:w w:val="110"/>
        </w:rPr>
        <w:t>in</w:t>
      </w:r>
      <w:r>
        <w:rPr>
          <w:color w:val="231F20"/>
          <w:spacing w:val="-10"/>
          <w:w w:val="110"/>
        </w:rPr>
        <w:t> </w:t>
      </w:r>
      <w:r>
        <w:rPr>
          <w:color w:val="231F20"/>
          <w:spacing w:val="-7"/>
          <w:w w:val="110"/>
        </w:rPr>
        <w:t>2003</w:t>
      </w:r>
    </w:p>
    <w:p>
      <w:pPr>
        <w:spacing w:after="0" w:line="292" w:lineRule="auto"/>
        <w:sectPr>
          <w:headerReference w:type="even" r:id="rId11"/>
          <w:pgSz w:w="11900" w:h="16840"/>
          <w:pgMar w:header="601" w:footer="581" w:top="800" w:bottom="780" w:left="660" w:right="600"/>
        </w:sectPr>
      </w:pPr>
    </w:p>
    <w:p>
      <w:pPr>
        <w:spacing w:before="72"/>
        <w:ind w:left="0" w:right="183" w:firstLine="0"/>
        <w:jc w:val="right"/>
        <w:rPr>
          <w:rFonts w:ascii="Arial"/>
          <w:i/>
          <w:sz w:val="14"/>
        </w:rPr>
      </w:pPr>
      <w:r>
        <w:rPr/>
        <w:pict>
          <v:shape style="position:absolute;margin-left:39pt;margin-top:12.986902pt;width:517.5pt;height:.1pt;mso-position-horizontal-relative:page;mso-position-vertical-relative:paragraph;z-index:-15726592;mso-wrap-distance-left:0;mso-wrap-distance-right:0" coordorigin="780,260" coordsize="10350,0" path="m780,260l11130,260e" filled="false" stroked="true" strokeweight=".125pt" strokecolor="#231f20">
            <v:path arrowok="t"/>
            <v:stroke dashstyle="solid"/>
            <w10:wrap type="topAndBottom"/>
          </v:shape>
        </w:pict>
      </w:r>
      <w:r>
        <w:rPr>
          <w:rFonts w:ascii="Arial"/>
          <w:i/>
          <w:color w:val="231F20"/>
          <w:w w:val="90"/>
          <w:sz w:val="14"/>
        </w:rPr>
        <w:t>Overview</w:t>
      </w:r>
    </w:p>
    <w:p>
      <w:pPr>
        <w:pStyle w:val="BodyText"/>
        <w:rPr>
          <w:rFonts w:ascii="Arial"/>
          <w:i/>
        </w:rPr>
      </w:pPr>
    </w:p>
    <w:p>
      <w:pPr>
        <w:spacing w:after="0"/>
        <w:rPr>
          <w:rFonts w:ascii="Arial"/>
        </w:rPr>
        <w:sectPr>
          <w:headerReference w:type="default" r:id="rId12"/>
          <w:pgSz w:w="11900" w:h="16840"/>
          <w:pgMar w:header="0" w:footer="601" w:top="540" w:bottom="800" w:left="660" w:right="600"/>
        </w:sectPr>
      </w:pPr>
    </w:p>
    <w:p>
      <w:pPr>
        <w:pStyle w:val="BodyText"/>
        <w:rPr>
          <w:rFonts w:ascii="Arial"/>
          <w:i/>
          <w:sz w:val="19"/>
        </w:rPr>
      </w:pPr>
    </w:p>
    <w:p>
      <w:pPr>
        <w:pStyle w:val="BodyText"/>
        <w:ind w:left="155"/>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80"/>
        </w:rPr>
        <w:t>1</w:t>
      </w:r>
    </w:p>
    <w:p>
      <w:pPr>
        <w:pStyle w:val="BodyText"/>
        <w:spacing w:line="247" w:lineRule="auto" w:before="8"/>
        <w:ind w:left="155" w:right="85"/>
        <w:rPr>
          <w:rFonts w:ascii="Trebuchet MS"/>
        </w:rPr>
      </w:pPr>
      <w:r>
        <w:rPr>
          <w:rFonts w:ascii="Trebuchet MS"/>
          <w:color w:val="0093C1"/>
          <w:w w:val="95"/>
        </w:rPr>
        <w:t>Current GDP projection based on market interest </w:t>
      </w:r>
      <w:r>
        <w:rPr>
          <w:rFonts w:ascii="Trebuchet MS"/>
          <w:color w:val="0093C1"/>
        </w:rPr>
        <w:t>rate expectations</w:t>
      </w:r>
    </w:p>
    <w:p>
      <w:pPr>
        <w:spacing w:line="116" w:lineRule="exact" w:before="30"/>
        <w:ind w:left="1696" w:right="0" w:firstLine="0"/>
        <w:jc w:val="left"/>
        <w:rPr>
          <w:sz w:val="12"/>
        </w:rPr>
      </w:pPr>
      <w:r>
        <w:rPr>
          <w:color w:val="231F20"/>
          <w:w w:val="110"/>
          <w:sz w:val="12"/>
        </w:rPr>
        <w:t>Percentage increase in output on a year earlier</w:t>
      </w:r>
    </w:p>
    <w:p>
      <w:pPr>
        <w:spacing w:line="116" w:lineRule="exact" w:before="0"/>
        <w:ind w:left="4127" w:right="0" w:firstLine="0"/>
        <w:jc w:val="left"/>
        <w:rPr>
          <w:sz w:val="12"/>
        </w:rPr>
      </w:pPr>
      <w:r>
        <w:rPr/>
        <w:pict>
          <v:group style="position:absolute;margin-left:49.367001pt;margin-top:2.820448pt;width:188.25pt;height:144.050pt;mso-position-horizontal-relative:page;mso-position-vertical-relative:paragraph;z-index:-21433856" coordorigin="987,56" coordsize="3765,2881">
            <v:shape style="position:absolute;left:987;top:2520;width:3765;height:414" coordorigin="987,2521" coordsize="3765,414" path="m987,2932l4591,2932m997,2925l997,2825m1117,2934l1117,2862m1237,2934l1237,2862m1357,2934l1357,2862m1476,2925l1476,2825m1596,2934l1596,2862m1716,2934l1716,2862m1836,2934l1836,2862m1956,2925l1956,2825m2075,2934l2075,2862m2195,2934l2195,2862m2315,2934l2315,2862m2435,2925l2435,2796m2554,2934l2554,2862m2674,2934l2674,2862m2794,2934l2794,2862m2914,2925l2914,2796m3034,2934l3034,2862m3153,2934l3153,2862m3273,2934l3273,2862m3393,2925l3393,2825m3513,2934l3513,2862m3633,2934l3633,2862m3752,2934l3752,2862m3872,2925l3872,2825m3992,2934l3992,2862m4112,2934l4112,2862m4231,2934l4231,2862m4351,2925l4351,2825m4471,2934l4471,2862m4591,2932l4591,2860m4751,2932l4659,2932m4751,2521l4659,2521e" filled="false" stroked="true" strokeweight=".5pt" strokecolor="#231f20">
              <v:path arrowok="t"/>
              <v:stroke dashstyle="solid"/>
            </v:shape>
            <v:line style="position:absolute" from="1000,2520" to="4596,2520" stroked="true" strokeweight=".5pt" strokecolor="#231f20">
              <v:stroke dashstyle="solid"/>
            </v:line>
            <v:shape style="position:absolute;left:4658;top:463;width:93;height:1646" coordorigin="4659,464" coordsize="93,1646" path="m4751,2109l4659,2109m4751,1698l4659,1698m4751,1287l4659,1287m4751,875l4659,875m4751,464l4659,464e" filled="false" stroked="true" strokeweight=".5pt" strokecolor="#231f20">
              <v:path arrowok="t"/>
              <v:stroke dashstyle="solid"/>
            </v:shape>
            <v:shape style="position:absolute;left:997;top:1463;width:959;height:330" coordorigin="997,1463" coordsize="959,330" path="m1117,1550l997,1463m1237,1727l1117,1550m1357,1681l1237,1727m1476,1792l1357,1681m1596,1731l1476,1792m1716,1599l1596,1731m1836,1669l1716,1599m1956,1616l1836,1669e" filled="false" stroked="true" strokeweight="1pt" strokecolor="#008356">
              <v:path arrowok="t"/>
              <v:stroke dashstyle="solid"/>
            </v:shape>
            <v:line style="position:absolute" from="1946,1614" to="2085,1614" stroked="true" strokeweight="1.205pt" strokecolor="#008356">
              <v:stroke dashstyle="solid"/>
            </v:line>
            <v:shape style="position:absolute;left:2075;top:990;width:839;height:655" coordorigin="2075,990" coordsize="839,655" path="m2195,1472l2075,1611m2315,1241l2195,1472m2435,1110l2315,1241m2554,990l2435,1110m2674,1254l2554,990m2794,1406l2674,1254m2914,1644l2794,1406e" filled="false" stroked="true" strokeweight="1pt" strokecolor="#008356">
              <v:path arrowok="t"/>
              <v:stroke dashstyle="solid"/>
            </v:shape>
            <v:line style="position:absolute" from="3034,1764" to="2914,1644" stroked="true" strokeweight="1pt" strokecolor="#008356">
              <v:stroke dashstyle="solid"/>
            </v:line>
            <v:shape style="position:absolute;left:3035;top:475;width:1558;height:1695" coordorigin="3035,476" coordsize="1558,1695" path="m4233,476l4113,484,3993,484,3874,574,3754,755,3634,895,3514,957,3394,1039,3275,1167,3155,1179,3035,1763,3155,2170,3275,2162,3394,2039,3514,1965,3634,1903,3754,1874,3874,1837,3993,1862,4113,1862,4233,1915,4353,2010,4472,2063,4592,2088,4592,574,4472,562,4353,537,4233,476xe" filled="true" fillcolor="#c0dbd0" stroked="false">
              <v:path arrowok="t"/>
              <v:fill type="solid"/>
            </v:shape>
            <v:shape style="position:absolute;left:3035;top:635;width:1558;height:1424" coordorigin="3035,636" coordsize="1558,1424" path="m4233,636l3993,636,3874,710,3754,875,3634,994,3514,1060,3394,1142,3275,1274,3155,1286,3035,1763,3155,2059,3275,2047,3394,1919,3514,1845,3634,1784,3754,1743,3874,1697,3993,1710,4113,1710,4233,1759,4353,1845,4472,1899,4592,1919,4592,739,4472,726,4353,698,4233,636xe" filled="true" fillcolor="#a4cdbe" stroked="false">
              <v:path arrowok="t"/>
              <v:fill type="solid"/>
            </v:shape>
            <v:shape style="position:absolute;left:3035;top:738;width:1558;height:1243" coordorigin="3035,739" coordsize="1558,1243" path="m4113,739l3993,739,3874,805,3754,953,3634,1064,3514,1130,3394,1208,3275,1344,3155,1360,3035,1763,3155,1981,3275,1969,3394,1841,3514,1763,3634,1701,3754,1656,3874,1599,3993,1607,4113,1607,4233,1652,4353,1738,4472,1784,4592,1808,4592,854,4472,842,4353,809,4233,743,4113,739xe" filled="true" fillcolor="#97c6b4" stroked="false">
              <v:path arrowok="t"/>
              <v:fill type="solid"/>
            </v:shape>
            <v:shape style="position:absolute;left:3035;top:821;width:1558;height:1103" coordorigin="3035,821" coordsize="1558,1103" path="m4113,821l3993,821,3874,875,3754,1014,3634,1121,3514,1183,3394,1265,3275,1397,3155,1413,3035,1763,3155,1924,3275,1907,3394,1775,3514,1697,3634,1636,3754,1586,3874,1524,4113,1524,4233,1566,4353,1648,4472,1697,4592,1718,4592,940,4472,928,4353,895,4233,829,4113,821xe" filled="true" fillcolor="#8abfab" stroked="false">
              <v:path arrowok="t"/>
              <v:fill type="solid"/>
            </v:shape>
            <v:shape style="position:absolute;left:3035;top:890;width:1558;height:980" coordorigin="3035,891" coordsize="1558,980" path="m4113,891l3993,891,3874,940,3754,1068,3634,1167,3514,1232,3394,1311,3275,1446,3155,1463,3035,1763,3155,1870,3275,1854,3394,1722,3514,1644,3634,1582,3754,1524,3874,1459,3993,1455,4113,1455,4233,1492,4353,1574,4472,1619,4592,1640,4592,1019,4472,1006,4353,969,4233,903,4113,891xe" filled="true" fillcolor="#6fb39a" stroked="false">
              <v:path arrowok="t"/>
              <v:fill type="solid"/>
            </v:shape>
            <v:shape style="position:absolute;left:3035;top:952;width:1558;height:873" coordorigin="3035,953" coordsize="1558,873" path="m4113,953l3993,953,3874,994,3754,1117,3634,1208,3514,1274,3394,1356,3275,1492,3155,1508,3035,1763,3155,1825,3275,1808,3394,1673,3514,1594,3754,1471,3874,1397,3993,1393,4113,1393,4233,1426,4353,1508,4472,1553,4592,1570,4592,1088,4472,1072,4353,1039,4233,969,4113,953xe" filled="true" fillcolor="#53a78b" stroked="false">
              <v:path arrowok="t"/>
              <v:fill type="solid"/>
            </v:shape>
            <v:shape style="position:absolute;left:3035;top:1010;width:1558;height:770" coordorigin="3035,1010" coordsize="1558,770" path="m3993,1010l3874,1047,3754,1162,3634,1249,3514,1311,3394,1393,3275,1529,3155,1549,3035,1763,3155,1780,3275,1763,3394,1627,3514,1549,3634,1483,3754,1422,3874,1344,3993,1335,4113,1335,4233,1364,4353,1446,4472,1487,4592,1508,4592,1154,4472,1138,4353,1101,4233,1027,4113,1014,3993,1010xe" filled="true" fillcolor="#309d7d" stroked="false">
              <v:path arrowok="t"/>
              <v:fill type="solid"/>
            </v:shape>
            <v:shape style="position:absolute;left:3035;top:1067;width:1558;height:696" coordorigin="3035,1068" coordsize="1558,696" path="m4113,1068l3993,1068,3874,1097,3754,1204,3634,1286,3514,1348,3394,1430,3275,1570,3155,1586,3035,1763,3155,1738,3275,1722,3394,1586,3514,1504,3634,1442,3754,1376,3874,1294,3993,1278,4113,1282,4233,1306,4353,1385,4472,1430,4592,1446,4592,1212,4472,1195,4353,1158,4233,1084,4113,1068xe" filled="true" fillcolor="#119876" stroked="false">
              <v:path arrowok="t"/>
              <v:fill type="solid"/>
            </v:shape>
            <v:shape style="position:absolute;left:3035;top:1121;width:1558;height:642" coordorigin="3035,1121" coordsize="1558,642" path="m4113,1121l3993,1121,3874,1146,3754,1245,3634,1323,3514,1385,3394,1467,3275,1603,3155,1623,3035,1763,3155,1701,3275,1681,3394,1545,3514,1463,3754,1331,3874,1241,3993,1224,4113,1228,4233,1253,4353,1327,4472,1368,4592,1389,4592,1274,4472,1257,4353,1216,4233,1142,4113,1121xe" filled="true" fillcolor="#00926e" stroked="false">
              <v:path arrowok="t"/>
              <v:fill type="solid"/>
            </v:shape>
            <v:line style="position:absolute" from="4112,56" to="4112,2925" stroked="true" strokeweight=".5pt" strokecolor="#231f20">
              <v:stroke dashstyle="dash"/>
            </v:line>
            <w10:wrap type="none"/>
          </v:group>
        </w:pict>
      </w:r>
      <w:r>
        <w:rPr/>
        <w:pict>
          <v:line style="position:absolute;mso-position-horizontal-relative:page;mso-position-vertical-relative:paragraph;z-index:15731712" from="237.572pt,2.620448pt" to="232.931pt,2.620448pt" stroked="true" strokeweight=".5pt" strokecolor="#231f20">
            <v:stroke dashstyle="solid"/>
            <w10:wrap type="none"/>
          </v:line>
        </w:pict>
      </w:r>
      <w:r>
        <w:rPr/>
        <w:pict>
          <v:line style="position:absolute;mso-position-horizontal-relative:page;mso-position-vertical-relative:paragraph;z-index:15735808" from="45.141pt,2.590448pt" to="40.5pt,2.590448pt" stroked="true" strokeweight=".5pt" strokecolor="#231f20">
            <v:stroke dashstyle="solid"/>
            <w10:wrap type="none"/>
          </v:line>
        </w:pict>
      </w:r>
      <w:r>
        <w:rPr>
          <w:color w:val="231F20"/>
          <w:w w:val="121"/>
          <w:sz w:val="12"/>
        </w:rPr>
        <w:t>6</w:t>
      </w:r>
    </w:p>
    <w:p>
      <w:pPr>
        <w:pStyle w:val="BodyText"/>
        <w:rPr>
          <w:sz w:val="14"/>
        </w:rPr>
      </w:pPr>
    </w:p>
    <w:p>
      <w:pPr>
        <w:spacing w:before="112"/>
        <w:ind w:left="0" w:right="255" w:firstLine="0"/>
        <w:jc w:val="right"/>
        <w:rPr>
          <w:sz w:val="12"/>
        </w:rPr>
      </w:pPr>
      <w:r>
        <w:rPr/>
        <w:pict>
          <v:line style="position:absolute;mso-position-horizontal-relative:page;mso-position-vertical-relative:paragraph;z-index:15735296" from="45.141pt,9.285364pt" to="40.5pt,9.285364pt" stroked="true" strokeweight=".5pt" strokecolor="#231f20">
            <v:stroke dashstyle="solid"/>
            <w10:wrap type="none"/>
          </v:line>
        </w:pict>
      </w:r>
      <w:r>
        <w:rPr>
          <w:color w:val="231F20"/>
          <w:w w:val="121"/>
          <w:sz w:val="12"/>
        </w:rPr>
        <w:t>5</w:t>
      </w:r>
    </w:p>
    <w:p>
      <w:pPr>
        <w:pStyle w:val="BodyText"/>
        <w:rPr>
          <w:sz w:val="14"/>
        </w:rPr>
      </w:pPr>
    </w:p>
    <w:p>
      <w:pPr>
        <w:spacing w:before="113"/>
        <w:ind w:left="0" w:right="257" w:firstLine="0"/>
        <w:jc w:val="right"/>
        <w:rPr>
          <w:sz w:val="12"/>
        </w:rPr>
      </w:pPr>
      <w:r>
        <w:rPr/>
        <w:pict>
          <v:line style="position:absolute;mso-position-horizontal-relative:page;mso-position-vertical-relative:paragraph;z-index:15734784" from="45.142pt,9.304792pt" to="40.5pt,9.304792pt" stroked="true" strokeweight=".5pt" strokecolor="#231f20">
            <v:stroke dashstyle="solid"/>
            <w10:wrap type="none"/>
          </v:line>
        </w:pict>
      </w:r>
      <w:r>
        <w:rPr>
          <w:color w:val="231F20"/>
          <w:w w:val="121"/>
          <w:sz w:val="12"/>
        </w:rPr>
        <w:t>4</w:t>
      </w:r>
    </w:p>
    <w:p>
      <w:pPr>
        <w:pStyle w:val="BodyText"/>
        <w:rPr>
          <w:sz w:val="14"/>
        </w:rPr>
      </w:pPr>
    </w:p>
    <w:p>
      <w:pPr>
        <w:spacing w:before="119"/>
        <w:ind w:left="0" w:right="257" w:firstLine="0"/>
        <w:jc w:val="right"/>
        <w:rPr>
          <w:sz w:val="12"/>
        </w:rPr>
      </w:pPr>
      <w:r>
        <w:rPr/>
        <w:pict>
          <v:line style="position:absolute;mso-position-horizontal-relative:page;mso-position-vertical-relative:paragraph;z-index:15734272" from="45.142pt,9.266139pt" to="40.5pt,9.266139pt" stroked="true" strokeweight=".5pt" strokecolor="#231f20">
            <v:stroke dashstyle="solid"/>
            <w10:wrap type="none"/>
          </v:line>
        </w:pict>
      </w:r>
      <w:r>
        <w:rPr>
          <w:color w:val="231F20"/>
          <w:w w:val="121"/>
          <w:sz w:val="12"/>
        </w:rPr>
        <w:t>3</w:t>
      </w:r>
    </w:p>
    <w:p>
      <w:pPr>
        <w:pStyle w:val="BodyText"/>
        <w:rPr>
          <w:sz w:val="14"/>
        </w:rPr>
      </w:pPr>
    </w:p>
    <w:p>
      <w:pPr>
        <w:spacing w:before="106"/>
        <w:ind w:left="0" w:right="270" w:firstLine="0"/>
        <w:jc w:val="right"/>
        <w:rPr>
          <w:sz w:val="12"/>
        </w:rPr>
      </w:pPr>
      <w:r>
        <w:rPr/>
        <w:pict>
          <v:line style="position:absolute;mso-position-horizontal-relative:page;mso-position-vertical-relative:paragraph;z-index:15733760" from="45.142pt,8.955134pt" to="40.5pt,8.955134pt" stroked="true" strokeweight=".5pt" strokecolor="#231f20">
            <v:stroke dashstyle="solid"/>
            <w10:wrap type="none"/>
          </v:line>
        </w:pict>
      </w:r>
      <w:r>
        <w:rPr>
          <w:color w:val="231F20"/>
          <w:w w:val="121"/>
          <w:sz w:val="12"/>
        </w:rPr>
        <w:t>2</w:t>
      </w:r>
    </w:p>
    <w:p>
      <w:pPr>
        <w:pStyle w:val="BodyText"/>
        <w:rPr>
          <w:sz w:val="14"/>
        </w:rPr>
      </w:pPr>
    </w:p>
    <w:p>
      <w:pPr>
        <w:spacing w:before="105"/>
        <w:ind w:left="0" w:right="270" w:firstLine="0"/>
        <w:jc w:val="right"/>
        <w:rPr>
          <w:sz w:val="12"/>
        </w:rPr>
      </w:pPr>
      <w:r>
        <w:rPr/>
        <w:pict>
          <v:line style="position:absolute;mso-position-horizontal-relative:page;mso-position-vertical-relative:paragraph;z-index:15733248" from="45.142pt,9.244581pt" to="40.5pt,9.244581pt" stroked="true" strokeweight=".5pt" strokecolor="#231f20">
            <v:stroke dashstyle="solid"/>
            <w10:wrap type="none"/>
          </v:line>
        </w:pict>
      </w:r>
      <w:r>
        <w:rPr>
          <w:color w:val="231F20"/>
          <w:w w:val="121"/>
          <w:sz w:val="12"/>
        </w:rPr>
        <w:t>1</w:t>
      </w:r>
    </w:p>
    <w:p>
      <w:pPr>
        <w:spacing w:before="92"/>
        <w:ind w:left="4035" w:right="0" w:firstLine="0"/>
        <w:jc w:val="left"/>
        <w:rPr>
          <w:sz w:val="16"/>
        </w:rPr>
      </w:pPr>
      <w:r>
        <w:rPr>
          <w:color w:val="231F20"/>
          <w:w w:val="107"/>
          <w:sz w:val="16"/>
        </w:rPr>
        <w:t>+</w:t>
      </w:r>
    </w:p>
    <w:p>
      <w:pPr>
        <w:spacing w:line="134" w:lineRule="exact" w:before="5"/>
        <w:ind w:left="4108" w:right="0" w:firstLine="0"/>
        <w:jc w:val="left"/>
        <w:rPr>
          <w:sz w:val="12"/>
        </w:rPr>
      </w:pPr>
      <w:r>
        <w:rPr/>
        <w:pict>
          <v:line style="position:absolute;mso-position-horizontal-relative:page;mso-position-vertical-relative:paragraph;z-index:15732736" from="45.142pt,3.906759pt" to="40.5pt,3.906759pt" stroked="true" strokeweight=".5pt" strokecolor="#231f20">
            <v:stroke dashstyle="solid"/>
            <w10:wrap type="none"/>
          </v:line>
        </w:pict>
      </w:r>
      <w:r>
        <w:rPr>
          <w:color w:val="231F20"/>
          <w:w w:val="121"/>
          <w:sz w:val="12"/>
        </w:rPr>
        <w:t>0</w:t>
      </w:r>
    </w:p>
    <w:p>
      <w:pPr>
        <w:spacing w:line="180" w:lineRule="exact" w:before="0"/>
        <w:ind w:left="4037" w:right="0" w:firstLine="0"/>
        <w:jc w:val="left"/>
        <w:rPr>
          <w:sz w:val="16"/>
        </w:rPr>
      </w:pPr>
      <w:r>
        <w:rPr>
          <w:color w:val="231F20"/>
          <w:w w:val="117"/>
          <w:sz w:val="16"/>
        </w:rPr>
        <w:t>–</w:t>
      </w:r>
    </w:p>
    <w:p>
      <w:pPr>
        <w:spacing w:line="123" w:lineRule="exact" w:before="97"/>
        <w:ind w:left="4114" w:right="0" w:firstLine="0"/>
        <w:jc w:val="left"/>
        <w:rPr>
          <w:sz w:val="12"/>
        </w:rPr>
      </w:pPr>
      <w:r>
        <w:rPr/>
        <w:pict>
          <v:line style="position:absolute;mso-position-horizontal-relative:page;mso-position-vertical-relative:paragraph;z-index:15732224" from="45.541002pt,8.536574pt" to="40.900002pt,8.536574pt" stroked="true" strokeweight=".5pt" strokecolor="#231f20">
            <v:stroke dashstyle="solid"/>
            <w10:wrap type="none"/>
          </v:line>
        </w:pict>
      </w:r>
      <w:r>
        <w:rPr>
          <w:color w:val="231F20"/>
          <w:w w:val="121"/>
          <w:sz w:val="12"/>
        </w:rPr>
        <w:t>1</w:t>
      </w:r>
    </w:p>
    <w:p>
      <w:pPr>
        <w:tabs>
          <w:tab w:pos="1004" w:val="left" w:leader="none"/>
          <w:tab w:pos="1483" w:val="left" w:leader="none"/>
          <w:tab w:pos="1957" w:val="left" w:leader="none"/>
          <w:tab w:pos="2441" w:val="left" w:leader="none"/>
          <w:tab w:pos="2905" w:val="left" w:leader="none"/>
          <w:tab w:pos="3400" w:val="left" w:leader="none"/>
          <w:tab w:pos="3756" w:val="left" w:leader="none"/>
        </w:tabs>
        <w:spacing w:line="123" w:lineRule="exact" w:before="0"/>
        <w:ind w:left="456" w:right="0" w:firstLine="0"/>
        <w:jc w:val="left"/>
        <w:rPr>
          <w:sz w:val="12"/>
        </w:rPr>
      </w:pPr>
      <w:r>
        <w:rPr>
          <w:color w:val="231F20"/>
          <w:spacing w:val="-6"/>
          <w:w w:val="120"/>
          <w:sz w:val="12"/>
        </w:rPr>
        <w:t>2001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tab/>
      </w:r>
      <w:r>
        <w:rPr>
          <w:color w:val="231F20"/>
          <w:spacing w:val="-8"/>
          <w:w w:val="120"/>
          <w:sz w:val="12"/>
        </w:rPr>
        <w:t>08</w:t>
      </w:r>
    </w:p>
    <w:p>
      <w:pPr>
        <w:pStyle w:val="BodyText"/>
        <w:spacing w:before="1"/>
        <w:rPr>
          <w:sz w:val="13"/>
        </w:rPr>
      </w:pPr>
    </w:p>
    <w:p>
      <w:pPr>
        <w:spacing w:line="208" w:lineRule="auto" w:before="0"/>
        <w:ind w:left="154" w:right="180" w:firstLine="0"/>
        <w:jc w:val="left"/>
        <w:rPr>
          <w:sz w:val="12"/>
        </w:rPr>
      </w:pPr>
      <w:r>
        <w:rPr>
          <w:color w:val="231F20"/>
          <w:w w:val="110"/>
          <w:sz w:val="12"/>
        </w:rPr>
        <w:t>The fan chart depicts the probability of various outcomes for GDP growth in the future. If economic circumstances identical to </w:t>
      </w:r>
      <w:r>
        <w:rPr>
          <w:color w:val="231F20"/>
          <w:spacing w:val="-3"/>
          <w:w w:val="110"/>
          <w:sz w:val="12"/>
        </w:rPr>
        <w:t>today’s </w:t>
      </w:r>
      <w:r>
        <w:rPr>
          <w:color w:val="231F20"/>
          <w:w w:val="110"/>
          <w:sz w:val="12"/>
        </w:rPr>
        <w:t>were to prevail on </w:t>
      </w:r>
      <w:r>
        <w:rPr>
          <w:color w:val="231F20"/>
          <w:spacing w:val="-5"/>
          <w:w w:val="110"/>
          <w:sz w:val="12"/>
        </w:rPr>
        <w:t>100</w:t>
      </w:r>
      <w:r>
        <w:rPr>
          <w:color w:val="231F20"/>
          <w:spacing w:val="-14"/>
          <w:w w:val="110"/>
          <w:sz w:val="12"/>
        </w:rPr>
        <w:t> </w:t>
      </w:r>
      <w:r>
        <w:rPr>
          <w:color w:val="231F20"/>
          <w:w w:val="110"/>
          <w:sz w:val="12"/>
        </w:rPr>
        <w:t>occasions,</w:t>
      </w:r>
      <w:r>
        <w:rPr>
          <w:color w:val="231F20"/>
          <w:spacing w:val="-13"/>
          <w:w w:val="110"/>
          <w:sz w:val="12"/>
        </w:rPr>
        <w:t> </w:t>
      </w:r>
      <w:r>
        <w:rPr>
          <w:color w:val="231F20"/>
          <w:w w:val="110"/>
          <w:sz w:val="12"/>
        </w:rPr>
        <w:t>the</w:t>
      </w:r>
      <w:r>
        <w:rPr>
          <w:color w:val="231F20"/>
          <w:spacing w:val="-13"/>
          <w:w w:val="110"/>
          <w:sz w:val="12"/>
        </w:rPr>
        <w:t> </w:t>
      </w:r>
      <w:r>
        <w:rPr>
          <w:color w:val="231F20"/>
          <w:w w:val="110"/>
          <w:sz w:val="12"/>
        </w:rPr>
        <w:t>MPC’s</w:t>
      </w:r>
      <w:r>
        <w:rPr>
          <w:color w:val="231F20"/>
          <w:spacing w:val="-14"/>
          <w:w w:val="110"/>
          <w:sz w:val="12"/>
        </w:rPr>
        <w:t> </w:t>
      </w:r>
      <w:r>
        <w:rPr>
          <w:color w:val="231F20"/>
          <w:w w:val="110"/>
          <w:sz w:val="12"/>
        </w:rPr>
        <w:t>best</w:t>
      </w:r>
      <w:r>
        <w:rPr>
          <w:color w:val="231F20"/>
          <w:spacing w:val="-13"/>
          <w:w w:val="110"/>
          <w:sz w:val="12"/>
        </w:rPr>
        <w:t> </w:t>
      </w:r>
      <w:r>
        <w:rPr>
          <w:color w:val="231F20"/>
          <w:w w:val="110"/>
          <w:sz w:val="12"/>
        </w:rPr>
        <w:t>collective</w:t>
      </w:r>
      <w:r>
        <w:rPr>
          <w:color w:val="231F20"/>
          <w:spacing w:val="-13"/>
          <w:w w:val="110"/>
          <w:sz w:val="12"/>
        </w:rPr>
        <w:t> </w:t>
      </w:r>
      <w:r>
        <w:rPr>
          <w:color w:val="231F20"/>
          <w:w w:val="110"/>
          <w:sz w:val="12"/>
        </w:rPr>
        <w:t>judgement</w:t>
      </w:r>
      <w:r>
        <w:rPr>
          <w:color w:val="231F20"/>
          <w:spacing w:val="-13"/>
          <w:w w:val="110"/>
          <w:sz w:val="12"/>
        </w:rPr>
        <w:t> </w:t>
      </w:r>
      <w:r>
        <w:rPr>
          <w:color w:val="231F20"/>
          <w:w w:val="110"/>
          <w:sz w:val="12"/>
        </w:rPr>
        <w:t>is</w:t>
      </w:r>
      <w:r>
        <w:rPr>
          <w:color w:val="231F20"/>
          <w:spacing w:val="-14"/>
          <w:w w:val="110"/>
          <w:sz w:val="12"/>
        </w:rPr>
        <w:t> </w:t>
      </w:r>
      <w:r>
        <w:rPr>
          <w:color w:val="231F20"/>
          <w:w w:val="110"/>
          <w:sz w:val="12"/>
        </w:rPr>
        <w:t>that</w:t>
      </w:r>
      <w:r>
        <w:rPr>
          <w:color w:val="231F20"/>
          <w:spacing w:val="-13"/>
          <w:w w:val="110"/>
          <w:sz w:val="12"/>
        </w:rPr>
        <w:t> </w:t>
      </w:r>
      <w:r>
        <w:rPr>
          <w:color w:val="231F20"/>
          <w:w w:val="110"/>
          <w:sz w:val="12"/>
        </w:rPr>
        <w:t>GDP</w:t>
      </w:r>
      <w:r>
        <w:rPr>
          <w:color w:val="231F20"/>
          <w:spacing w:val="-13"/>
          <w:w w:val="110"/>
          <w:sz w:val="12"/>
        </w:rPr>
        <w:t> </w:t>
      </w:r>
      <w:r>
        <w:rPr>
          <w:color w:val="231F20"/>
          <w:w w:val="110"/>
          <w:sz w:val="12"/>
        </w:rPr>
        <w:t>growth</w:t>
      </w:r>
      <w:r>
        <w:rPr>
          <w:color w:val="231F20"/>
          <w:spacing w:val="-14"/>
          <w:w w:val="110"/>
          <w:sz w:val="12"/>
        </w:rPr>
        <w:t> </w:t>
      </w:r>
      <w:r>
        <w:rPr>
          <w:color w:val="231F20"/>
          <w:w w:val="110"/>
          <w:sz w:val="12"/>
        </w:rPr>
        <w:t>over</w:t>
      </w:r>
      <w:r>
        <w:rPr>
          <w:color w:val="231F20"/>
          <w:spacing w:val="-13"/>
          <w:w w:val="110"/>
          <w:sz w:val="12"/>
        </w:rPr>
        <w:t> </w:t>
      </w:r>
      <w:r>
        <w:rPr>
          <w:color w:val="231F20"/>
          <w:w w:val="110"/>
          <w:sz w:val="12"/>
        </w:rPr>
        <w:t>the subsequent</w:t>
      </w:r>
      <w:r>
        <w:rPr>
          <w:color w:val="231F20"/>
          <w:spacing w:val="-7"/>
          <w:w w:val="110"/>
          <w:sz w:val="12"/>
        </w:rPr>
        <w:t> </w:t>
      </w:r>
      <w:r>
        <w:rPr>
          <w:color w:val="231F20"/>
          <w:w w:val="110"/>
          <w:sz w:val="12"/>
        </w:rPr>
        <w:t>three</w:t>
      </w:r>
      <w:r>
        <w:rPr>
          <w:color w:val="231F20"/>
          <w:spacing w:val="-6"/>
          <w:w w:val="110"/>
          <w:sz w:val="12"/>
        </w:rPr>
        <w:t> </w:t>
      </w:r>
      <w:r>
        <w:rPr>
          <w:color w:val="231F20"/>
          <w:w w:val="110"/>
          <w:sz w:val="12"/>
        </w:rPr>
        <w:t>years</w:t>
      </w:r>
      <w:r>
        <w:rPr>
          <w:color w:val="231F20"/>
          <w:spacing w:val="-6"/>
          <w:w w:val="110"/>
          <w:sz w:val="12"/>
        </w:rPr>
        <w:t> </w:t>
      </w:r>
      <w:r>
        <w:rPr>
          <w:color w:val="231F20"/>
          <w:w w:val="110"/>
          <w:sz w:val="12"/>
        </w:rPr>
        <w:t>would</w:t>
      </w:r>
      <w:r>
        <w:rPr>
          <w:color w:val="231F20"/>
          <w:spacing w:val="-7"/>
          <w:w w:val="110"/>
          <w:sz w:val="12"/>
        </w:rPr>
        <w:t> </w:t>
      </w:r>
      <w:r>
        <w:rPr>
          <w:color w:val="231F20"/>
          <w:w w:val="110"/>
          <w:sz w:val="12"/>
        </w:rPr>
        <w:t>lie</w:t>
      </w:r>
      <w:r>
        <w:rPr>
          <w:color w:val="231F20"/>
          <w:spacing w:val="-6"/>
          <w:w w:val="110"/>
          <w:sz w:val="12"/>
        </w:rPr>
        <w:t> </w:t>
      </w:r>
      <w:r>
        <w:rPr>
          <w:color w:val="231F20"/>
          <w:w w:val="110"/>
          <w:sz w:val="12"/>
        </w:rPr>
        <w:t>within</w:t>
      </w:r>
      <w:r>
        <w:rPr>
          <w:color w:val="231F20"/>
          <w:spacing w:val="-6"/>
          <w:w w:val="110"/>
          <w:sz w:val="12"/>
        </w:rPr>
        <w:t> </w:t>
      </w:r>
      <w:r>
        <w:rPr>
          <w:color w:val="231F20"/>
          <w:w w:val="110"/>
          <w:sz w:val="12"/>
        </w:rPr>
        <w:t>the</w:t>
      </w:r>
      <w:r>
        <w:rPr>
          <w:color w:val="231F20"/>
          <w:spacing w:val="-6"/>
          <w:w w:val="110"/>
          <w:sz w:val="12"/>
        </w:rPr>
        <w:t> </w:t>
      </w:r>
      <w:r>
        <w:rPr>
          <w:color w:val="231F20"/>
          <w:w w:val="110"/>
          <w:sz w:val="12"/>
        </w:rPr>
        <w:t>darkest</w:t>
      </w:r>
      <w:r>
        <w:rPr>
          <w:color w:val="231F20"/>
          <w:spacing w:val="-7"/>
          <w:w w:val="110"/>
          <w:sz w:val="12"/>
        </w:rPr>
        <w:t> </w:t>
      </w:r>
      <w:r>
        <w:rPr>
          <w:color w:val="231F20"/>
          <w:w w:val="110"/>
          <w:sz w:val="12"/>
        </w:rPr>
        <w:t>central</w:t>
      </w:r>
      <w:r>
        <w:rPr>
          <w:color w:val="231F20"/>
          <w:spacing w:val="-6"/>
          <w:w w:val="110"/>
          <w:sz w:val="12"/>
        </w:rPr>
        <w:t> </w:t>
      </w:r>
      <w:r>
        <w:rPr>
          <w:color w:val="231F20"/>
          <w:w w:val="110"/>
          <w:sz w:val="12"/>
        </w:rPr>
        <w:t>band</w:t>
      </w:r>
      <w:r>
        <w:rPr>
          <w:color w:val="231F20"/>
          <w:spacing w:val="-6"/>
          <w:w w:val="110"/>
          <w:sz w:val="12"/>
        </w:rPr>
        <w:t> </w:t>
      </w:r>
      <w:r>
        <w:rPr>
          <w:color w:val="231F20"/>
          <w:w w:val="110"/>
          <w:sz w:val="12"/>
        </w:rPr>
        <w:t>on</w:t>
      </w:r>
      <w:r>
        <w:rPr>
          <w:color w:val="231F20"/>
          <w:spacing w:val="-6"/>
          <w:w w:val="110"/>
          <w:sz w:val="12"/>
        </w:rPr>
        <w:t> </w:t>
      </w:r>
      <w:r>
        <w:rPr>
          <w:color w:val="231F20"/>
          <w:w w:val="110"/>
          <w:sz w:val="12"/>
        </w:rPr>
        <w:t>only</w:t>
      </w:r>
      <w:r>
        <w:rPr>
          <w:color w:val="231F20"/>
          <w:spacing w:val="-7"/>
          <w:w w:val="110"/>
          <w:sz w:val="12"/>
        </w:rPr>
        <w:t> </w:t>
      </w:r>
      <w:r>
        <w:rPr>
          <w:color w:val="231F20"/>
          <w:spacing w:val="-8"/>
          <w:w w:val="110"/>
          <w:sz w:val="12"/>
        </w:rPr>
        <w:t>10</w:t>
      </w:r>
      <w:r>
        <w:rPr>
          <w:color w:val="231F20"/>
          <w:spacing w:val="-6"/>
          <w:w w:val="110"/>
          <w:sz w:val="12"/>
        </w:rPr>
        <w:t> </w:t>
      </w:r>
      <w:r>
        <w:rPr>
          <w:color w:val="231F20"/>
          <w:w w:val="110"/>
          <w:sz w:val="12"/>
        </w:rPr>
        <w:t>of</w:t>
      </w:r>
    </w:p>
    <w:p>
      <w:pPr>
        <w:spacing w:line="208" w:lineRule="auto" w:before="0"/>
        <w:ind w:left="154" w:right="103" w:firstLine="0"/>
        <w:jc w:val="left"/>
        <w:rPr>
          <w:sz w:val="12"/>
        </w:rPr>
      </w:pPr>
      <w:r>
        <w:rPr>
          <w:color w:val="231F20"/>
          <w:w w:val="110"/>
          <w:sz w:val="12"/>
        </w:rPr>
        <w:t>those</w:t>
      </w:r>
      <w:r>
        <w:rPr>
          <w:color w:val="231F20"/>
          <w:spacing w:val="-7"/>
          <w:w w:val="110"/>
          <w:sz w:val="12"/>
        </w:rPr>
        <w:t> </w:t>
      </w:r>
      <w:r>
        <w:rPr>
          <w:color w:val="231F20"/>
          <w:w w:val="110"/>
          <w:sz w:val="12"/>
        </w:rPr>
        <w:t>occasions.</w:t>
      </w:r>
      <w:r>
        <w:rPr>
          <w:color w:val="231F20"/>
          <w:spacing w:val="19"/>
          <w:w w:val="110"/>
          <w:sz w:val="12"/>
        </w:rPr>
        <w:t> </w:t>
      </w:r>
      <w:r>
        <w:rPr>
          <w:color w:val="231F20"/>
          <w:w w:val="110"/>
          <w:sz w:val="12"/>
        </w:rPr>
        <w:t>The</w:t>
      </w:r>
      <w:r>
        <w:rPr>
          <w:color w:val="231F20"/>
          <w:spacing w:val="-7"/>
          <w:w w:val="110"/>
          <w:sz w:val="12"/>
        </w:rPr>
        <w:t> </w:t>
      </w:r>
      <w:r>
        <w:rPr>
          <w:color w:val="231F20"/>
          <w:w w:val="110"/>
          <w:sz w:val="12"/>
        </w:rPr>
        <w:t>fan</w:t>
      </w:r>
      <w:r>
        <w:rPr>
          <w:color w:val="231F20"/>
          <w:spacing w:val="-7"/>
          <w:w w:val="110"/>
          <w:sz w:val="12"/>
        </w:rPr>
        <w:t> </w:t>
      </w:r>
      <w:r>
        <w:rPr>
          <w:color w:val="231F20"/>
          <w:w w:val="110"/>
          <w:sz w:val="12"/>
        </w:rPr>
        <w:t>chart</w:t>
      </w:r>
      <w:r>
        <w:rPr>
          <w:color w:val="231F20"/>
          <w:spacing w:val="-7"/>
          <w:w w:val="110"/>
          <w:sz w:val="12"/>
        </w:rPr>
        <w:t> </w:t>
      </w:r>
      <w:r>
        <w:rPr>
          <w:color w:val="231F20"/>
          <w:w w:val="110"/>
          <w:sz w:val="12"/>
        </w:rPr>
        <w:t>is</w:t>
      </w:r>
      <w:r>
        <w:rPr>
          <w:color w:val="231F20"/>
          <w:spacing w:val="-7"/>
          <w:w w:val="110"/>
          <w:sz w:val="12"/>
        </w:rPr>
        <w:t> </w:t>
      </w:r>
      <w:r>
        <w:rPr>
          <w:color w:val="231F20"/>
          <w:w w:val="110"/>
          <w:sz w:val="12"/>
        </w:rPr>
        <w:t>constructed</w:t>
      </w:r>
      <w:r>
        <w:rPr>
          <w:color w:val="231F20"/>
          <w:spacing w:val="-7"/>
          <w:w w:val="110"/>
          <w:sz w:val="12"/>
        </w:rPr>
        <w:t> </w:t>
      </w:r>
      <w:r>
        <w:rPr>
          <w:color w:val="231F20"/>
          <w:w w:val="110"/>
          <w:sz w:val="12"/>
        </w:rPr>
        <w:t>so</w:t>
      </w:r>
      <w:r>
        <w:rPr>
          <w:color w:val="231F20"/>
          <w:spacing w:val="-7"/>
          <w:w w:val="110"/>
          <w:sz w:val="12"/>
        </w:rPr>
        <w:t> </w:t>
      </w:r>
      <w:r>
        <w:rPr>
          <w:color w:val="231F20"/>
          <w:w w:val="110"/>
          <w:sz w:val="12"/>
        </w:rPr>
        <w:t>that</w:t>
      </w:r>
      <w:r>
        <w:rPr>
          <w:color w:val="231F20"/>
          <w:spacing w:val="-7"/>
          <w:w w:val="110"/>
          <w:sz w:val="12"/>
        </w:rPr>
        <w:t> </w:t>
      </w:r>
      <w:r>
        <w:rPr>
          <w:color w:val="231F20"/>
          <w:w w:val="110"/>
          <w:sz w:val="12"/>
        </w:rPr>
        <w:t>outturns</w:t>
      </w:r>
      <w:r>
        <w:rPr>
          <w:color w:val="231F20"/>
          <w:spacing w:val="-6"/>
          <w:w w:val="110"/>
          <w:sz w:val="12"/>
        </w:rPr>
        <w:t> </w:t>
      </w:r>
      <w:r>
        <w:rPr>
          <w:color w:val="231F20"/>
          <w:w w:val="110"/>
          <w:sz w:val="12"/>
        </w:rPr>
        <w:t>of</w:t>
      </w:r>
      <w:r>
        <w:rPr>
          <w:color w:val="231F20"/>
          <w:spacing w:val="-7"/>
          <w:w w:val="110"/>
          <w:sz w:val="12"/>
        </w:rPr>
        <w:t> </w:t>
      </w:r>
      <w:r>
        <w:rPr>
          <w:color w:val="231F20"/>
          <w:w w:val="110"/>
          <w:sz w:val="12"/>
        </w:rPr>
        <w:t>GDP</w:t>
      </w:r>
      <w:r>
        <w:rPr>
          <w:color w:val="231F20"/>
          <w:spacing w:val="-7"/>
          <w:w w:val="110"/>
          <w:sz w:val="12"/>
        </w:rPr>
        <w:t> </w:t>
      </w:r>
      <w:r>
        <w:rPr>
          <w:color w:val="231F20"/>
          <w:w w:val="110"/>
          <w:sz w:val="12"/>
        </w:rPr>
        <w:t>growth</w:t>
      </w:r>
      <w:r>
        <w:rPr>
          <w:color w:val="231F20"/>
          <w:spacing w:val="-7"/>
          <w:w w:val="110"/>
          <w:sz w:val="12"/>
        </w:rPr>
        <w:t> </w:t>
      </w:r>
      <w:r>
        <w:rPr>
          <w:color w:val="231F20"/>
          <w:w w:val="110"/>
          <w:sz w:val="12"/>
        </w:rPr>
        <w:t>are also</w:t>
      </w:r>
      <w:r>
        <w:rPr>
          <w:color w:val="231F20"/>
          <w:spacing w:val="-7"/>
          <w:w w:val="110"/>
          <w:sz w:val="12"/>
        </w:rPr>
        <w:t> </w:t>
      </w:r>
      <w:r>
        <w:rPr>
          <w:color w:val="231F20"/>
          <w:w w:val="110"/>
          <w:sz w:val="12"/>
        </w:rPr>
        <w:t>expected</w:t>
      </w:r>
      <w:r>
        <w:rPr>
          <w:color w:val="231F20"/>
          <w:spacing w:val="-6"/>
          <w:w w:val="110"/>
          <w:sz w:val="12"/>
        </w:rPr>
        <w:t> </w:t>
      </w:r>
      <w:r>
        <w:rPr>
          <w:color w:val="231F20"/>
          <w:w w:val="110"/>
          <w:sz w:val="12"/>
        </w:rPr>
        <w:t>to</w:t>
      </w:r>
      <w:r>
        <w:rPr>
          <w:color w:val="231F20"/>
          <w:spacing w:val="-6"/>
          <w:w w:val="110"/>
          <w:sz w:val="12"/>
        </w:rPr>
        <w:t> </w:t>
      </w:r>
      <w:r>
        <w:rPr>
          <w:color w:val="231F20"/>
          <w:w w:val="110"/>
          <w:sz w:val="12"/>
        </w:rPr>
        <w:t>lie</w:t>
      </w:r>
      <w:r>
        <w:rPr>
          <w:color w:val="231F20"/>
          <w:spacing w:val="-7"/>
          <w:w w:val="110"/>
          <w:sz w:val="12"/>
        </w:rPr>
        <w:t> </w:t>
      </w:r>
      <w:r>
        <w:rPr>
          <w:color w:val="231F20"/>
          <w:w w:val="110"/>
          <w:sz w:val="12"/>
        </w:rPr>
        <w:t>within</w:t>
      </w:r>
      <w:r>
        <w:rPr>
          <w:color w:val="231F20"/>
          <w:spacing w:val="-6"/>
          <w:w w:val="110"/>
          <w:sz w:val="12"/>
        </w:rPr>
        <w:t> </w:t>
      </w:r>
      <w:r>
        <w:rPr>
          <w:color w:val="231F20"/>
          <w:w w:val="110"/>
          <w:sz w:val="12"/>
        </w:rPr>
        <w:t>each</w:t>
      </w:r>
      <w:r>
        <w:rPr>
          <w:color w:val="231F20"/>
          <w:spacing w:val="-6"/>
          <w:w w:val="110"/>
          <w:sz w:val="12"/>
        </w:rPr>
        <w:t> </w:t>
      </w:r>
      <w:r>
        <w:rPr>
          <w:color w:val="231F20"/>
          <w:w w:val="110"/>
          <w:sz w:val="12"/>
        </w:rPr>
        <w:t>pair</w:t>
      </w:r>
      <w:r>
        <w:rPr>
          <w:color w:val="231F20"/>
          <w:spacing w:val="-7"/>
          <w:w w:val="110"/>
          <w:sz w:val="12"/>
        </w:rPr>
        <w:t> </w:t>
      </w:r>
      <w:r>
        <w:rPr>
          <w:color w:val="231F20"/>
          <w:w w:val="110"/>
          <w:sz w:val="12"/>
        </w:rPr>
        <w:t>of</w:t>
      </w:r>
      <w:r>
        <w:rPr>
          <w:color w:val="231F20"/>
          <w:spacing w:val="-6"/>
          <w:w w:val="110"/>
          <w:sz w:val="12"/>
        </w:rPr>
        <w:t> </w:t>
      </w:r>
      <w:r>
        <w:rPr>
          <w:color w:val="231F20"/>
          <w:w w:val="110"/>
          <w:sz w:val="12"/>
        </w:rPr>
        <w:t>the</w:t>
      </w:r>
      <w:r>
        <w:rPr>
          <w:color w:val="231F20"/>
          <w:spacing w:val="-6"/>
          <w:w w:val="110"/>
          <w:sz w:val="12"/>
        </w:rPr>
        <w:t> </w:t>
      </w:r>
      <w:r>
        <w:rPr>
          <w:color w:val="231F20"/>
          <w:w w:val="110"/>
          <w:sz w:val="12"/>
        </w:rPr>
        <w:t>lighter</w:t>
      </w:r>
      <w:r>
        <w:rPr>
          <w:color w:val="231F20"/>
          <w:spacing w:val="-7"/>
          <w:w w:val="110"/>
          <w:sz w:val="12"/>
        </w:rPr>
        <w:t> </w:t>
      </w:r>
      <w:r>
        <w:rPr>
          <w:color w:val="231F20"/>
          <w:w w:val="110"/>
          <w:sz w:val="12"/>
        </w:rPr>
        <w:t>green</w:t>
      </w:r>
      <w:r>
        <w:rPr>
          <w:color w:val="231F20"/>
          <w:spacing w:val="-6"/>
          <w:w w:val="110"/>
          <w:sz w:val="12"/>
        </w:rPr>
        <w:t> </w:t>
      </w:r>
      <w:r>
        <w:rPr>
          <w:color w:val="231F20"/>
          <w:w w:val="110"/>
          <w:sz w:val="12"/>
        </w:rPr>
        <w:t>areas</w:t>
      </w:r>
      <w:r>
        <w:rPr>
          <w:color w:val="231F20"/>
          <w:spacing w:val="-6"/>
          <w:w w:val="110"/>
          <w:sz w:val="12"/>
        </w:rPr>
        <w:t> </w:t>
      </w:r>
      <w:r>
        <w:rPr>
          <w:color w:val="231F20"/>
          <w:w w:val="110"/>
          <w:sz w:val="12"/>
        </w:rPr>
        <w:t>on</w:t>
      </w:r>
      <w:r>
        <w:rPr>
          <w:color w:val="231F20"/>
          <w:spacing w:val="-7"/>
          <w:w w:val="110"/>
          <w:sz w:val="12"/>
        </w:rPr>
        <w:t> </w:t>
      </w:r>
      <w:r>
        <w:rPr>
          <w:color w:val="231F20"/>
          <w:spacing w:val="-8"/>
          <w:w w:val="110"/>
          <w:sz w:val="12"/>
        </w:rPr>
        <w:t>10</w:t>
      </w:r>
      <w:r>
        <w:rPr>
          <w:color w:val="231F20"/>
          <w:spacing w:val="-6"/>
          <w:w w:val="110"/>
          <w:sz w:val="12"/>
        </w:rPr>
        <w:t> </w:t>
      </w:r>
      <w:r>
        <w:rPr>
          <w:color w:val="231F20"/>
          <w:w w:val="110"/>
          <w:sz w:val="12"/>
        </w:rPr>
        <w:t>occasions.</w:t>
      </w:r>
    </w:p>
    <w:p>
      <w:pPr>
        <w:spacing w:line="208" w:lineRule="auto" w:before="0"/>
        <w:ind w:left="154" w:right="0" w:firstLine="0"/>
        <w:jc w:val="left"/>
        <w:rPr>
          <w:sz w:val="12"/>
        </w:rPr>
      </w:pPr>
      <w:r>
        <w:rPr>
          <w:color w:val="231F20"/>
          <w:w w:val="105"/>
          <w:sz w:val="12"/>
        </w:rPr>
        <w:t>Consequently, GDP growth is expected to lie somewhere within the entire fan chart on 90 out of 100 occasions. The bands widen as the time horizon is extended, indicating the increasing uncertainty about outcomes. See the box on</w:t>
      </w:r>
    </w:p>
    <w:p>
      <w:pPr>
        <w:spacing w:line="208" w:lineRule="auto" w:before="0"/>
        <w:ind w:left="154" w:right="266" w:hanging="1"/>
        <w:jc w:val="left"/>
        <w:rPr>
          <w:sz w:val="12"/>
        </w:rPr>
      </w:pPr>
      <w:r>
        <w:rPr>
          <w:color w:val="231F20"/>
          <w:w w:val="107"/>
          <w:sz w:val="12"/>
        </w:rPr>
        <w:t>pag</w:t>
      </w:r>
      <w:r>
        <w:rPr>
          <w:color w:val="231F20"/>
          <w:spacing w:val="-2"/>
          <w:w w:val="107"/>
          <w:sz w:val="12"/>
        </w:rPr>
        <w:t>e</w:t>
      </w:r>
      <w:r>
        <w:rPr>
          <w:color w:val="231F20"/>
          <w:w w:val="102"/>
          <w:sz w:val="12"/>
        </w:rPr>
        <w:t>s</w:t>
      </w:r>
      <w:r>
        <w:rPr>
          <w:color w:val="231F20"/>
          <w:sz w:val="12"/>
        </w:rPr>
        <w:t> </w:t>
      </w:r>
      <w:r>
        <w:rPr>
          <w:color w:val="231F20"/>
          <w:spacing w:val="-10"/>
          <w:w w:val="121"/>
          <w:sz w:val="12"/>
        </w:rPr>
        <w:t>4</w:t>
      </w:r>
      <w:r>
        <w:rPr>
          <w:color w:val="231F20"/>
          <w:w w:val="119"/>
          <w:sz w:val="12"/>
        </w:rPr>
        <w:t>8–</w:t>
      </w:r>
      <w:r>
        <w:rPr>
          <w:color w:val="231F20"/>
          <w:spacing w:val="-11"/>
          <w:w w:val="119"/>
          <w:sz w:val="12"/>
        </w:rPr>
        <w:t>4</w:t>
      </w:r>
      <w:r>
        <w:rPr>
          <w:color w:val="231F20"/>
          <w:w w:val="121"/>
          <w:sz w:val="12"/>
        </w:rPr>
        <w:t>9</w:t>
      </w:r>
      <w:r>
        <w:rPr>
          <w:color w:val="231F20"/>
          <w:sz w:val="12"/>
        </w:rPr>
        <w:t> </w:t>
      </w:r>
      <w:r>
        <w:rPr>
          <w:color w:val="231F20"/>
          <w:w w:val="100"/>
          <w:sz w:val="12"/>
        </w:rPr>
        <w:t>of</w:t>
      </w:r>
      <w:r>
        <w:rPr>
          <w:color w:val="231F20"/>
          <w:sz w:val="12"/>
        </w:rPr>
        <w:t> </w:t>
      </w:r>
      <w:r>
        <w:rPr>
          <w:color w:val="231F20"/>
          <w:w w:val="115"/>
          <w:sz w:val="12"/>
        </w:rPr>
        <w:t>the</w:t>
      </w:r>
      <w:r>
        <w:rPr>
          <w:color w:val="231F20"/>
          <w:sz w:val="12"/>
        </w:rPr>
        <w:t> </w:t>
      </w:r>
      <w:r>
        <w:rPr>
          <w:color w:val="231F20"/>
          <w:w w:val="99"/>
          <w:sz w:val="12"/>
        </w:rPr>
        <w:t>M</w:t>
      </w:r>
      <w:r>
        <w:rPr>
          <w:color w:val="231F20"/>
          <w:spacing w:val="-4"/>
          <w:w w:val="99"/>
          <w:sz w:val="12"/>
        </w:rPr>
        <w:t>a</w:t>
      </w:r>
      <w:r>
        <w:rPr>
          <w:color w:val="231F20"/>
          <w:w w:val="94"/>
          <w:sz w:val="12"/>
        </w:rPr>
        <w:t>y</w:t>
      </w:r>
      <w:r>
        <w:rPr>
          <w:color w:val="231F20"/>
          <w:sz w:val="12"/>
        </w:rPr>
        <w:t> </w:t>
      </w:r>
      <w:r>
        <w:rPr>
          <w:color w:val="231F20"/>
          <w:spacing w:val="-8"/>
          <w:w w:val="121"/>
          <w:sz w:val="12"/>
        </w:rPr>
        <w:t>2</w:t>
      </w:r>
      <w:r>
        <w:rPr>
          <w:color w:val="231F20"/>
          <w:spacing w:val="-1"/>
          <w:w w:val="121"/>
          <w:sz w:val="12"/>
        </w:rPr>
        <w:t>0</w:t>
      </w:r>
      <w:r>
        <w:rPr>
          <w:color w:val="231F20"/>
          <w:spacing w:val="-6"/>
          <w:w w:val="121"/>
          <w:sz w:val="12"/>
        </w:rPr>
        <w:t>0</w:t>
      </w:r>
      <w:r>
        <w:rPr>
          <w:color w:val="231F20"/>
          <w:w w:val="121"/>
          <w:sz w:val="12"/>
        </w:rPr>
        <w:t>2</w:t>
      </w:r>
      <w:r>
        <w:rPr>
          <w:color w:val="231F20"/>
          <w:sz w:val="12"/>
        </w:rPr>
        <w:t> </w:t>
      </w:r>
      <w:r>
        <w:rPr>
          <w:i/>
          <w:smallCaps/>
          <w:color w:val="231F20"/>
          <w:w w:val="82"/>
          <w:sz w:val="12"/>
        </w:rPr>
        <w:t>Inflation</w:t>
      </w:r>
      <w:r>
        <w:rPr>
          <w:i/>
          <w:smallCaps w:val="0"/>
          <w:color w:val="231F20"/>
          <w:sz w:val="12"/>
        </w:rPr>
        <w:t> </w:t>
      </w:r>
      <w:r>
        <w:rPr>
          <w:i/>
          <w:smallCaps w:val="0"/>
          <w:color w:val="231F20"/>
          <w:spacing w:val="-3"/>
          <w:w w:val="96"/>
          <w:sz w:val="12"/>
        </w:rPr>
        <w:t>R</w:t>
      </w:r>
      <w:r>
        <w:rPr>
          <w:i/>
          <w:smallCaps w:val="0"/>
          <w:color w:val="231F20"/>
          <w:w w:val="96"/>
          <w:sz w:val="12"/>
        </w:rPr>
        <w:t>eport</w:t>
      </w:r>
      <w:r>
        <w:rPr>
          <w:i/>
          <w:smallCaps w:val="0"/>
          <w:color w:val="231F20"/>
          <w:sz w:val="12"/>
        </w:rPr>
        <w:t> </w:t>
      </w:r>
      <w:r>
        <w:rPr>
          <w:smallCaps w:val="0"/>
          <w:color w:val="231F20"/>
          <w:w w:val="105"/>
          <w:sz w:val="12"/>
        </w:rPr>
        <w:t>for</w:t>
      </w:r>
      <w:r>
        <w:rPr>
          <w:smallCaps w:val="0"/>
          <w:color w:val="231F20"/>
          <w:sz w:val="12"/>
        </w:rPr>
        <w:t> </w:t>
      </w:r>
      <w:r>
        <w:rPr>
          <w:smallCaps w:val="0"/>
          <w:color w:val="231F20"/>
          <w:w w:val="108"/>
          <w:sz w:val="12"/>
        </w:rPr>
        <w:t>a</w:t>
      </w:r>
      <w:r>
        <w:rPr>
          <w:smallCaps w:val="0"/>
          <w:color w:val="231F20"/>
          <w:sz w:val="12"/>
        </w:rPr>
        <w:t> </w:t>
      </w:r>
      <w:r>
        <w:rPr>
          <w:smallCaps w:val="0"/>
          <w:color w:val="231F20"/>
          <w:w w:val="104"/>
          <w:sz w:val="12"/>
        </w:rPr>
        <w:t>fuller</w:t>
      </w:r>
      <w:r>
        <w:rPr>
          <w:smallCaps w:val="0"/>
          <w:color w:val="231F20"/>
          <w:sz w:val="12"/>
        </w:rPr>
        <w:t> </w:t>
      </w:r>
      <w:r>
        <w:rPr>
          <w:smallCaps w:val="0"/>
          <w:color w:val="231F20"/>
          <w:w w:val="110"/>
          <w:sz w:val="12"/>
        </w:rPr>
        <w:t>d</w:t>
      </w:r>
      <w:r>
        <w:rPr>
          <w:smallCaps w:val="0"/>
          <w:color w:val="231F20"/>
          <w:spacing w:val="-2"/>
          <w:w w:val="110"/>
          <w:sz w:val="12"/>
        </w:rPr>
        <w:t>e</w:t>
      </w:r>
      <w:r>
        <w:rPr>
          <w:smallCaps w:val="0"/>
          <w:color w:val="231F20"/>
          <w:w w:val="110"/>
          <w:sz w:val="12"/>
        </w:rPr>
        <w:t>scription</w:t>
      </w:r>
      <w:r>
        <w:rPr>
          <w:smallCaps w:val="0"/>
          <w:color w:val="231F20"/>
          <w:sz w:val="12"/>
        </w:rPr>
        <w:t> </w:t>
      </w:r>
      <w:r>
        <w:rPr>
          <w:smallCaps w:val="0"/>
          <w:color w:val="231F20"/>
          <w:w w:val="100"/>
          <w:sz w:val="12"/>
        </w:rPr>
        <w:t>of</w:t>
      </w:r>
      <w:r>
        <w:rPr>
          <w:smallCaps w:val="0"/>
          <w:color w:val="231F20"/>
          <w:sz w:val="12"/>
        </w:rPr>
        <w:t> </w:t>
      </w:r>
      <w:r>
        <w:rPr>
          <w:smallCaps w:val="0"/>
          <w:color w:val="231F20"/>
          <w:w w:val="115"/>
          <w:sz w:val="12"/>
        </w:rPr>
        <w:t>the</w:t>
      </w:r>
      <w:r>
        <w:rPr>
          <w:smallCaps w:val="0"/>
          <w:color w:val="231F20"/>
          <w:sz w:val="12"/>
        </w:rPr>
        <w:t> </w:t>
      </w:r>
      <w:r>
        <w:rPr>
          <w:smallCaps w:val="0"/>
          <w:color w:val="231F20"/>
          <w:w w:val="105"/>
          <w:sz w:val="12"/>
        </w:rPr>
        <w:t>fan </w:t>
      </w:r>
      <w:r>
        <w:rPr>
          <w:smallCaps w:val="0"/>
          <w:color w:val="231F20"/>
          <w:w w:val="111"/>
          <w:sz w:val="12"/>
        </w:rPr>
        <w:t>cha</w:t>
      </w:r>
      <w:r>
        <w:rPr>
          <w:smallCaps w:val="0"/>
          <w:color w:val="231F20"/>
          <w:spacing w:val="2"/>
          <w:w w:val="111"/>
          <w:sz w:val="12"/>
        </w:rPr>
        <w:t>r</w:t>
      </w:r>
      <w:r>
        <w:rPr>
          <w:smallCaps w:val="0"/>
          <w:color w:val="231F20"/>
          <w:w w:val="125"/>
          <w:sz w:val="12"/>
        </w:rPr>
        <w:t>t</w:t>
      </w:r>
      <w:r>
        <w:rPr>
          <w:smallCaps w:val="0"/>
          <w:color w:val="231F20"/>
          <w:sz w:val="12"/>
        </w:rPr>
        <w:t> </w:t>
      </w:r>
      <w:r>
        <w:rPr>
          <w:smallCaps w:val="0"/>
          <w:color w:val="231F20"/>
          <w:w w:val="111"/>
          <w:sz w:val="12"/>
        </w:rPr>
        <w:t>and</w:t>
      </w:r>
      <w:r>
        <w:rPr>
          <w:smallCaps w:val="0"/>
          <w:color w:val="231F20"/>
          <w:sz w:val="12"/>
        </w:rPr>
        <w:t> </w:t>
      </w:r>
      <w:r>
        <w:rPr>
          <w:smallCaps w:val="0"/>
          <w:color w:val="231F20"/>
          <w:w w:val="105"/>
          <w:sz w:val="12"/>
        </w:rPr>
        <w:t>what</w:t>
      </w:r>
      <w:r>
        <w:rPr>
          <w:smallCaps w:val="0"/>
          <w:color w:val="231F20"/>
          <w:sz w:val="12"/>
        </w:rPr>
        <w:t> </w:t>
      </w:r>
      <w:r>
        <w:rPr>
          <w:smallCaps w:val="0"/>
          <w:color w:val="231F20"/>
          <w:w w:val="114"/>
          <w:sz w:val="12"/>
        </w:rPr>
        <w:t>it</w:t>
      </w:r>
      <w:r>
        <w:rPr>
          <w:smallCaps w:val="0"/>
          <w:color w:val="231F20"/>
          <w:sz w:val="12"/>
        </w:rPr>
        <w:t> </w:t>
      </w:r>
      <w:r>
        <w:rPr>
          <w:smallCaps w:val="0"/>
          <w:color w:val="231F20"/>
          <w:spacing w:val="-3"/>
          <w:w w:val="116"/>
          <w:sz w:val="12"/>
        </w:rPr>
        <w:t>r</w:t>
      </w:r>
      <w:r>
        <w:rPr>
          <w:smallCaps w:val="0"/>
          <w:color w:val="231F20"/>
          <w:w w:val="111"/>
          <w:sz w:val="12"/>
        </w:rPr>
        <w:t>ep</w:t>
      </w:r>
      <w:r>
        <w:rPr>
          <w:smallCaps w:val="0"/>
          <w:color w:val="231F20"/>
          <w:spacing w:val="-3"/>
          <w:w w:val="111"/>
          <w:sz w:val="12"/>
        </w:rPr>
        <w:t>r</w:t>
      </w:r>
      <w:r>
        <w:rPr>
          <w:smallCaps w:val="0"/>
          <w:color w:val="231F20"/>
          <w:spacing w:val="-2"/>
          <w:w w:val="109"/>
          <w:sz w:val="12"/>
        </w:rPr>
        <w:t>e</w:t>
      </w:r>
      <w:r>
        <w:rPr>
          <w:smallCaps w:val="0"/>
          <w:color w:val="231F20"/>
          <w:w w:val="112"/>
          <w:sz w:val="12"/>
        </w:rPr>
        <w:t>sen</w:t>
      </w:r>
      <w:r>
        <w:rPr>
          <w:smallCaps w:val="0"/>
          <w:color w:val="231F20"/>
          <w:spacing w:val="-2"/>
          <w:w w:val="112"/>
          <w:sz w:val="12"/>
        </w:rPr>
        <w:t>t</w:t>
      </w:r>
      <w:r>
        <w:rPr>
          <w:smallCaps w:val="0"/>
          <w:color w:val="231F20"/>
          <w:w w:val="96"/>
          <w:sz w:val="12"/>
        </w:rPr>
        <w:t>s.</w:t>
      </w:r>
      <w:r>
        <w:rPr>
          <w:smallCaps w:val="0"/>
          <w:color w:val="231F20"/>
          <w:sz w:val="12"/>
        </w:rPr>
        <w:t>  </w:t>
      </w:r>
      <w:r>
        <w:rPr>
          <w:smallCaps w:val="0"/>
          <w:color w:val="231F20"/>
          <w:w w:val="104"/>
          <w:sz w:val="12"/>
        </w:rPr>
        <w:t>The</w:t>
      </w:r>
      <w:r>
        <w:rPr>
          <w:smallCaps w:val="0"/>
          <w:color w:val="231F20"/>
          <w:sz w:val="12"/>
        </w:rPr>
        <w:t> </w:t>
      </w:r>
      <w:r>
        <w:rPr>
          <w:smallCaps w:val="0"/>
          <w:color w:val="231F20"/>
          <w:w w:val="109"/>
          <w:sz w:val="12"/>
        </w:rPr>
        <w:t>d</w:t>
      </w:r>
      <w:r>
        <w:rPr>
          <w:smallCaps w:val="0"/>
          <w:color w:val="231F20"/>
          <w:spacing w:val="-2"/>
          <w:w w:val="109"/>
          <w:sz w:val="12"/>
        </w:rPr>
        <w:t>a</w:t>
      </w:r>
      <w:r>
        <w:rPr>
          <w:smallCaps w:val="0"/>
          <w:color w:val="231F20"/>
          <w:w w:val="109"/>
          <w:sz w:val="12"/>
        </w:rPr>
        <w:t>shed</w:t>
      </w:r>
      <w:r>
        <w:rPr>
          <w:smallCaps w:val="0"/>
          <w:color w:val="231F20"/>
          <w:sz w:val="12"/>
        </w:rPr>
        <w:t> </w:t>
      </w:r>
      <w:r>
        <w:rPr>
          <w:smallCaps w:val="0"/>
          <w:color w:val="231F20"/>
          <w:w w:val="107"/>
          <w:sz w:val="12"/>
        </w:rPr>
        <w:t>line</w:t>
      </w:r>
      <w:r>
        <w:rPr>
          <w:smallCaps w:val="0"/>
          <w:color w:val="231F20"/>
          <w:sz w:val="12"/>
        </w:rPr>
        <w:t> </w:t>
      </w:r>
      <w:r>
        <w:rPr>
          <w:smallCaps w:val="0"/>
          <w:color w:val="231F20"/>
          <w:w w:val="103"/>
          <w:sz w:val="12"/>
        </w:rPr>
        <w:t>is</w:t>
      </w:r>
      <w:r>
        <w:rPr>
          <w:smallCaps w:val="0"/>
          <w:color w:val="231F20"/>
          <w:sz w:val="12"/>
        </w:rPr>
        <w:t> </w:t>
      </w:r>
      <w:r>
        <w:rPr>
          <w:smallCaps w:val="0"/>
          <w:color w:val="231F20"/>
          <w:w w:val="113"/>
          <w:sz w:val="12"/>
        </w:rPr>
        <w:t>d</w:t>
      </w:r>
      <w:r>
        <w:rPr>
          <w:smallCaps w:val="0"/>
          <w:color w:val="231F20"/>
          <w:spacing w:val="-4"/>
          <w:w w:val="113"/>
          <w:sz w:val="12"/>
        </w:rPr>
        <w:t>r</w:t>
      </w:r>
      <w:r>
        <w:rPr>
          <w:smallCaps w:val="0"/>
          <w:color w:val="231F20"/>
          <w:spacing w:val="-2"/>
          <w:w w:val="108"/>
          <w:sz w:val="12"/>
        </w:rPr>
        <w:t>a</w:t>
      </w:r>
      <w:r>
        <w:rPr>
          <w:smallCaps w:val="0"/>
          <w:color w:val="231F20"/>
          <w:w w:val="100"/>
          <w:sz w:val="12"/>
        </w:rPr>
        <w:t>wn</w:t>
      </w:r>
      <w:r>
        <w:rPr>
          <w:smallCaps w:val="0"/>
          <w:color w:val="231F20"/>
          <w:sz w:val="12"/>
        </w:rPr>
        <w:t> </w:t>
      </w:r>
      <w:r>
        <w:rPr>
          <w:smallCaps w:val="0"/>
          <w:color w:val="231F20"/>
          <w:w w:val="114"/>
          <w:sz w:val="12"/>
        </w:rPr>
        <w:t>at</w:t>
      </w:r>
      <w:r>
        <w:rPr>
          <w:smallCaps w:val="0"/>
          <w:color w:val="231F20"/>
          <w:sz w:val="12"/>
        </w:rPr>
        <w:t> </w:t>
      </w:r>
      <w:r>
        <w:rPr>
          <w:smallCaps w:val="0"/>
          <w:color w:val="231F20"/>
          <w:w w:val="115"/>
          <w:sz w:val="12"/>
        </w:rPr>
        <w:t>the</w:t>
      </w:r>
      <w:r>
        <w:rPr>
          <w:smallCaps w:val="0"/>
          <w:color w:val="231F20"/>
          <w:sz w:val="12"/>
        </w:rPr>
        <w:t> </w:t>
      </w:r>
      <w:r>
        <w:rPr>
          <w:smallCaps w:val="0"/>
          <w:color w:val="231F20"/>
          <w:spacing w:val="-6"/>
          <w:w w:val="125"/>
          <w:sz w:val="12"/>
        </w:rPr>
        <w:t>t</w:t>
      </w:r>
      <w:r>
        <w:rPr>
          <w:smallCaps w:val="0"/>
          <w:color w:val="231F20"/>
          <w:spacing w:val="-3"/>
          <w:w w:val="90"/>
          <w:sz w:val="12"/>
        </w:rPr>
        <w:t>w</w:t>
      </w:r>
      <w:r>
        <w:rPr>
          <w:smallCaps w:val="0"/>
          <w:color w:val="231F20"/>
          <w:w w:val="107"/>
          <w:sz w:val="12"/>
        </w:rPr>
        <w:t>o</w:t>
      </w:r>
      <w:r>
        <w:rPr>
          <w:smallCaps w:val="0"/>
          <w:color w:val="231F20"/>
          <w:spacing w:val="-7"/>
          <w:w w:val="107"/>
          <w:sz w:val="12"/>
        </w:rPr>
        <w:t>-</w:t>
      </w:r>
      <w:r>
        <w:rPr>
          <w:smallCaps w:val="0"/>
          <w:color w:val="231F20"/>
          <w:spacing w:val="-3"/>
          <w:w w:val="94"/>
          <w:sz w:val="12"/>
        </w:rPr>
        <w:t>y</w:t>
      </w:r>
      <w:r>
        <w:rPr>
          <w:smallCaps w:val="0"/>
          <w:color w:val="231F20"/>
          <w:w w:val="111"/>
          <w:sz w:val="12"/>
        </w:rPr>
        <w:t>ear</w:t>
      </w:r>
      <w:r>
        <w:rPr>
          <w:smallCaps w:val="0"/>
          <w:color w:val="231F20"/>
          <w:sz w:val="12"/>
        </w:rPr>
        <w:t> </w:t>
      </w:r>
      <w:r>
        <w:rPr>
          <w:smallCaps w:val="0"/>
          <w:color w:val="231F20"/>
          <w:w w:val="109"/>
          <w:sz w:val="12"/>
        </w:rPr>
        <w:t>point.</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6"/>
        <w:rPr>
          <w:sz w:val="17"/>
        </w:rPr>
      </w:pPr>
    </w:p>
    <w:p>
      <w:pPr>
        <w:pStyle w:val="BodyText"/>
        <w:ind w:left="151"/>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106"/>
        </w:rPr>
        <w:t>2</w:t>
      </w:r>
    </w:p>
    <w:p>
      <w:pPr>
        <w:pStyle w:val="BodyText"/>
        <w:spacing w:line="247" w:lineRule="auto" w:before="8"/>
        <w:ind w:left="151" w:right="939"/>
        <w:rPr>
          <w:rFonts w:ascii="Trebuchet MS"/>
        </w:rPr>
      </w:pPr>
      <w:r>
        <w:rPr>
          <w:rFonts w:ascii="Trebuchet MS"/>
          <w:color w:val="0093C1"/>
          <w:w w:val="95"/>
        </w:rPr>
        <w:t>Current</w:t>
      </w:r>
      <w:r>
        <w:rPr>
          <w:rFonts w:ascii="Trebuchet MS"/>
          <w:color w:val="0093C1"/>
          <w:spacing w:val="-20"/>
          <w:w w:val="95"/>
        </w:rPr>
        <w:t> </w:t>
      </w:r>
      <w:r>
        <w:rPr>
          <w:rFonts w:ascii="Trebuchet MS"/>
          <w:color w:val="0093C1"/>
          <w:w w:val="95"/>
        </w:rPr>
        <w:t>CPI</w:t>
      </w:r>
      <w:r>
        <w:rPr>
          <w:rFonts w:ascii="Trebuchet MS"/>
          <w:color w:val="0093C1"/>
          <w:spacing w:val="-18"/>
          <w:w w:val="95"/>
        </w:rPr>
        <w:t> </w:t>
      </w:r>
      <w:r>
        <w:rPr>
          <w:rFonts w:ascii="Trebuchet MS"/>
          <w:color w:val="0093C1"/>
          <w:w w:val="95"/>
        </w:rPr>
        <w:t>inflation</w:t>
      </w:r>
      <w:r>
        <w:rPr>
          <w:rFonts w:ascii="Trebuchet MS"/>
          <w:color w:val="0093C1"/>
          <w:spacing w:val="-18"/>
          <w:w w:val="95"/>
        </w:rPr>
        <w:t> </w:t>
      </w:r>
      <w:r>
        <w:rPr>
          <w:rFonts w:ascii="Trebuchet MS"/>
          <w:color w:val="0093C1"/>
          <w:w w:val="95"/>
        </w:rPr>
        <w:t>projection</w:t>
      </w:r>
      <w:r>
        <w:rPr>
          <w:rFonts w:ascii="Trebuchet MS"/>
          <w:color w:val="0093C1"/>
          <w:spacing w:val="-18"/>
          <w:w w:val="95"/>
        </w:rPr>
        <w:t> </w:t>
      </w:r>
      <w:r>
        <w:rPr>
          <w:rFonts w:ascii="Trebuchet MS"/>
          <w:color w:val="0093C1"/>
          <w:w w:val="95"/>
        </w:rPr>
        <w:t>based </w:t>
      </w:r>
      <w:r>
        <w:rPr>
          <w:rFonts w:ascii="Trebuchet MS"/>
          <w:color w:val="0093C1"/>
        </w:rPr>
        <w:t>on</w:t>
      </w:r>
      <w:r>
        <w:rPr>
          <w:rFonts w:ascii="Trebuchet MS"/>
          <w:color w:val="0093C1"/>
          <w:spacing w:val="-43"/>
        </w:rPr>
        <w:t> </w:t>
      </w:r>
      <w:r>
        <w:rPr>
          <w:rFonts w:ascii="Trebuchet MS"/>
          <w:color w:val="0093C1"/>
        </w:rPr>
        <w:t>market</w:t>
      </w:r>
      <w:r>
        <w:rPr>
          <w:rFonts w:ascii="Trebuchet MS"/>
          <w:color w:val="0093C1"/>
          <w:spacing w:val="-43"/>
        </w:rPr>
        <w:t> </w:t>
      </w:r>
      <w:r>
        <w:rPr>
          <w:rFonts w:ascii="Trebuchet MS"/>
          <w:color w:val="0093C1"/>
        </w:rPr>
        <w:t>interest</w:t>
      </w:r>
      <w:r>
        <w:rPr>
          <w:rFonts w:ascii="Trebuchet MS"/>
          <w:color w:val="0093C1"/>
          <w:spacing w:val="-43"/>
        </w:rPr>
        <w:t> </w:t>
      </w:r>
      <w:r>
        <w:rPr>
          <w:rFonts w:ascii="Trebuchet MS"/>
          <w:color w:val="0093C1"/>
        </w:rPr>
        <w:t>rate</w:t>
      </w:r>
      <w:r>
        <w:rPr>
          <w:rFonts w:ascii="Trebuchet MS"/>
          <w:color w:val="0093C1"/>
          <w:spacing w:val="-43"/>
        </w:rPr>
        <w:t> </w:t>
      </w:r>
      <w:r>
        <w:rPr>
          <w:rFonts w:ascii="Trebuchet MS"/>
          <w:color w:val="0093C1"/>
        </w:rPr>
        <w:t>expectations</w:t>
      </w:r>
    </w:p>
    <w:p>
      <w:pPr>
        <w:spacing w:line="116" w:lineRule="exact" w:before="88"/>
        <w:ind w:left="0" w:right="395" w:firstLine="0"/>
        <w:jc w:val="right"/>
        <w:rPr>
          <w:sz w:val="12"/>
        </w:rPr>
      </w:pPr>
      <w:r>
        <w:rPr>
          <w:color w:val="231F20"/>
          <w:w w:val="110"/>
          <w:sz w:val="12"/>
        </w:rPr>
        <w:t>Percentage increase in prices on a year earlier</w:t>
      </w:r>
    </w:p>
    <w:p>
      <w:pPr>
        <w:spacing w:line="116" w:lineRule="exact" w:before="0"/>
        <w:ind w:left="0" w:right="298" w:firstLine="0"/>
        <w:jc w:val="right"/>
        <w:rPr>
          <w:sz w:val="12"/>
        </w:rPr>
      </w:pPr>
      <w:r>
        <w:rPr/>
        <w:pict>
          <v:group style="position:absolute;margin-left:40.776001pt;margin-top:2.537655pt;width:195.1pt;height:144.65pt;mso-position-horizontal-relative:page;mso-position-vertical-relative:paragraph;z-index:15736320" coordorigin="816,51" coordsize="3902,2893">
            <v:shape style="position:absolute;left:962;top:2817;width:3756;height:115" coordorigin="962,2817" coordsize="3756,115" path="m962,2932l4554,2932m963,2930l963,2817m1083,2932l1083,2860m1203,2932l1203,2860m1323,2932l1323,2860m1442,2930l1442,2817m1562,2932l1562,2860m1682,2932l1682,2860m1802,2932l1802,2860m1922,2930l1922,2817m2041,2932l2041,2860m2161,2932l2161,2860m2281,2932l2281,2860m2401,2930l2401,2817m2520,2932l2520,2860m2640,2932l2640,2860m2760,2932l2760,2860m2880,2930l2880,2817m3000,2932l3000,2860m3119,2932l3119,2860m3239,2932l3239,2860m3359,2930l3359,2817m3479,2932l3479,2860m3599,2932l3599,2860m3718,2932l3718,2860m3838,2927l3838,2817m3958,2932l3958,2860m4078,2932l4078,2860m4197,2932l4197,2860m4317,2931l4317,2817m4437,2932l4437,2860m4557,2932l4557,2860m4717,2932l4625,2932e" filled="false" stroked="true" strokeweight=".5pt" strokecolor="#231f20">
              <v:path arrowok="t"/>
              <v:stroke dashstyle="solid"/>
            </v:shape>
            <v:line style="position:absolute" from="908,2938" to="816,2938" stroked="true" strokeweight=".5pt" strokecolor="#231f20">
              <v:stroke dashstyle="solid"/>
            </v:line>
            <v:shape style="position:absolute;left:4624;top:771;width:93;height:1440" coordorigin="4625,772" coordsize="93,1440" path="m4717,2212l4625,2212m4717,1492l4625,1492m4717,772l4625,772e" filled="false" stroked="true" strokeweight=".5pt" strokecolor="#231f20">
              <v:path arrowok="t"/>
              <v:stroke dashstyle="solid"/>
            </v:shape>
            <v:shape style="position:absolute;left:963;top:1506;width:2037;height:807" coordorigin="963,1506" coordsize="2037,807" path="m1083,1845l963,2313m1203,1845l1083,1845m1323,2190l1203,1845m1442,1773l1323,2190m1562,2262l1442,1773m1682,2190l1562,2262m1802,1859l1682,2190m1922,1859l1802,1859m2041,2003l1922,1859m2161,1938l2041,2003m2281,1938l2161,1938m2401,2010l2281,1938m2520,1945l2401,2010m2640,2082l2520,1945m2760,1953l2640,2082m2880,1693l2760,1953m3000,1506l2880,1693e" filled="false" stroked="true" strokeweight="1pt" strokecolor="#ed1b2d">
              <v:path arrowok="t"/>
              <v:stroke dashstyle="solid"/>
            </v:shape>
            <v:shape style="position:absolute;left:815;top:1491;width:93;height:727" coordorigin="816,1492" coordsize="93,727" path="m908,2218l816,2218m908,1492l816,1492e" filled="false" stroked="true" strokeweight=".5pt" strokecolor="#231f20">
              <v:path arrowok="t"/>
              <v:stroke dashstyle="solid"/>
            </v:shape>
            <v:shape style="position:absolute;left:2999;top:577;width:1558;height:1577" coordorigin="3000,578" coordsize="1558,1577" path="m4437,578l4317,606,4197,700,4078,808,3958,858,3838,1017,3718,1132,3599,1074,3479,1031,3359,952,3239,945,3119,1139,3000,1506,3119,1621,3239,1614,3359,1765,3479,1945,3599,2039,3718,2154,3838,2125,3958,2061,4078,2068,4317,1924,4437,1924,4557,1945,4557,592,4437,578xe" filled="true" fillcolor="#fcd3c4" stroked="false">
              <v:path arrowok="t"/>
              <v:fill type="solid"/>
            </v:shape>
            <v:shape style="position:absolute;left:2999;top:721;width:1558;height:1318" coordorigin="3000,722" coordsize="1558,1318" path="m4437,722l4317,743,4078,930,3958,981,3838,1132,3718,1240,3599,1182,3479,1132,3359,1038,3239,1017,3119,1190,3000,1506,3119,1564,3239,1542,3359,1679,3479,1845,3599,1931,3718,2039,3838,1989,3958,1917,4078,1909,4317,1780,4437,1773,4557,1794,4557,736,4437,722xe" filled="true" fillcolor="#fabfac" stroked="false">
              <v:path arrowok="t"/>
              <v:fill type="solid"/>
            </v:shape>
            <v:shape style="position:absolute;left:2999;top:822;width:1558;height:1138" coordorigin="3000,822" coordsize="1558,1138" path="m4437,822l4317,844,4197,923,4078,1010,3958,1060,3838,1204,3718,1319,3599,1254,3479,1197,3359,1103,3239,1067,3119,1226,3000,1506,3119,1528,3239,1492,3359,1614,3479,1773,3599,1859,3718,1960,3838,1902,3958,1816,4078,1801,4197,1744,4317,1672,4437,1672,4557,1693,4557,837,4437,822xe" filled="true" fillcolor="#f9b4a0" stroked="false">
              <v:path arrowok="t"/>
              <v:fill type="solid"/>
            </v:shape>
            <v:shape style="position:absolute;left:2999;top:901;width:1558;height:994" coordorigin="3000,902" coordsize="1558,994" path="m4437,902l4317,916,4078,1074,3958,1125,3838,1269,3718,1377,3599,1312,3479,1254,3359,1146,3239,1103,3119,1254,3000,1506,3119,1499,3239,1449,3359,1564,3479,1722,3599,1801,3718,1895,3838,1837,3958,1737,4078,1722,4317,1593,4437,1593,4557,1614,4557,923,4437,902xe" filled="true" fillcolor="#f8aa95" stroked="false">
              <v:path arrowok="t"/>
              <v:fill type="solid"/>
            </v:shape>
            <v:shape style="position:absolute;left:2999;top:973;width:1558;height:872" coordorigin="3000,974" coordsize="1558,872" path="m4437,974l4317,981,4197,1060,4078,1132,3958,1182,3838,1319,3718,1427,3479,1297,3359,1190,3239,1139,3119,1276,3000,1506,3119,1477,3239,1420,3359,1528,3479,1672,3718,1845,3838,1773,3958,1672,4078,1650,4197,1593,4317,1521,4437,1521,4557,1542,4557,988,4437,974xe" filled="true" fillcolor="#f69680" stroked="false">
              <v:path arrowok="t"/>
              <v:fill type="solid"/>
            </v:shape>
            <v:shape style="position:absolute;left:2999;top:1031;width:1558;height:764" coordorigin="3000,1031" coordsize="1558,764" path="m4437,1031l4317,1038,4197,1118,4078,1182,3958,1226,3838,1369,3718,1470,3479,1341,3359,1226,3239,1168,3119,1305,3000,1506,3119,1456,3239,1384,3359,1492,3479,1629,3599,1715,3718,1794,3838,1722,3958,1607,4078,1585,4197,1528,4317,1463,4437,1463,4557,1485,4557,1053,4437,1031xe" filled="true" fillcolor="#f5846d" stroked="false">
              <v:path arrowok="t"/>
              <v:fill type="solid"/>
            </v:shape>
            <v:shape style="position:absolute;left:2999;top:1088;width:1558;height:663" coordorigin="3000,1089" coordsize="1558,663" path="m4437,1089l4317,1096,4197,1168,4078,1233,3958,1276,3838,1413,3718,1513,3599,1449,3479,1377,3359,1261,3239,1197,3119,1319,3000,1506,3119,1434,3239,1355,3359,1456,3479,1593,3718,1751,3838,1672,3958,1557,4078,1528,4197,1470,4317,1405,4437,1405,4557,1427,4557,1110,4437,1089xe" filled="true" fillcolor="#f3715c" stroked="false">
              <v:path arrowok="t"/>
              <v:fill type="solid"/>
            </v:shape>
            <v:shape style="position:absolute;left:2999;top:1139;width:1558;height:569" coordorigin="3000,1139" coordsize="1558,569" path="m4437,1139l4317,1146,4078,1276,3958,1319,3838,1456,3718,1549,3599,1485,3479,1413,3359,1297,3239,1226,3119,1341,3000,1506,3119,1413,3239,1333,3359,1420,3479,1557,3599,1636,3718,1708,3838,1621,3958,1499,4078,1470,4197,1413,4317,1348,4437,1348,4557,1369,4557,1161,4437,1139xe" filled="true" fillcolor="#f26653" stroked="false">
              <v:path arrowok="t"/>
              <v:fill type="solid"/>
            </v:shape>
            <v:shape style="position:absolute;left:2999;top:1189;width:1558;height:476" coordorigin="3000,1190" coordsize="1558,476" path="m4437,1190l4317,1197,4197,1261,4078,1319,3958,1362,3838,1492,3718,1593,3479,1449,3359,1326,3239,1254,3119,1362,3000,1506,3119,1398,3239,1305,3359,1391,3479,1521,3718,1665,3838,1578,3958,1449,4078,1413,4197,1362,4317,1297,4437,1297,4557,1319,4557,1218,4437,1190xe" filled="true" fillcolor="#f15849" stroked="false">
              <v:path arrowok="t"/>
              <v:fill type="solid"/>
            </v:shape>
            <v:line style="position:absolute" from="966,1492" to="4562,1492" stroked="true" strokeweight=".5pt" strokecolor="#231f20">
              <v:stroke dashstyle="solid"/>
            </v:line>
            <v:line style="position:absolute" from="4078,51" to="4078,2928" stroked="true" strokeweight=".5pt" strokecolor="#231f20">
              <v:stroke dashstyle="dash"/>
            </v:line>
            <w10:wrap type="none"/>
          </v:group>
        </w:pict>
      </w:r>
      <w:r>
        <w:rPr/>
        <w:pict>
          <v:line style="position:absolute;mso-position-horizontal-relative:page;mso-position-vertical-relative:paragraph;z-index:15736832" from="235.871996pt,2.604655pt" to="231.229996pt,2.604655pt" stroked="true" strokeweight=".5pt" strokecolor="#231f20">
            <v:stroke dashstyle="solid"/>
            <w10:wrap type="none"/>
          </v:line>
        </w:pict>
      </w:r>
      <w:r>
        <w:rPr/>
        <w:pict>
          <v:line style="position:absolute;mso-position-horizontal-relative:page;mso-position-vertical-relative:paragraph;z-index:15737856" from="45.419001pt,2.931655pt" to="40.776001pt,2.931655pt" stroked="true" strokeweight=".5pt" strokecolor="#231f20">
            <v:stroke dashstyle="solid"/>
            <w10:wrap type="none"/>
          </v:line>
        </w:pict>
      </w:r>
      <w:r>
        <w:rPr>
          <w:w w:val="121"/>
          <w:sz w:val="12"/>
        </w:rPr>
        <w:t>4</w:t>
      </w:r>
    </w:p>
    <w:p>
      <w:pPr>
        <w:pStyle w:val="BodyText"/>
        <w:rPr>
          <w:sz w:val="14"/>
        </w:rPr>
      </w:pPr>
    </w:p>
    <w:p>
      <w:pPr>
        <w:pStyle w:val="BodyText"/>
        <w:rPr>
          <w:sz w:val="14"/>
        </w:rPr>
      </w:pPr>
    </w:p>
    <w:p>
      <w:pPr>
        <w:pStyle w:val="BodyText"/>
        <w:rPr>
          <w:sz w:val="14"/>
        </w:rPr>
      </w:pPr>
    </w:p>
    <w:p>
      <w:pPr>
        <w:spacing w:before="99"/>
        <w:ind w:left="0" w:right="298" w:firstLine="0"/>
        <w:jc w:val="right"/>
        <w:rPr>
          <w:sz w:val="12"/>
        </w:rPr>
      </w:pPr>
      <w:r>
        <w:rPr/>
        <w:pict>
          <v:line style="position:absolute;mso-position-horizontal-relative:page;mso-position-vertical-relative:paragraph;z-index:15737344" from="45.419001pt,8.962173pt" to="40.776001pt,8.962173pt" stroked="true" strokeweight=".5pt" strokecolor="#231f20">
            <v:stroke dashstyle="solid"/>
            <w10:wrap type="none"/>
          </v:line>
        </w:pict>
      </w:r>
      <w:r>
        <w:rPr>
          <w:w w:val="121"/>
          <w:sz w:val="12"/>
        </w:rPr>
        <w:t>3</w:t>
      </w:r>
    </w:p>
    <w:p>
      <w:pPr>
        <w:pStyle w:val="BodyText"/>
        <w:rPr>
          <w:sz w:val="14"/>
        </w:rPr>
      </w:pPr>
    </w:p>
    <w:p>
      <w:pPr>
        <w:pStyle w:val="BodyText"/>
        <w:rPr>
          <w:sz w:val="14"/>
        </w:rPr>
      </w:pPr>
    </w:p>
    <w:p>
      <w:pPr>
        <w:pStyle w:val="BodyText"/>
        <w:rPr>
          <w:sz w:val="14"/>
        </w:rPr>
      </w:pPr>
    </w:p>
    <w:p>
      <w:pPr>
        <w:spacing w:before="99"/>
        <w:ind w:left="0" w:right="298" w:firstLine="0"/>
        <w:jc w:val="right"/>
        <w:rPr>
          <w:sz w:val="12"/>
        </w:rPr>
      </w:pPr>
      <w:r>
        <w:rPr>
          <w:w w:val="121"/>
          <w:sz w:val="12"/>
        </w:rPr>
        <w:t>2</w:t>
      </w:r>
    </w:p>
    <w:p>
      <w:pPr>
        <w:pStyle w:val="BodyText"/>
        <w:rPr>
          <w:sz w:val="14"/>
        </w:rPr>
      </w:pPr>
    </w:p>
    <w:p>
      <w:pPr>
        <w:pStyle w:val="BodyText"/>
        <w:rPr>
          <w:sz w:val="14"/>
        </w:rPr>
      </w:pPr>
    </w:p>
    <w:p>
      <w:pPr>
        <w:pStyle w:val="BodyText"/>
        <w:rPr>
          <w:sz w:val="14"/>
        </w:rPr>
      </w:pPr>
    </w:p>
    <w:p>
      <w:pPr>
        <w:spacing w:before="99"/>
        <w:ind w:left="0" w:right="298" w:firstLine="0"/>
        <w:jc w:val="right"/>
        <w:rPr>
          <w:sz w:val="12"/>
        </w:rPr>
      </w:pPr>
      <w:r>
        <w:rPr>
          <w:w w:val="121"/>
          <w:sz w:val="12"/>
        </w:rPr>
        <w:t>1</w:t>
      </w:r>
    </w:p>
    <w:p>
      <w:pPr>
        <w:pStyle w:val="BodyText"/>
        <w:rPr>
          <w:sz w:val="14"/>
        </w:rPr>
      </w:pPr>
    </w:p>
    <w:p>
      <w:pPr>
        <w:pStyle w:val="BodyText"/>
        <w:rPr>
          <w:sz w:val="14"/>
        </w:rPr>
      </w:pPr>
    </w:p>
    <w:p>
      <w:pPr>
        <w:pStyle w:val="BodyText"/>
        <w:rPr>
          <w:sz w:val="14"/>
        </w:rPr>
      </w:pPr>
    </w:p>
    <w:p>
      <w:pPr>
        <w:spacing w:line="123" w:lineRule="exact" w:before="99"/>
        <w:ind w:left="4084" w:right="0" w:firstLine="0"/>
        <w:jc w:val="left"/>
        <w:rPr>
          <w:sz w:val="12"/>
        </w:rPr>
      </w:pPr>
      <w:r>
        <w:rPr>
          <w:w w:val="121"/>
          <w:sz w:val="12"/>
        </w:rPr>
        <w:t>0</w:t>
      </w:r>
    </w:p>
    <w:p>
      <w:pPr>
        <w:tabs>
          <w:tab w:pos="950" w:val="left" w:leader="none"/>
          <w:tab w:pos="1429" w:val="left" w:leader="none"/>
          <w:tab w:pos="1923" w:val="left" w:leader="none"/>
          <w:tab w:pos="2407" w:val="left" w:leader="none"/>
          <w:tab w:pos="2871" w:val="left" w:leader="none"/>
          <w:tab w:pos="3346" w:val="left" w:leader="none"/>
          <w:tab w:pos="3722" w:val="left" w:leader="none"/>
        </w:tabs>
        <w:spacing w:line="123" w:lineRule="exact" w:before="0"/>
        <w:ind w:left="422" w:right="0" w:firstLine="0"/>
        <w:jc w:val="left"/>
        <w:rPr>
          <w:sz w:val="12"/>
        </w:rPr>
      </w:pPr>
      <w:r>
        <w:rPr>
          <w:color w:val="231F20"/>
          <w:spacing w:val="-6"/>
          <w:w w:val="120"/>
          <w:sz w:val="12"/>
        </w:rPr>
        <w:t>2001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tab/>
      </w:r>
      <w:r>
        <w:rPr>
          <w:color w:val="231F20"/>
          <w:spacing w:val="-8"/>
          <w:w w:val="120"/>
          <w:sz w:val="12"/>
        </w:rPr>
        <w:t>08</w:t>
      </w:r>
    </w:p>
    <w:p>
      <w:pPr>
        <w:pStyle w:val="BodyText"/>
        <w:spacing w:before="9"/>
      </w:pPr>
    </w:p>
    <w:p>
      <w:pPr>
        <w:spacing w:line="208" w:lineRule="auto" w:before="0"/>
        <w:ind w:left="150" w:right="142" w:firstLine="0"/>
        <w:jc w:val="left"/>
        <w:rPr>
          <w:sz w:val="12"/>
        </w:rPr>
      </w:pPr>
      <w:r>
        <w:rPr>
          <w:color w:val="231F20"/>
          <w:w w:val="110"/>
          <w:sz w:val="12"/>
        </w:rPr>
        <w:t>The fan chart depicts the probability of various outcomes for CPI inflation in the future. If economic circumstances identical to today’s were to prevail on 100 occasions, the MPC’s best collective judgement is that inflation over the subsequent three years would lie within the darkest central band on only 10 of those occasions. The fan charts are constructed so that outturns of inflation are also expected to lie within each pair of the lighter red areas on 10 occasions.</w:t>
      </w:r>
    </w:p>
    <w:p>
      <w:pPr>
        <w:spacing w:line="208" w:lineRule="auto" w:before="0"/>
        <w:ind w:left="150" w:right="199" w:firstLine="0"/>
        <w:jc w:val="left"/>
        <w:rPr>
          <w:sz w:val="12"/>
        </w:rPr>
      </w:pPr>
      <w:r>
        <w:rPr>
          <w:color w:val="231F20"/>
          <w:w w:val="105"/>
          <w:sz w:val="12"/>
        </w:rPr>
        <w:t>Consequently, inflation is expected to lie somewhere within the entire fan chart on 90 out of 100 occasions. The bands widen as the time horizon is extended, indicating the increasing uncertainty about outcomes. See the box on</w:t>
      </w:r>
    </w:p>
    <w:p>
      <w:pPr>
        <w:spacing w:line="208" w:lineRule="auto" w:before="0"/>
        <w:ind w:left="150" w:right="270" w:hanging="1"/>
        <w:jc w:val="left"/>
        <w:rPr>
          <w:sz w:val="12"/>
        </w:rPr>
      </w:pPr>
      <w:r>
        <w:rPr>
          <w:color w:val="231F20"/>
          <w:w w:val="107"/>
          <w:sz w:val="12"/>
        </w:rPr>
        <w:t>pag</w:t>
      </w:r>
      <w:r>
        <w:rPr>
          <w:color w:val="231F20"/>
          <w:spacing w:val="-2"/>
          <w:w w:val="107"/>
          <w:sz w:val="12"/>
        </w:rPr>
        <w:t>e</w:t>
      </w:r>
      <w:r>
        <w:rPr>
          <w:color w:val="231F20"/>
          <w:w w:val="102"/>
          <w:sz w:val="12"/>
        </w:rPr>
        <w:t>s</w:t>
      </w:r>
      <w:r>
        <w:rPr>
          <w:color w:val="231F20"/>
          <w:sz w:val="12"/>
        </w:rPr>
        <w:t> </w:t>
      </w:r>
      <w:r>
        <w:rPr>
          <w:color w:val="231F20"/>
          <w:spacing w:val="-10"/>
          <w:w w:val="121"/>
          <w:sz w:val="12"/>
        </w:rPr>
        <w:t>4</w:t>
      </w:r>
      <w:r>
        <w:rPr>
          <w:color w:val="231F20"/>
          <w:w w:val="119"/>
          <w:sz w:val="12"/>
        </w:rPr>
        <w:t>8–</w:t>
      </w:r>
      <w:r>
        <w:rPr>
          <w:color w:val="231F20"/>
          <w:spacing w:val="-11"/>
          <w:w w:val="119"/>
          <w:sz w:val="12"/>
        </w:rPr>
        <w:t>4</w:t>
      </w:r>
      <w:r>
        <w:rPr>
          <w:color w:val="231F20"/>
          <w:w w:val="121"/>
          <w:sz w:val="12"/>
        </w:rPr>
        <w:t>9</w:t>
      </w:r>
      <w:r>
        <w:rPr>
          <w:color w:val="231F20"/>
          <w:sz w:val="12"/>
        </w:rPr>
        <w:t> </w:t>
      </w:r>
      <w:r>
        <w:rPr>
          <w:color w:val="231F20"/>
          <w:w w:val="100"/>
          <w:sz w:val="12"/>
        </w:rPr>
        <w:t>of</w:t>
      </w:r>
      <w:r>
        <w:rPr>
          <w:color w:val="231F20"/>
          <w:sz w:val="12"/>
        </w:rPr>
        <w:t> </w:t>
      </w:r>
      <w:r>
        <w:rPr>
          <w:color w:val="231F20"/>
          <w:w w:val="115"/>
          <w:sz w:val="12"/>
        </w:rPr>
        <w:t>the</w:t>
      </w:r>
      <w:r>
        <w:rPr>
          <w:color w:val="231F20"/>
          <w:sz w:val="12"/>
        </w:rPr>
        <w:t> </w:t>
      </w:r>
      <w:r>
        <w:rPr>
          <w:color w:val="231F20"/>
          <w:w w:val="99"/>
          <w:sz w:val="12"/>
        </w:rPr>
        <w:t>M</w:t>
      </w:r>
      <w:r>
        <w:rPr>
          <w:color w:val="231F20"/>
          <w:spacing w:val="-4"/>
          <w:w w:val="99"/>
          <w:sz w:val="12"/>
        </w:rPr>
        <w:t>a</w:t>
      </w:r>
      <w:r>
        <w:rPr>
          <w:color w:val="231F20"/>
          <w:w w:val="94"/>
          <w:sz w:val="12"/>
        </w:rPr>
        <w:t>y</w:t>
      </w:r>
      <w:r>
        <w:rPr>
          <w:color w:val="231F20"/>
          <w:sz w:val="12"/>
        </w:rPr>
        <w:t> </w:t>
      </w:r>
      <w:r>
        <w:rPr>
          <w:color w:val="231F20"/>
          <w:spacing w:val="-8"/>
          <w:w w:val="121"/>
          <w:sz w:val="12"/>
        </w:rPr>
        <w:t>2</w:t>
      </w:r>
      <w:r>
        <w:rPr>
          <w:color w:val="231F20"/>
          <w:spacing w:val="-1"/>
          <w:w w:val="121"/>
          <w:sz w:val="12"/>
        </w:rPr>
        <w:t>0</w:t>
      </w:r>
      <w:r>
        <w:rPr>
          <w:color w:val="231F20"/>
          <w:spacing w:val="-6"/>
          <w:w w:val="121"/>
          <w:sz w:val="12"/>
        </w:rPr>
        <w:t>0</w:t>
      </w:r>
      <w:r>
        <w:rPr>
          <w:color w:val="231F20"/>
          <w:w w:val="121"/>
          <w:sz w:val="12"/>
        </w:rPr>
        <w:t>2</w:t>
      </w:r>
      <w:r>
        <w:rPr>
          <w:color w:val="231F20"/>
          <w:sz w:val="12"/>
        </w:rPr>
        <w:t> </w:t>
      </w:r>
      <w:r>
        <w:rPr>
          <w:i/>
          <w:smallCaps/>
          <w:color w:val="231F20"/>
          <w:w w:val="82"/>
          <w:sz w:val="12"/>
        </w:rPr>
        <w:t>Inflation</w:t>
      </w:r>
      <w:r>
        <w:rPr>
          <w:i/>
          <w:smallCaps w:val="0"/>
          <w:color w:val="231F20"/>
          <w:sz w:val="12"/>
        </w:rPr>
        <w:t> </w:t>
      </w:r>
      <w:r>
        <w:rPr>
          <w:i/>
          <w:smallCaps w:val="0"/>
          <w:color w:val="231F20"/>
          <w:spacing w:val="-3"/>
          <w:w w:val="96"/>
          <w:sz w:val="12"/>
        </w:rPr>
        <w:t>R</w:t>
      </w:r>
      <w:r>
        <w:rPr>
          <w:i/>
          <w:smallCaps w:val="0"/>
          <w:color w:val="231F20"/>
          <w:w w:val="96"/>
          <w:sz w:val="12"/>
        </w:rPr>
        <w:t>eport</w:t>
      </w:r>
      <w:r>
        <w:rPr>
          <w:i/>
          <w:smallCaps w:val="0"/>
          <w:color w:val="231F20"/>
          <w:sz w:val="12"/>
        </w:rPr>
        <w:t> </w:t>
      </w:r>
      <w:r>
        <w:rPr>
          <w:smallCaps w:val="0"/>
          <w:color w:val="231F20"/>
          <w:w w:val="105"/>
          <w:sz w:val="12"/>
        </w:rPr>
        <w:t>for</w:t>
      </w:r>
      <w:r>
        <w:rPr>
          <w:smallCaps w:val="0"/>
          <w:color w:val="231F20"/>
          <w:sz w:val="12"/>
        </w:rPr>
        <w:t> </w:t>
      </w:r>
      <w:r>
        <w:rPr>
          <w:smallCaps w:val="0"/>
          <w:color w:val="231F20"/>
          <w:w w:val="108"/>
          <w:sz w:val="12"/>
        </w:rPr>
        <w:t>a</w:t>
      </w:r>
      <w:r>
        <w:rPr>
          <w:smallCaps w:val="0"/>
          <w:color w:val="231F20"/>
          <w:sz w:val="12"/>
        </w:rPr>
        <w:t> </w:t>
      </w:r>
      <w:r>
        <w:rPr>
          <w:smallCaps w:val="0"/>
          <w:color w:val="231F20"/>
          <w:w w:val="104"/>
          <w:sz w:val="12"/>
        </w:rPr>
        <w:t>fuller</w:t>
      </w:r>
      <w:r>
        <w:rPr>
          <w:smallCaps w:val="0"/>
          <w:color w:val="231F20"/>
          <w:sz w:val="12"/>
        </w:rPr>
        <w:t> </w:t>
      </w:r>
      <w:r>
        <w:rPr>
          <w:smallCaps w:val="0"/>
          <w:color w:val="231F20"/>
          <w:w w:val="110"/>
          <w:sz w:val="12"/>
        </w:rPr>
        <w:t>d</w:t>
      </w:r>
      <w:r>
        <w:rPr>
          <w:smallCaps w:val="0"/>
          <w:color w:val="231F20"/>
          <w:spacing w:val="-2"/>
          <w:w w:val="110"/>
          <w:sz w:val="12"/>
        </w:rPr>
        <w:t>e</w:t>
      </w:r>
      <w:r>
        <w:rPr>
          <w:smallCaps w:val="0"/>
          <w:color w:val="231F20"/>
          <w:w w:val="110"/>
          <w:sz w:val="12"/>
        </w:rPr>
        <w:t>scription</w:t>
      </w:r>
      <w:r>
        <w:rPr>
          <w:smallCaps w:val="0"/>
          <w:color w:val="231F20"/>
          <w:sz w:val="12"/>
        </w:rPr>
        <w:t> </w:t>
      </w:r>
      <w:r>
        <w:rPr>
          <w:smallCaps w:val="0"/>
          <w:color w:val="231F20"/>
          <w:w w:val="100"/>
          <w:sz w:val="12"/>
        </w:rPr>
        <w:t>of</w:t>
      </w:r>
      <w:r>
        <w:rPr>
          <w:smallCaps w:val="0"/>
          <w:color w:val="231F20"/>
          <w:sz w:val="12"/>
        </w:rPr>
        <w:t> </w:t>
      </w:r>
      <w:r>
        <w:rPr>
          <w:smallCaps w:val="0"/>
          <w:color w:val="231F20"/>
          <w:w w:val="115"/>
          <w:sz w:val="12"/>
        </w:rPr>
        <w:t>the</w:t>
      </w:r>
      <w:r>
        <w:rPr>
          <w:smallCaps w:val="0"/>
          <w:color w:val="231F20"/>
          <w:sz w:val="12"/>
        </w:rPr>
        <w:t> </w:t>
      </w:r>
      <w:r>
        <w:rPr>
          <w:smallCaps w:val="0"/>
          <w:color w:val="231F20"/>
          <w:w w:val="105"/>
          <w:sz w:val="12"/>
        </w:rPr>
        <w:t>fan </w:t>
      </w:r>
      <w:r>
        <w:rPr>
          <w:smallCaps w:val="0"/>
          <w:color w:val="231F20"/>
          <w:w w:val="111"/>
          <w:sz w:val="12"/>
        </w:rPr>
        <w:t>cha</w:t>
      </w:r>
      <w:r>
        <w:rPr>
          <w:smallCaps w:val="0"/>
          <w:color w:val="231F20"/>
          <w:spacing w:val="2"/>
          <w:w w:val="111"/>
          <w:sz w:val="12"/>
        </w:rPr>
        <w:t>r</w:t>
      </w:r>
      <w:r>
        <w:rPr>
          <w:smallCaps w:val="0"/>
          <w:color w:val="231F20"/>
          <w:w w:val="125"/>
          <w:sz w:val="12"/>
        </w:rPr>
        <w:t>t</w:t>
      </w:r>
      <w:r>
        <w:rPr>
          <w:smallCaps w:val="0"/>
          <w:color w:val="231F20"/>
          <w:sz w:val="12"/>
        </w:rPr>
        <w:t> </w:t>
      </w:r>
      <w:r>
        <w:rPr>
          <w:smallCaps w:val="0"/>
          <w:color w:val="231F20"/>
          <w:w w:val="111"/>
          <w:sz w:val="12"/>
        </w:rPr>
        <w:t>and</w:t>
      </w:r>
      <w:r>
        <w:rPr>
          <w:smallCaps w:val="0"/>
          <w:color w:val="231F20"/>
          <w:sz w:val="12"/>
        </w:rPr>
        <w:t> </w:t>
      </w:r>
      <w:r>
        <w:rPr>
          <w:smallCaps w:val="0"/>
          <w:color w:val="231F20"/>
          <w:w w:val="105"/>
          <w:sz w:val="12"/>
        </w:rPr>
        <w:t>what</w:t>
      </w:r>
      <w:r>
        <w:rPr>
          <w:smallCaps w:val="0"/>
          <w:color w:val="231F20"/>
          <w:sz w:val="12"/>
        </w:rPr>
        <w:t> </w:t>
      </w:r>
      <w:r>
        <w:rPr>
          <w:smallCaps w:val="0"/>
          <w:color w:val="231F20"/>
          <w:w w:val="114"/>
          <w:sz w:val="12"/>
        </w:rPr>
        <w:t>it</w:t>
      </w:r>
      <w:r>
        <w:rPr>
          <w:smallCaps w:val="0"/>
          <w:color w:val="231F20"/>
          <w:sz w:val="12"/>
        </w:rPr>
        <w:t> </w:t>
      </w:r>
      <w:r>
        <w:rPr>
          <w:smallCaps w:val="0"/>
          <w:color w:val="231F20"/>
          <w:spacing w:val="-3"/>
          <w:w w:val="116"/>
          <w:sz w:val="12"/>
        </w:rPr>
        <w:t>r</w:t>
      </w:r>
      <w:r>
        <w:rPr>
          <w:smallCaps w:val="0"/>
          <w:color w:val="231F20"/>
          <w:w w:val="111"/>
          <w:sz w:val="12"/>
        </w:rPr>
        <w:t>ep</w:t>
      </w:r>
      <w:r>
        <w:rPr>
          <w:smallCaps w:val="0"/>
          <w:color w:val="231F20"/>
          <w:spacing w:val="-3"/>
          <w:w w:val="111"/>
          <w:sz w:val="12"/>
        </w:rPr>
        <w:t>r</w:t>
      </w:r>
      <w:r>
        <w:rPr>
          <w:smallCaps w:val="0"/>
          <w:color w:val="231F20"/>
          <w:spacing w:val="-2"/>
          <w:w w:val="109"/>
          <w:sz w:val="12"/>
        </w:rPr>
        <w:t>e</w:t>
      </w:r>
      <w:r>
        <w:rPr>
          <w:smallCaps w:val="0"/>
          <w:color w:val="231F20"/>
          <w:w w:val="112"/>
          <w:sz w:val="12"/>
        </w:rPr>
        <w:t>sen</w:t>
      </w:r>
      <w:r>
        <w:rPr>
          <w:smallCaps w:val="0"/>
          <w:color w:val="231F20"/>
          <w:spacing w:val="-2"/>
          <w:w w:val="112"/>
          <w:sz w:val="12"/>
        </w:rPr>
        <w:t>t</w:t>
      </w:r>
      <w:r>
        <w:rPr>
          <w:smallCaps w:val="0"/>
          <w:color w:val="231F20"/>
          <w:w w:val="96"/>
          <w:sz w:val="12"/>
        </w:rPr>
        <w:t>s.</w:t>
      </w:r>
      <w:r>
        <w:rPr>
          <w:smallCaps w:val="0"/>
          <w:color w:val="231F20"/>
          <w:sz w:val="12"/>
        </w:rPr>
        <w:t>  </w:t>
      </w:r>
      <w:r>
        <w:rPr>
          <w:smallCaps w:val="0"/>
          <w:color w:val="231F20"/>
          <w:w w:val="104"/>
          <w:sz w:val="12"/>
        </w:rPr>
        <w:t>The</w:t>
      </w:r>
      <w:r>
        <w:rPr>
          <w:smallCaps w:val="0"/>
          <w:color w:val="231F20"/>
          <w:sz w:val="12"/>
        </w:rPr>
        <w:t> </w:t>
      </w:r>
      <w:r>
        <w:rPr>
          <w:smallCaps w:val="0"/>
          <w:color w:val="231F20"/>
          <w:w w:val="109"/>
          <w:sz w:val="12"/>
        </w:rPr>
        <w:t>d</w:t>
      </w:r>
      <w:r>
        <w:rPr>
          <w:smallCaps w:val="0"/>
          <w:color w:val="231F20"/>
          <w:spacing w:val="-2"/>
          <w:w w:val="109"/>
          <w:sz w:val="12"/>
        </w:rPr>
        <w:t>a</w:t>
      </w:r>
      <w:r>
        <w:rPr>
          <w:smallCaps w:val="0"/>
          <w:color w:val="231F20"/>
          <w:w w:val="109"/>
          <w:sz w:val="12"/>
        </w:rPr>
        <w:t>shed</w:t>
      </w:r>
      <w:r>
        <w:rPr>
          <w:smallCaps w:val="0"/>
          <w:color w:val="231F20"/>
          <w:sz w:val="12"/>
        </w:rPr>
        <w:t> </w:t>
      </w:r>
      <w:r>
        <w:rPr>
          <w:smallCaps w:val="0"/>
          <w:color w:val="231F20"/>
          <w:w w:val="107"/>
          <w:sz w:val="12"/>
        </w:rPr>
        <w:t>line</w:t>
      </w:r>
      <w:r>
        <w:rPr>
          <w:smallCaps w:val="0"/>
          <w:color w:val="231F20"/>
          <w:sz w:val="12"/>
        </w:rPr>
        <w:t> </w:t>
      </w:r>
      <w:r>
        <w:rPr>
          <w:smallCaps w:val="0"/>
          <w:color w:val="231F20"/>
          <w:w w:val="103"/>
          <w:sz w:val="12"/>
        </w:rPr>
        <w:t>is</w:t>
      </w:r>
      <w:r>
        <w:rPr>
          <w:smallCaps w:val="0"/>
          <w:color w:val="231F20"/>
          <w:sz w:val="12"/>
        </w:rPr>
        <w:t> </w:t>
      </w:r>
      <w:r>
        <w:rPr>
          <w:smallCaps w:val="0"/>
          <w:color w:val="231F20"/>
          <w:w w:val="113"/>
          <w:sz w:val="12"/>
        </w:rPr>
        <w:t>d</w:t>
      </w:r>
      <w:r>
        <w:rPr>
          <w:smallCaps w:val="0"/>
          <w:color w:val="231F20"/>
          <w:spacing w:val="-4"/>
          <w:w w:val="113"/>
          <w:sz w:val="12"/>
        </w:rPr>
        <w:t>r</w:t>
      </w:r>
      <w:r>
        <w:rPr>
          <w:smallCaps w:val="0"/>
          <w:color w:val="231F20"/>
          <w:spacing w:val="-2"/>
          <w:w w:val="108"/>
          <w:sz w:val="12"/>
        </w:rPr>
        <w:t>a</w:t>
      </w:r>
      <w:r>
        <w:rPr>
          <w:smallCaps w:val="0"/>
          <w:color w:val="231F20"/>
          <w:w w:val="100"/>
          <w:sz w:val="12"/>
        </w:rPr>
        <w:t>wn</w:t>
      </w:r>
      <w:r>
        <w:rPr>
          <w:smallCaps w:val="0"/>
          <w:color w:val="231F20"/>
          <w:sz w:val="12"/>
        </w:rPr>
        <w:t> </w:t>
      </w:r>
      <w:r>
        <w:rPr>
          <w:smallCaps w:val="0"/>
          <w:color w:val="231F20"/>
          <w:w w:val="114"/>
          <w:sz w:val="12"/>
        </w:rPr>
        <w:t>at</w:t>
      </w:r>
      <w:r>
        <w:rPr>
          <w:smallCaps w:val="0"/>
          <w:color w:val="231F20"/>
          <w:sz w:val="12"/>
        </w:rPr>
        <w:t> </w:t>
      </w:r>
      <w:r>
        <w:rPr>
          <w:smallCaps w:val="0"/>
          <w:color w:val="231F20"/>
          <w:w w:val="115"/>
          <w:sz w:val="12"/>
        </w:rPr>
        <w:t>the</w:t>
      </w:r>
      <w:r>
        <w:rPr>
          <w:smallCaps w:val="0"/>
          <w:color w:val="231F20"/>
          <w:sz w:val="12"/>
        </w:rPr>
        <w:t> </w:t>
      </w:r>
      <w:r>
        <w:rPr>
          <w:smallCaps w:val="0"/>
          <w:color w:val="231F20"/>
          <w:spacing w:val="-6"/>
          <w:w w:val="125"/>
          <w:sz w:val="12"/>
        </w:rPr>
        <w:t>t</w:t>
      </w:r>
      <w:r>
        <w:rPr>
          <w:smallCaps w:val="0"/>
          <w:color w:val="231F20"/>
          <w:spacing w:val="-3"/>
          <w:w w:val="90"/>
          <w:sz w:val="12"/>
        </w:rPr>
        <w:t>w</w:t>
      </w:r>
      <w:r>
        <w:rPr>
          <w:smallCaps w:val="0"/>
          <w:color w:val="231F20"/>
          <w:w w:val="107"/>
          <w:sz w:val="12"/>
        </w:rPr>
        <w:t>o</w:t>
      </w:r>
      <w:r>
        <w:rPr>
          <w:smallCaps w:val="0"/>
          <w:color w:val="231F20"/>
          <w:spacing w:val="-7"/>
          <w:w w:val="107"/>
          <w:sz w:val="12"/>
        </w:rPr>
        <w:t>-</w:t>
      </w:r>
      <w:r>
        <w:rPr>
          <w:smallCaps w:val="0"/>
          <w:color w:val="231F20"/>
          <w:spacing w:val="-3"/>
          <w:w w:val="94"/>
          <w:sz w:val="12"/>
        </w:rPr>
        <w:t>y</w:t>
      </w:r>
      <w:r>
        <w:rPr>
          <w:smallCaps w:val="0"/>
          <w:color w:val="231F20"/>
          <w:w w:val="111"/>
          <w:sz w:val="12"/>
        </w:rPr>
        <w:t>ear</w:t>
      </w:r>
      <w:r>
        <w:rPr>
          <w:smallCaps w:val="0"/>
          <w:color w:val="231F20"/>
          <w:sz w:val="12"/>
        </w:rPr>
        <w:t> </w:t>
      </w:r>
      <w:r>
        <w:rPr>
          <w:smallCaps w:val="0"/>
          <w:color w:val="231F20"/>
          <w:w w:val="109"/>
          <w:sz w:val="12"/>
        </w:rPr>
        <w:t>point.</w:t>
      </w:r>
    </w:p>
    <w:p>
      <w:pPr>
        <w:pStyle w:val="BodyText"/>
        <w:spacing w:before="8"/>
        <w:rPr>
          <w:sz w:val="18"/>
        </w:rPr>
      </w:pPr>
      <w:r>
        <w:rPr/>
        <w:br w:type="column"/>
      </w:r>
      <w:r>
        <w:rPr>
          <w:sz w:val="18"/>
        </w:rPr>
      </w:r>
    </w:p>
    <w:p>
      <w:pPr>
        <w:pStyle w:val="BodyText"/>
        <w:spacing w:line="292" w:lineRule="auto"/>
        <w:ind w:left="150" w:right="251"/>
      </w:pPr>
      <w:r>
        <w:rPr>
          <w:color w:val="231F20"/>
          <w:w w:val="110"/>
        </w:rPr>
        <w:t>and</w:t>
      </w:r>
      <w:r>
        <w:rPr>
          <w:color w:val="231F20"/>
          <w:spacing w:val="-15"/>
          <w:w w:val="110"/>
        </w:rPr>
        <w:t> </w:t>
      </w:r>
      <w:r>
        <w:rPr>
          <w:color w:val="231F20"/>
          <w:w w:val="110"/>
        </w:rPr>
        <w:t>early</w:t>
      </w:r>
      <w:r>
        <w:rPr>
          <w:color w:val="231F20"/>
          <w:spacing w:val="-15"/>
          <w:w w:val="110"/>
        </w:rPr>
        <w:t> </w:t>
      </w:r>
      <w:r>
        <w:rPr>
          <w:color w:val="231F20"/>
          <w:spacing w:val="-5"/>
          <w:w w:val="110"/>
        </w:rPr>
        <w:t>2004,</w:t>
      </w:r>
      <w:r>
        <w:rPr>
          <w:color w:val="231F20"/>
          <w:spacing w:val="-15"/>
          <w:w w:val="110"/>
        </w:rPr>
        <w:t> </w:t>
      </w:r>
      <w:r>
        <w:rPr>
          <w:color w:val="231F20"/>
          <w:w w:val="110"/>
        </w:rPr>
        <w:t>output</w:t>
      </w:r>
      <w:r>
        <w:rPr>
          <w:color w:val="231F20"/>
          <w:spacing w:val="-14"/>
          <w:w w:val="110"/>
        </w:rPr>
        <w:t> </w:t>
      </w:r>
      <w:r>
        <w:rPr>
          <w:color w:val="231F20"/>
          <w:w w:val="110"/>
        </w:rPr>
        <w:t>subsequently</w:t>
      </w:r>
      <w:r>
        <w:rPr>
          <w:color w:val="231F20"/>
          <w:spacing w:val="-15"/>
          <w:w w:val="110"/>
        </w:rPr>
        <w:t> </w:t>
      </w:r>
      <w:r>
        <w:rPr>
          <w:color w:val="231F20"/>
          <w:w w:val="110"/>
        </w:rPr>
        <w:t>slowed</w:t>
      </w:r>
      <w:r>
        <w:rPr>
          <w:color w:val="231F20"/>
          <w:spacing w:val="-15"/>
          <w:w w:val="110"/>
        </w:rPr>
        <w:t> </w:t>
      </w:r>
      <w:r>
        <w:rPr>
          <w:color w:val="231F20"/>
          <w:w w:val="110"/>
        </w:rPr>
        <w:t>more</w:t>
      </w:r>
      <w:r>
        <w:rPr>
          <w:color w:val="231F20"/>
          <w:spacing w:val="-15"/>
          <w:w w:val="110"/>
        </w:rPr>
        <w:t> </w:t>
      </w:r>
      <w:r>
        <w:rPr>
          <w:color w:val="231F20"/>
          <w:spacing w:val="-3"/>
          <w:w w:val="110"/>
        </w:rPr>
        <w:t>sharply.</w:t>
      </w:r>
      <w:r>
        <w:rPr>
          <w:color w:val="231F20"/>
          <w:spacing w:val="27"/>
          <w:w w:val="110"/>
        </w:rPr>
        <w:t> </w:t>
      </w:r>
      <w:r>
        <w:rPr>
          <w:color w:val="231F20"/>
          <w:w w:val="110"/>
        </w:rPr>
        <w:t>But business </w:t>
      </w:r>
      <w:r>
        <w:rPr>
          <w:color w:val="231F20"/>
          <w:spacing w:val="-3"/>
          <w:w w:val="110"/>
        </w:rPr>
        <w:t>surveys </w:t>
      </w:r>
      <w:r>
        <w:rPr>
          <w:color w:val="231F20"/>
          <w:w w:val="110"/>
        </w:rPr>
        <w:t>and reports from the </w:t>
      </w:r>
      <w:r>
        <w:rPr>
          <w:color w:val="231F20"/>
          <w:spacing w:val="-3"/>
          <w:w w:val="110"/>
        </w:rPr>
        <w:t>Bank’s </w:t>
      </w:r>
      <w:r>
        <w:rPr>
          <w:color w:val="231F20"/>
          <w:w w:val="110"/>
        </w:rPr>
        <w:t>regional Agents suggest that the slowdown </w:t>
      </w:r>
      <w:r>
        <w:rPr>
          <w:color w:val="231F20"/>
          <w:spacing w:val="-3"/>
          <w:w w:val="110"/>
        </w:rPr>
        <w:t>may </w:t>
      </w:r>
      <w:r>
        <w:rPr>
          <w:color w:val="231F20"/>
          <w:w w:val="110"/>
        </w:rPr>
        <w:t>have been less marked than implied</w:t>
      </w:r>
      <w:r>
        <w:rPr>
          <w:color w:val="231F20"/>
          <w:spacing w:val="-19"/>
          <w:w w:val="110"/>
        </w:rPr>
        <w:t> </w:t>
      </w:r>
      <w:r>
        <w:rPr>
          <w:color w:val="231F20"/>
          <w:spacing w:val="-3"/>
          <w:w w:val="110"/>
        </w:rPr>
        <w:t>by</w:t>
      </w:r>
      <w:r>
        <w:rPr>
          <w:color w:val="231F20"/>
          <w:spacing w:val="-19"/>
          <w:w w:val="110"/>
        </w:rPr>
        <w:t> </w:t>
      </w:r>
      <w:r>
        <w:rPr>
          <w:color w:val="231F20"/>
          <w:w w:val="110"/>
        </w:rPr>
        <w:t>the</w:t>
      </w:r>
      <w:r>
        <w:rPr>
          <w:color w:val="231F20"/>
          <w:spacing w:val="-19"/>
          <w:w w:val="110"/>
        </w:rPr>
        <w:t> </w:t>
      </w:r>
      <w:r>
        <w:rPr>
          <w:color w:val="231F20"/>
          <w:w w:val="110"/>
        </w:rPr>
        <w:t>current</w:t>
      </w:r>
      <w:r>
        <w:rPr>
          <w:color w:val="231F20"/>
          <w:spacing w:val="-19"/>
          <w:w w:val="110"/>
        </w:rPr>
        <w:t> </w:t>
      </w:r>
      <w:r>
        <w:rPr>
          <w:color w:val="231F20"/>
          <w:w w:val="110"/>
        </w:rPr>
        <w:t>vintage</w:t>
      </w:r>
      <w:r>
        <w:rPr>
          <w:color w:val="231F20"/>
          <w:spacing w:val="-19"/>
          <w:w w:val="110"/>
        </w:rPr>
        <w:t> </w:t>
      </w:r>
      <w:r>
        <w:rPr>
          <w:color w:val="231F20"/>
          <w:w w:val="110"/>
        </w:rPr>
        <w:t>of</w:t>
      </w:r>
      <w:r>
        <w:rPr>
          <w:color w:val="231F20"/>
          <w:spacing w:val="-18"/>
          <w:w w:val="110"/>
        </w:rPr>
        <w:t> </w:t>
      </w:r>
      <w:r>
        <w:rPr>
          <w:color w:val="231F20"/>
          <w:w w:val="110"/>
        </w:rPr>
        <w:t>official</w:t>
      </w:r>
      <w:r>
        <w:rPr>
          <w:color w:val="231F20"/>
          <w:spacing w:val="-19"/>
          <w:w w:val="110"/>
        </w:rPr>
        <w:t> </w:t>
      </w:r>
      <w:r>
        <w:rPr>
          <w:color w:val="231F20"/>
          <w:w w:val="110"/>
        </w:rPr>
        <w:t>data.</w:t>
      </w:r>
      <w:r>
        <w:rPr>
          <w:color w:val="231F20"/>
          <w:spacing w:val="18"/>
          <w:w w:val="110"/>
        </w:rPr>
        <w:t> </w:t>
      </w:r>
      <w:r>
        <w:rPr>
          <w:color w:val="231F20"/>
          <w:w w:val="110"/>
        </w:rPr>
        <w:t>The</w:t>
      </w:r>
      <w:r>
        <w:rPr>
          <w:color w:val="231F20"/>
          <w:spacing w:val="-19"/>
          <w:w w:val="110"/>
        </w:rPr>
        <w:t> </w:t>
      </w:r>
      <w:r>
        <w:rPr>
          <w:color w:val="231F20"/>
          <w:w w:val="110"/>
        </w:rPr>
        <w:t>Committee has</w:t>
      </w:r>
      <w:r>
        <w:rPr>
          <w:color w:val="231F20"/>
          <w:spacing w:val="-16"/>
          <w:w w:val="110"/>
        </w:rPr>
        <w:t> </w:t>
      </w:r>
      <w:r>
        <w:rPr>
          <w:color w:val="231F20"/>
          <w:w w:val="110"/>
        </w:rPr>
        <w:t>given</w:t>
      </w:r>
      <w:r>
        <w:rPr>
          <w:color w:val="231F20"/>
          <w:spacing w:val="-15"/>
          <w:w w:val="110"/>
        </w:rPr>
        <w:t> </w:t>
      </w:r>
      <w:r>
        <w:rPr>
          <w:color w:val="231F20"/>
          <w:w w:val="110"/>
        </w:rPr>
        <w:t>some</w:t>
      </w:r>
      <w:r>
        <w:rPr>
          <w:color w:val="231F20"/>
          <w:spacing w:val="-16"/>
          <w:w w:val="110"/>
        </w:rPr>
        <w:t> </w:t>
      </w:r>
      <w:r>
        <w:rPr>
          <w:color w:val="231F20"/>
          <w:w w:val="110"/>
        </w:rPr>
        <w:t>weight</w:t>
      </w:r>
      <w:r>
        <w:rPr>
          <w:color w:val="231F20"/>
          <w:spacing w:val="-15"/>
          <w:w w:val="110"/>
        </w:rPr>
        <w:t> </w:t>
      </w:r>
      <w:r>
        <w:rPr>
          <w:color w:val="231F20"/>
          <w:spacing w:val="-4"/>
          <w:w w:val="110"/>
        </w:rPr>
        <w:t>to</w:t>
      </w:r>
      <w:r>
        <w:rPr>
          <w:color w:val="231F20"/>
          <w:spacing w:val="-16"/>
          <w:w w:val="110"/>
        </w:rPr>
        <w:t> </w:t>
      </w:r>
      <w:r>
        <w:rPr>
          <w:color w:val="231F20"/>
          <w:w w:val="110"/>
        </w:rPr>
        <w:t>that</w:t>
      </w:r>
      <w:r>
        <w:rPr>
          <w:color w:val="231F20"/>
          <w:spacing w:val="-15"/>
          <w:w w:val="110"/>
        </w:rPr>
        <w:t> </w:t>
      </w:r>
      <w:r>
        <w:rPr>
          <w:color w:val="231F20"/>
          <w:w w:val="110"/>
        </w:rPr>
        <w:t>evidence</w:t>
      </w:r>
      <w:r>
        <w:rPr>
          <w:color w:val="231F20"/>
          <w:spacing w:val="-15"/>
          <w:w w:val="110"/>
        </w:rPr>
        <w:t> </w:t>
      </w:r>
      <w:r>
        <w:rPr>
          <w:color w:val="231F20"/>
          <w:w w:val="110"/>
        </w:rPr>
        <w:t>in</w:t>
      </w:r>
      <w:r>
        <w:rPr>
          <w:color w:val="231F20"/>
          <w:spacing w:val="-16"/>
          <w:w w:val="110"/>
        </w:rPr>
        <w:t> </w:t>
      </w:r>
      <w:r>
        <w:rPr>
          <w:color w:val="231F20"/>
          <w:w w:val="110"/>
        </w:rPr>
        <w:t>evaluating</w:t>
      </w:r>
      <w:r>
        <w:rPr>
          <w:color w:val="231F20"/>
          <w:spacing w:val="-15"/>
          <w:w w:val="110"/>
        </w:rPr>
        <w:t> </w:t>
      </w:r>
      <w:r>
        <w:rPr>
          <w:color w:val="231F20"/>
          <w:w w:val="110"/>
        </w:rPr>
        <w:t>the</w:t>
      </w:r>
      <w:r>
        <w:rPr>
          <w:color w:val="231F20"/>
          <w:spacing w:val="-16"/>
          <w:w w:val="110"/>
        </w:rPr>
        <w:t> </w:t>
      </w:r>
      <w:r>
        <w:rPr>
          <w:color w:val="231F20"/>
          <w:w w:val="110"/>
        </w:rPr>
        <w:t>recent pace of</w:t>
      </w:r>
      <w:r>
        <w:rPr>
          <w:color w:val="231F20"/>
          <w:spacing w:val="-12"/>
          <w:w w:val="110"/>
        </w:rPr>
        <w:t> </w:t>
      </w:r>
      <w:r>
        <w:rPr>
          <w:color w:val="231F20"/>
          <w:w w:val="110"/>
        </w:rPr>
        <w:t>expansion.</w:t>
      </w:r>
    </w:p>
    <w:p>
      <w:pPr>
        <w:pStyle w:val="BodyText"/>
        <w:spacing w:before="1"/>
        <w:rPr>
          <w:sz w:val="24"/>
        </w:rPr>
      </w:pPr>
    </w:p>
    <w:p>
      <w:pPr>
        <w:pStyle w:val="BodyText"/>
        <w:ind w:left="150"/>
      </w:pPr>
      <w:r>
        <w:rPr>
          <w:color w:val="231F20"/>
          <w:w w:val="105"/>
        </w:rPr>
        <w:t>Chart 1 shows the MPC’s assessment of the outlook for</w:t>
      </w:r>
    </w:p>
    <w:p>
      <w:pPr>
        <w:pStyle w:val="BodyText"/>
        <w:spacing w:line="292" w:lineRule="auto" w:before="50"/>
        <w:ind w:left="150" w:right="178"/>
      </w:pPr>
      <w:r>
        <w:rPr>
          <w:color w:val="231F20"/>
          <w:spacing w:val="-3"/>
          <w:w w:val="110"/>
        </w:rPr>
        <w:t>four-quarter </w:t>
      </w:r>
      <w:r>
        <w:rPr>
          <w:color w:val="231F20"/>
          <w:w w:val="110"/>
        </w:rPr>
        <w:t>GDP growth under the assumption that official interest </w:t>
      </w:r>
      <w:r>
        <w:rPr>
          <w:color w:val="231F20"/>
          <w:spacing w:val="-4"/>
          <w:w w:val="110"/>
        </w:rPr>
        <w:t>rates </w:t>
      </w:r>
      <w:r>
        <w:rPr>
          <w:color w:val="231F20"/>
          <w:w w:val="110"/>
        </w:rPr>
        <w:t>follow a path implied </w:t>
      </w:r>
      <w:r>
        <w:rPr>
          <w:color w:val="231F20"/>
          <w:spacing w:val="-3"/>
          <w:w w:val="110"/>
        </w:rPr>
        <w:t>by </w:t>
      </w:r>
      <w:r>
        <w:rPr>
          <w:color w:val="231F20"/>
          <w:w w:val="110"/>
        </w:rPr>
        <w:t>market yields. In the central projection, output growth remains subdued in the near term, reflecting the continued sluggishness of domestic demand. Output growth then picks up as the impetus from recent movements in asset prices works through </w:t>
      </w:r>
      <w:r>
        <w:rPr>
          <w:color w:val="231F20"/>
          <w:spacing w:val="-4"/>
          <w:w w:val="110"/>
        </w:rPr>
        <w:t>to </w:t>
      </w:r>
      <w:r>
        <w:rPr>
          <w:color w:val="231F20"/>
          <w:w w:val="110"/>
        </w:rPr>
        <w:t>consumption,</w:t>
      </w:r>
      <w:r>
        <w:rPr>
          <w:color w:val="231F20"/>
          <w:spacing w:val="-19"/>
          <w:w w:val="110"/>
        </w:rPr>
        <w:t> </w:t>
      </w:r>
      <w:r>
        <w:rPr>
          <w:color w:val="231F20"/>
          <w:w w:val="110"/>
        </w:rPr>
        <w:t>investment</w:t>
      </w:r>
      <w:r>
        <w:rPr>
          <w:color w:val="231F20"/>
          <w:spacing w:val="-19"/>
          <w:w w:val="110"/>
        </w:rPr>
        <w:t> </w:t>
      </w:r>
      <w:r>
        <w:rPr>
          <w:color w:val="231F20"/>
          <w:w w:val="110"/>
        </w:rPr>
        <w:t>and</w:t>
      </w:r>
      <w:r>
        <w:rPr>
          <w:color w:val="231F20"/>
          <w:spacing w:val="-19"/>
          <w:w w:val="110"/>
        </w:rPr>
        <w:t> </w:t>
      </w:r>
      <w:r>
        <w:rPr>
          <w:color w:val="231F20"/>
          <w:w w:val="110"/>
        </w:rPr>
        <w:t>net</w:t>
      </w:r>
      <w:r>
        <w:rPr>
          <w:color w:val="231F20"/>
          <w:spacing w:val="-19"/>
          <w:w w:val="110"/>
        </w:rPr>
        <w:t> </w:t>
      </w:r>
      <w:r>
        <w:rPr>
          <w:color w:val="231F20"/>
          <w:w w:val="110"/>
        </w:rPr>
        <w:t>trade.</w:t>
      </w:r>
      <w:r>
        <w:rPr>
          <w:color w:val="231F20"/>
          <w:spacing w:val="19"/>
          <w:w w:val="110"/>
        </w:rPr>
        <w:t> </w:t>
      </w:r>
      <w:r>
        <w:rPr>
          <w:color w:val="231F20"/>
          <w:w w:val="110"/>
        </w:rPr>
        <w:t>The</w:t>
      </w:r>
      <w:r>
        <w:rPr>
          <w:color w:val="231F20"/>
          <w:spacing w:val="-19"/>
          <w:w w:val="110"/>
        </w:rPr>
        <w:t> </w:t>
      </w:r>
      <w:r>
        <w:rPr>
          <w:color w:val="231F20"/>
          <w:w w:val="110"/>
        </w:rPr>
        <w:t>profile</w:t>
      </w:r>
      <w:r>
        <w:rPr>
          <w:color w:val="231F20"/>
          <w:spacing w:val="-19"/>
          <w:w w:val="110"/>
        </w:rPr>
        <w:t> </w:t>
      </w:r>
      <w:r>
        <w:rPr>
          <w:color w:val="231F20"/>
          <w:w w:val="110"/>
        </w:rPr>
        <w:t>is</w:t>
      </w:r>
      <w:r>
        <w:rPr>
          <w:color w:val="231F20"/>
          <w:spacing w:val="-19"/>
          <w:w w:val="110"/>
        </w:rPr>
        <w:t> </w:t>
      </w:r>
      <w:r>
        <w:rPr>
          <w:color w:val="231F20"/>
          <w:w w:val="110"/>
        </w:rPr>
        <w:t>weaker</w:t>
      </w:r>
      <w:r>
        <w:rPr>
          <w:color w:val="231F20"/>
          <w:spacing w:val="-19"/>
          <w:w w:val="110"/>
        </w:rPr>
        <w:t> </w:t>
      </w:r>
      <w:r>
        <w:rPr>
          <w:color w:val="231F20"/>
          <w:w w:val="110"/>
        </w:rPr>
        <w:t>in the</w:t>
      </w:r>
      <w:r>
        <w:rPr>
          <w:color w:val="231F20"/>
          <w:spacing w:val="-10"/>
          <w:w w:val="110"/>
        </w:rPr>
        <w:t> </w:t>
      </w:r>
      <w:r>
        <w:rPr>
          <w:color w:val="231F20"/>
          <w:w w:val="110"/>
        </w:rPr>
        <w:t>near</w:t>
      </w:r>
      <w:r>
        <w:rPr>
          <w:color w:val="231F20"/>
          <w:spacing w:val="-10"/>
          <w:w w:val="110"/>
        </w:rPr>
        <w:t> </w:t>
      </w:r>
      <w:r>
        <w:rPr>
          <w:color w:val="231F20"/>
          <w:w w:val="110"/>
        </w:rPr>
        <w:t>term</w:t>
      </w:r>
      <w:r>
        <w:rPr>
          <w:color w:val="231F20"/>
          <w:spacing w:val="-10"/>
          <w:w w:val="110"/>
        </w:rPr>
        <w:t> </w:t>
      </w:r>
      <w:r>
        <w:rPr>
          <w:color w:val="231F20"/>
          <w:w w:val="110"/>
        </w:rPr>
        <w:t>than</w:t>
      </w:r>
      <w:r>
        <w:rPr>
          <w:color w:val="231F20"/>
          <w:spacing w:val="-10"/>
          <w:w w:val="110"/>
        </w:rPr>
        <w:t> </w:t>
      </w:r>
      <w:r>
        <w:rPr>
          <w:color w:val="231F20"/>
          <w:w w:val="110"/>
        </w:rPr>
        <w:t>in</w:t>
      </w:r>
      <w:r>
        <w:rPr>
          <w:color w:val="231F20"/>
          <w:spacing w:val="-10"/>
          <w:w w:val="110"/>
        </w:rPr>
        <w:t> </w:t>
      </w:r>
      <w:r>
        <w:rPr>
          <w:color w:val="231F20"/>
          <w:w w:val="110"/>
        </w:rPr>
        <w:t>the</w:t>
      </w:r>
      <w:r>
        <w:rPr>
          <w:color w:val="231F20"/>
          <w:spacing w:val="-9"/>
          <w:w w:val="110"/>
        </w:rPr>
        <w:t> </w:t>
      </w:r>
      <w:r>
        <w:rPr>
          <w:color w:val="231F20"/>
          <w:spacing w:val="-3"/>
          <w:w w:val="110"/>
        </w:rPr>
        <w:t>May</w:t>
      </w:r>
      <w:r>
        <w:rPr>
          <w:color w:val="231F20"/>
          <w:spacing w:val="-10"/>
          <w:w w:val="110"/>
        </w:rPr>
        <w:t> </w:t>
      </w:r>
      <w:r>
        <w:rPr>
          <w:i/>
          <w:color w:val="231F20"/>
          <w:w w:val="110"/>
        </w:rPr>
        <w:t>Report</w:t>
      </w:r>
      <w:r>
        <w:rPr>
          <w:color w:val="231F20"/>
          <w:w w:val="110"/>
        </w:rPr>
        <w:t>,</w:t>
      </w:r>
      <w:r>
        <w:rPr>
          <w:color w:val="231F20"/>
          <w:spacing w:val="-10"/>
          <w:w w:val="110"/>
        </w:rPr>
        <w:t> </w:t>
      </w:r>
      <w:r>
        <w:rPr>
          <w:color w:val="231F20"/>
          <w:w w:val="110"/>
        </w:rPr>
        <w:t>but</w:t>
      </w:r>
      <w:r>
        <w:rPr>
          <w:color w:val="231F20"/>
          <w:spacing w:val="-10"/>
          <w:w w:val="110"/>
        </w:rPr>
        <w:t> </w:t>
      </w:r>
      <w:r>
        <w:rPr>
          <w:color w:val="231F20"/>
          <w:w w:val="110"/>
        </w:rPr>
        <w:t>stronger</w:t>
      </w:r>
      <w:r>
        <w:rPr>
          <w:color w:val="231F20"/>
          <w:spacing w:val="-10"/>
          <w:w w:val="110"/>
        </w:rPr>
        <w:t> </w:t>
      </w:r>
      <w:r>
        <w:rPr>
          <w:color w:val="231F20"/>
          <w:w w:val="110"/>
        </w:rPr>
        <w:t>further</w:t>
      </w:r>
      <w:r>
        <w:rPr>
          <w:color w:val="231F20"/>
          <w:spacing w:val="-10"/>
          <w:w w:val="110"/>
        </w:rPr>
        <w:t> </w:t>
      </w:r>
      <w:r>
        <w:rPr>
          <w:color w:val="231F20"/>
          <w:w w:val="110"/>
        </w:rPr>
        <w:t>out.</w:t>
      </w:r>
    </w:p>
    <w:p>
      <w:pPr>
        <w:pStyle w:val="BodyText"/>
        <w:spacing w:before="7"/>
      </w:pPr>
    </w:p>
    <w:p>
      <w:pPr>
        <w:pStyle w:val="Heading5"/>
        <w:ind w:left="150"/>
      </w:pPr>
      <w:r>
        <w:rPr>
          <w:color w:val="0093C1"/>
        </w:rPr>
        <w:t>Costs and prices</w:t>
      </w:r>
    </w:p>
    <w:p>
      <w:pPr>
        <w:pStyle w:val="BodyText"/>
        <w:spacing w:line="292" w:lineRule="auto" w:before="200"/>
        <w:ind w:left="150" w:right="277"/>
      </w:pPr>
      <w:r>
        <w:rPr>
          <w:color w:val="231F20"/>
          <w:w w:val="110"/>
        </w:rPr>
        <w:t>Consistent with the loss of momentum in </w:t>
      </w:r>
      <w:r>
        <w:rPr>
          <w:color w:val="231F20"/>
          <w:spacing w:val="-3"/>
          <w:w w:val="110"/>
        </w:rPr>
        <w:t>activity, total </w:t>
      </w:r>
      <w:r>
        <w:rPr>
          <w:color w:val="231F20"/>
          <w:w w:val="110"/>
        </w:rPr>
        <w:t>hours </w:t>
      </w:r>
      <w:r>
        <w:rPr>
          <w:color w:val="231F20"/>
          <w:spacing w:val="-3"/>
          <w:w w:val="110"/>
        </w:rPr>
        <w:t>worked </w:t>
      </w:r>
      <w:r>
        <w:rPr>
          <w:color w:val="231F20"/>
          <w:w w:val="110"/>
        </w:rPr>
        <w:t>fell in the three months </w:t>
      </w:r>
      <w:r>
        <w:rPr>
          <w:color w:val="231F20"/>
          <w:spacing w:val="-4"/>
          <w:w w:val="110"/>
        </w:rPr>
        <w:t>to </w:t>
      </w:r>
      <w:r>
        <w:rPr>
          <w:color w:val="231F20"/>
          <w:spacing w:val="-3"/>
          <w:w w:val="110"/>
        </w:rPr>
        <w:t>May </w:t>
      </w:r>
      <w:r>
        <w:rPr>
          <w:color w:val="231F20"/>
          <w:w w:val="110"/>
        </w:rPr>
        <w:t>and claimant-count unemployment</w:t>
      </w:r>
      <w:r>
        <w:rPr>
          <w:color w:val="231F20"/>
          <w:spacing w:val="-29"/>
          <w:w w:val="110"/>
        </w:rPr>
        <w:t> </w:t>
      </w:r>
      <w:r>
        <w:rPr>
          <w:color w:val="231F20"/>
          <w:w w:val="110"/>
        </w:rPr>
        <w:t>edged</w:t>
      </w:r>
      <w:r>
        <w:rPr>
          <w:color w:val="231F20"/>
          <w:spacing w:val="-28"/>
          <w:w w:val="110"/>
        </w:rPr>
        <w:t> </w:t>
      </w:r>
      <w:r>
        <w:rPr>
          <w:color w:val="231F20"/>
          <w:w w:val="110"/>
        </w:rPr>
        <w:t>higher.</w:t>
      </w:r>
      <w:r>
        <w:rPr>
          <w:color w:val="231F20"/>
          <w:spacing w:val="-1"/>
          <w:w w:val="110"/>
        </w:rPr>
        <w:t> </w:t>
      </w:r>
      <w:r>
        <w:rPr>
          <w:color w:val="231F20"/>
          <w:w w:val="110"/>
        </w:rPr>
        <w:t>Reports</w:t>
      </w:r>
      <w:r>
        <w:rPr>
          <w:color w:val="231F20"/>
          <w:spacing w:val="-28"/>
          <w:w w:val="110"/>
        </w:rPr>
        <w:t> </w:t>
      </w:r>
      <w:r>
        <w:rPr>
          <w:color w:val="231F20"/>
          <w:w w:val="110"/>
        </w:rPr>
        <w:t>from</w:t>
      </w:r>
      <w:r>
        <w:rPr>
          <w:color w:val="231F20"/>
          <w:spacing w:val="-28"/>
          <w:w w:val="110"/>
        </w:rPr>
        <w:t> </w:t>
      </w:r>
      <w:r>
        <w:rPr>
          <w:color w:val="231F20"/>
          <w:w w:val="110"/>
        </w:rPr>
        <w:t>the</w:t>
      </w:r>
      <w:r>
        <w:rPr>
          <w:color w:val="231F20"/>
          <w:spacing w:val="-28"/>
          <w:w w:val="110"/>
        </w:rPr>
        <w:t> </w:t>
      </w:r>
      <w:r>
        <w:rPr>
          <w:color w:val="231F20"/>
          <w:spacing w:val="-3"/>
          <w:w w:val="110"/>
        </w:rPr>
        <w:t>Bank’s</w:t>
      </w:r>
      <w:r>
        <w:rPr>
          <w:color w:val="231F20"/>
          <w:spacing w:val="-29"/>
          <w:w w:val="110"/>
        </w:rPr>
        <w:t> </w:t>
      </w:r>
      <w:r>
        <w:rPr>
          <w:color w:val="231F20"/>
          <w:w w:val="110"/>
        </w:rPr>
        <w:t>regional Agents</w:t>
      </w:r>
      <w:r>
        <w:rPr>
          <w:color w:val="231F20"/>
          <w:spacing w:val="-11"/>
          <w:w w:val="110"/>
        </w:rPr>
        <w:t> </w:t>
      </w:r>
      <w:r>
        <w:rPr>
          <w:color w:val="231F20"/>
          <w:w w:val="110"/>
        </w:rPr>
        <w:t>point</w:t>
      </w:r>
      <w:r>
        <w:rPr>
          <w:color w:val="231F20"/>
          <w:spacing w:val="-11"/>
          <w:w w:val="110"/>
        </w:rPr>
        <w:t> </w:t>
      </w:r>
      <w:r>
        <w:rPr>
          <w:color w:val="231F20"/>
          <w:spacing w:val="-4"/>
          <w:w w:val="110"/>
        </w:rPr>
        <w:t>to</w:t>
      </w:r>
      <w:r>
        <w:rPr>
          <w:color w:val="231F20"/>
          <w:spacing w:val="-10"/>
          <w:w w:val="110"/>
        </w:rPr>
        <w:t> </w:t>
      </w:r>
      <w:r>
        <w:rPr>
          <w:color w:val="231F20"/>
          <w:w w:val="110"/>
        </w:rPr>
        <w:t>a</w:t>
      </w:r>
      <w:r>
        <w:rPr>
          <w:color w:val="231F20"/>
          <w:spacing w:val="-11"/>
          <w:w w:val="110"/>
        </w:rPr>
        <w:t> </w:t>
      </w:r>
      <w:r>
        <w:rPr>
          <w:color w:val="231F20"/>
          <w:w w:val="110"/>
        </w:rPr>
        <w:t>further</w:t>
      </w:r>
      <w:r>
        <w:rPr>
          <w:color w:val="231F20"/>
          <w:spacing w:val="-11"/>
          <w:w w:val="110"/>
        </w:rPr>
        <w:t> </w:t>
      </w:r>
      <w:r>
        <w:rPr>
          <w:color w:val="231F20"/>
          <w:w w:val="110"/>
        </w:rPr>
        <w:t>easing</w:t>
      </w:r>
      <w:r>
        <w:rPr>
          <w:color w:val="231F20"/>
          <w:spacing w:val="-10"/>
          <w:w w:val="110"/>
        </w:rPr>
        <w:t> </w:t>
      </w:r>
      <w:r>
        <w:rPr>
          <w:color w:val="231F20"/>
          <w:w w:val="110"/>
        </w:rPr>
        <w:t>in</w:t>
      </w:r>
      <w:r>
        <w:rPr>
          <w:color w:val="231F20"/>
          <w:spacing w:val="-11"/>
          <w:w w:val="110"/>
        </w:rPr>
        <w:t> </w:t>
      </w:r>
      <w:r>
        <w:rPr>
          <w:color w:val="231F20"/>
          <w:w w:val="110"/>
        </w:rPr>
        <w:t>employment</w:t>
      </w:r>
      <w:r>
        <w:rPr>
          <w:color w:val="231F20"/>
          <w:spacing w:val="-10"/>
          <w:w w:val="110"/>
        </w:rPr>
        <w:t> </w:t>
      </w:r>
      <w:r>
        <w:rPr>
          <w:color w:val="231F20"/>
          <w:w w:val="110"/>
        </w:rPr>
        <w:t>growth.</w:t>
      </w:r>
    </w:p>
    <w:p>
      <w:pPr>
        <w:pStyle w:val="BodyText"/>
        <w:spacing w:line="292" w:lineRule="auto"/>
        <w:ind w:left="150" w:right="190"/>
      </w:pPr>
      <w:r>
        <w:rPr>
          <w:color w:val="231F20"/>
          <w:w w:val="110"/>
        </w:rPr>
        <w:t>Settlements in the private sector edged up, but regular </w:t>
      </w:r>
      <w:r>
        <w:rPr>
          <w:color w:val="231F20"/>
          <w:spacing w:val="-3"/>
          <w:w w:val="110"/>
        </w:rPr>
        <w:t>pay </w:t>
      </w:r>
      <w:r>
        <w:rPr>
          <w:color w:val="231F20"/>
          <w:w w:val="110"/>
        </w:rPr>
        <w:t>growth</w:t>
      </w:r>
      <w:r>
        <w:rPr>
          <w:color w:val="231F20"/>
          <w:spacing w:val="-16"/>
          <w:w w:val="110"/>
        </w:rPr>
        <w:t> </w:t>
      </w:r>
      <w:r>
        <w:rPr>
          <w:color w:val="231F20"/>
          <w:w w:val="110"/>
        </w:rPr>
        <w:t>eased.</w:t>
      </w:r>
      <w:r>
        <w:rPr>
          <w:color w:val="231F20"/>
          <w:spacing w:val="26"/>
          <w:w w:val="110"/>
        </w:rPr>
        <w:t> </w:t>
      </w:r>
      <w:r>
        <w:rPr>
          <w:color w:val="231F20"/>
          <w:w w:val="110"/>
        </w:rPr>
        <w:t>Unit</w:t>
      </w:r>
      <w:r>
        <w:rPr>
          <w:color w:val="231F20"/>
          <w:spacing w:val="-15"/>
          <w:w w:val="110"/>
        </w:rPr>
        <w:t> </w:t>
      </w:r>
      <w:r>
        <w:rPr>
          <w:color w:val="231F20"/>
          <w:w w:val="110"/>
        </w:rPr>
        <w:t>labour</w:t>
      </w:r>
      <w:r>
        <w:rPr>
          <w:color w:val="231F20"/>
          <w:spacing w:val="-16"/>
          <w:w w:val="110"/>
        </w:rPr>
        <w:t> </w:t>
      </w:r>
      <w:r>
        <w:rPr>
          <w:color w:val="231F20"/>
          <w:w w:val="110"/>
        </w:rPr>
        <w:t>cost</w:t>
      </w:r>
      <w:r>
        <w:rPr>
          <w:color w:val="231F20"/>
          <w:spacing w:val="-15"/>
          <w:w w:val="110"/>
        </w:rPr>
        <w:t> </w:t>
      </w:r>
      <w:r>
        <w:rPr>
          <w:color w:val="231F20"/>
          <w:w w:val="110"/>
        </w:rPr>
        <w:t>growth</w:t>
      </w:r>
      <w:r>
        <w:rPr>
          <w:color w:val="231F20"/>
          <w:spacing w:val="-15"/>
          <w:w w:val="110"/>
        </w:rPr>
        <w:t> </w:t>
      </w:r>
      <w:r>
        <w:rPr>
          <w:color w:val="231F20"/>
          <w:w w:val="110"/>
        </w:rPr>
        <w:t>picked</w:t>
      </w:r>
      <w:r>
        <w:rPr>
          <w:color w:val="231F20"/>
          <w:spacing w:val="-15"/>
          <w:w w:val="110"/>
        </w:rPr>
        <w:t> </w:t>
      </w:r>
      <w:r>
        <w:rPr>
          <w:color w:val="231F20"/>
          <w:w w:val="110"/>
        </w:rPr>
        <w:t>up</w:t>
      </w:r>
      <w:r>
        <w:rPr>
          <w:color w:val="231F20"/>
          <w:spacing w:val="-15"/>
          <w:w w:val="110"/>
        </w:rPr>
        <w:t> </w:t>
      </w:r>
      <w:r>
        <w:rPr>
          <w:color w:val="231F20"/>
          <w:w w:val="110"/>
        </w:rPr>
        <w:t>on</w:t>
      </w:r>
      <w:r>
        <w:rPr>
          <w:color w:val="231F20"/>
          <w:spacing w:val="-16"/>
          <w:w w:val="110"/>
        </w:rPr>
        <w:t> </w:t>
      </w:r>
      <w:r>
        <w:rPr>
          <w:color w:val="231F20"/>
          <w:w w:val="110"/>
        </w:rPr>
        <w:t>the</w:t>
      </w:r>
      <w:r>
        <w:rPr>
          <w:color w:val="231F20"/>
          <w:spacing w:val="-15"/>
          <w:w w:val="110"/>
        </w:rPr>
        <w:t> </w:t>
      </w:r>
      <w:r>
        <w:rPr>
          <w:color w:val="231F20"/>
          <w:w w:val="110"/>
        </w:rPr>
        <w:t>back</w:t>
      </w:r>
      <w:r>
        <w:rPr>
          <w:color w:val="231F20"/>
          <w:spacing w:val="-15"/>
          <w:w w:val="110"/>
        </w:rPr>
        <w:t> </w:t>
      </w:r>
      <w:r>
        <w:rPr>
          <w:color w:val="231F20"/>
          <w:w w:val="110"/>
        </w:rPr>
        <w:t>of decelerating</w:t>
      </w:r>
      <w:r>
        <w:rPr>
          <w:color w:val="231F20"/>
          <w:spacing w:val="-13"/>
          <w:w w:val="110"/>
        </w:rPr>
        <w:t> </w:t>
      </w:r>
      <w:r>
        <w:rPr>
          <w:color w:val="231F20"/>
          <w:spacing w:val="-3"/>
          <w:w w:val="110"/>
        </w:rPr>
        <w:t>productivity,</w:t>
      </w:r>
      <w:r>
        <w:rPr>
          <w:color w:val="231F20"/>
          <w:spacing w:val="-12"/>
          <w:w w:val="110"/>
        </w:rPr>
        <w:t> </w:t>
      </w:r>
      <w:r>
        <w:rPr>
          <w:color w:val="231F20"/>
          <w:w w:val="110"/>
        </w:rPr>
        <w:t>but</w:t>
      </w:r>
      <w:r>
        <w:rPr>
          <w:color w:val="231F20"/>
          <w:spacing w:val="-13"/>
          <w:w w:val="110"/>
        </w:rPr>
        <w:t> </w:t>
      </w:r>
      <w:r>
        <w:rPr>
          <w:color w:val="231F20"/>
          <w:w w:val="110"/>
        </w:rPr>
        <w:t>only</w:t>
      </w:r>
      <w:r>
        <w:rPr>
          <w:color w:val="231F20"/>
          <w:spacing w:val="-12"/>
          <w:w w:val="110"/>
        </w:rPr>
        <w:t> </w:t>
      </w:r>
      <w:r>
        <w:rPr>
          <w:color w:val="231F20"/>
          <w:spacing w:val="-4"/>
          <w:w w:val="110"/>
        </w:rPr>
        <w:t>to</w:t>
      </w:r>
      <w:r>
        <w:rPr>
          <w:color w:val="231F20"/>
          <w:spacing w:val="-12"/>
          <w:w w:val="110"/>
        </w:rPr>
        <w:t> </w:t>
      </w:r>
      <w:r>
        <w:rPr>
          <w:color w:val="231F20"/>
          <w:w w:val="110"/>
        </w:rPr>
        <w:t>around</w:t>
      </w:r>
      <w:r>
        <w:rPr>
          <w:color w:val="231F20"/>
          <w:spacing w:val="-13"/>
          <w:w w:val="110"/>
        </w:rPr>
        <w:t> </w:t>
      </w:r>
      <w:r>
        <w:rPr>
          <w:color w:val="231F20"/>
          <w:w w:val="110"/>
        </w:rPr>
        <w:t>recent</w:t>
      </w:r>
      <w:r>
        <w:rPr>
          <w:color w:val="231F20"/>
          <w:spacing w:val="-12"/>
          <w:w w:val="110"/>
        </w:rPr>
        <w:t> </w:t>
      </w:r>
      <w:r>
        <w:rPr>
          <w:color w:val="231F20"/>
          <w:w w:val="110"/>
        </w:rPr>
        <w:t>averages.</w:t>
      </w:r>
    </w:p>
    <w:p>
      <w:pPr>
        <w:pStyle w:val="BodyText"/>
        <w:rPr>
          <w:sz w:val="24"/>
        </w:rPr>
      </w:pPr>
    </w:p>
    <w:p>
      <w:pPr>
        <w:pStyle w:val="BodyText"/>
        <w:spacing w:line="292" w:lineRule="auto"/>
        <w:ind w:left="150" w:right="251"/>
      </w:pPr>
      <w:r>
        <w:rPr>
          <w:color w:val="231F20"/>
          <w:w w:val="105"/>
        </w:rPr>
        <w:t>Other cost pressures were mixed. Manufacturers’ input price inflation rose, reflecting higher fuel prices, but output price inflation eased from its recent high levels. The available indicators for services output prices, though mixed, on balance point to little change in inflationary pressures in that sector.</w:t>
      </w:r>
    </w:p>
    <w:p>
      <w:pPr>
        <w:pStyle w:val="BodyText"/>
        <w:spacing w:line="227" w:lineRule="exact"/>
        <w:ind w:left="150"/>
      </w:pPr>
      <w:r>
        <w:rPr>
          <w:color w:val="231F20"/>
          <w:w w:val="110"/>
        </w:rPr>
        <w:t>The prices of imported consumer goods have stopped falling.</w:t>
      </w:r>
    </w:p>
    <w:p>
      <w:pPr>
        <w:pStyle w:val="BodyText"/>
        <w:spacing w:before="8"/>
        <w:rPr>
          <w:sz w:val="28"/>
        </w:rPr>
      </w:pPr>
    </w:p>
    <w:p>
      <w:pPr>
        <w:pStyle w:val="BodyText"/>
        <w:spacing w:line="292" w:lineRule="auto"/>
        <w:ind w:left="150" w:right="455"/>
      </w:pPr>
      <w:r>
        <w:rPr>
          <w:color w:val="231F20"/>
          <w:w w:val="110"/>
        </w:rPr>
        <w:t>CPI inflation edged up </w:t>
      </w:r>
      <w:r>
        <w:rPr>
          <w:color w:val="231F20"/>
          <w:spacing w:val="-4"/>
          <w:w w:val="110"/>
        </w:rPr>
        <w:t>to </w:t>
      </w:r>
      <w:r>
        <w:rPr>
          <w:color w:val="231F20"/>
          <w:w w:val="110"/>
        </w:rPr>
        <w:t>2.0% in June. The pickup in CPI inflation</w:t>
      </w:r>
      <w:r>
        <w:rPr>
          <w:color w:val="231F20"/>
          <w:spacing w:val="-13"/>
          <w:w w:val="110"/>
        </w:rPr>
        <w:t> </w:t>
      </w:r>
      <w:r>
        <w:rPr>
          <w:color w:val="231F20"/>
          <w:w w:val="110"/>
        </w:rPr>
        <w:t>since</w:t>
      </w:r>
      <w:r>
        <w:rPr>
          <w:color w:val="231F20"/>
          <w:spacing w:val="-12"/>
          <w:w w:val="110"/>
        </w:rPr>
        <w:t> </w:t>
      </w:r>
      <w:r>
        <w:rPr>
          <w:color w:val="231F20"/>
          <w:w w:val="110"/>
        </w:rPr>
        <w:t>last</w:t>
      </w:r>
      <w:r>
        <w:rPr>
          <w:color w:val="231F20"/>
          <w:spacing w:val="-13"/>
          <w:w w:val="110"/>
        </w:rPr>
        <w:t> </w:t>
      </w:r>
      <w:r>
        <w:rPr>
          <w:color w:val="231F20"/>
          <w:w w:val="110"/>
        </w:rPr>
        <w:t>year</w:t>
      </w:r>
      <w:r>
        <w:rPr>
          <w:color w:val="231F20"/>
          <w:spacing w:val="-12"/>
          <w:w w:val="110"/>
        </w:rPr>
        <w:t> </w:t>
      </w:r>
      <w:r>
        <w:rPr>
          <w:color w:val="231F20"/>
          <w:w w:val="110"/>
        </w:rPr>
        <w:t>is</w:t>
      </w:r>
      <w:r>
        <w:rPr>
          <w:color w:val="231F20"/>
          <w:spacing w:val="-13"/>
          <w:w w:val="110"/>
        </w:rPr>
        <w:t> </w:t>
      </w:r>
      <w:r>
        <w:rPr>
          <w:color w:val="231F20"/>
          <w:w w:val="110"/>
        </w:rPr>
        <w:t>likely</w:t>
      </w:r>
      <w:r>
        <w:rPr>
          <w:color w:val="231F20"/>
          <w:spacing w:val="-12"/>
          <w:w w:val="110"/>
        </w:rPr>
        <w:t> </w:t>
      </w:r>
      <w:r>
        <w:rPr>
          <w:color w:val="231F20"/>
          <w:spacing w:val="-4"/>
          <w:w w:val="110"/>
        </w:rPr>
        <w:t>to</w:t>
      </w:r>
      <w:r>
        <w:rPr>
          <w:color w:val="231F20"/>
          <w:spacing w:val="-12"/>
          <w:w w:val="110"/>
        </w:rPr>
        <w:t> </w:t>
      </w:r>
      <w:r>
        <w:rPr>
          <w:color w:val="231F20"/>
          <w:w w:val="110"/>
        </w:rPr>
        <w:t>reflect</w:t>
      </w:r>
      <w:r>
        <w:rPr>
          <w:color w:val="231F20"/>
          <w:spacing w:val="-13"/>
          <w:w w:val="110"/>
        </w:rPr>
        <w:t> </w:t>
      </w:r>
      <w:r>
        <w:rPr>
          <w:color w:val="231F20"/>
          <w:w w:val="110"/>
        </w:rPr>
        <w:t>both</w:t>
      </w:r>
      <w:r>
        <w:rPr>
          <w:color w:val="231F20"/>
          <w:spacing w:val="-12"/>
          <w:w w:val="110"/>
        </w:rPr>
        <w:t> </w:t>
      </w:r>
      <w:r>
        <w:rPr>
          <w:color w:val="231F20"/>
          <w:w w:val="110"/>
        </w:rPr>
        <w:t>the</w:t>
      </w:r>
      <w:r>
        <w:rPr>
          <w:color w:val="231F20"/>
          <w:spacing w:val="-13"/>
          <w:w w:val="110"/>
        </w:rPr>
        <w:t> </w:t>
      </w:r>
      <w:r>
        <w:rPr>
          <w:color w:val="231F20"/>
          <w:w w:val="110"/>
        </w:rPr>
        <w:t>direct</w:t>
      </w:r>
      <w:r>
        <w:rPr>
          <w:color w:val="231F20"/>
          <w:spacing w:val="-12"/>
          <w:w w:val="110"/>
        </w:rPr>
        <w:t> </w:t>
      </w:r>
      <w:r>
        <w:rPr>
          <w:color w:val="231F20"/>
          <w:w w:val="110"/>
        </w:rPr>
        <w:t>and indirect</w:t>
      </w:r>
      <w:r>
        <w:rPr>
          <w:color w:val="231F20"/>
          <w:spacing w:val="-18"/>
          <w:w w:val="110"/>
        </w:rPr>
        <w:t> </w:t>
      </w:r>
      <w:r>
        <w:rPr>
          <w:color w:val="231F20"/>
          <w:w w:val="110"/>
        </w:rPr>
        <w:t>impacts</w:t>
      </w:r>
      <w:r>
        <w:rPr>
          <w:color w:val="231F20"/>
          <w:spacing w:val="-17"/>
          <w:w w:val="110"/>
        </w:rPr>
        <w:t> </w:t>
      </w:r>
      <w:r>
        <w:rPr>
          <w:color w:val="231F20"/>
          <w:w w:val="110"/>
        </w:rPr>
        <w:t>of</w:t>
      </w:r>
      <w:r>
        <w:rPr>
          <w:color w:val="231F20"/>
          <w:spacing w:val="-17"/>
          <w:w w:val="110"/>
        </w:rPr>
        <w:t> </w:t>
      </w:r>
      <w:r>
        <w:rPr>
          <w:color w:val="231F20"/>
          <w:w w:val="110"/>
        </w:rPr>
        <w:t>higher</w:t>
      </w:r>
      <w:r>
        <w:rPr>
          <w:color w:val="231F20"/>
          <w:spacing w:val="-17"/>
          <w:w w:val="110"/>
        </w:rPr>
        <w:t> </w:t>
      </w:r>
      <w:r>
        <w:rPr>
          <w:color w:val="231F20"/>
          <w:w w:val="110"/>
        </w:rPr>
        <w:t>oil</w:t>
      </w:r>
      <w:r>
        <w:rPr>
          <w:color w:val="231F20"/>
          <w:spacing w:val="-18"/>
          <w:w w:val="110"/>
        </w:rPr>
        <w:t> </w:t>
      </w:r>
      <w:r>
        <w:rPr>
          <w:color w:val="231F20"/>
          <w:w w:val="110"/>
        </w:rPr>
        <w:t>prices</w:t>
      </w:r>
      <w:r>
        <w:rPr>
          <w:color w:val="231F20"/>
          <w:spacing w:val="-17"/>
          <w:w w:val="110"/>
        </w:rPr>
        <w:t> </w:t>
      </w:r>
      <w:r>
        <w:rPr>
          <w:color w:val="231F20"/>
          <w:w w:val="110"/>
        </w:rPr>
        <w:t>as</w:t>
      </w:r>
      <w:r>
        <w:rPr>
          <w:color w:val="231F20"/>
          <w:spacing w:val="-17"/>
          <w:w w:val="110"/>
        </w:rPr>
        <w:t> </w:t>
      </w:r>
      <w:r>
        <w:rPr>
          <w:color w:val="231F20"/>
          <w:w w:val="110"/>
        </w:rPr>
        <w:t>well</w:t>
      </w:r>
      <w:r>
        <w:rPr>
          <w:color w:val="231F20"/>
          <w:spacing w:val="-17"/>
          <w:w w:val="110"/>
        </w:rPr>
        <w:t> </w:t>
      </w:r>
      <w:r>
        <w:rPr>
          <w:color w:val="231F20"/>
          <w:w w:val="110"/>
        </w:rPr>
        <w:t>as</w:t>
      </w:r>
      <w:r>
        <w:rPr>
          <w:color w:val="231F20"/>
          <w:spacing w:val="-18"/>
          <w:w w:val="110"/>
        </w:rPr>
        <w:t> </w:t>
      </w:r>
      <w:r>
        <w:rPr>
          <w:color w:val="231F20"/>
          <w:w w:val="110"/>
        </w:rPr>
        <w:t>the</w:t>
      </w:r>
      <w:r>
        <w:rPr>
          <w:color w:val="231F20"/>
          <w:spacing w:val="-17"/>
          <w:w w:val="110"/>
        </w:rPr>
        <w:t> </w:t>
      </w:r>
      <w:r>
        <w:rPr>
          <w:color w:val="231F20"/>
          <w:w w:val="110"/>
        </w:rPr>
        <w:t>pressure</w:t>
      </w:r>
      <w:r>
        <w:rPr>
          <w:color w:val="231F20"/>
          <w:spacing w:val="-17"/>
          <w:w w:val="110"/>
        </w:rPr>
        <w:t> </w:t>
      </w:r>
      <w:r>
        <w:rPr>
          <w:color w:val="231F20"/>
          <w:w w:val="110"/>
        </w:rPr>
        <w:t>of demand</w:t>
      </w:r>
      <w:r>
        <w:rPr>
          <w:color w:val="231F20"/>
          <w:spacing w:val="-8"/>
          <w:w w:val="110"/>
        </w:rPr>
        <w:t> </w:t>
      </w:r>
      <w:r>
        <w:rPr>
          <w:color w:val="231F20"/>
          <w:w w:val="110"/>
        </w:rPr>
        <w:t>on</w:t>
      </w:r>
      <w:r>
        <w:rPr>
          <w:color w:val="231F20"/>
          <w:spacing w:val="-8"/>
          <w:w w:val="110"/>
        </w:rPr>
        <w:t> </w:t>
      </w:r>
      <w:r>
        <w:rPr>
          <w:color w:val="231F20"/>
          <w:w w:val="110"/>
        </w:rPr>
        <w:t>supply</w:t>
      </w:r>
      <w:r>
        <w:rPr>
          <w:color w:val="231F20"/>
          <w:spacing w:val="-8"/>
          <w:w w:val="110"/>
        </w:rPr>
        <w:t> </w:t>
      </w:r>
      <w:r>
        <w:rPr>
          <w:color w:val="231F20"/>
          <w:w w:val="110"/>
        </w:rPr>
        <w:t>in</w:t>
      </w:r>
      <w:r>
        <w:rPr>
          <w:color w:val="231F20"/>
          <w:spacing w:val="-8"/>
          <w:w w:val="110"/>
        </w:rPr>
        <w:t> </w:t>
      </w:r>
      <w:r>
        <w:rPr>
          <w:color w:val="231F20"/>
          <w:w w:val="110"/>
        </w:rPr>
        <w:t>the</w:t>
      </w:r>
      <w:r>
        <w:rPr>
          <w:color w:val="231F20"/>
          <w:spacing w:val="-8"/>
          <w:w w:val="110"/>
        </w:rPr>
        <w:t> </w:t>
      </w:r>
      <w:r>
        <w:rPr>
          <w:color w:val="231F20"/>
          <w:w w:val="110"/>
        </w:rPr>
        <w:t>first</w:t>
      </w:r>
      <w:r>
        <w:rPr>
          <w:color w:val="231F20"/>
          <w:spacing w:val="-7"/>
          <w:w w:val="110"/>
        </w:rPr>
        <w:t> </w:t>
      </w:r>
      <w:r>
        <w:rPr>
          <w:color w:val="231F20"/>
          <w:w w:val="110"/>
        </w:rPr>
        <w:t>half</w:t>
      </w:r>
      <w:r>
        <w:rPr>
          <w:color w:val="231F20"/>
          <w:spacing w:val="-8"/>
          <w:w w:val="110"/>
        </w:rPr>
        <w:t> </w:t>
      </w:r>
      <w:r>
        <w:rPr>
          <w:color w:val="231F20"/>
          <w:w w:val="110"/>
        </w:rPr>
        <w:t>of</w:t>
      </w:r>
      <w:r>
        <w:rPr>
          <w:color w:val="231F20"/>
          <w:spacing w:val="-8"/>
          <w:w w:val="110"/>
        </w:rPr>
        <w:t> </w:t>
      </w:r>
      <w:r>
        <w:rPr>
          <w:color w:val="231F20"/>
          <w:w w:val="110"/>
        </w:rPr>
        <w:t>last</w:t>
      </w:r>
      <w:r>
        <w:rPr>
          <w:color w:val="231F20"/>
          <w:spacing w:val="-8"/>
          <w:w w:val="110"/>
        </w:rPr>
        <w:t> </w:t>
      </w:r>
      <w:r>
        <w:rPr>
          <w:color w:val="231F20"/>
          <w:spacing w:val="-4"/>
          <w:w w:val="110"/>
        </w:rPr>
        <w:t>year.</w:t>
      </w:r>
    </w:p>
    <w:p>
      <w:pPr>
        <w:pStyle w:val="BodyText"/>
        <w:spacing w:before="9"/>
      </w:pPr>
    </w:p>
    <w:p>
      <w:pPr>
        <w:pStyle w:val="Heading5"/>
        <w:ind w:left="150"/>
      </w:pPr>
      <w:r>
        <w:rPr>
          <w:color w:val="0093C1"/>
        </w:rPr>
        <w:t>The outlook for inflation</w:t>
      </w:r>
    </w:p>
    <w:p>
      <w:pPr>
        <w:pStyle w:val="BodyText"/>
        <w:spacing w:line="292" w:lineRule="auto" w:before="200"/>
        <w:ind w:left="150" w:right="247"/>
      </w:pPr>
      <w:r>
        <w:rPr>
          <w:color w:val="231F20"/>
          <w:w w:val="110"/>
        </w:rPr>
        <w:t>Chart 2 shows the </w:t>
      </w:r>
      <w:r>
        <w:rPr>
          <w:color w:val="231F20"/>
          <w:spacing w:val="-3"/>
          <w:w w:val="110"/>
        </w:rPr>
        <w:t>Committee’s </w:t>
      </w:r>
      <w:r>
        <w:rPr>
          <w:color w:val="231F20"/>
          <w:w w:val="110"/>
        </w:rPr>
        <w:t>assessment of the outlook for CPI</w:t>
      </w:r>
      <w:r>
        <w:rPr>
          <w:color w:val="231F20"/>
          <w:spacing w:val="-19"/>
          <w:w w:val="110"/>
        </w:rPr>
        <w:t> </w:t>
      </w:r>
      <w:r>
        <w:rPr>
          <w:color w:val="231F20"/>
          <w:w w:val="110"/>
        </w:rPr>
        <w:t>inflation,</w:t>
      </w:r>
      <w:r>
        <w:rPr>
          <w:color w:val="231F20"/>
          <w:spacing w:val="-18"/>
          <w:w w:val="110"/>
        </w:rPr>
        <w:t> </w:t>
      </w:r>
      <w:r>
        <w:rPr>
          <w:color w:val="231F20"/>
          <w:w w:val="110"/>
        </w:rPr>
        <w:t>also</w:t>
      </w:r>
      <w:r>
        <w:rPr>
          <w:color w:val="231F20"/>
          <w:spacing w:val="-19"/>
          <w:w w:val="110"/>
        </w:rPr>
        <w:t> </w:t>
      </w:r>
      <w:r>
        <w:rPr>
          <w:color w:val="231F20"/>
          <w:w w:val="110"/>
        </w:rPr>
        <w:t>assuming</w:t>
      </w:r>
      <w:r>
        <w:rPr>
          <w:color w:val="231F20"/>
          <w:spacing w:val="-18"/>
          <w:w w:val="110"/>
        </w:rPr>
        <w:t> </w:t>
      </w:r>
      <w:r>
        <w:rPr>
          <w:color w:val="231F20"/>
          <w:w w:val="110"/>
        </w:rPr>
        <w:t>that</w:t>
      </w:r>
      <w:r>
        <w:rPr>
          <w:color w:val="231F20"/>
          <w:spacing w:val="-18"/>
          <w:w w:val="110"/>
        </w:rPr>
        <w:t> </w:t>
      </w:r>
      <w:r>
        <w:rPr>
          <w:color w:val="231F20"/>
          <w:w w:val="110"/>
        </w:rPr>
        <w:t>official</w:t>
      </w:r>
      <w:r>
        <w:rPr>
          <w:color w:val="231F20"/>
          <w:spacing w:val="-19"/>
          <w:w w:val="110"/>
        </w:rPr>
        <w:t> </w:t>
      </w:r>
      <w:r>
        <w:rPr>
          <w:color w:val="231F20"/>
          <w:w w:val="110"/>
        </w:rPr>
        <w:t>interest</w:t>
      </w:r>
      <w:r>
        <w:rPr>
          <w:color w:val="231F20"/>
          <w:spacing w:val="-18"/>
          <w:w w:val="110"/>
        </w:rPr>
        <w:t> </w:t>
      </w:r>
      <w:r>
        <w:rPr>
          <w:color w:val="231F20"/>
          <w:spacing w:val="-4"/>
          <w:w w:val="110"/>
        </w:rPr>
        <w:t>rates</w:t>
      </w:r>
      <w:r>
        <w:rPr>
          <w:color w:val="231F20"/>
          <w:spacing w:val="-18"/>
          <w:w w:val="110"/>
        </w:rPr>
        <w:t> </w:t>
      </w:r>
      <w:r>
        <w:rPr>
          <w:color w:val="231F20"/>
          <w:spacing w:val="-3"/>
          <w:w w:val="110"/>
        </w:rPr>
        <w:t>move</w:t>
      </w:r>
      <w:r>
        <w:rPr>
          <w:color w:val="231F20"/>
          <w:spacing w:val="-19"/>
          <w:w w:val="110"/>
        </w:rPr>
        <w:t> </w:t>
      </w:r>
      <w:r>
        <w:rPr>
          <w:color w:val="231F20"/>
          <w:w w:val="110"/>
        </w:rPr>
        <w:t>in line</w:t>
      </w:r>
      <w:r>
        <w:rPr>
          <w:color w:val="231F20"/>
          <w:spacing w:val="-17"/>
          <w:w w:val="110"/>
        </w:rPr>
        <w:t> </w:t>
      </w:r>
      <w:r>
        <w:rPr>
          <w:color w:val="231F20"/>
          <w:w w:val="110"/>
        </w:rPr>
        <w:t>with</w:t>
      </w:r>
      <w:r>
        <w:rPr>
          <w:color w:val="231F20"/>
          <w:spacing w:val="-16"/>
          <w:w w:val="110"/>
        </w:rPr>
        <w:t> </w:t>
      </w:r>
      <w:r>
        <w:rPr>
          <w:color w:val="231F20"/>
          <w:w w:val="110"/>
        </w:rPr>
        <w:t>market</w:t>
      </w:r>
      <w:r>
        <w:rPr>
          <w:color w:val="231F20"/>
          <w:spacing w:val="-16"/>
          <w:w w:val="110"/>
        </w:rPr>
        <w:t> </w:t>
      </w:r>
      <w:r>
        <w:rPr>
          <w:color w:val="231F20"/>
          <w:w w:val="110"/>
        </w:rPr>
        <w:t>yields.</w:t>
      </w:r>
      <w:r>
        <w:rPr>
          <w:color w:val="231F20"/>
          <w:spacing w:val="23"/>
          <w:w w:val="110"/>
        </w:rPr>
        <w:t> </w:t>
      </w:r>
      <w:r>
        <w:rPr>
          <w:color w:val="231F20"/>
          <w:w w:val="110"/>
        </w:rPr>
        <w:t>Under</w:t>
      </w:r>
      <w:r>
        <w:rPr>
          <w:color w:val="231F20"/>
          <w:spacing w:val="-16"/>
          <w:w w:val="110"/>
        </w:rPr>
        <w:t> </w:t>
      </w:r>
      <w:r>
        <w:rPr>
          <w:color w:val="231F20"/>
          <w:w w:val="110"/>
        </w:rPr>
        <w:t>the</w:t>
      </w:r>
      <w:r>
        <w:rPr>
          <w:color w:val="231F20"/>
          <w:spacing w:val="-17"/>
          <w:w w:val="110"/>
        </w:rPr>
        <w:t> </w:t>
      </w:r>
      <w:r>
        <w:rPr>
          <w:color w:val="231F20"/>
          <w:w w:val="110"/>
        </w:rPr>
        <w:t>central</w:t>
      </w:r>
      <w:r>
        <w:rPr>
          <w:color w:val="231F20"/>
          <w:spacing w:val="-16"/>
          <w:w w:val="110"/>
        </w:rPr>
        <w:t> </w:t>
      </w:r>
      <w:r>
        <w:rPr>
          <w:color w:val="231F20"/>
          <w:w w:val="110"/>
        </w:rPr>
        <w:t>projection,</w:t>
      </w:r>
      <w:r>
        <w:rPr>
          <w:color w:val="231F20"/>
          <w:spacing w:val="-16"/>
          <w:w w:val="110"/>
        </w:rPr>
        <w:t> </w:t>
      </w:r>
      <w:r>
        <w:rPr>
          <w:color w:val="231F20"/>
          <w:w w:val="110"/>
        </w:rPr>
        <w:t>inflation </w:t>
      </w:r>
      <w:r>
        <w:rPr>
          <w:color w:val="231F20"/>
          <w:spacing w:val="-3"/>
          <w:w w:val="110"/>
        </w:rPr>
        <w:t>moves </w:t>
      </w:r>
      <w:r>
        <w:rPr>
          <w:color w:val="231F20"/>
          <w:w w:val="110"/>
        </w:rPr>
        <w:t>above the 2% target and then dips, as the impact of recent increases in oil prices wanes and pressures on capacity ease.</w:t>
      </w:r>
      <w:r>
        <w:rPr>
          <w:color w:val="231F20"/>
          <w:spacing w:val="32"/>
          <w:w w:val="110"/>
        </w:rPr>
        <w:t> </w:t>
      </w:r>
      <w:r>
        <w:rPr>
          <w:color w:val="231F20"/>
          <w:w w:val="110"/>
        </w:rPr>
        <w:t>Inflation</w:t>
      </w:r>
      <w:r>
        <w:rPr>
          <w:color w:val="231F20"/>
          <w:spacing w:val="-12"/>
          <w:w w:val="110"/>
        </w:rPr>
        <w:t> </w:t>
      </w:r>
      <w:r>
        <w:rPr>
          <w:color w:val="231F20"/>
          <w:w w:val="110"/>
        </w:rPr>
        <w:t>then</w:t>
      </w:r>
      <w:r>
        <w:rPr>
          <w:color w:val="231F20"/>
          <w:spacing w:val="-11"/>
          <w:w w:val="110"/>
        </w:rPr>
        <w:t> </w:t>
      </w:r>
      <w:r>
        <w:rPr>
          <w:color w:val="231F20"/>
          <w:w w:val="110"/>
        </w:rPr>
        <w:t>rises</w:t>
      </w:r>
      <w:r>
        <w:rPr>
          <w:color w:val="231F20"/>
          <w:spacing w:val="-12"/>
          <w:w w:val="110"/>
        </w:rPr>
        <w:t> </w:t>
      </w:r>
      <w:r>
        <w:rPr>
          <w:color w:val="231F20"/>
          <w:w w:val="110"/>
        </w:rPr>
        <w:t>above</w:t>
      </w:r>
      <w:r>
        <w:rPr>
          <w:color w:val="231F20"/>
          <w:spacing w:val="-12"/>
          <w:w w:val="110"/>
        </w:rPr>
        <w:t> </w:t>
      </w:r>
      <w:r>
        <w:rPr>
          <w:color w:val="231F20"/>
          <w:w w:val="110"/>
        </w:rPr>
        <w:t>the</w:t>
      </w:r>
      <w:r>
        <w:rPr>
          <w:color w:val="231F20"/>
          <w:spacing w:val="-12"/>
          <w:w w:val="110"/>
        </w:rPr>
        <w:t> </w:t>
      </w:r>
      <w:r>
        <w:rPr>
          <w:color w:val="231F20"/>
          <w:w w:val="110"/>
        </w:rPr>
        <w:t>target</w:t>
      </w:r>
      <w:r>
        <w:rPr>
          <w:color w:val="231F20"/>
          <w:spacing w:val="-11"/>
          <w:w w:val="110"/>
        </w:rPr>
        <w:t> </w:t>
      </w:r>
      <w:r>
        <w:rPr>
          <w:color w:val="231F20"/>
          <w:w w:val="110"/>
        </w:rPr>
        <w:t>once</w:t>
      </w:r>
      <w:r>
        <w:rPr>
          <w:color w:val="231F20"/>
          <w:spacing w:val="-12"/>
          <w:w w:val="110"/>
        </w:rPr>
        <w:t> </w:t>
      </w:r>
      <w:r>
        <w:rPr>
          <w:color w:val="231F20"/>
          <w:w w:val="110"/>
        </w:rPr>
        <w:t>more,</w:t>
      </w:r>
      <w:r>
        <w:rPr>
          <w:color w:val="231F20"/>
          <w:spacing w:val="-12"/>
          <w:w w:val="110"/>
        </w:rPr>
        <w:t> </w:t>
      </w:r>
      <w:r>
        <w:rPr>
          <w:color w:val="231F20"/>
          <w:w w:val="110"/>
        </w:rPr>
        <w:t>as</w:t>
      </w:r>
      <w:r>
        <w:rPr>
          <w:color w:val="231F20"/>
          <w:spacing w:val="-11"/>
          <w:w w:val="110"/>
        </w:rPr>
        <w:t> </w:t>
      </w:r>
      <w:r>
        <w:rPr>
          <w:color w:val="231F20"/>
          <w:w w:val="110"/>
        </w:rPr>
        <w:t>output growth picks up and the contribution from import prices increases. Compared with </w:t>
      </w:r>
      <w:r>
        <w:rPr>
          <w:color w:val="231F20"/>
          <w:spacing w:val="-6"/>
          <w:w w:val="110"/>
        </w:rPr>
        <w:t>May, </w:t>
      </w:r>
      <w:r>
        <w:rPr>
          <w:color w:val="231F20"/>
          <w:w w:val="110"/>
        </w:rPr>
        <w:t>the profile is a little higher in the</w:t>
      </w:r>
      <w:r>
        <w:rPr>
          <w:color w:val="231F20"/>
          <w:spacing w:val="-11"/>
          <w:w w:val="110"/>
        </w:rPr>
        <w:t> </w:t>
      </w:r>
      <w:r>
        <w:rPr>
          <w:color w:val="231F20"/>
          <w:w w:val="110"/>
        </w:rPr>
        <w:t>near</w:t>
      </w:r>
      <w:r>
        <w:rPr>
          <w:color w:val="231F20"/>
          <w:spacing w:val="-11"/>
          <w:w w:val="110"/>
        </w:rPr>
        <w:t> </w:t>
      </w:r>
      <w:r>
        <w:rPr>
          <w:color w:val="231F20"/>
          <w:w w:val="110"/>
        </w:rPr>
        <w:t>term</w:t>
      </w:r>
      <w:r>
        <w:rPr>
          <w:color w:val="231F20"/>
          <w:spacing w:val="-11"/>
          <w:w w:val="110"/>
        </w:rPr>
        <w:t> </w:t>
      </w:r>
      <w:r>
        <w:rPr>
          <w:color w:val="231F20"/>
          <w:w w:val="110"/>
        </w:rPr>
        <w:t>and</w:t>
      </w:r>
      <w:r>
        <w:rPr>
          <w:color w:val="231F20"/>
          <w:spacing w:val="-10"/>
          <w:w w:val="110"/>
        </w:rPr>
        <w:t> </w:t>
      </w:r>
      <w:r>
        <w:rPr>
          <w:color w:val="231F20"/>
          <w:w w:val="110"/>
        </w:rPr>
        <w:t>also</w:t>
      </w:r>
      <w:r>
        <w:rPr>
          <w:color w:val="231F20"/>
          <w:spacing w:val="-11"/>
          <w:w w:val="110"/>
        </w:rPr>
        <w:t> </w:t>
      </w:r>
      <w:r>
        <w:rPr>
          <w:color w:val="231F20"/>
          <w:w w:val="110"/>
        </w:rPr>
        <w:t>somewhat</w:t>
      </w:r>
      <w:r>
        <w:rPr>
          <w:color w:val="231F20"/>
          <w:spacing w:val="-11"/>
          <w:w w:val="110"/>
        </w:rPr>
        <w:t> </w:t>
      </w:r>
      <w:r>
        <w:rPr>
          <w:color w:val="231F20"/>
          <w:w w:val="110"/>
        </w:rPr>
        <w:t>higher</w:t>
      </w:r>
      <w:r>
        <w:rPr>
          <w:color w:val="231F20"/>
          <w:spacing w:val="-10"/>
          <w:w w:val="110"/>
        </w:rPr>
        <w:t> </w:t>
      </w:r>
      <w:r>
        <w:rPr>
          <w:color w:val="231F20"/>
          <w:w w:val="110"/>
        </w:rPr>
        <w:t>in</w:t>
      </w:r>
      <w:r>
        <w:rPr>
          <w:color w:val="231F20"/>
          <w:spacing w:val="-11"/>
          <w:w w:val="110"/>
        </w:rPr>
        <w:t> </w:t>
      </w:r>
      <w:r>
        <w:rPr>
          <w:color w:val="231F20"/>
          <w:w w:val="110"/>
        </w:rPr>
        <w:t>the</w:t>
      </w:r>
      <w:r>
        <w:rPr>
          <w:color w:val="231F20"/>
          <w:spacing w:val="-11"/>
          <w:w w:val="110"/>
        </w:rPr>
        <w:t> </w:t>
      </w:r>
      <w:r>
        <w:rPr>
          <w:color w:val="231F20"/>
          <w:w w:val="110"/>
        </w:rPr>
        <w:t>final</w:t>
      </w:r>
      <w:r>
        <w:rPr>
          <w:color w:val="231F20"/>
          <w:spacing w:val="-10"/>
          <w:w w:val="110"/>
        </w:rPr>
        <w:t> </w:t>
      </w:r>
      <w:r>
        <w:rPr>
          <w:color w:val="231F20"/>
          <w:w w:val="110"/>
        </w:rPr>
        <w:t>year</w:t>
      </w:r>
      <w:r>
        <w:rPr>
          <w:color w:val="231F20"/>
          <w:spacing w:val="-11"/>
          <w:w w:val="110"/>
        </w:rPr>
        <w:t> </w:t>
      </w:r>
      <w:r>
        <w:rPr>
          <w:color w:val="231F20"/>
          <w:w w:val="110"/>
        </w:rPr>
        <w:t>of</w:t>
      </w:r>
      <w:r>
        <w:rPr>
          <w:color w:val="231F20"/>
          <w:spacing w:val="-11"/>
          <w:w w:val="110"/>
        </w:rPr>
        <w:t> </w:t>
      </w:r>
      <w:r>
        <w:rPr>
          <w:color w:val="231F20"/>
          <w:w w:val="110"/>
        </w:rPr>
        <w:t>the projection.</w:t>
      </w:r>
    </w:p>
    <w:p>
      <w:pPr>
        <w:spacing w:after="0" w:line="292" w:lineRule="auto"/>
        <w:sectPr>
          <w:type w:val="continuous"/>
          <w:pgSz w:w="11900" w:h="16840"/>
          <w:pgMar w:top="1140" w:bottom="0" w:left="660" w:right="600"/>
          <w:cols w:num="2" w:equalWidth="0">
            <w:col w:w="4458" w:space="352"/>
            <w:col w:w="5830"/>
          </w:cols>
        </w:sectPr>
      </w:pPr>
    </w:p>
    <w:p>
      <w:pPr>
        <w:pStyle w:val="BodyText"/>
      </w:pPr>
    </w:p>
    <w:p>
      <w:pPr>
        <w:spacing w:after="0"/>
        <w:sectPr>
          <w:headerReference w:type="even" r:id="rId13"/>
          <w:footerReference w:type="even" r:id="rId14"/>
          <w:pgSz w:w="11900" w:h="16840"/>
          <w:pgMar w:header="601" w:footer="581" w:top="800" w:bottom="780" w:left="660" w:right="600"/>
          <w:pgNumType w:start="4"/>
        </w:sectPr>
      </w:pPr>
    </w:p>
    <w:p>
      <w:pPr>
        <w:pStyle w:val="BodyText"/>
        <w:spacing w:before="10"/>
      </w:pPr>
    </w:p>
    <w:p>
      <w:pPr>
        <w:pStyle w:val="BodyText"/>
        <w:ind w:left="145"/>
        <w:rPr>
          <w:rFonts w:ascii="Trebuchet MS"/>
        </w:rPr>
      </w:pPr>
      <w:r>
        <w:rPr>
          <w:rFonts w:ascii="Trebuchet MS"/>
          <w:color w:val="0093C1"/>
        </w:rPr>
        <w:t>Chart 3</w:t>
      </w:r>
    </w:p>
    <w:p>
      <w:pPr>
        <w:pStyle w:val="BodyText"/>
        <w:spacing w:line="247" w:lineRule="auto" w:before="8"/>
        <w:ind w:left="145" w:right="515"/>
        <w:rPr>
          <w:rFonts w:ascii="Trebuchet MS"/>
        </w:rPr>
      </w:pPr>
      <w:r>
        <w:rPr>
          <w:rFonts w:ascii="Trebuchet MS"/>
          <w:color w:val="0093C1"/>
          <w:w w:val="95"/>
        </w:rPr>
        <w:t>Current CPI inflation projection based on </w:t>
      </w:r>
      <w:r>
        <w:rPr>
          <w:rFonts w:ascii="Trebuchet MS"/>
          <w:color w:val="0093C1"/>
        </w:rPr>
        <w:t>constant nominal interest rates at 4.5%</w:t>
      </w:r>
    </w:p>
    <w:p>
      <w:pPr>
        <w:spacing w:line="117" w:lineRule="exact" w:before="88"/>
        <w:ind w:left="1700" w:right="0" w:firstLine="0"/>
        <w:jc w:val="left"/>
        <w:rPr>
          <w:sz w:val="12"/>
        </w:rPr>
      </w:pPr>
      <w:r>
        <w:rPr>
          <w:color w:val="231F20"/>
          <w:w w:val="110"/>
          <w:sz w:val="12"/>
        </w:rPr>
        <w:t>Percentage increase in prices on a year earlier</w:t>
      </w:r>
    </w:p>
    <w:p>
      <w:pPr>
        <w:spacing w:line="117" w:lineRule="exact" w:before="0"/>
        <w:ind w:left="4092" w:right="0" w:firstLine="0"/>
        <w:jc w:val="left"/>
        <w:rPr>
          <w:sz w:val="12"/>
        </w:rPr>
      </w:pPr>
      <w:r>
        <w:rPr/>
        <w:pict>
          <v:line style="position:absolute;mso-position-horizontal-relative:page;mso-position-vertical-relative:paragraph;z-index:15740928" from="236.293002pt,2.68767pt" to="231.815002pt,2.68767pt" stroked="true" strokeweight=".5pt" strokecolor="#231f20">
            <v:stroke dashstyle="solid"/>
            <w10:wrap type="none"/>
          </v:line>
        </w:pict>
      </w:r>
      <w:r>
        <w:rPr/>
        <w:pict>
          <v:line style="position:absolute;mso-position-horizontal-relative:page;mso-position-vertical-relative:paragraph;z-index:15742464" from="44.979pt,2.69767pt" to="40.5pt,2.69767pt" stroked="true" strokeweight=".5pt" strokecolor="#231f20">
            <v:stroke dashstyle="solid"/>
            <w10:wrap type="none"/>
          </v:line>
        </w:pict>
      </w:r>
      <w:r>
        <w:rPr>
          <w:color w:val="231F20"/>
          <w:w w:val="121"/>
          <w:sz w:val="12"/>
        </w:rPr>
        <w:t>4</w:t>
      </w:r>
    </w:p>
    <w:p>
      <w:pPr>
        <w:pStyle w:val="BodyText"/>
        <w:rPr>
          <w:sz w:val="14"/>
        </w:rPr>
      </w:pPr>
    </w:p>
    <w:p>
      <w:pPr>
        <w:pStyle w:val="BodyText"/>
        <w:rPr>
          <w:sz w:val="14"/>
        </w:rPr>
      </w:pPr>
    </w:p>
    <w:p>
      <w:pPr>
        <w:pStyle w:val="BodyText"/>
        <w:rPr>
          <w:sz w:val="14"/>
        </w:rPr>
      </w:pPr>
    </w:p>
    <w:p>
      <w:pPr>
        <w:spacing w:before="96"/>
        <w:ind w:left="0" w:right="38" w:firstLine="0"/>
        <w:jc w:val="right"/>
        <w:rPr>
          <w:sz w:val="12"/>
        </w:rPr>
      </w:pPr>
      <w:r>
        <w:rPr/>
        <w:pict>
          <v:line style="position:absolute;mso-position-horizontal-relative:page;mso-position-vertical-relative:paragraph;z-index:15740416" from="236.293002pt,8.553957pt" to="231.815002pt,8.553957pt" stroked="true" strokeweight=".5pt" strokecolor="#231f20">
            <v:stroke dashstyle="solid"/>
            <w10:wrap type="none"/>
          </v:line>
        </w:pict>
      </w:r>
      <w:r>
        <w:rPr/>
        <w:pict>
          <v:group style="position:absolute;margin-left:40.5pt;margin-top:14.951957pt;width:186.9pt;height:70.9pt;mso-position-horizontal-relative:page;mso-position-vertical-relative:paragraph;z-index:15741440" coordorigin="810,299" coordsize="3738,1418">
            <v:shape style="position:absolute;left:972;top:902;width:2342;height:804" coordorigin="973,903" coordsize="2342,804" path="m1108,1240l973,1706m1243,1240l1108,1240m1379,1584l1243,1240m1514,1168l1379,1584m1649,1656l1514,1168m1798,1584l1649,1656m1934,1254l1798,1584m2069,1254l1934,1254m2204,1398l2069,1254m2340,1333l2204,1398m2475,1333l2340,1333m2624,1405l2475,1333m2759,1340l2624,1405m2895,1477l2759,1340m3030,1347l2895,1477m3166,1089l3030,1347m3314,903l3166,1089e" filled="false" stroked="true" strokeweight="1pt" strokecolor="#ed1b2d">
              <v:path arrowok="t"/>
              <v:stroke dashstyle="solid"/>
            </v:shape>
            <v:shape style="position:absolute;left:810;top:888;width:90;height:718" coordorigin="810,888" coordsize="90,718" path="m900,1606l810,1606m900,888l810,888e" filled="false" stroked="true" strokeweight=".5pt" strokecolor="#231f20">
              <v:path arrowok="t"/>
              <v:stroke dashstyle="solid"/>
            </v:shape>
            <v:shape style="position:absolute;left:3315;top:299;width:1232;height:1299" coordorigin="3316,299" coordsize="1232,1299" path="m4548,299l4412,342,4277,486,4142,586,3993,507,3857,442,3722,349,3587,342,3451,536,3316,902,3451,1016,3587,1009,3722,1167,3857,1354,3993,1468,4142,1597,4277,1590,4412,1540,4548,1554,4548,299xe" filled="true" fillcolor="#fcd3c4" stroked="false">
              <v:path arrowok="t"/>
              <v:fill type="solid"/>
            </v:shape>
            <v:shape style="position:absolute;left:3315;top:413;width:1232;height:1069" coordorigin="3316,414" coordsize="1232,1069" path="m3587,414l3451,586,3316,902,3451,959,3587,937,3722,1074,3857,1253,3993,1361,4142,1483,4277,1461,4412,1397,4548,1397,4548,421,4412,464,4277,600,4142,694,3857,543,3722,442,3587,414xe" filled="true" fillcolor="#fabfac" stroked="false">
              <v:path arrowok="t"/>
              <v:fill type="solid"/>
            </v:shape>
            <v:shape style="position:absolute;left:3315;top:464;width:1232;height:947" coordorigin="3316,464" coordsize="1232,947" path="m3587,464l3451,622,3316,902,3451,923,3587,887,3722,1016,3857,1189,3993,1289,4142,1411,4277,1375,4412,1296,4548,1296,4548,500,4412,543,4277,679,4142,765,3857,615,3722,500,3587,464xe" filled="true" fillcolor="#f9b4a0" stroked="false">
              <v:path arrowok="t"/>
              <v:fill type="solid"/>
            </v:shape>
            <v:shape style="position:absolute;left:3315;top:499;width:1232;height:847" coordorigin="3316,500" coordsize="1232,847" path="m3587,500l3451,651,3316,902,3451,894,3587,844,3722,966,3857,1131,3993,1232,4142,1346,4277,1303,4412,1217,4548,1210,4548,572,4412,607,4277,737,4142,830,3993,744,3857,665,3722,550,3587,500xe" filled="true" fillcolor="#f8aa95" stroked="false">
              <v:path arrowok="t"/>
              <v:fill type="solid"/>
            </v:shape>
            <v:shape style="position:absolute;left:3315;top:535;width:1232;height:761" coordorigin="3316,536" coordsize="1232,761" path="m3587,536l3451,672,3316,902,3451,873,3587,816,3722,923,3857,1088,3993,1189,4142,1296,4277,1246,4412,1153,4548,1138,4548,622,4412,665,4277,794,4142,880,3993,794,3857,715,3722,593,3587,536xe" filled="true" fillcolor="#f69680" stroked="false">
              <v:path arrowok="t"/>
              <v:fill type="solid"/>
            </v:shape>
            <v:shape style="position:absolute;left:3315;top:564;width:1232;height:682" coordorigin="3316,564" coordsize="1232,682" path="m3587,564l3451,701,3316,902,3451,851,3587,780,3722,887,3857,1045,3993,1145,4142,1246,4277,1189,4412,1095,4548,1074,4548,679,4412,708,4277,837,4142,923,3993,837,3857,751,3722,629,3587,564xe" filled="true" fillcolor="#f5846d" stroked="false">
              <v:path arrowok="t"/>
              <v:fill type="solid"/>
            </v:shape>
            <v:shape style="position:absolute;left:3315;top:593;width:1232;height:610" coordorigin="3316,593" coordsize="1232,610" path="m3587,593l3451,715,3316,902,3451,830,3587,751,3722,859,3857,1009,3993,1102,4142,1203,4277,1138,4412,1038,4548,1016,4548,722,4412,758,4277,880,4142,966,3993,880,3857,794,3722,665,3587,593xe" filled="true" fillcolor="#f3715c" stroked="false">
              <v:path arrowok="t"/>
              <v:fill type="solid"/>
            </v:shape>
            <v:shape style="position:absolute;left:3315;top:621;width:1232;height:538" coordorigin="3316,622" coordsize="1232,538" path="m3587,622l3451,737,3316,902,3451,808,3587,729,3722,823,3857,973,3993,1059,4142,1160,4277,1095,4412,981,4548,959,4548,765,4412,801,4277,923,4142,1002,3993,916,3857,830,3722,694,3587,622xe" filled="true" fillcolor="#f26653" stroked="false">
              <v:path arrowok="t"/>
              <v:fill type="solid"/>
            </v:shape>
            <v:shape style="position:absolute;left:3315;top:650;width:1232;height:467" coordorigin="3316,651" coordsize="1232,467" path="m3587,651l3451,758,3316,902,3451,794,3587,701,3722,794,3857,937,3993,1024,4142,1117,4277,1045,4412,930,4548,909,4548,808,4412,844,4277,966,4142,1038,3993,952,3857,866,3722,729,3587,651xe" filled="true" fillcolor="#f15849" stroked="false">
              <v:path arrowok="t"/>
              <v:fill type="solid"/>
            </v:shape>
            <v:line style="position:absolute" from="970,888" to="4548,888" stroked="true" strokeweight=".5pt" strokecolor="#231f20">
              <v:stroke dashstyle="solid"/>
            </v:line>
            <w10:wrap type="none"/>
          </v:group>
        </w:pict>
      </w:r>
      <w:r>
        <w:rPr/>
        <w:pict>
          <v:line style="position:absolute;mso-position-horizontal-relative:page;mso-position-vertical-relative:paragraph;z-index:15741952" from="44.979pt,8.562957pt" to="40.5pt,8.562957pt" stroked="true" strokeweight=".5pt" strokecolor="#231f20">
            <v:stroke dashstyle="solid"/>
            <w10:wrap type="none"/>
          </v:line>
        </w:pict>
      </w:r>
      <w:r>
        <w:rPr>
          <w:color w:val="231F20"/>
          <w:w w:val="121"/>
          <w:sz w:val="12"/>
        </w:rPr>
        <w:t>3</w:t>
      </w:r>
    </w:p>
    <w:p>
      <w:pPr>
        <w:pStyle w:val="BodyText"/>
        <w:rPr>
          <w:sz w:val="14"/>
        </w:rPr>
      </w:pPr>
    </w:p>
    <w:p>
      <w:pPr>
        <w:pStyle w:val="BodyText"/>
        <w:rPr>
          <w:sz w:val="14"/>
        </w:rPr>
      </w:pPr>
    </w:p>
    <w:p>
      <w:pPr>
        <w:pStyle w:val="BodyText"/>
        <w:rPr>
          <w:sz w:val="14"/>
        </w:rPr>
      </w:pPr>
    </w:p>
    <w:p>
      <w:pPr>
        <w:spacing w:before="97"/>
        <w:ind w:left="0" w:right="38" w:firstLine="0"/>
        <w:jc w:val="right"/>
        <w:rPr>
          <w:sz w:val="12"/>
        </w:rPr>
      </w:pPr>
      <w:r>
        <w:rPr/>
        <w:pict>
          <v:line style="position:absolute;mso-position-horizontal-relative:page;mso-position-vertical-relative:paragraph;z-index:15739904" from="236.293002pt,8.604746pt" to="231.815002pt,8.604746pt" stroked="true" strokeweight=".5pt" strokecolor="#231f20">
            <v:stroke dashstyle="solid"/>
            <w10:wrap type="none"/>
          </v:line>
        </w:pict>
      </w:r>
      <w:r>
        <w:rPr>
          <w:color w:val="231F20"/>
          <w:w w:val="121"/>
          <w:sz w:val="12"/>
        </w:rPr>
        <w:t>2</w:t>
      </w:r>
    </w:p>
    <w:p>
      <w:pPr>
        <w:pStyle w:val="BodyText"/>
        <w:rPr>
          <w:sz w:val="14"/>
        </w:rPr>
      </w:pPr>
    </w:p>
    <w:p>
      <w:pPr>
        <w:pStyle w:val="BodyText"/>
        <w:rPr>
          <w:sz w:val="14"/>
        </w:rPr>
      </w:pPr>
    </w:p>
    <w:p>
      <w:pPr>
        <w:pStyle w:val="BodyText"/>
        <w:rPr>
          <w:sz w:val="14"/>
        </w:rPr>
      </w:pPr>
    </w:p>
    <w:p>
      <w:pPr>
        <w:spacing w:before="96"/>
        <w:ind w:left="0" w:right="38" w:firstLine="0"/>
        <w:jc w:val="right"/>
        <w:rPr>
          <w:sz w:val="12"/>
        </w:rPr>
      </w:pPr>
      <w:r>
        <w:rPr/>
        <w:pict>
          <v:line style="position:absolute;mso-position-horizontal-relative:page;mso-position-vertical-relative:paragraph;z-index:15739392" from="236.293002pt,8.554535pt" to="231.815002pt,8.554535pt" stroked="true" strokeweight=".5pt" strokecolor="#231f20">
            <v:stroke dashstyle="solid"/>
            <w10:wrap type="none"/>
          </v:line>
        </w:pict>
      </w:r>
      <w:r>
        <w:rPr>
          <w:color w:val="231F20"/>
          <w:w w:val="121"/>
          <w:sz w:val="12"/>
        </w:rPr>
        <w:t>1</w:t>
      </w:r>
    </w:p>
    <w:p>
      <w:pPr>
        <w:pStyle w:val="BodyText"/>
        <w:rPr>
          <w:sz w:val="14"/>
        </w:rPr>
      </w:pPr>
    </w:p>
    <w:p>
      <w:pPr>
        <w:pStyle w:val="BodyText"/>
        <w:rPr>
          <w:sz w:val="14"/>
        </w:rPr>
      </w:pPr>
    </w:p>
    <w:p>
      <w:pPr>
        <w:pStyle w:val="BodyText"/>
        <w:rPr>
          <w:sz w:val="14"/>
        </w:rPr>
      </w:pPr>
    </w:p>
    <w:p>
      <w:pPr>
        <w:spacing w:line="122" w:lineRule="exact" w:before="96"/>
        <w:ind w:left="4092" w:right="0" w:firstLine="0"/>
        <w:jc w:val="left"/>
        <w:rPr>
          <w:sz w:val="12"/>
        </w:rPr>
      </w:pPr>
      <w:r>
        <w:rPr/>
        <w:pict>
          <v:group style="position:absolute;margin-left:40.5pt;margin-top:2.745544pt;width:186.95pt;height:6.1pt;mso-position-horizontal-relative:page;mso-position-vertical-relative:paragraph;z-index:15738368" coordorigin="810,55" coordsize="3739,122">
            <v:shape style="position:absolute;left:972;top:54;width:3571;height:117" coordorigin="973,55" coordsize="3571,117" path="m973,171l4543,171m973,166l973,55m1105,171l1105,99m1238,171l1238,99m1371,171l1371,99m1503,166l1503,55m1646,171l1646,99m1792,171l1792,99m1932,171l1932,99m2066,166l2066,55m2210,171l2210,99m2333,171l2333,99m2472,171l2472,99m2614,166l2614,55m2758,171l2758,99m2897,171l2897,99m3023,171l3023,99m3156,166l3156,55m3312,171l3312,99m3451,171l3451,99m3580,171l3580,99m3715,166l3715,55m3853,171l3853,99m3989,171l3989,99m4142,171l4142,99m4277,166l4277,55m4403,171l4403,99m4543,171l4543,99e" filled="false" stroked="true" strokeweight=".5pt" strokecolor="#231f20">
              <v:path arrowok="t"/>
              <v:stroke dashstyle="solid"/>
            </v:shape>
            <v:line style="position:absolute" from="900,171" to="810,171" stroked="true" strokeweight=".5pt" strokecolor="#231f20">
              <v:stroke dashstyle="solid"/>
            </v:line>
            <w10:wrap type="none"/>
          </v:group>
        </w:pict>
      </w:r>
      <w:r>
        <w:rPr/>
        <w:pict>
          <v:line style="position:absolute;mso-position-horizontal-relative:page;mso-position-vertical-relative:paragraph;z-index:15738880" from="236.293002pt,8.556544pt" to="231.815002pt,8.556544pt" stroked="true" strokeweight=".5pt" strokecolor="#231f20">
            <v:stroke dashstyle="solid"/>
            <w10:wrap type="none"/>
          </v:line>
        </w:pict>
      </w:r>
      <w:r>
        <w:rPr>
          <w:color w:val="231F20"/>
          <w:w w:val="121"/>
          <w:sz w:val="12"/>
        </w:rPr>
        <w:t>0</w:t>
      </w:r>
    </w:p>
    <w:p>
      <w:pPr>
        <w:tabs>
          <w:tab w:pos="1081" w:val="left" w:leader="none"/>
          <w:tab w:pos="1606" w:val="left" w:leader="none"/>
          <w:tab w:pos="2168" w:val="left" w:leader="none"/>
          <w:tab w:pos="2730" w:val="left" w:leader="none"/>
          <w:tab w:pos="3258" w:val="left" w:leader="none"/>
          <w:tab w:pos="3697" w:val="left" w:leader="none"/>
        </w:tabs>
        <w:spacing w:line="122" w:lineRule="exact" w:before="0"/>
        <w:ind w:left="465" w:right="0" w:firstLine="0"/>
        <w:jc w:val="left"/>
        <w:rPr>
          <w:sz w:val="12"/>
        </w:rPr>
      </w:pPr>
      <w:r>
        <w:rPr>
          <w:color w:val="231F20"/>
          <w:spacing w:val="-6"/>
          <w:w w:val="120"/>
          <w:sz w:val="12"/>
        </w:rPr>
        <w:t>2001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r>
    </w:p>
    <w:p>
      <w:pPr>
        <w:pStyle w:val="BodyText"/>
        <w:spacing w:before="6"/>
      </w:pPr>
    </w:p>
    <w:p>
      <w:pPr>
        <w:spacing w:before="0"/>
        <w:ind w:left="144" w:right="0" w:firstLine="0"/>
        <w:jc w:val="left"/>
        <w:rPr>
          <w:sz w:val="12"/>
        </w:rPr>
      </w:pPr>
      <w:r>
        <w:rPr>
          <w:color w:val="231F20"/>
          <w:w w:val="110"/>
          <w:sz w:val="12"/>
        </w:rPr>
        <w:t>See footnote to Chart 2.</w:t>
      </w:r>
    </w:p>
    <w:p>
      <w:pPr>
        <w:pStyle w:val="BodyText"/>
        <w:spacing w:before="6"/>
        <w:rPr>
          <w:sz w:val="19"/>
        </w:rPr>
      </w:pPr>
      <w:r>
        <w:rPr/>
        <w:br w:type="column"/>
      </w:r>
      <w:r>
        <w:rPr>
          <w:sz w:val="19"/>
        </w:rPr>
      </w:r>
    </w:p>
    <w:p>
      <w:pPr>
        <w:pStyle w:val="BodyText"/>
        <w:spacing w:line="292" w:lineRule="auto" w:before="1"/>
        <w:ind w:left="144" w:right="101"/>
      </w:pPr>
      <w:r>
        <w:rPr>
          <w:color w:val="231F20"/>
          <w:w w:val="110"/>
        </w:rPr>
        <w:t>Chart 3 shows the corresponding projection for inflation assuming that interest rates are maintained at their current level of 4.5%. Output growth is a little weaker under this assumption, and the pickup in inflation towards the end of the projection is consequently less marked.</w:t>
      </w:r>
    </w:p>
    <w:p>
      <w:pPr>
        <w:pStyle w:val="BodyText"/>
        <w:spacing w:before="1"/>
        <w:rPr>
          <w:sz w:val="24"/>
        </w:rPr>
      </w:pPr>
    </w:p>
    <w:p>
      <w:pPr>
        <w:pStyle w:val="BodyText"/>
        <w:spacing w:line="292" w:lineRule="auto"/>
        <w:ind w:left="144" w:right="124"/>
      </w:pPr>
      <w:r>
        <w:rPr>
          <w:color w:val="231F20"/>
          <w:w w:val="110"/>
        </w:rPr>
        <w:t>As usual there are substantial risks surrounding the central projections. These include: the momentum in consumer spending; the sources of the recent pickup in inflation; and the prospect for oil prices. There is a range of views among members, but the Committee judges that, relative to the central projection, the overall balance of risks to growth is slightly to the downside in the near term. The balance of risks to inflation is correspondingly slightly to the downside further out.</w:t>
      </w:r>
    </w:p>
    <w:p>
      <w:pPr>
        <w:pStyle w:val="BodyText"/>
        <w:spacing w:before="6"/>
      </w:pPr>
    </w:p>
    <w:p>
      <w:pPr>
        <w:pStyle w:val="Heading5"/>
        <w:spacing w:before="1"/>
        <w:ind w:left="144"/>
      </w:pPr>
      <w:r>
        <w:rPr>
          <w:color w:val="0093C1"/>
        </w:rPr>
        <w:t>The policy decision</w:t>
      </w:r>
    </w:p>
    <w:p>
      <w:pPr>
        <w:pStyle w:val="BodyText"/>
        <w:spacing w:line="292" w:lineRule="auto" w:before="200"/>
        <w:ind w:left="144" w:right="193"/>
      </w:pPr>
      <w:r>
        <w:rPr>
          <w:color w:val="231F20"/>
          <w:w w:val="110"/>
        </w:rPr>
        <w:t>At its August meeting, the Committee noted that under the central projection conditioned on market interest </w:t>
      </w:r>
      <w:r>
        <w:rPr>
          <w:color w:val="231F20"/>
          <w:spacing w:val="-3"/>
          <w:w w:val="110"/>
        </w:rPr>
        <w:t>rates, </w:t>
      </w:r>
      <w:r>
        <w:rPr>
          <w:color w:val="231F20"/>
          <w:w w:val="110"/>
        </w:rPr>
        <w:t>annual output growth remained subdued in the near term but </w:t>
      </w:r>
      <w:r>
        <w:rPr>
          <w:color w:val="231F20"/>
          <w:spacing w:val="-3"/>
          <w:w w:val="110"/>
        </w:rPr>
        <w:t>grew </w:t>
      </w:r>
      <w:r>
        <w:rPr>
          <w:color w:val="231F20"/>
          <w:w w:val="110"/>
        </w:rPr>
        <w:t>briskly </w:t>
      </w:r>
      <w:r>
        <w:rPr>
          <w:color w:val="231F20"/>
          <w:spacing w:val="-3"/>
          <w:w w:val="110"/>
        </w:rPr>
        <w:t>thereafter, </w:t>
      </w:r>
      <w:r>
        <w:rPr>
          <w:color w:val="231F20"/>
          <w:w w:val="110"/>
        </w:rPr>
        <w:t>with inflation rising </w:t>
      </w:r>
      <w:r>
        <w:rPr>
          <w:color w:val="231F20"/>
          <w:spacing w:val="-3"/>
          <w:w w:val="110"/>
        </w:rPr>
        <w:t>to, </w:t>
      </w:r>
      <w:r>
        <w:rPr>
          <w:color w:val="231F20"/>
          <w:w w:val="110"/>
        </w:rPr>
        <w:t>and then above, the target </w:t>
      </w:r>
      <w:r>
        <w:rPr>
          <w:color w:val="231F20"/>
          <w:spacing w:val="-5"/>
          <w:w w:val="110"/>
        </w:rPr>
        <w:t>two </w:t>
      </w:r>
      <w:r>
        <w:rPr>
          <w:color w:val="231F20"/>
          <w:w w:val="110"/>
        </w:rPr>
        <w:t>or so years ahead. The Committee also noted that under the central projection conditioned on a constant interest </w:t>
      </w:r>
      <w:r>
        <w:rPr>
          <w:color w:val="231F20"/>
          <w:spacing w:val="-4"/>
          <w:w w:val="110"/>
        </w:rPr>
        <w:t>rate </w:t>
      </w:r>
      <w:r>
        <w:rPr>
          <w:color w:val="231F20"/>
          <w:w w:val="110"/>
        </w:rPr>
        <w:t>of 4.5%, growth </w:t>
      </w:r>
      <w:r>
        <w:rPr>
          <w:color w:val="231F20"/>
          <w:spacing w:val="-3"/>
          <w:w w:val="110"/>
        </w:rPr>
        <w:t>was </w:t>
      </w:r>
      <w:r>
        <w:rPr>
          <w:color w:val="231F20"/>
          <w:w w:val="110"/>
        </w:rPr>
        <w:t>projected </w:t>
      </w:r>
      <w:r>
        <w:rPr>
          <w:color w:val="231F20"/>
          <w:spacing w:val="-4"/>
          <w:w w:val="110"/>
        </w:rPr>
        <w:t>to </w:t>
      </w:r>
      <w:r>
        <w:rPr>
          <w:color w:val="231F20"/>
          <w:w w:val="110"/>
        </w:rPr>
        <w:t>be a little </w:t>
      </w:r>
      <w:r>
        <w:rPr>
          <w:color w:val="231F20"/>
          <w:spacing w:val="-3"/>
          <w:w w:val="110"/>
        </w:rPr>
        <w:t>weaker, </w:t>
      </w:r>
      <w:r>
        <w:rPr>
          <w:color w:val="231F20"/>
          <w:w w:val="110"/>
        </w:rPr>
        <w:t>with inflation</w:t>
      </w:r>
      <w:r>
        <w:rPr>
          <w:color w:val="231F20"/>
          <w:spacing w:val="-9"/>
          <w:w w:val="110"/>
        </w:rPr>
        <w:t> </w:t>
      </w:r>
      <w:r>
        <w:rPr>
          <w:color w:val="231F20"/>
          <w:w w:val="110"/>
        </w:rPr>
        <w:t>close</w:t>
      </w:r>
      <w:r>
        <w:rPr>
          <w:color w:val="231F20"/>
          <w:spacing w:val="-9"/>
          <w:w w:val="110"/>
        </w:rPr>
        <w:t> </w:t>
      </w:r>
      <w:r>
        <w:rPr>
          <w:color w:val="231F20"/>
          <w:spacing w:val="-4"/>
          <w:w w:val="110"/>
        </w:rPr>
        <w:t>to</w:t>
      </w:r>
      <w:r>
        <w:rPr>
          <w:color w:val="231F20"/>
          <w:spacing w:val="-9"/>
          <w:w w:val="110"/>
        </w:rPr>
        <w:t> </w:t>
      </w:r>
      <w:r>
        <w:rPr>
          <w:color w:val="231F20"/>
          <w:w w:val="110"/>
        </w:rPr>
        <w:t>the</w:t>
      </w:r>
      <w:r>
        <w:rPr>
          <w:color w:val="231F20"/>
          <w:spacing w:val="-9"/>
          <w:w w:val="110"/>
        </w:rPr>
        <w:t> </w:t>
      </w:r>
      <w:r>
        <w:rPr>
          <w:color w:val="231F20"/>
          <w:w w:val="110"/>
        </w:rPr>
        <w:t>target</w:t>
      </w:r>
      <w:r>
        <w:rPr>
          <w:color w:val="231F20"/>
          <w:spacing w:val="-9"/>
          <w:w w:val="110"/>
        </w:rPr>
        <w:t> </w:t>
      </w:r>
      <w:r>
        <w:rPr>
          <w:color w:val="231F20"/>
          <w:w w:val="110"/>
        </w:rPr>
        <w:t>at</w:t>
      </w:r>
      <w:r>
        <w:rPr>
          <w:color w:val="231F20"/>
          <w:spacing w:val="-8"/>
          <w:w w:val="110"/>
        </w:rPr>
        <w:t> </w:t>
      </w:r>
      <w:r>
        <w:rPr>
          <w:color w:val="231F20"/>
          <w:w w:val="110"/>
        </w:rPr>
        <w:t>the</w:t>
      </w:r>
      <w:r>
        <w:rPr>
          <w:color w:val="231F20"/>
          <w:spacing w:val="-9"/>
          <w:w w:val="110"/>
        </w:rPr>
        <w:t> </w:t>
      </w:r>
      <w:r>
        <w:rPr>
          <w:color w:val="231F20"/>
          <w:spacing w:val="-4"/>
          <w:w w:val="110"/>
        </w:rPr>
        <w:t>two-year</w:t>
      </w:r>
      <w:r>
        <w:rPr>
          <w:color w:val="231F20"/>
          <w:spacing w:val="-9"/>
          <w:w w:val="110"/>
        </w:rPr>
        <w:t> </w:t>
      </w:r>
      <w:r>
        <w:rPr>
          <w:color w:val="231F20"/>
          <w:w w:val="110"/>
        </w:rPr>
        <w:t>horizon.</w:t>
      </w:r>
      <w:r>
        <w:rPr>
          <w:color w:val="231F20"/>
          <w:spacing w:val="38"/>
          <w:w w:val="110"/>
        </w:rPr>
        <w:t> </w:t>
      </w:r>
      <w:r>
        <w:rPr>
          <w:color w:val="231F20"/>
          <w:w w:val="110"/>
        </w:rPr>
        <w:t>In</w:t>
      </w:r>
      <w:r>
        <w:rPr>
          <w:color w:val="231F20"/>
          <w:spacing w:val="-8"/>
          <w:w w:val="110"/>
        </w:rPr>
        <w:t> </w:t>
      </w:r>
      <w:r>
        <w:rPr>
          <w:color w:val="231F20"/>
          <w:w w:val="110"/>
        </w:rPr>
        <w:t>the</w:t>
      </w:r>
      <w:r>
        <w:rPr>
          <w:color w:val="231F20"/>
          <w:spacing w:val="-9"/>
          <w:w w:val="110"/>
        </w:rPr>
        <w:t> </w:t>
      </w:r>
      <w:r>
        <w:rPr>
          <w:color w:val="231F20"/>
          <w:w w:val="110"/>
        </w:rPr>
        <w:t>light of this outlook, and bearing in mind the balance of risks, the Committee</w:t>
      </w:r>
      <w:r>
        <w:rPr>
          <w:color w:val="231F20"/>
          <w:spacing w:val="-7"/>
          <w:w w:val="110"/>
        </w:rPr>
        <w:t> </w:t>
      </w:r>
      <w:r>
        <w:rPr>
          <w:color w:val="231F20"/>
          <w:w w:val="110"/>
        </w:rPr>
        <w:t>judged</w:t>
      </w:r>
      <w:r>
        <w:rPr>
          <w:color w:val="231F20"/>
          <w:spacing w:val="-7"/>
          <w:w w:val="110"/>
        </w:rPr>
        <w:t> </w:t>
      </w:r>
      <w:r>
        <w:rPr>
          <w:color w:val="231F20"/>
          <w:w w:val="110"/>
        </w:rPr>
        <w:t>that</w:t>
      </w:r>
      <w:r>
        <w:rPr>
          <w:color w:val="231F20"/>
          <w:spacing w:val="-7"/>
          <w:w w:val="110"/>
        </w:rPr>
        <w:t> </w:t>
      </w:r>
      <w:r>
        <w:rPr>
          <w:color w:val="231F20"/>
          <w:w w:val="110"/>
        </w:rPr>
        <w:t>a</w:t>
      </w:r>
      <w:r>
        <w:rPr>
          <w:color w:val="231F20"/>
          <w:spacing w:val="-7"/>
          <w:w w:val="110"/>
        </w:rPr>
        <w:t> </w:t>
      </w:r>
      <w:r>
        <w:rPr>
          <w:color w:val="231F20"/>
          <w:w w:val="110"/>
        </w:rPr>
        <w:t>reduction</w:t>
      </w:r>
      <w:r>
        <w:rPr>
          <w:color w:val="231F20"/>
          <w:spacing w:val="-7"/>
          <w:w w:val="110"/>
        </w:rPr>
        <w:t> </w:t>
      </w:r>
      <w:r>
        <w:rPr>
          <w:color w:val="231F20"/>
          <w:w w:val="110"/>
        </w:rPr>
        <w:t>of</w:t>
      </w:r>
      <w:r>
        <w:rPr>
          <w:color w:val="231F20"/>
          <w:spacing w:val="-7"/>
          <w:w w:val="110"/>
        </w:rPr>
        <w:t> </w:t>
      </w:r>
      <w:r>
        <w:rPr>
          <w:color w:val="231F20"/>
          <w:spacing w:val="-6"/>
          <w:w w:val="110"/>
        </w:rPr>
        <w:t>0.25</w:t>
      </w:r>
      <w:r>
        <w:rPr>
          <w:color w:val="231F20"/>
          <w:spacing w:val="-7"/>
          <w:w w:val="110"/>
        </w:rPr>
        <w:t> </w:t>
      </w:r>
      <w:r>
        <w:rPr>
          <w:color w:val="231F20"/>
          <w:w w:val="110"/>
        </w:rPr>
        <w:t>percentage</w:t>
      </w:r>
      <w:r>
        <w:rPr>
          <w:color w:val="231F20"/>
          <w:spacing w:val="-7"/>
          <w:w w:val="110"/>
        </w:rPr>
        <w:t> </w:t>
      </w:r>
      <w:r>
        <w:rPr>
          <w:color w:val="231F20"/>
          <w:w w:val="110"/>
        </w:rPr>
        <w:t>points</w:t>
      </w:r>
      <w:r>
        <w:rPr>
          <w:color w:val="231F20"/>
          <w:spacing w:val="-7"/>
          <w:w w:val="110"/>
        </w:rPr>
        <w:t> </w:t>
      </w:r>
      <w:r>
        <w:rPr>
          <w:color w:val="231F20"/>
          <w:w w:val="110"/>
        </w:rPr>
        <w:t>in the</w:t>
      </w:r>
      <w:r>
        <w:rPr>
          <w:color w:val="231F20"/>
          <w:spacing w:val="-11"/>
          <w:w w:val="110"/>
        </w:rPr>
        <w:t> </w:t>
      </w:r>
      <w:r>
        <w:rPr>
          <w:color w:val="231F20"/>
          <w:w w:val="110"/>
        </w:rPr>
        <w:t>repo</w:t>
      </w:r>
      <w:r>
        <w:rPr>
          <w:color w:val="231F20"/>
          <w:spacing w:val="-10"/>
          <w:w w:val="110"/>
        </w:rPr>
        <w:t> </w:t>
      </w:r>
      <w:r>
        <w:rPr>
          <w:color w:val="231F20"/>
          <w:spacing w:val="-4"/>
          <w:w w:val="110"/>
        </w:rPr>
        <w:t>rate</w:t>
      </w:r>
      <w:r>
        <w:rPr>
          <w:color w:val="231F20"/>
          <w:spacing w:val="-11"/>
          <w:w w:val="110"/>
        </w:rPr>
        <w:t> </w:t>
      </w:r>
      <w:r>
        <w:rPr>
          <w:color w:val="231F20"/>
          <w:spacing w:val="-4"/>
          <w:w w:val="110"/>
        </w:rPr>
        <w:t>to</w:t>
      </w:r>
      <w:r>
        <w:rPr>
          <w:color w:val="231F20"/>
          <w:spacing w:val="-10"/>
          <w:w w:val="110"/>
        </w:rPr>
        <w:t> </w:t>
      </w:r>
      <w:r>
        <w:rPr>
          <w:color w:val="231F20"/>
          <w:w w:val="110"/>
        </w:rPr>
        <w:t>4.5%</w:t>
      </w:r>
      <w:r>
        <w:rPr>
          <w:color w:val="231F20"/>
          <w:spacing w:val="-10"/>
          <w:w w:val="110"/>
        </w:rPr>
        <w:t> </w:t>
      </w:r>
      <w:r>
        <w:rPr>
          <w:color w:val="231F20"/>
          <w:spacing w:val="-3"/>
          <w:w w:val="110"/>
        </w:rPr>
        <w:t>was</w:t>
      </w:r>
      <w:r>
        <w:rPr>
          <w:color w:val="231F20"/>
          <w:spacing w:val="-11"/>
          <w:w w:val="110"/>
        </w:rPr>
        <w:t> </w:t>
      </w:r>
      <w:r>
        <w:rPr>
          <w:color w:val="231F20"/>
          <w:w w:val="110"/>
        </w:rPr>
        <w:t>necessary</w:t>
      </w:r>
      <w:r>
        <w:rPr>
          <w:color w:val="231F20"/>
          <w:spacing w:val="-10"/>
          <w:w w:val="110"/>
        </w:rPr>
        <w:t> </w:t>
      </w:r>
      <w:r>
        <w:rPr>
          <w:color w:val="231F20"/>
          <w:spacing w:val="-4"/>
          <w:w w:val="110"/>
        </w:rPr>
        <w:t>to</w:t>
      </w:r>
      <w:r>
        <w:rPr>
          <w:color w:val="231F20"/>
          <w:spacing w:val="-10"/>
          <w:w w:val="110"/>
        </w:rPr>
        <w:t> </w:t>
      </w:r>
      <w:r>
        <w:rPr>
          <w:color w:val="231F20"/>
          <w:w w:val="110"/>
        </w:rPr>
        <w:t>keep</w:t>
      </w:r>
      <w:r>
        <w:rPr>
          <w:color w:val="231F20"/>
          <w:spacing w:val="-11"/>
          <w:w w:val="110"/>
        </w:rPr>
        <w:t> </w:t>
      </w:r>
      <w:r>
        <w:rPr>
          <w:color w:val="231F20"/>
          <w:w w:val="110"/>
        </w:rPr>
        <w:t>inflation</w:t>
      </w:r>
      <w:r>
        <w:rPr>
          <w:color w:val="231F20"/>
          <w:spacing w:val="-10"/>
          <w:w w:val="110"/>
        </w:rPr>
        <w:t> </w:t>
      </w:r>
      <w:r>
        <w:rPr>
          <w:color w:val="231F20"/>
          <w:w w:val="110"/>
        </w:rPr>
        <w:t>on</w:t>
      </w:r>
      <w:r>
        <w:rPr>
          <w:color w:val="231F20"/>
          <w:spacing w:val="-10"/>
          <w:w w:val="110"/>
        </w:rPr>
        <w:t> </w:t>
      </w:r>
      <w:r>
        <w:rPr>
          <w:color w:val="231F20"/>
          <w:w w:val="110"/>
        </w:rPr>
        <w:t>track</w:t>
      </w:r>
      <w:r>
        <w:rPr>
          <w:color w:val="231F20"/>
          <w:spacing w:val="-11"/>
          <w:w w:val="110"/>
        </w:rPr>
        <w:t> </w:t>
      </w:r>
      <w:r>
        <w:rPr>
          <w:color w:val="231F20"/>
          <w:spacing w:val="-4"/>
          <w:w w:val="110"/>
        </w:rPr>
        <w:t>to </w:t>
      </w:r>
      <w:r>
        <w:rPr>
          <w:color w:val="231F20"/>
          <w:w w:val="110"/>
        </w:rPr>
        <w:t>meet the target in the medium</w:t>
      </w:r>
      <w:r>
        <w:rPr>
          <w:color w:val="231F20"/>
          <w:spacing w:val="-34"/>
          <w:w w:val="110"/>
        </w:rPr>
        <w:t> </w:t>
      </w:r>
      <w:r>
        <w:rPr>
          <w:color w:val="231F20"/>
          <w:w w:val="110"/>
        </w:rPr>
        <w:t>term.</w:t>
      </w:r>
    </w:p>
    <w:p>
      <w:pPr>
        <w:spacing w:after="0" w:line="292" w:lineRule="auto"/>
        <w:sectPr>
          <w:type w:val="continuous"/>
          <w:pgSz w:w="11900" w:h="16840"/>
          <w:pgMar w:top="1140" w:bottom="0" w:left="660" w:right="600"/>
          <w:cols w:num="2" w:equalWidth="0">
            <w:col w:w="4206" w:space="604"/>
            <w:col w:w="5830"/>
          </w:cols>
        </w:sectPr>
      </w:pPr>
    </w:p>
    <w:p>
      <w:pPr>
        <w:spacing w:before="80"/>
        <w:ind w:left="1261" w:right="590" w:firstLine="0"/>
        <w:jc w:val="center"/>
        <w:rPr>
          <w:rFonts w:ascii="Trebuchet MS"/>
          <w:sz w:val="36"/>
        </w:rPr>
      </w:pPr>
      <w:r>
        <w:rPr>
          <w:rFonts w:ascii="Trebuchet MS"/>
          <w:color w:val="0093C1"/>
          <w:sz w:val="36"/>
        </w:rPr>
        <w:t>Contents</w:t>
      </w:r>
    </w:p>
    <w:p>
      <w:pPr>
        <w:pStyle w:val="BodyText"/>
        <w:spacing w:before="4"/>
        <w:rPr>
          <w:rFonts w:ascii="Trebuchet MS"/>
          <w:sz w:val="25"/>
        </w:rPr>
      </w:pPr>
    </w:p>
    <w:tbl>
      <w:tblPr>
        <w:tblW w:w="0" w:type="auto"/>
        <w:jc w:val="left"/>
        <w:tblInd w:w="4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0"/>
        <w:gridCol w:w="510"/>
        <w:gridCol w:w="3983"/>
        <w:gridCol w:w="507"/>
      </w:tblGrid>
      <w:tr>
        <w:trPr>
          <w:trHeight w:val="299" w:hRule="atLeast"/>
        </w:trPr>
        <w:tc>
          <w:tcPr>
            <w:tcW w:w="380" w:type="dxa"/>
          </w:tcPr>
          <w:p>
            <w:pPr>
              <w:pStyle w:val="TableParagraph"/>
              <w:ind w:left="50"/>
              <w:rPr>
                <w:rFonts w:ascii="Trebuchet MS"/>
                <w:sz w:val="24"/>
              </w:rPr>
            </w:pPr>
            <w:hyperlink w:history="true" w:anchor="_bookmark0">
              <w:r>
                <w:rPr>
                  <w:rFonts w:ascii="Trebuchet MS"/>
                  <w:smallCaps/>
                  <w:color w:val="0093C1"/>
                  <w:w w:val="80"/>
                  <w:sz w:val="24"/>
                </w:rPr>
                <w:t>1</w:t>
              </w:r>
            </w:hyperlink>
          </w:p>
        </w:tc>
        <w:tc>
          <w:tcPr>
            <w:tcW w:w="4493" w:type="dxa"/>
            <w:gridSpan w:val="2"/>
          </w:tcPr>
          <w:p>
            <w:pPr>
              <w:pStyle w:val="TableParagraph"/>
              <w:ind w:left="50"/>
              <w:rPr>
                <w:rFonts w:ascii="Trebuchet MS"/>
                <w:sz w:val="24"/>
              </w:rPr>
            </w:pPr>
            <w:hyperlink w:history="true" w:anchor="_bookmark0">
              <w:r>
                <w:rPr>
                  <w:rFonts w:ascii="Trebuchet MS"/>
                  <w:color w:val="0093C1"/>
                  <w:sz w:val="24"/>
                </w:rPr>
                <w:t>Money and asset prices</w:t>
              </w:r>
            </w:hyperlink>
          </w:p>
        </w:tc>
        <w:tc>
          <w:tcPr>
            <w:tcW w:w="507" w:type="dxa"/>
          </w:tcPr>
          <w:p>
            <w:pPr>
              <w:pStyle w:val="TableParagraph"/>
              <w:ind w:right="49"/>
              <w:jc w:val="right"/>
              <w:rPr>
                <w:rFonts w:ascii="Trebuchet MS"/>
                <w:sz w:val="24"/>
              </w:rPr>
            </w:pPr>
            <w:r>
              <w:rPr>
                <w:rFonts w:ascii="Trebuchet MS"/>
                <w:color w:val="231F20"/>
                <w:w w:val="102"/>
                <w:sz w:val="24"/>
              </w:rPr>
              <w:t>3</w:t>
            </w:r>
          </w:p>
        </w:tc>
      </w:tr>
      <w:tr>
        <w:trPr>
          <w:trHeight w:val="322" w:hRule="atLeast"/>
        </w:trPr>
        <w:tc>
          <w:tcPr>
            <w:tcW w:w="380" w:type="dxa"/>
          </w:tcPr>
          <w:p>
            <w:pPr>
              <w:pStyle w:val="TableParagraph"/>
              <w:rPr>
                <w:rFonts w:ascii="Times New Roman"/>
                <w:sz w:val="24"/>
              </w:rPr>
            </w:pPr>
          </w:p>
        </w:tc>
        <w:tc>
          <w:tcPr>
            <w:tcW w:w="4493" w:type="dxa"/>
            <w:gridSpan w:val="2"/>
          </w:tcPr>
          <w:p>
            <w:pPr>
              <w:pStyle w:val="TableParagraph"/>
              <w:tabs>
                <w:tab w:pos="609" w:val="left" w:leader="none"/>
              </w:tabs>
              <w:spacing w:before="21"/>
              <w:ind w:left="50"/>
              <w:rPr>
                <w:rFonts w:ascii="Trebuchet MS"/>
                <w:sz w:val="24"/>
              </w:rPr>
            </w:pPr>
            <w:hyperlink w:history="true" w:anchor="_bookmark0">
              <w:r>
                <w:rPr>
                  <w:rFonts w:ascii="Trebuchet MS"/>
                  <w:smallCaps/>
                  <w:color w:val="231F20"/>
                  <w:spacing w:val="-1"/>
                  <w:w w:val="79"/>
                  <w:sz w:val="24"/>
                </w:rPr>
                <w:t>1.</w:t>
              </w:r>
              <w:r>
                <w:rPr>
                  <w:rFonts w:ascii="Trebuchet MS"/>
                  <w:smallCaps/>
                  <w:color w:val="231F20"/>
                  <w:w w:val="79"/>
                  <w:sz w:val="24"/>
                </w:rPr>
                <w:t>1</w:t>
              </w:r>
              <w:r>
                <w:rPr>
                  <w:rFonts w:ascii="Trebuchet MS"/>
                  <w:smallCaps w:val="0"/>
                  <w:color w:val="231F20"/>
                  <w:sz w:val="24"/>
                </w:rPr>
                <w:tab/>
              </w:r>
              <w:r>
                <w:rPr>
                  <w:rFonts w:ascii="Trebuchet MS"/>
                  <w:smallCaps w:val="0"/>
                  <w:color w:val="231F20"/>
                  <w:spacing w:val="-1"/>
                  <w:w w:val="106"/>
                  <w:sz w:val="24"/>
                </w:rPr>
                <w:t>A</w:t>
              </w:r>
              <w:r>
                <w:rPr>
                  <w:rFonts w:ascii="Trebuchet MS"/>
                  <w:smallCaps w:val="0"/>
                  <w:color w:val="231F20"/>
                  <w:spacing w:val="-3"/>
                  <w:w w:val="106"/>
                  <w:sz w:val="24"/>
                </w:rPr>
                <w:t>s</w:t>
              </w:r>
              <w:r>
                <w:rPr>
                  <w:rFonts w:ascii="Trebuchet MS"/>
                  <w:smallCaps w:val="0"/>
                  <w:color w:val="231F20"/>
                  <w:spacing w:val="-1"/>
                  <w:w w:val="98"/>
                  <w:sz w:val="24"/>
                </w:rPr>
                <w:t>se</w:t>
              </w:r>
              <w:r>
                <w:rPr>
                  <w:rFonts w:ascii="Trebuchet MS"/>
                  <w:smallCaps w:val="0"/>
                  <w:color w:val="231F20"/>
                  <w:w w:val="98"/>
                  <w:sz w:val="24"/>
                </w:rPr>
                <w:t>t</w:t>
              </w:r>
              <w:r>
                <w:rPr>
                  <w:rFonts w:ascii="Trebuchet MS"/>
                  <w:smallCaps w:val="0"/>
                  <w:color w:val="231F20"/>
                  <w:spacing w:val="-21"/>
                  <w:sz w:val="24"/>
                </w:rPr>
                <w:t> </w:t>
              </w:r>
              <w:r>
                <w:rPr>
                  <w:rFonts w:ascii="Trebuchet MS"/>
                  <w:smallCaps w:val="0"/>
                  <w:color w:val="231F20"/>
                  <w:spacing w:val="-1"/>
                  <w:w w:val="94"/>
                  <w:sz w:val="24"/>
                </w:rPr>
                <w:t>pri</w:t>
              </w:r>
              <w:r>
                <w:rPr>
                  <w:rFonts w:ascii="Trebuchet MS"/>
                  <w:smallCaps w:val="0"/>
                  <w:color w:val="231F20"/>
                  <w:spacing w:val="-5"/>
                  <w:w w:val="94"/>
                  <w:sz w:val="24"/>
                </w:rPr>
                <w:t>c</w:t>
              </w:r>
              <w:r>
                <w:rPr>
                  <w:rFonts w:ascii="Trebuchet MS"/>
                  <w:smallCaps w:val="0"/>
                  <w:color w:val="231F20"/>
                  <w:spacing w:val="-1"/>
                  <w:w w:val="103"/>
                  <w:sz w:val="24"/>
                </w:rPr>
                <w:t>es</w:t>
              </w:r>
            </w:hyperlink>
          </w:p>
        </w:tc>
        <w:tc>
          <w:tcPr>
            <w:tcW w:w="507" w:type="dxa"/>
          </w:tcPr>
          <w:p>
            <w:pPr>
              <w:pStyle w:val="TableParagraph"/>
              <w:spacing w:before="21"/>
              <w:ind w:right="48"/>
              <w:jc w:val="right"/>
              <w:rPr>
                <w:rFonts w:ascii="Trebuchet MS"/>
                <w:sz w:val="24"/>
              </w:rPr>
            </w:pPr>
            <w:r>
              <w:rPr>
                <w:rFonts w:ascii="Trebuchet MS"/>
                <w:color w:val="231F20"/>
                <w:w w:val="102"/>
                <w:sz w:val="24"/>
              </w:rPr>
              <w:t>3</w:t>
            </w:r>
          </w:p>
        </w:tc>
      </w:tr>
      <w:tr>
        <w:trPr>
          <w:trHeight w:val="318" w:hRule="atLeast"/>
        </w:trPr>
        <w:tc>
          <w:tcPr>
            <w:tcW w:w="380" w:type="dxa"/>
          </w:tcPr>
          <w:p>
            <w:pPr>
              <w:pStyle w:val="TableParagraph"/>
              <w:rPr>
                <w:rFonts w:ascii="Times New Roman"/>
                <w:sz w:val="24"/>
              </w:rPr>
            </w:pPr>
          </w:p>
        </w:tc>
        <w:tc>
          <w:tcPr>
            <w:tcW w:w="4493" w:type="dxa"/>
            <w:gridSpan w:val="2"/>
          </w:tcPr>
          <w:p>
            <w:pPr>
              <w:pStyle w:val="TableParagraph"/>
              <w:spacing w:before="19"/>
              <w:ind w:left="910"/>
              <w:rPr>
                <w:sz w:val="24"/>
              </w:rPr>
            </w:pPr>
            <w:hyperlink w:history="true" w:anchor="_bookmark0">
              <w:r>
                <w:rPr>
                  <w:color w:val="231F20"/>
                  <w:sz w:val="24"/>
                </w:rPr>
                <w:t>Interest rates</w:t>
              </w:r>
            </w:hyperlink>
          </w:p>
        </w:tc>
        <w:tc>
          <w:tcPr>
            <w:tcW w:w="507" w:type="dxa"/>
          </w:tcPr>
          <w:p>
            <w:pPr>
              <w:pStyle w:val="TableParagraph"/>
              <w:spacing w:before="19"/>
              <w:ind w:right="48"/>
              <w:jc w:val="right"/>
              <w:rPr>
                <w:sz w:val="24"/>
              </w:rPr>
            </w:pPr>
            <w:r>
              <w:rPr>
                <w:color w:val="231F20"/>
                <w:w w:val="92"/>
                <w:sz w:val="24"/>
              </w:rPr>
              <w:t>3</w:t>
            </w:r>
          </w:p>
        </w:tc>
      </w:tr>
      <w:tr>
        <w:trPr>
          <w:trHeight w:val="319" w:hRule="atLeast"/>
        </w:trPr>
        <w:tc>
          <w:tcPr>
            <w:tcW w:w="380" w:type="dxa"/>
          </w:tcPr>
          <w:p>
            <w:pPr>
              <w:pStyle w:val="TableParagraph"/>
              <w:rPr>
                <w:rFonts w:ascii="Times New Roman"/>
                <w:sz w:val="24"/>
              </w:rPr>
            </w:pPr>
          </w:p>
        </w:tc>
        <w:tc>
          <w:tcPr>
            <w:tcW w:w="4493" w:type="dxa"/>
            <w:gridSpan w:val="2"/>
          </w:tcPr>
          <w:p>
            <w:pPr>
              <w:pStyle w:val="TableParagraph"/>
              <w:spacing w:before="21"/>
              <w:ind w:left="910"/>
              <w:rPr>
                <w:sz w:val="24"/>
              </w:rPr>
            </w:pPr>
            <w:hyperlink w:history="true" w:anchor="_bookmark0">
              <w:r>
                <w:rPr>
                  <w:color w:val="231F20"/>
                  <w:sz w:val="24"/>
                </w:rPr>
                <w:t>Corporate bond yields</w:t>
              </w:r>
            </w:hyperlink>
          </w:p>
        </w:tc>
        <w:tc>
          <w:tcPr>
            <w:tcW w:w="507" w:type="dxa"/>
          </w:tcPr>
          <w:p>
            <w:pPr>
              <w:pStyle w:val="TableParagraph"/>
              <w:spacing w:before="21"/>
              <w:ind w:right="48"/>
              <w:jc w:val="right"/>
              <w:rPr>
                <w:sz w:val="24"/>
              </w:rPr>
            </w:pPr>
            <w:r>
              <w:rPr>
                <w:color w:val="231F20"/>
                <w:w w:val="92"/>
                <w:sz w:val="24"/>
              </w:rPr>
              <w:t>3</w:t>
            </w:r>
          </w:p>
        </w:tc>
      </w:tr>
      <w:tr>
        <w:trPr>
          <w:trHeight w:val="319" w:hRule="atLeast"/>
        </w:trPr>
        <w:tc>
          <w:tcPr>
            <w:tcW w:w="380" w:type="dxa"/>
          </w:tcPr>
          <w:p>
            <w:pPr>
              <w:pStyle w:val="TableParagraph"/>
              <w:rPr>
                <w:rFonts w:ascii="Times New Roman"/>
                <w:sz w:val="24"/>
              </w:rPr>
            </w:pPr>
          </w:p>
        </w:tc>
        <w:tc>
          <w:tcPr>
            <w:tcW w:w="4493" w:type="dxa"/>
            <w:gridSpan w:val="2"/>
          </w:tcPr>
          <w:p>
            <w:pPr>
              <w:pStyle w:val="TableParagraph"/>
              <w:spacing w:before="21"/>
              <w:ind w:left="910"/>
              <w:rPr>
                <w:sz w:val="24"/>
              </w:rPr>
            </w:pPr>
            <w:hyperlink w:history="true" w:anchor="_bookmark1">
              <w:r>
                <w:rPr>
                  <w:color w:val="231F20"/>
                  <w:sz w:val="24"/>
                </w:rPr>
                <w:t>Equity prices</w:t>
              </w:r>
            </w:hyperlink>
          </w:p>
        </w:tc>
        <w:tc>
          <w:tcPr>
            <w:tcW w:w="507" w:type="dxa"/>
          </w:tcPr>
          <w:p>
            <w:pPr>
              <w:pStyle w:val="TableParagraph"/>
              <w:spacing w:before="21"/>
              <w:ind w:right="48"/>
              <w:jc w:val="right"/>
              <w:rPr>
                <w:sz w:val="24"/>
              </w:rPr>
            </w:pPr>
            <w:r>
              <w:rPr>
                <w:color w:val="231F20"/>
                <w:w w:val="96"/>
                <w:sz w:val="24"/>
              </w:rPr>
              <w:t>4</w:t>
            </w:r>
          </w:p>
        </w:tc>
      </w:tr>
      <w:tr>
        <w:trPr>
          <w:trHeight w:val="319" w:hRule="atLeast"/>
        </w:trPr>
        <w:tc>
          <w:tcPr>
            <w:tcW w:w="380" w:type="dxa"/>
          </w:tcPr>
          <w:p>
            <w:pPr>
              <w:pStyle w:val="TableParagraph"/>
              <w:rPr>
                <w:rFonts w:ascii="Times New Roman"/>
                <w:sz w:val="24"/>
              </w:rPr>
            </w:pPr>
          </w:p>
        </w:tc>
        <w:tc>
          <w:tcPr>
            <w:tcW w:w="4493" w:type="dxa"/>
            <w:gridSpan w:val="2"/>
          </w:tcPr>
          <w:p>
            <w:pPr>
              <w:pStyle w:val="TableParagraph"/>
              <w:spacing w:before="21"/>
              <w:ind w:left="910"/>
              <w:rPr>
                <w:sz w:val="24"/>
              </w:rPr>
            </w:pPr>
            <w:hyperlink w:history="true" w:anchor="_bookmark1">
              <w:r>
                <w:rPr>
                  <w:color w:val="231F20"/>
                  <w:sz w:val="24"/>
                </w:rPr>
                <w:t>Exchange rates</w:t>
              </w:r>
            </w:hyperlink>
          </w:p>
        </w:tc>
        <w:tc>
          <w:tcPr>
            <w:tcW w:w="507" w:type="dxa"/>
          </w:tcPr>
          <w:p>
            <w:pPr>
              <w:pStyle w:val="TableParagraph"/>
              <w:spacing w:before="21"/>
              <w:ind w:right="47"/>
              <w:jc w:val="right"/>
              <w:rPr>
                <w:sz w:val="24"/>
              </w:rPr>
            </w:pPr>
            <w:r>
              <w:rPr>
                <w:color w:val="231F20"/>
                <w:w w:val="96"/>
                <w:sz w:val="24"/>
              </w:rPr>
              <w:t>4</w:t>
            </w:r>
          </w:p>
        </w:tc>
      </w:tr>
      <w:tr>
        <w:trPr>
          <w:trHeight w:val="317" w:hRule="atLeast"/>
        </w:trPr>
        <w:tc>
          <w:tcPr>
            <w:tcW w:w="380" w:type="dxa"/>
          </w:tcPr>
          <w:p>
            <w:pPr>
              <w:pStyle w:val="TableParagraph"/>
              <w:rPr>
                <w:rFonts w:ascii="Times New Roman"/>
                <w:sz w:val="24"/>
              </w:rPr>
            </w:pPr>
          </w:p>
        </w:tc>
        <w:tc>
          <w:tcPr>
            <w:tcW w:w="4493" w:type="dxa"/>
            <w:gridSpan w:val="2"/>
          </w:tcPr>
          <w:p>
            <w:pPr>
              <w:pStyle w:val="TableParagraph"/>
              <w:spacing w:before="21"/>
              <w:ind w:left="910"/>
              <w:rPr>
                <w:sz w:val="24"/>
              </w:rPr>
            </w:pPr>
            <w:hyperlink w:history="true" w:anchor="_bookmark2">
              <w:r>
                <w:rPr>
                  <w:color w:val="231F20"/>
                  <w:sz w:val="24"/>
                </w:rPr>
                <w:t>The housing market</w:t>
              </w:r>
            </w:hyperlink>
          </w:p>
        </w:tc>
        <w:tc>
          <w:tcPr>
            <w:tcW w:w="507" w:type="dxa"/>
          </w:tcPr>
          <w:p>
            <w:pPr>
              <w:pStyle w:val="TableParagraph"/>
              <w:spacing w:before="21"/>
              <w:ind w:right="47"/>
              <w:jc w:val="right"/>
              <w:rPr>
                <w:sz w:val="24"/>
              </w:rPr>
            </w:pPr>
            <w:r>
              <w:rPr>
                <w:color w:val="231F20"/>
                <w:w w:val="88"/>
                <w:sz w:val="24"/>
              </w:rPr>
              <w:t>5</w:t>
            </w:r>
          </w:p>
        </w:tc>
      </w:tr>
      <w:tr>
        <w:trPr>
          <w:trHeight w:val="323" w:hRule="atLeast"/>
        </w:trPr>
        <w:tc>
          <w:tcPr>
            <w:tcW w:w="380" w:type="dxa"/>
          </w:tcPr>
          <w:p>
            <w:pPr>
              <w:pStyle w:val="TableParagraph"/>
              <w:rPr>
                <w:rFonts w:ascii="Times New Roman"/>
                <w:sz w:val="24"/>
              </w:rPr>
            </w:pPr>
          </w:p>
        </w:tc>
        <w:tc>
          <w:tcPr>
            <w:tcW w:w="4493" w:type="dxa"/>
            <w:gridSpan w:val="2"/>
          </w:tcPr>
          <w:p>
            <w:pPr>
              <w:pStyle w:val="TableParagraph"/>
              <w:tabs>
                <w:tab w:pos="609" w:val="left" w:leader="none"/>
              </w:tabs>
              <w:spacing w:before="22"/>
              <w:ind w:left="50"/>
              <w:rPr>
                <w:rFonts w:ascii="Trebuchet MS"/>
                <w:sz w:val="24"/>
              </w:rPr>
            </w:pPr>
            <w:hyperlink w:history="true" w:anchor="_bookmark2">
              <w:r>
                <w:rPr>
                  <w:rFonts w:ascii="Trebuchet MS"/>
                  <w:smallCaps/>
                  <w:color w:val="231F20"/>
                  <w:spacing w:val="-1"/>
                  <w:w w:val="88"/>
                  <w:sz w:val="24"/>
                </w:rPr>
                <w:t>1.</w:t>
              </w:r>
              <w:r>
                <w:rPr>
                  <w:rFonts w:ascii="Trebuchet MS"/>
                  <w:smallCaps/>
                  <w:color w:val="231F20"/>
                  <w:w w:val="88"/>
                  <w:sz w:val="24"/>
                </w:rPr>
                <w:t>2</w:t>
              </w:r>
              <w:r>
                <w:rPr>
                  <w:rFonts w:ascii="Trebuchet MS"/>
                  <w:smallCaps w:val="0"/>
                  <w:color w:val="231F20"/>
                  <w:sz w:val="24"/>
                </w:rPr>
                <w:tab/>
              </w:r>
              <w:r>
                <w:rPr>
                  <w:rFonts w:ascii="Trebuchet MS"/>
                  <w:smallCaps w:val="0"/>
                  <w:color w:val="231F20"/>
                  <w:spacing w:val="-1"/>
                  <w:w w:val="102"/>
                  <w:sz w:val="24"/>
                </w:rPr>
                <w:t>Mone</w:t>
              </w:r>
              <w:r>
                <w:rPr>
                  <w:rFonts w:ascii="Trebuchet MS"/>
                  <w:smallCaps w:val="0"/>
                  <w:color w:val="231F20"/>
                  <w:spacing w:val="-8"/>
                  <w:w w:val="102"/>
                  <w:sz w:val="24"/>
                </w:rPr>
                <w:t>y</w:t>
              </w:r>
              <w:r>
                <w:rPr>
                  <w:rFonts w:ascii="Trebuchet MS"/>
                  <w:smallCaps w:val="0"/>
                  <w:color w:val="231F20"/>
                  <w:w w:val="77"/>
                  <w:sz w:val="24"/>
                </w:rPr>
                <w:t>,</w:t>
              </w:r>
              <w:r>
                <w:rPr>
                  <w:rFonts w:ascii="Trebuchet MS"/>
                  <w:smallCaps w:val="0"/>
                  <w:color w:val="231F20"/>
                  <w:spacing w:val="-19"/>
                  <w:sz w:val="24"/>
                </w:rPr>
                <w:t> </w:t>
              </w:r>
              <w:r>
                <w:rPr>
                  <w:rFonts w:ascii="Trebuchet MS"/>
                  <w:smallCaps w:val="0"/>
                  <w:color w:val="231F20"/>
                  <w:spacing w:val="-1"/>
                  <w:w w:val="90"/>
                  <w:sz w:val="24"/>
                </w:rPr>
                <w:t>c</w:t>
              </w:r>
              <w:r>
                <w:rPr>
                  <w:rFonts w:ascii="Trebuchet MS"/>
                  <w:smallCaps w:val="0"/>
                  <w:color w:val="231F20"/>
                  <w:spacing w:val="-4"/>
                  <w:w w:val="90"/>
                  <w:sz w:val="24"/>
                </w:rPr>
                <w:t>r</w:t>
              </w:r>
              <w:r>
                <w:rPr>
                  <w:rFonts w:ascii="Trebuchet MS"/>
                  <w:smallCaps w:val="0"/>
                  <w:color w:val="231F20"/>
                  <w:spacing w:val="-1"/>
                  <w:w w:val="93"/>
                  <w:sz w:val="24"/>
                </w:rPr>
                <w:t>edi</w:t>
              </w:r>
              <w:r>
                <w:rPr>
                  <w:rFonts w:ascii="Trebuchet MS"/>
                  <w:smallCaps w:val="0"/>
                  <w:color w:val="231F20"/>
                  <w:w w:val="93"/>
                  <w:sz w:val="24"/>
                </w:rPr>
                <w:t>t</w:t>
              </w:r>
              <w:r>
                <w:rPr>
                  <w:rFonts w:ascii="Trebuchet MS"/>
                  <w:smallCaps w:val="0"/>
                  <w:color w:val="231F20"/>
                  <w:spacing w:val="-21"/>
                  <w:sz w:val="24"/>
                </w:rPr>
                <w:t> </w:t>
              </w:r>
              <w:r>
                <w:rPr>
                  <w:rFonts w:ascii="Trebuchet MS"/>
                  <w:smallCaps w:val="0"/>
                  <w:color w:val="231F20"/>
                  <w:spacing w:val="-1"/>
                  <w:w w:val="98"/>
                  <w:sz w:val="24"/>
                </w:rPr>
                <w:t>an</w:t>
              </w:r>
              <w:r>
                <w:rPr>
                  <w:rFonts w:ascii="Trebuchet MS"/>
                  <w:smallCaps w:val="0"/>
                  <w:color w:val="231F20"/>
                  <w:w w:val="98"/>
                  <w:sz w:val="24"/>
                </w:rPr>
                <w:t>d</w:t>
              </w:r>
              <w:r>
                <w:rPr>
                  <w:rFonts w:ascii="Trebuchet MS"/>
                  <w:smallCaps w:val="0"/>
                  <w:color w:val="231F20"/>
                  <w:spacing w:val="-19"/>
                  <w:sz w:val="24"/>
                </w:rPr>
                <w:t> </w:t>
              </w:r>
              <w:r>
                <w:rPr>
                  <w:rFonts w:ascii="Trebuchet MS"/>
                  <w:smallCaps w:val="0"/>
                  <w:color w:val="231F20"/>
                  <w:spacing w:val="-1"/>
                  <w:w w:val="98"/>
                  <w:sz w:val="24"/>
                </w:rPr>
                <w:t>b</w:t>
              </w:r>
              <w:r>
                <w:rPr>
                  <w:rFonts w:ascii="Trebuchet MS"/>
                  <w:smallCaps w:val="0"/>
                  <w:color w:val="231F20"/>
                  <w:spacing w:val="-3"/>
                  <w:w w:val="98"/>
                  <w:sz w:val="24"/>
                </w:rPr>
                <w:t>a</w:t>
              </w:r>
              <w:r>
                <w:rPr>
                  <w:rFonts w:ascii="Trebuchet MS"/>
                  <w:smallCaps w:val="0"/>
                  <w:color w:val="231F20"/>
                  <w:spacing w:val="-1"/>
                  <w:w w:val="96"/>
                  <w:sz w:val="24"/>
                </w:rPr>
                <w:t>lan</w:t>
              </w:r>
              <w:r>
                <w:rPr>
                  <w:rFonts w:ascii="Trebuchet MS"/>
                  <w:smallCaps w:val="0"/>
                  <w:color w:val="231F20"/>
                  <w:spacing w:val="-5"/>
                  <w:w w:val="96"/>
                  <w:sz w:val="24"/>
                </w:rPr>
                <w:t>c</w:t>
              </w:r>
              <w:r>
                <w:rPr>
                  <w:rFonts w:ascii="Trebuchet MS"/>
                  <w:smallCaps w:val="0"/>
                  <w:color w:val="231F20"/>
                  <w:w w:val="92"/>
                  <w:sz w:val="24"/>
                </w:rPr>
                <w:t>e</w:t>
              </w:r>
              <w:r>
                <w:rPr>
                  <w:rFonts w:ascii="Trebuchet MS"/>
                  <w:smallCaps w:val="0"/>
                  <w:color w:val="231F20"/>
                  <w:spacing w:val="-19"/>
                  <w:sz w:val="24"/>
                </w:rPr>
                <w:t> </w:t>
              </w:r>
              <w:r>
                <w:rPr>
                  <w:rFonts w:ascii="Trebuchet MS"/>
                  <w:smallCaps w:val="0"/>
                  <w:color w:val="231F20"/>
                  <w:spacing w:val="-1"/>
                  <w:w w:val="98"/>
                  <w:sz w:val="24"/>
                </w:rPr>
                <w:t>shee</w:t>
              </w:r>
              <w:r>
                <w:rPr>
                  <w:rFonts w:ascii="Trebuchet MS"/>
                  <w:smallCaps w:val="0"/>
                  <w:color w:val="231F20"/>
                  <w:spacing w:val="-3"/>
                  <w:w w:val="98"/>
                  <w:sz w:val="24"/>
                </w:rPr>
                <w:t>t</w:t>
              </w:r>
              <w:r>
                <w:rPr>
                  <w:rFonts w:ascii="Trebuchet MS"/>
                  <w:smallCaps w:val="0"/>
                  <w:color w:val="231F20"/>
                  <w:w w:val="118"/>
                  <w:sz w:val="24"/>
                </w:rPr>
                <w:t>s</w:t>
              </w:r>
            </w:hyperlink>
          </w:p>
        </w:tc>
        <w:tc>
          <w:tcPr>
            <w:tcW w:w="507" w:type="dxa"/>
          </w:tcPr>
          <w:p>
            <w:pPr>
              <w:pStyle w:val="TableParagraph"/>
              <w:spacing w:before="22"/>
              <w:ind w:right="48"/>
              <w:jc w:val="right"/>
              <w:rPr>
                <w:rFonts w:ascii="Trebuchet MS"/>
                <w:sz w:val="24"/>
              </w:rPr>
            </w:pPr>
            <w:r>
              <w:rPr>
                <w:rFonts w:ascii="Trebuchet MS"/>
                <w:color w:val="231F20"/>
                <w:w w:val="97"/>
                <w:sz w:val="24"/>
              </w:rPr>
              <w:t>5</w:t>
            </w:r>
          </w:p>
        </w:tc>
      </w:tr>
      <w:tr>
        <w:trPr>
          <w:trHeight w:val="318" w:hRule="atLeast"/>
        </w:trPr>
        <w:tc>
          <w:tcPr>
            <w:tcW w:w="380" w:type="dxa"/>
          </w:tcPr>
          <w:p>
            <w:pPr>
              <w:pStyle w:val="TableParagraph"/>
              <w:rPr>
                <w:rFonts w:ascii="Times New Roman"/>
                <w:sz w:val="24"/>
              </w:rPr>
            </w:pPr>
          </w:p>
        </w:tc>
        <w:tc>
          <w:tcPr>
            <w:tcW w:w="4493" w:type="dxa"/>
            <w:gridSpan w:val="2"/>
          </w:tcPr>
          <w:p>
            <w:pPr>
              <w:pStyle w:val="TableParagraph"/>
              <w:spacing w:before="19"/>
              <w:ind w:left="910"/>
              <w:rPr>
                <w:sz w:val="24"/>
              </w:rPr>
            </w:pPr>
            <w:hyperlink w:history="true" w:anchor="_bookmark2">
              <w:r>
                <w:rPr>
                  <w:color w:val="231F20"/>
                  <w:sz w:val="24"/>
                </w:rPr>
                <w:t>Broad money</w:t>
              </w:r>
            </w:hyperlink>
          </w:p>
        </w:tc>
        <w:tc>
          <w:tcPr>
            <w:tcW w:w="507" w:type="dxa"/>
          </w:tcPr>
          <w:p>
            <w:pPr>
              <w:pStyle w:val="TableParagraph"/>
              <w:spacing w:before="19"/>
              <w:ind w:right="47"/>
              <w:jc w:val="right"/>
              <w:rPr>
                <w:sz w:val="24"/>
              </w:rPr>
            </w:pPr>
            <w:r>
              <w:rPr>
                <w:color w:val="231F20"/>
                <w:w w:val="88"/>
                <w:sz w:val="24"/>
              </w:rPr>
              <w:t>5</w:t>
            </w:r>
          </w:p>
        </w:tc>
      </w:tr>
      <w:tr>
        <w:trPr>
          <w:trHeight w:val="319" w:hRule="atLeast"/>
        </w:trPr>
        <w:tc>
          <w:tcPr>
            <w:tcW w:w="380" w:type="dxa"/>
          </w:tcPr>
          <w:p>
            <w:pPr>
              <w:pStyle w:val="TableParagraph"/>
              <w:rPr>
                <w:rFonts w:ascii="Times New Roman"/>
                <w:sz w:val="24"/>
              </w:rPr>
            </w:pPr>
          </w:p>
        </w:tc>
        <w:tc>
          <w:tcPr>
            <w:tcW w:w="4493" w:type="dxa"/>
            <w:gridSpan w:val="2"/>
          </w:tcPr>
          <w:p>
            <w:pPr>
              <w:pStyle w:val="TableParagraph"/>
              <w:spacing w:before="21"/>
              <w:ind w:left="910"/>
              <w:rPr>
                <w:sz w:val="24"/>
              </w:rPr>
            </w:pPr>
            <w:hyperlink w:history="true" w:anchor="_bookmark3">
              <w:r>
                <w:rPr>
                  <w:color w:val="231F20"/>
                  <w:sz w:val="24"/>
                </w:rPr>
                <w:t>Notes and coin</w:t>
              </w:r>
            </w:hyperlink>
          </w:p>
        </w:tc>
        <w:tc>
          <w:tcPr>
            <w:tcW w:w="507" w:type="dxa"/>
          </w:tcPr>
          <w:p>
            <w:pPr>
              <w:pStyle w:val="TableParagraph"/>
              <w:spacing w:before="21"/>
              <w:ind w:right="48"/>
              <w:jc w:val="right"/>
              <w:rPr>
                <w:sz w:val="24"/>
              </w:rPr>
            </w:pPr>
            <w:r>
              <w:rPr>
                <w:color w:val="231F20"/>
                <w:w w:val="101"/>
                <w:sz w:val="24"/>
              </w:rPr>
              <w:t>6</w:t>
            </w:r>
          </w:p>
        </w:tc>
      </w:tr>
      <w:tr>
        <w:trPr>
          <w:trHeight w:val="319" w:hRule="atLeast"/>
        </w:trPr>
        <w:tc>
          <w:tcPr>
            <w:tcW w:w="380" w:type="dxa"/>
          </w:tcPr>
          <w:p>
            <w:pPr>
              <w:pStyle w:val="TableParagraph"/>
              <w:rPr>
                <w:rFonts w:ascii="Times New Roman"/>
                <w:sz w:val="24"/>
              </w:rPr>
            </w:pPr>
          </w:p>
        </w:tc>
        <w:tc>
          <w:tcPr>
            <w:tcW w:w="4493" w:type="dxa"/>
            <w:gridSpan w:val="2"/>
          </w:tcPr>
          <w:p>
            <w:pPr>
              <w:pStyle w:val="TableParagraph"/>
              <w:spacing w:before="21"/>
              <w:ind w:left="910"/>
              <w:rPr>
                <w:sz w:val="24"/>
              </w:rPr>
            </w:pPr>
            <w:hyperlink w:history="true" w:anchor="_bookmark3">
              <w:r>
                <w:rPr>
                  <w:color w:val="231F20"/>
                  <w:sz w:val="24"/>
                </w:rPr>
                <w:t>Household borrowing and</w:t>
              </w:r>
            </w:hyperlink>
          </w:p>
        </w:tc>
        <w:tc>
          <w:tcPr>
            <w:tcW w:w="507" w:type="dxa"/>
          </w:tcPr>
          <w:p>
            <w:pPr>
              <w:pStyle w:val="TableParagraph"/>
              <w:rPr>
                <w:rFonts w:ascii="Times New Roman"/>
                <w:sz w:val="24"/>
              </w:rPr>
            </w:pPr>
          </w:p>
        </w:tc>
      </w:tr>
      <w:tr>
        <w:trPr>
          <w:trHeight w:val="319" w:hRule="atLeast"/>
        </w:trPr>
        <w:tc>
          <w:tcPr>
            <w:tcW w:w="380" w:type="dxa"/>
          </w:tcPr>
          <w:p>
            <w:pPr>
              <w:pStyle w:val="TableParagraph"/>
              <w:rPr>
                <w:rFonts w:ascii="Times New Roman"/>
                <w:sz w:val="24"/>
              </w:rPr>
            </w:pPr>
          </w:p>
        </w:tc>
        <w:tc>
          <w:tcPr>
            <w:tcW w:w="4493" w:type="dxa"/>
            <w:gridSpan w:val="2"/>
          </w:tcPr>
          <w:p>
            <w:pPr>
              <w:pStyle w:val="TableParagraph"/>
              <w:spacing w:before="21"/>
              <w:ind w:left="910"/>
              <w:rPr>
                <w:sz w:val="24"/>
              </w:rPr>
            </w:pPr>
            <w:hyperlink w:history="true" w:anchor="_bookmark3">
              <w:r>
                <w:rPr>
                  <w:color w:val="231F20"/>
                  <w:sz w:val="24"/>
                </w:rPr>
                <w:t>household finances</w:t>
              </w:r>
            </w:hyperlink>
          </w:p>
        </w:tc>
        <w:tc>
          <w:tcPr>
            <w:tcW w:w="507" w:type="dxa"/>
          </w:tcPr>
          <w:p>
            <w:pPr>
              <w:pStyle w:val="TableParagraph"/>
              <w:spacing w:before="21"/>
              <w:ind w:right="47"/>
              <w:jc w:val="right"/>
              <w:rPr>
                <w:sz w:val="24"/>
              </w:rPr>
            </w:pPr>
            <w:r>
              <w:rPr>
                <w:color w:val="231F20"/>
                <w:w w:val="101"/>
                <w:sz w:val="24"/>
              </w:rPr>
              <w:t>6</w:t>
            </w:r>
          </w:p>
        </w:tc>
      </w:tr>
      <w:tr>
        <w:trPr>
          <w:trHeight w:val="295" w:hRule="atLeast"/>
        </w:trPr>
        <w:tc>
          <w:tcPr>
            <w:tcW w:w="380" w:type="dxa"/>
          </w:tcPr>
          <w:p>
            <w:pPr>
              <w:pStyle w:val="TableParagraph"/>
              <w:rPr>
                <w:rFonts w:ascii="Times New Roman"/>
                <w:sz w:val="22"/>
              </w:rPr>
            </w:pPr>
          </w:p>
        </w:tc>
        <w:tc>
          <w:tcPr>
            <w:tcW w:w="4493" w:type="dxa"/>
            <w:gridSpan w:val="2"/>
          </w:tcPr>
          <w:p>
            <w:pPr>
              <w:pStyle w:val="TableParagraph"/>
              <w:spacing w:line="255" w:lineRule="exact" w:before="21"/>
              <w:ind w:left="910"/>
              <w:rPr>
                <w:sz w:val="24"/>
              </w:rPr>
            </w:pPr>
            <w:hyperlink w:history="true" w:anchor="_bookmark4">
              <w:r>
                <w:rPr>
                  <w:color w:val="231F20"/>
                  <w:sz w:val="24"/>
                </w:rPr>
                <w:t>Company finances</w:t>
              </w:r>
            </w:hyperlink>
          </w:p>
        </w:tc>
        <w:tc>
          <w:tcPr>
            <w:tcW w:w="507" w:type="dxa"/>
          </w:tcPr>
          <w:p>
            <w:pPr>
              <w:pStyle w:val="TableParagraph"/>
              <w:spacing w:line="255" w:lineRule="exact" w:before="21"/>
              <w:ind w:right="48"/>
              <w:jc w:val="right"/>
              <w:rPr>
                <w:sz w:val="24"/>
              </w:rPr>
            </w:pPr>
            <w:r>
              <w:rPr>
                <w:color w:val="231F20"/>
                <w:w w:val="102"/>
                <w:sz w:val="24"/>
              </w:rPr>
              <w:t>8</w:t>
            </w:r>
          </w:p>
        </w:tc>
      </w:tr>
      <w:tr>
        <w:trPr>
          <w:trHeight w:val="643" w:hRule="atLeast"/>
        </w:trPr>
        <w:tc>
          <w:tcPr>
            <w:tcW w:w="380" w:type="dxa"/>
          </w:tcPr>
          <w:p>
            <w:pPr>
              <w:pStyle w:val="TableParagraph"/>
              <w:spacing w:before="4"/>
              <w:rPr>
                <w:rFonts w:ascii="Trebuchet MS"/>
                <w:sz w:val="31"/>
              </w:rPr>
            </w:pPr>
          </w:p>
          <w:p>
            <w:pPr>
              <w:pStyle w:val="TableParagraph"/>
              <w:spacing w:line="259" w:lineRule="exact"/>
              <w:ind w:left="50"/>
              <w:rPr>
                <w:rFonts w:ascii="Trebuchet MS"/>
                <w:sz w:val="24"/>
              </w:rPr>
            </w:pPr>
            <w:hyperlink w:history="true" w:anchor="_bookmark5">
              <w:r>
                <w:rPr>
                  <w:rFonts w:ascii="Trebuchet MS"/>
                  <w:smallCaps/>
                  <w:color w:val="0093C1"/>
                  <w:w w:val="106"/>
                  <w:sz w:val="24"/>
                </w:rPr>
                <w:t>2</w:t>
              </w:r>
            </w:hyperlink>
          </w:p>
        </w:tc>
        <w:tc>
          <w:tcPr>
            <w:tcW w:w="4493" w:type="dxa"/>
            <w:gridSpan w:val="2"/>
          </w:tcPr>
          <w:p>
            <w:pPr>
              <w:pStyle w:val="TableParagraph"/>
              <w:spacing w:before="4"/>
              <w:rPr>
                <w:rFonts w:ascii="Trebuchet MS"/>
                <w:sz w:val="31"/>
              </w:rPr>
            </w:pPr>
          </w:p>
          <w:p>
            <w:pPr>
              <w:pStyle w:val="TableParagraph"/>
              <w:spacing w:line="259" w:lineRule="exact"/>
              <w:ind w:left="49"/>
              <w:rPr>
                <w:rFonts w:ascii="Trebuchet MS"/>
                <w:sz w:val="24"/>
              </w:rPr>
            </w:pPr>
            <w:hyperlink w:history="true" w:anchor="_bookmark5">
              <w:r>
                <w:rPr>
                  <w:rFonts w:ascii="Trebuchet MS"/>
                  <w:color w:val="0093C1"/>
                  <w:sz w:val="24"/>
                </w:rPr>
                <w:t>Demand</w:t>
              </w:r>
            </w:hyperlink>
          </w:p>
        </w:tc>
        <w:tc>
          <w:tcPr>
            <w:tcW w:w="507" w:type="dxa"/>
          </w:tcPr>
          <w:p>
            <w:pPr>
              <w:pStyle w:val="TableParagraph"/>
              <w:spacing w:before="4"/>
              <w:rPr>
                <w:rFonts w:ascii="Trebuchet MS"/>
                <w:sz w:val="31"/>
              </w:rPr>
            </w:pPr>
          </w:p>
          <w:p>
            <w:pPr>
              <w:pStyle w:val="TableParagraph"/>
              <w:spacing w:line="259" w:lineRule="exact"/>
              <w:ind w:right="49"/>
              <w:jc w:val="right"/>
              <w:rPr>
                <w:rFonts w:ascii="Trebuchet MS"/>
                <w:sz w:val="24"/>
              </w:rPr>
            </w:pPr>
            <w:r>
              <w:rPr>
                <w:rFonts w:ascii="Trebuchet MS"/>
                <w:color w:val="231F20"/>
                <w:w w:val="106"/>
                <w:sz w:val="24"/>
              </w:rPr>
              <w:t>9</w:t>
            </w:r>
          </w:p>
        </w:tc>
      </w:tr>
      <w:tr>
        <w:trPr>
          <w:trHeight w:val="340" w:hRule="atLeast"/>
        </w:trPr>
        <w:tc>
          <w:tcPr>
            <w:tcW w:w="890" w:type="dxa"/>
            <w:gridSpan w:val="2"/>
          </w:tcPr>
          <w:p>
            <w:pPr>
              <w:pStyle w:val="TableParagraph"/>
              <w:spacing w:before="41"/>
              <w:ind w:left="430"/>
              <w:rPr>
                <w:rFonts w:ascii="Trebuchet MS"/>
                <w:sz w:val="24"/>
              </w:rPr>
            </w:pPr>
            <w:hyperlink w:history="true" w:anchor="_bookmark5">
              <w:r>
                <w:rPr>
                  <w:rFonts w:ascii="Trebuchet MS"/>
                  <w:smallCaps/>
                  <w:color w:val="231F20"/>
                  <w:spacing w:val="-1"/>
                  <w:w w:val="88"/>
                  <w:sz w:val="24"/>
                </w:rPr>
                <w:t>2.1</w:t>
              </w:r>
            </w:hyperlink>
          </w:p>
        </w:tc>
        <w:tc>
          <w:tcPr>
            <w:tcW w:w="3983" w:type="dxa"/>
          </w:tcPr>
          <w:p>
            <w:pPr>
              <w:pStyle w:val="TableParagraph"/>
              <w:spacing w:before="41"/>
              <w:ind w:left="99"/>
              <w:rPr>
                <w:rFonts w:ascii="Trebuchet MS"/>
                <w:sz w:val="24"/>
              </w:rPr>
            </w:pPr>
            <w:hyperlink w:history="true" w:anchor="_bookmark5">
              <w:r>
                <w:rPr>
                  <w:rFonts w:ascii="Trebuchet MS"/>
                  <w:color w:val="231F20"/>
                  <w:sz w:val="24"/>
                </w:rPr>
                <w:t>Aggregate demand</w:t>
              </w:r>
            </w:hyperlink>
          </w:p>
        </w:tc>
        <w:tc>
          <w:tcPr>
            <w:tcW w:w="507" w:type="dxa"/>
          </w:tcPr>
          <w:p>
            <w:pPr>
              <w:pStyle w:val="TableParagraph"/>
              <w:spacing w:before="41"/>
              <w:ind w:right="47"/>
              <w:jc w:val="right"/>
              <w:rPr>
                <w:rFonts w:ascii="Trebuchet MS"/>
                <w:sz w:val="24"/>
              </w:rPr>
            </w:pPr>
            <w:r>
              <w:rPr>
                <w:rFonts w:ascii="Trebuchet MS"/>
                <w:color w:val="231F20"/>
                <w:w w:val="106"/>
                <w:sz w:val="24"/>
              </w:rPr>
              <w:t>9</w:t>
            </w:r>
          </w:p>
        </w:tc>
      </w:tr>
      <w:tr>
        <w:trPr>
          <w:trHeight w:val="322" w:hRule="atLeast"/>
        </w:trPr>
        <w:tc>
          <w:tcPr>
            <w:tcW w:w="890" w:type="dxa"/>
            <w:gridSpan w:val="2"/>
          </w:tcPr>
          <w:p>
            <w:pPr>
              <w:pStyle w:val="TableParagraph"/>
              <w:spacing w:before="21"/>
              <w:ind w:left="430"/>
              <w:rPr>
                <w:rFonts w:ascii="Trebuchet MS"/>
                <w:sz w:val="24"/>
              </w:rPr>
            </w:pPr>
            <w:hyperlink w:history="true" w:anchor="_bookmark6">
              <w:r>
                <w:rPr>
                  <w:rFonts w:ascii="Trebuchet MS"/>
                  <w:smallCaps/>
                  <w:color w:val="231F20"/>
                  <w:spacing w:val="-1"/>
                  <w:w w:val="98"/>
                  <w:sz w:val="24"/>
                </w:rPr>
                <w:t>2.2</w:t>
              </w:r>
            </w:hyperlink>
          </w:p>
        </w:tc>
        <w:tc>
          <w:tcPr>
            <w:tcW w:w="3983" w:type="dxa"/>
          </w:tcPr>
          <w:p>
            <w:pPr>
              <w:pStyle w:val="TableParagraph"/>
              <w:spacing w:before="21"/>
              <w:ind w:left="99"/>
              <w:rPr>
                <w:rFonts w:ascii="Trebuchet MS"/>
                <w:sz w:val="24"/>
              </w:rPr>
            </w:pPr>
            <w:hyperlink w:history="true" w:anchor="_bookmark6">
              <w:r>
                <w:rPr>
                  <w:rFonts w:ascii="Trebuchet MS"/>
                  <w:color w:val="231F20"/>
                  <w:sz w:val="24"/>
                </w:rPr>
                <w:t>Components of domestic demand</w:t>
              </w:r>
            </w:hyperlink>
          </w:p>
        </w:tc>
        <w:tc>
          <w:tcPr>
            <w:tcW w:w="507" w:type="dxa"/>
          </w:tcPr>
          <w:p>
            <w:pPr>
              <w:pStyle w:val="TableParagraph"/>
              <w:spacing w:before="21"/>
              <w:ind w:right="47"/>
              <w:jc w:val="right"/>
              <w:rPr>
                <w:rFonts w:ascii="Trebuchet MS"/>
                <w:sz w:val="24"/>
              </w:rPr>
            </w:pPr>
            <w:r>
              <w:rPr>
                <w:rFonts w:ascii="Trebuchet MS"/>
                <w:smallCaps/>
                <w:color w:val="231F20"/>
                <w:spacing w:val="-1"/>
                <w:w w:val="93"/>
                <w:sz w:val="24"/>
              </w:rPr>
              <w:t>10</w:t>
            </w:r>
          </w:p>
        </w:tc>
      </w:tr>
      <w:tr>
        <w:trPr>
          <w:trHeight w:val="318" w:hRule="atLeast"/>
        </w:trPr>
        <w:tc>
          <w:tcPr>
            <w:tcW w:w="890" w:type="dxa"/>
            <w:gridSpan w:val="2"/>
          </w:tcPr>
          <w:p>
            <w:pPr>
              <w:pStyle w:val="TableParagraph"/>
              <w:rPr>
                <w:rFonts w:ascii="Times New Roman"/>
                <w:sz w:val="24"/>
              </w:rPr>
            </w:pPr>
          </w:p>
        </w:tc>
        <w:tc>
          <w:tcPr>
            <w:tcW w:w="3983" w:type="dxa"/>
          </w:tcPr>
          <w:p>
            <w:pPr>
              <w:pStyle w:val="TableParagraph"/>
              <w:spacing w:before="19"/>
              <w:ind w:left="400"/>
              <w:rPr>
                <w:sz w:val="24"/>
              </w:rPr>
            </w:pPr>
            <w:hyperlink w:history="true" w:anchor="_bookmark6">
              <w:r>
                <w:rPr>
                  <w:color w:val="231F20"/>
                  <w:sz w:val="24"/>
                </w:rPr>
                <w:t>Household consumption</w:t>
              </w:r>
            </w:hyperlink>
          </w:p>
        </w:tc>
        <w:tc>
          <w:tcPr>
            <w:tcW w:w="507" w:type="dxa"/>
          </w:tcPr>
          <w:p>
            <w:pPr>
              <w:pStyle w:val="TableParagraph"/>
              <w:spacing w:before="19"/>
              <w:ind w:right="47"/>
              <w:jc w:val="right"/>
              <w:rPr>
                <w:sz w:val="24"/>
              </w:rPr>
            </w:pPr>
            <w:r>
              <w:rPr>
                <w:smallCaps/>
                <w:color w:val="231F20"/>
                <w:spacing w:val="-1"/>
                <w:w w:val="89"/>
                <w:sz w:val="24"/>
              </w:rPr>
              <w:t>10</w:t>
            </w:r>
          </w:p>
        </w:tc>
      </w:tr>
      <w:tr>
        <w:trPr>
          <w:trHeight w:val="319" w:hRule="atLeast"/>
        </w:trPr>
        <w:tc>
          <w:tcPr>
            <w:tcW w:w="890" w:type="dxa"/>
            <w:gridSpan w:val="2"/>
          </w:tcPr>
          <w:p>
            <w:pPr>
              <w:pStyle w:val="TableParagraph"/>
              <w:rPr>
                <w:rFonts w:ascii="Times New Roman"/>
                <w:sz w:val="24"/>
              </w:rPr>
            </w:pPr>
          </w:p>
        </w:tc>
        <w:tc>
          <w:tcPr>
            <w:tcW w:w="3983" w:type="dxa"/>
          </w:tcPr>
          <w:p>
            <w:pPr>
              <w:pStyle w:val="TableParagraph"/>
              <w:spacing w:before="21"/>
              <w:ind w:left="400"/>
              <w:rPr>
                <w:sz w:val="24"/>
              </w:rPr>
            </w:pPr>
            <w:hyperlink w:history="true" w:anchor="_bookmark8">
              <w:r>
                <w:rPr>
                  <w:color w:val="231F20"/>
                  <w:sz w:val="24"/>
                </w:rPr>
                <w:t>Investment</w:t>
              </w:r>
            </w:hyperlink>
          </w:p>
        </w:tc>
        <w:tc>
          <w:tcPr>
            <w:tcW w:w="507" w:type="dxa"/>
          </w:tcPr>
          <w:p>
            <w:pPr>
              <w:pStyle w:val="TableParagraph"/>
              <w:spacing w:before="21"/>
              <w:ind w:right="47"/>
              <w:jc w:val="right"/>
              <w:rPr>
                <w:sz w:val="24"/>
              </w:rPr>
            </w:pPr>
            <w:r>
              <w:rPr>
                <w:smallCaps/>
                <w:color w:val="231F20"/>
                <w:spacing w:val="-1"/>
                <w:w w:val="82"/>
                <w:sz w:val="24"/>
              </w:rPr>
              <w:t>15</w:t>
            </w:r>
          </w:p>
        </w:tc>
      </w:tr>
      <w:tr>
        <w:trPr>
          <w:trHeight w:val="317" w:hRule="atLeast"/>
        </w:trPr>
        <w:tc>
          <w:tcPr>
            <w:tcW w:w="890" w:type="dxa"/>
            <w:gridSpan w:val="2"/>
          </w:tcPr>
          <w:p>
            <w:pPr>
              <w:pStyle w:val="TableParagraph"/>
              <w:rPr>
                <w:rFonts w:ascii="Times New Roman"/>
                <w:sz w:val="24"/>
              </w:rPr>
            </w:pPr>
          </w:p>
        </w:tc>
        <w:tc>
          <w:tcPr>
            <w:tcW w:w="3983" w:type="dxa"/>
          </w:tcPr>
          <w:p>
            <w:pPr>
              <w:pStyle w:val="TableParagraph"/>
              <w:spacing w:before="21"/>
              <w:ind w:left="400"/>
              <w:rPr>
                <w:sz w:val="24"/>
              </w:rPr>
            </w:pPr>
            <w:hyperlink w:history="true" w:anchor="_bookmark9">
              <w:r>
                <w:rPr>
                  <w:color w:val="231F20"/>
                  <w:sz w:val="24"/>
                </w:rPr>
                <w:t>Government spending</w:t>
              </w:r>
            </w:hyperlink>
          </w:p>
        </w:tc>
        <w:tc>
          <w:tcPr>
            <w:tcW w:w="507" w:type="dxa"/>
          </w:tcPr>
          <w:p>
            <w:pPr>
              <w:pStyle w:val="TableParagraph"/>
              <w:spacing w:before="21"/>
              <w:ind w:right="47"/>
              <w:jc w:val="right"/>
              <w:rPr>
                <w:sz w:val="24"/>
              </w:rPr>
            </w:pPr>
            <w:r>
              <w:rPr>
                <w:smallCaps/>
                <w:color w:val="231F20"/>
                <w:spacing w:val="-1"/>
                <w:w w:val="88"/>
                <w:sz w:val="24"/>
              </w:rPr>
              <w:t>16</w:t>
            </w:r>
          </w:p>
        </w:tc>
      </w:tr>
      <w:tr>
        <w:trPr>
          <w:trHeight w:val="323" w:hRule="atLeast"/>
        </w:trPr>
        <w:tc>
          <w:tcPr>
            <w:tcW w:w="890" w:type="dxa"/>
            <w:gridSpan w:val="2"/>
          </w:tcPr>
          <w:p>
            <w:pPr>
              <w:pStyle w:val="TableParagraph"/>
              <w:spacing w:before="22"/>
              <w:ind w:left="430"/>
              <w:rPr>
                <w:rFonts w:ascii="Trebuchet MS"/>
                <w:sz w:val="24"/>
              </w:rPr>
            </w:pPr>
            <w:hyperlink w:history="true" w:anchor="_bookmark9">
              <w:r>
                <w:rPr>
                  <w:rFonts w:ascii="Trebuchet MS"/>
                  <w:smallCaps/>
                  <w:color w:val="231F20"/>
                  <w:spacing w:val="-1"/>
                  <w:w w:val="93"/>
                  <w:sz w:val="24"/>
                </w:rPr>
                <w:t>2</w:t>
              </w:r>
              <w:r>
                <w:rPr>
                  <w:rFonts w:ascii="Trebuchet MS"/>
                  <w:smallCaps/>
                  <w:color w:val="231F20"/>
                  <w:spacing w:val="-15"/>
                  <w:w w:val="93"/>
                  <w:sz w:val="24"/>
                </w:rPr>
                <w:t>.</w:t>
              </w:r>
              <w:r>
                <w:rPr>
                  <w:rFonts w:ascii="Trebuchet MS"/>
                  <w:smallCaps w:val="0"/>
                  <w:color w:val="231F20"/>
                  <w:w w:val="102"/>
                  <w:sz w:val="24"/>
                </w:rPr>
                <w:t>3</w:t>
              </w:r>
            </w:hyperlink>
          </w:p>
        </w:tc>
        <w:tc>
          <w:tcPr>
            <w:tcW w:w="3983" w:type="dxa"/>
          </w:tcPr>
          <w:p>
            <w:pPr>
              <w:pStyle w:val="TableParagraph"/>
              <w:spacing w:before="22"/>
              <w:ind w:left="100"/>
              <w:rPr>
                <w:rFonts w:ascii="Trebuchet MS"/>
                <w:sz w:val="24"/>
              </w:rPr>
            </w:pPr>
            <w:hyperlink w:history="true" w:anchor="_bookmark9">
              <w:r>
                <w:rPr>
                  <w:rFonts w:ascii="Trebuchet MS"/>
                  <w:color w:val="231F20"/>
                  <w:sz w:val="24"/>
                </w:rPr>
                <w:t>External demand and UK net trade</w:t>
              </w:r>
            </w:hyperlink>
          </w:p>
        </w:tc>
        <w:tc>
          <w:tcPr>
            <w:tcW w:w="507" w:type="dxa"/>
          </w:tcPr>
          <w:p>
            <w:pPr>
              <w:pStyle w:val="TableParagraph"/>
              <w:spacing w:before="22"/>
              <w:ind w:right="47"/>
              <w:jc w:val="right"/>
              <w:rPr>
                <w:rFonts w:ascii="Trebuchet MS"/>
                <w:sz w:val="24"/>
              </w:rPr>
            </w:pPr>
            <w:r>
              <w:rPr>
                <w:rFonts w:ascii="Trebuchet MS"/>
                <w:smallCaps/>
                <w:color w:val="231F20"/>
                <w:spacing w:val="-2"/>
                <w:w w:val="80"/>
                <w:sz w:val="24"/>
              </w:rPr>
              <w:t>1</w:t>
            </w:r>
            <w:r>
              <w:rPr>
                <w:rFonts w:ascii="Trebuchet MS"/>
                <w:smallCaps w:val="0"/>
                <w:color w:val="231F20"/>
                <w:w w:val="109"/>
                <w:sz w:val="24"/>
              </w:rPr>
              <w:t>6</w:t>
            </w:r>
          </w:p>
        </w:tc>
      </w:tr>
      <w:tr>
        <w:trPr>
          <w:trHeight w:val="318" w:hRule="atLeast"/>
        </w:trPr>
        <w:tc>
          <w:tcPr>
            <w:tcW w:w="890" w:type="dxa"/>
            <w:gridSpan w:val="2"/>
          </w:tcPr>
          <w:p>
            <w:pPr>
              <w:pStyle w:val="TableParagraph"/>
              <w:rPr>
                <w:rFonts w:ascii="Times New Roman"/>
                <w:sz w:val="24"/>
              </w:rPr>
            </w:pPr>
          </w:p>
        </w:tc>
        <w:tc>
          <w:tcPr>
            <w:tcW w:w="3983" w:type="dxa"/>
          </w:tcPr>
          <w:p>
            <w:pPr>
              <w:pStyle w:val="TableParagraph"/>
              <w:spacing w:before="19"/>
              <w:ind w:left="400"/>
              <w:rPr>
                <w:sz w:val="24"/>
              </w:rPr>
            </w:pPr>
            <w:hyperlink w:history="true" w:anchor="_bookmark10">
              <w:r>
                <w:rPr>
                  <w:color w:val="231F20"/>
                  <w:sz w:val="24"/>
                </w:rPr>
                <w:t>The euro area</w:t>
              </w:r>
            </w:hyperlink>
          </w:p>
        </w:tc>
        <w:tc>
          <w:tcPr>
            <w:tcW w:w="507" w:type="dxa"/>
          </w:tcPr>
          <w:p>
            <w:pPr>
              <w:pStyle w:val="TableParagraph"/>
              <w:spacing w:before="19"/>
              <w:ind w:right="47"/>
              <w:jc w:val="right"/>
              <w:rPr>
                <w:sz w:val="24"/>
              </w:rPr>
            </w:pPr>
            <w:r>
              <w:rPr>
                <w:smallCaps/>
                <w:color w:val="231F20"/>
                <w:spacing w:val="-5"/>
                <w:w w:val="76"/>
                <w:sz w:val="24"/>
              </w:rPr>
              <w:t>1</w:t>
            </w:r>
            <w:r>
              <w:rPr>
                <w:smallCaps w:val="0"/>
                <w:color w:val="231F20"/>
                <w:w w:val="89"/>
                <w:sz w:val="24"/>
              </w:rPr>
              <w:t>7</w:t>
            </w:r>
          </w:p>
        </w:tc>
      </w:tr>
      <w:tr>
        <w:trPr>
          <w:trHeight w:val="319" w:hRule="atLeast"/>
        </w:trPr>
        <w:tc>
          <w:tcPr>
            <w:tcW w:w="890" w:type="dxa"/>
            <w:gridSpan w:val="2"/>
          </w:tcPr>
          <w:p>
            <w:pPr>
              <w:pStyle w:val="TableParagraph"/>
              <w:rPr>
                <w:rFonts w:ascii="Times New Roman"/>
                <w:sz w:val="24"/>
              </w:rPr>
            </w:pPr>
          </w:p>
        </w:tc>
        <w:tc>
          <w:tcPr>
            <w:tcW w:w="3983" w:type="dxa"/>
          </w:tcPr>
          <w:p>
            <w:pPr>
              <w:pStyle w:val="TableParagraph"/>
              <w:spacing w:before="21"/>
              <w:ind w:left="400"/>
              <w:rPr>
                <w:sz w:val="24"/>
              </w:rPr>
            </w:pPr>
            <w:hyperlink w:history="true" w:anchor="_bookmark10">
              <w:r>
                <w:rPr>
                  <w:color w:val="231F20"/>
                  <w:sz w:val="24"/>
                </w:rPr>
                <w:t>The United States</w:t>
              </w:r>
            </w:hyperlink>
          </w:p>
        </w:tc>
        <w:tc>
          <w:tcPr>
            <w:tcW w:w="507" w:type="dxa"/>
          </w:tcPr>
          <w:p>
            <w:pPr>
              <w:pStyle w:val="TableParagraph"/>
              <w:spacing w:before="21"/>
              <w:ind w:right="47"/>
              <w:jc w:val="right"/>
              <w:rPr>
                <w:sz w:val="24"/>
              </w:rPr>
            </w:pPr>
            <w:r>
              <w:rPr>
                <w:smallCaps/>
                <w:color w:val="231F20"/>
                <w:spacing w:val="-5"/>
                <w:w w:val="76"/>
                <w:sz w:val="24"/>
              </w:rPr>
              <w:t>1</w:t>
            </w:r>
            <w:r>
              <w:rPr>
                <w:smallCaps w:val="0"/>
                <w:color w:val="231F20"/>
                <w:w w:val="89"/>
                <w:sz w:val="24"/>
              </w:rPr>
              <w:t>7</w:t>
            </w:r>
          </w:p>
        </w:tc>
      </w:tr>
      <w:tr>
        <w:trPr>
          <w:trHeight w:val="319" w:hRule="atLeast"/>
        </w:trPr>
        <w:tc>
          <w:tcPr>
            <w:tcW w:w="890" w:type="dxa"/>
            <w:gridSpan w:val="2"/>
          </w:tcPr>
          <w:p>
            <w:pPr>
              <w:pStyle w:val="TableParagraph"/>
              <w:rPr>
                <w:rFonts w:ascii="Times New Roman"/>
                <w:sz w:val="24"/>
              </w:rPr>
            </w:pPr>
          </w:p>
        </w:tc>
        <w:tc>
          <w:tcPr>
            <w:tcW w:w="3983" w:type="dxa"/>
          </w:tcPr>
          <w:p>
            <w:pPr>
              <w:pStyle w:val="TableParagraph"/>
              <w:spacing w:before="21"/>
              <w:ind w:left="400"/>
              <w:rPr>
                <w:sz w:val="24"/>
              </w:rPr>
            </w:pPr>
            <w:hyperlink w:history="true" w:anchor="_bookmark11">
              <w:r>
                <w:rPr>
                  <w:color w:val="231F20"/>
                  <w:sz w:val="24"/>
                </w:rPr>
                <w:t>Asia</w:t>
              </w:r>
            </w:hyperlink>
          </w:p>
        </w:tc>
        <w:tc>
          <w:tcPr>
            <w:tcW w:w="507" w:type="dxa"/>
          </w:tcPr>
          <w:p>
            <w:pPr>
              <w:pStyle w:val="TableParagraph"/>
              <w:spacing w:before="21"/>
              <w:ind w:right="48"/>
              <w:jc w:val="right"/>
              <w:rPr>
                <w:sz w:val="24"/>
              </w:rPr>
            </w:pPr>
            <w:r>
              <w:rPr>
                <w:smallCaps/>
                <w:color w:val="231F20"/>
                <w:spacing w:val="-1"/>
                <w:w w:val="89"/>
                <w:sz w:val="24"/>
              </w:rPr>
              <w:t>18</w:t>
            </w:r>
          </w:p>
        </w:tc>
      </w:tr>
      <w:tr>
        <w:trPr>
          <w:trHeight w:val="319" w:hRule="atLeast"/>
        </w:trPr>
        <w:tc>
          <w:tcPr>
            <w:tcW w:w="890" w:type="dxa"/>
            <w:gridSpan w:val="2"/>
          </w:tcPr>
          <w:p>
            <w:pPr>
              <w:pStyle w:val="TableParagraph"/>
              <w:rPr>
                <w:rFonts w:ascii="Times New Roman"/>
                <w:sz w:val="24"/>
              </w:rPr>
            </w:pPr>
          </w:p>
        </w:tc>
        <w:tc>
          <w:tcPr>
            <w:tcW w:w="3983" w:type="dxa"/>
          </w:tcPr>
          <w:p>
            <w:pPr>
              <w:pStyle w:val="TableParagraph"/>
              <w:spacing w:before="21"/>
              <w:ind w:left="400"/>
              <w:rPr>
                <w:sz w:val="24"/>
              </w:rPr>
            </w:pPr>
            <w:hyperlink w:history="true" w:anchor="_bookmark11">
              <w:r>
                <w:rPr>
                  <w:color w:val="231F20"/>
                  <w:sz w:val="24"/>
                </w:rPr>
                <w:t>UK trade</w:t>
              </w:r>
            </w:hyperlink>
          </w:p>
        </w:tc>
        <w:tc>
          <w:tcPr>
            <w:tcW w:w="507" w:type="dxa"/>
          </w:tcPr>
          <w:p>
            <w:pPr>
              <w:pStyle w:val="TableParagraph"/>
              <w:spacing w:before="21"/>
              <w:ind w:right="47"/>
              <w:jc w:val="right"/>
              <w:rPr>
                <w:sz w:val="24"/>
              </w:rPr>
            </w:pPr>
            <w:r>
              <w:rPr>
                <w:smallCaps/>
                <w:color w:val="231F20"/>
                <w:w w:val="76"/>
                <w:sz w:val="24"/>
              </w:rPr>
              <w:t>1</w:t>
            </w:r>
            <w:r>
              <w:rPr>
                <w:smallCaps w:val="0"/>
                <w:color w:val="231F20"/>
                <w:w w:val="102"/>
                <w:sz w:val="24"/>
              </w:rPr>
              <w:t>8</w:t>
            </w:r>
          </w:p>
        </w:tc>
      </w:tr>
      <w:tr>
        <w:trPr>
          <w:trHeight w:val="295" w:hRule="atLeast"/>
        </w:trPr>
        <w:tc>
          <w:tcPr>
            <w:tcW w:w="890" w:type="dxa"/>
            <w:gridSpan w:val="2"/>
          </w:tcPr>
          <w:p>
            <w:pPr>
              <w:pStyle w:val="TableParagraph"/>
              <w:spacing w:line="255" w:lineRule="exact" w:before="21"/>
              <w:ind w:left="430"/>
              <w:rPr>
                <w:i/>
                <w:sz w:val="24"/>
              </w:rPr>
            </w:pPr>
            <w:hyperlink w:history="true" w:anchor="_bookmark7">
              <w:r>
                <w:rPr>
                  <w:i/>
                  <w:color w:val="231F20"/>
                  <w:sz w:val="24"/>
                </w:rPr>
                <w:t>Box</w:t>
              </w:r>
            </w:hyperlink>
          </w:p>
        </w:tc>
        <w:tc>
          <w:tcPr>
            <w:tcW w:w="3983" w:type="dxa"/>
          </w:tcPr>
          <w:p>
            <w:pPr>
              <w:pStyle w:val="TableParagraph"/>
              <w:spacing w:line="255" w:lineRule="exact" w:before="21"/>
              <w:ind w:left="399"/>
              <w:rPr>
                <w:i/>
                <w:sz w:val="24"/>
              </w:rPr>
            </w:pPr>
            <w:hyperlink w:history="true" w:anchor="_bookmark7">
              <w:r>
                <w:rPr>
                  <w:i/>
                  <w:color w:val="231F20"/>
                  <w:sz w:val="24"/>
                </w:rPr>
                <w:t>Revisons</w:t>
              </w:r>
              <w:r>
                <w:rPr>
                  <w:i/>
                  <w:color w:val="231F20"/>
                  <w:spacing w:val="-44"/>
                  <w:sz w:val="24"/>
                </w:rPr>
                <w:t> </w:t>
              </w:r>
              <w:r>
                <w:rPr>
                  <w:i/>
                  <w:color w:val="231F20"/>
                  <w:sz w:val="24"/>
                </w:rPr>
                <w:t>to</w:t>
              </w:r>
              <w:r>
                <w:rPr>
                  <w:i/>
                  <w:color w:val="231F20"/>
                  <w:spacing w:val="-44"/>
                  <w:sz w:val="24"/>
                </w:rPr>
                <w:t> </w:t>
              </w:r>
              <w:r>
                <w:rPr>
                  <w:i/>
                  <w:color w:val="231F20"/>
                  <w:sz w:val="24"/>
                </w:rPr>
                <w:t>the</w:t>
              </w:r>
              <w:r>
                <w:rPr>
                  <w:i/>
                  <w:color w:val="231F20"/>
                  <w:spacing w:val="-41"/>
                  <w:sz w:val="24"/>
                </w:rPr>
                <w:t> </w:t>
              </w:r>
              <w:r>
                <w:rPr>
                  <w:i/>
                  <w:color w:val="231F20"/>
                  <w:sz w:val="24"/>
                </w:rPr>
                <w:t>National</w:t>
              </w:r>
              <w:r>
                <w:rPr>
                  <w:i/>
                  <w:color w:val="231F20"/>
                  <w:spacing w:val="-42"/>
                  <w:sz w:val="24"/>
                </w:rPr>
                <w:t> </w:t>
              </w:r>
              <w:r>
                <w:rPr>
                  <w:i/>
                  <w:color w:val="231F20"/>
                  <w:sz w:val="24"/>
                </w:rPr>
                <w:t>Accounts</w:t>
              </w:r>
            </w:hyperlink>
          </w:p>
        </w:tc>
        <w:tc>
          <w:tcPr>
            <w:tcW w:w="507" w:type="dxa"/>
          </w:tcPr>
          <w:p>
            <w:pPr>
              <w:pStyle w:val="TableParagraph"/>
              <w:spacing w:line="255" w:lineRule="exact" w:before="21"/>
              <w:ind w:right="47"/>
              <w:jc w:val="right"/>
              <w:rPr>
                <w:i/>
                <w:sz w:val="24"/>
              </w:rPr>
            </w:pPr>
            <w:r>
              <w:rPr>
                <w:i/>
                <w:color w:val="231F20"/>
                <w:w w:val="85"/>
                <w:sz w:val="24"/>
              </w:rPr>
              <w:t>12</w:t>
            </w:r>
          </w:p>
        </w:tc>
      </w:tr>
      <w:tr>
        <w:trPr>
          <w:trHeight w:val="483" w:hRule="atLeast"/>
        </w:trPr>
        <w:tc>
          <w:tcPr>
            <w:tcW w:w="5380" w:type="dxa"/>
            <w:gridSpan w:val="4"/>
          </w:tcPr>
          <w:p>
            <w:pPr>
              <w:pStyle w:val="TableParagraph"/>
              <w:tabs>
                <w:tab w:pos="429" w:val="left" w:leader="none"/>
                <w:tab w:pos="5327" w:val="right" w:leader="none"/>
              </w:tabs>
              <w:spacing w:line="259" w:lineRule="exact" w:before="204"/>
              <w:ind w:left="50"/>
              <w:rPr>
                <w:rFonts w:ascii="Trebuchet MS"/>
                <w:sz w:val="24"/>
              </w:rPr>
            </w:pPr>
            <w:hyperlink w:history="true" w:anchor="_bookmark12">
              <w:r>
                <w:rPr>
                  <w:rFonts w:ascii="Trebuchet MS"/>
                  <w:color w:val="0093C1"/>
                  <w:w w:val="102"/>
                  <w:sz w:val="24"/>
                </w:rPr>
                <w:t>3</w:t>
              </w:r>
              <w:r>
                <w:rPr>
                  <w:rFonts w:ascii="Trebuchet MS"/>
                  <w:color w:val="0093C1"/>
                  <w:sz w:val="24"/>
                </w:rPr>
                <w:tab/>
              </w:r>
              <w:r>
                <w:rPr>
                  <w:rFonts w:ascii="Trebuchet MS"/>
                  <w:color w:val="0093C1"/>
                  <w:spacing w:val="-1"/>
                  <w:w w:val="95"/>
                  <w:sz w:val="24"/>
                </w:rPr>
                <w:t>Outpu</w:t>
              </w:r>
              <w:r>
                <w:rPr>
                  <w:rFonts w:ascii="Trebuchet MS"/>
                  <w:color w:val="0093C1"/>
                  <w:w w:val="95"/>
                  <w:sz w:val="24"/>
                </w:rPr>
                <w:t>t</w:t>
              </w:r>
              <w:r>
                <w:rPr>
                  <w:rFonts w:ascii="Trebuchet MS"/>
                  <w:color w:val="0093C1"/>
                  <w:spacing w:val="-21"/>
                  <w:sz w:val="24"/>
                </w:rPr>
                <w:t> </w:t>
              </w:r>
              <w:r>
                <w:rPr>
                  <w:rFonts w:ascii="Trebuchet MS"/>
                  <w:color w:val="0093C1"/>
                  <w:spacing w:val="-1"/>
                  <w:w w:val="98"/>
                  <w:sz w:val="24"/>
                </w:rPr>
                <w:t>an</w:t>
              </w:r>
              <w:r>
                <w:rPr>
                  <w:rFonts w:ascii="Trebuchet MS"/>
                  <w:color w:val="0093C1"/>
                  <w:w w:val="98"/>
                  <w:sz w:val="24"/>
                </w:rPr>
                <w:t>d</w:t>
              </w:r>
              <w:r>
                <w:rPr>
                  <w:rFonts w:ascii="Trebuchet MS"/>
                  <w:color w:val="0093C1"/>
                  <w:spacing w:val="-19"/>
                  <w:sz w:val="24"/>
                </w:rPr>
                <w:t> </w:t>
              </w:r>
              <w:r>
                <w:rPr>
                  <w:rFonts w:ascii="Trebuchet MS"/>
                  <w:color w:val="0093C1"/>
                  <w:spacing w:val="-1"/>
                  <w:w w:val="101"/>
                  <w:sz w:val="24"/>
                </w:rPr>
                <w:t>supply</w:t>
              </w:r>
            </w:hyperlink>
            <w:r>
              <w:rPr>
                <w:rFonts w:ascii="Trebuchet MS"/>
                <w:color w:val="0093C1"/>
                <w:w w:val="74"/>
                <w:sz w:val="24"/>
              </w:rPr>
              <w:t> </w:t>
            </w:r>
            <w:r>
              <w:rPr>
                <w:rFonts w:ascii="Trebuchet MS"/>
                <w:color w:val="0093C1"/>
                <w:sz w:val="24"/>
              </w:rPr>
              <w:tab/>
            </w:r>
            <w:r>
              <w:rPr>
                <w:rFonts w:ascii="Trebuchet MS"/>
                <w:smallCaps/>
                <w:color w:val="231F20"/>
                <w:spacing w:val="-3"/>
                <w:w w:val="93"/>
                <w:sz w:val="24"/>
              </w:rPr>
              <w:t>19</w:t>
            </w:r>
          </w:p>
        </w:tc>
      </w:tr>
      <w:tr>
        <w:trPr>
          <w:trHeight w:val="340" w:hRule="atLeast"/>
        </w:trPr>
        <w:tc>
          <w:tcPr>
            <w:tcW w:w="890" w:type="dxa"/>
            <w:gridSpan w:val="2"/>
          </w:tcPr>
          <w:p>
            <w:pPr>
              <w:pStyle w:val="TableParagraph"/>
              <w:spacing w:before="41"/>
              <w:ind w:left="430"/>
              <w:rPr>
                <w:rFonts w:ascii="Trebuchet MS"/>
                <w:sz w:val="24"/>
              </w:rPr>
            </w:pPr>
            <w:hyperlink w:history="true" w:anchor="_bookmark12">
              <w:r>
                <w:rPr>
                  <w:rFonts w:ascii="Trebuchet MS"/>
                  <w:smallCaps/>
                  <w:color w:val="231F20"/>
                  <w:spacing w:val="-1"/>
                  <w:w w:val="87"/>
                  <w:sz w:val="24"/>
                </w:rPr>
                <w:t>3.1</w:t>
              </w:r>
            </w:hyperlink>
          </w:p>
        </w:tc>
        <w:tc>
          <w:tcPr>
            <w:tcW w:w="3983" w:type="dxa"/>
          </w:tcPr>
          <w:p>
            <w:pPr>
              <w:pStyle w:val="TableParagraph"/>
              <w:spacing w:before="41"/>
              <w:ind w:left="99"/>
              <w:rPr>
                <w:rFonts w:ascii="Trebuchet MS"/>
                <w:sz w:val="24"/>
              </w:rPr>
            </w:pPr>
            <w:hyperlink w:history="true" w:anchor="_bookmark12">
              <w:r>
                <w:rPr>
                  <w:rFonts w:ascii="Trebuchet MS"/>
                  <w:color w:val="231F20"/>
                  <w:sz w:val="24"/>
                </w:rPr>
                <w:t>Output</w:t>
              </w:r>
            </w:hyperlink>
          </w:p>
        </w:tc>
        <w:tc>
          <w:tcPr>
            <w:tcW w:w="507" w:type="dxa"/>
          </w:tcPr>
          <w:p>
            <w:pPr>
              <w:pStyle w:val="TableParagraph"/>
              <w:spacing w:before="41"/>
              <w:ind w:right="47"/>
              <w:jc w:val="right"/>
              <w:rPr>
                <w:rFonts w:ascii="Trebuchet MS"/>
                <w:sz w:val="24"/>
              </w:rPr>
            </w:pPr>
            <w:r>
              <w:rPr>
                <w:rFonts w:ascii="Trebuchet MS"/>
                <w:smallCaps/>
                <w:color w:val="231F20"/>
                <w:spacing w:val="-3"/>
                <w:w w:val="80"/>
                <w:sz w:val="24"/>
              </w:rPr>
              <w:t>1</w:t>
            </w:r>
            <w:r>
              <w:rPr>
                <w:rFonts w:ascii="Trebuchet MS"/>
                <w:smallCaps w:val="0"/>
                <w:color w:val="231F20"/>
                <w:w w:val="106"/>
                <w:sz w:val="24"/>
              </w:rPr>
              <w:t>9</w:t>
            </w:r>
          </w:p>
        </w:tc>
      </w:tr>
      <w:tr>
        <w:trPr>
          <w:trHeight w:val="319" w:hRule="atLeast"/>
        </w:trPr>
        <w:tc>
          <w:tcPr>
            <w:tcW w:w="890" w:type="dxa"/>
            <w:gridSpan w:val="2"/>
          </w:tcPr>
          <w:p>
            <w:pPr>
              <w:pStyle w:val="TableParagraph"/>
              <w:spacing w:before="21"/>
              <w:ind w:left="430"/>
              <w:rPr>
                <w:rFonts w:ascii="Trebuchet MS"/>
                <w:sz w:val="24"/>
              </w:rPr>
            </w:pPr>
            <w:hyperlink w:history="true" w:anchor="_bookmark13">
              <w:r>
                <w:rPr>
                  <w:rFonts w:ascii="Trebuchet MS"/>
                  <w:smallCaps/>
                  <w:color w:val="231F20"/>
                  <w:spacing w:val="-1"/>
                  <w:w w:val="96"/>
                  <w:sz w:val="24"/>
                </w:rPr>
                <w:t>3.2</w:t>
              </w:r>
            </w:hyperlink>
          </w:p>
        </w:tc>
        <w:tc>
          <w:tcPr>
            <w:tcW w:w="3983" w:type="dxa"/>
          </w:tcPr>
          <w:p>
            <w:pPr>
              <w:pStyle w:val="TableParagraph"/>
              <w:spacing w:before="21"/>
              <w:ind w:left="99"/>
              <w:rPr>
                <w:rFonts w:ascii="Trebuchet MS"/>
                <w:sz w:val="24"/>
              </w:rPr>
            </w:pPr>
            <w:hyperlink w:history="true" w:anchor="_bookmark13">
              <w:r>
                <w:rPr>
                  <w:rFonts w:ascii="Trebuchet MS"/>
                  <w:color w:val="231F20"/>
                  <w:sz w:val="24"/>
                </w:rPr>
                <w:t>Supply</w:t>
              </w:r>
            </w:hyperlink>
          </w:p>
        </w:tc>
        <w:tc>
          <w:tcPr>
            <w:tcW w:w="507" w:type="dxa"/>
          </w:tcPr>
          <w:p>
            <w:pPr>
              <w:pStyle w:val="TableParagraph"/>
              <w:spacing w:before="21"/>
              <w:ind w:right="47"/>
              <w:jc w:val="right"/>
              <w:rPr>
                <w:rFonts w:ascii="Trebuchet MS"/>
                <w:sz w:val="24"/>
              </w:rPr>
            </w:pPr>
            <w:r>
              <w:rPr>
                <w:rFonts w:ascii="Trebuchet MS"/>
                <w:smallCaps/>
                <w:color w:val="231F20"/>
                <w:spacing w:val="-1"/>
                <w:w w:val="93"/>
                <w:sz w:val="24"/>
              </w:rPr>
              <w:t>21</w:t>
            </w:r>
          </w:p>
        </w:tc>
      </w:tr>
      <w:tr>
        <w:trPr>
          <w:trHeight w:val="319" w:hRule="atLeast"/>
        </w:trPr>
        <w:tc>
          <w:tcPr>
            <w:tcW w:w="890" w:type="dxa"/>
            <w:gridSpan w:val="2"/>
          </w:tcPr>
          <w:p>
            <w:pPr>
              <w:pStyle w:val="TableParagraph"/>
              <w:rPr>
                <w:rFonts w:ascii="Times New Roman"/>
                <w:sz w:val="24"/>
              </w:rPr>
            </w:pPr>
          </w:p>
        </w:tc>
        <w:tc>
          <w:tcPr>
            <w:tcW w:w="3983" w:type="dxa"/>
          </w:tcPr>
          <w:p>
            <w:pPr>
              <w:pStyle w:val="TableParagraph"/>
              <w:spacing w:before="21"/>
              <w:ind w:left="400"/>
              <w:rPr>
                <w:sz w:val="24"/>
              </w:rPr>
            </w:pPr>
            <w:hyperlink w:history="true" w:anchor="_bookmark13">
              <w:r>
                <w:rPr>
                  <w:color w:val="231F20"/>
                  <w:sz w:val="24"/>
                </w:rPr>
                <w:t>Employment</w:t>
              </w:r>
            </w:hyperlink>
          </w:p>
        </w:tc>
        <w:tc>
          <w:tcPr>
            <w:tcW w:w="507" w:type="dxa"/>
          </w:tcPr>
          <w:p>
            <w:pPr>
              <w:pStyle w:val="TableParagraph"/>
              <w:spacing w:before="21"/>
              <w:ind w:right="49"/>
              <w:jc w:val="right"/>
              <w:rPr>
                <w:rFonts w:ascii="Trebuchet MS"/>
                <w:sz w:val="24"/>
              </w:rPr>
            </w:pPr>
            <w:r>
              <w:rPr>
                <w:rFonts w:ascii="Trebuchet MS"/>
                <w:smallCaps/>
                <w:color w:val="231F20"/>
                <w:w w:val="93"/>
                <w:sz w:val="24"/>
              </w:rPr>
              <w:t>21</w:t>
            </w:r>
          </w:p>
        </w:tc>
      </w:tr>
      <w:tr>
        <w:trPr>
          <w:trHeight w:val="962" w:hRule="atLeast"/>
        </w:trPr>
        <w:tc>
          <w:tcPr>
            <w:tcW w:w="890" w:type="dxa"/>
            <w:gridSpan w:val="2"/>
          </w:tcPr>
          <w:p>
            <w:pPr>
              <w:pStyle w:val="TableParagraph"/>
              <w:spacing w:before="4"/>
              <w:rPr>
                <w:rFonts w:ascii="Trebuchet MS"/>
                <w:sz w:val="29"/>
              </w:rPr>
            </w:pPr>
          </w:p>
          <w:p>
            <w:pPr>
              <w:pStyle w:val="TableParagraph"/>
              <w:ind w:left="430"/>
              <w:rPr>
                <w:rFonts w:ascii="Trebuchet MS"/>
                <w:sz w:val="24"/>
              </w:rPr>
            </w:pPr>
            <w:hyperlink w:history="true" w:anchor="_bookmark16">
              <w:r>
                <w:rPr>
                  <w:rFonts w:ascii="Trebuchet MS"/>
                  <w:color w:val="231F20"/>
                  <w:sz w:val="24"/>
                </w:rPr>
                <w:t>3.3</w:t>
              </w:r>
            </w:hyperlink>
          </w:p>
        </w:tc>
        <w:tc>
          <w:tcPr>
            <w:tcW w:w="3983" w:type="dxa"/>
          </w:tcPr>
          <w:p>
            <w:pPr>
              <w:pStyle w:val="TableParagraph"/>
              <w:spacing w:before="21"/>
              <w:ind w:left="400"/>
              <w:rPr>
                <w:sz w:val="24"/>
              </w:rPr>
            </w:pPr>
            <w:hyperlink w:history="true" w:anchor="_bookmark15">
              <w:r>
                <w:rPr>
                  <w:color w:val="231F20"/>
                  <w:sz w:val="24"/>
                </w:rPr>
                <w:t>Productivity</w:t>
              </w:r>
            </w:hyperlink>
          </w:p>
          <w:p>
            <w:pPr>
              <w:pStyle w:val="TableParagraph"/>
              <w:spacing w:line="320" w:lineRule="atLeast" w:before="2"/>
              <w:ind w:left="100" w:hanging="1"/>
              <w:rPr>
                <w:rFonts w:ascii="Trebuchet MS"/>
                <w:sz w:val="24"/>
              </w:rPr>
            </w:pPr>
            <w:hyperlink w:history="true" w:anchor="_bookmark16">
              <w:r>
                <w:rPr>
                  <w:rFonts w:ascii="Trebuchet MS"/>
                  <w:color w:val="231F20"/>
                  <w:w w:val="95"/>
                  <w:sz w:val="24"/>
                </w:rPr>
                <w:t>Balance between output and </w:t>
              </w:r>
              <w:r>
                <w:rPr>
                  <w:rFonts w:ascii="Trebuchet MS"/>
                  <w:color w:val="231F20"/>
                  <w:sz w:val="24"/>
                </w:rPr>
                <w:t>potential supply</w:t>
              </w:r>
            </w:hyperlink>
          </w:p>
        </w:tc>
        <w:tc>
          <w:tcPr>
            <w:tcW w:w="507" w:type="dxa"/>
          </w:tcPr>
          <w:p>
            <w:pPr>
              <w:pStyle w:val="TableParagraph"/>
              <w:spacing w:before="21"/>
              <w:ind w:left="201"/>
              <w:rPr>
                <w:rFonts w:ascii="Trebuchet MS"/>
                <w:sz w:val="24"/>
              </w:rPr>
            </w:pPr>
            <w:r>
              <w:rPr>
                <w:rFonts w:ascii="Trebuchet MS"/>
                <w:smallCaps/>
                <w:color w:val="231F20"/>
                <w:spacing w:val="-8"/>
                <w:w w:val="104"/>
                <w:sz w:val="24"/>
              </w:rPr>
              <w:t>23</w:t>
            </w:r>
          </w:p>
          <w:p>
            <w:pPr>
              <w:pStyle w:val="TableParagraph"/>
              <w:spacing w:before="1"/>
              <w:rPr>
                <w:rFonts w:ascii="Trebuchet MS"/>
                <w:sz w:val="31"/>
              </w:rPr>
            </w:pPr>
          </w:p>
          <w:p>
            <w:pPr>
              <w:pStyle w:val="TableParagraph"/>
              <w:ind w:left="205"/>
              <w:rPr>
                <w:rFonts w:ascii="Trebuchet MS"/>
                <w:sz w:val="24"/>
              </w:rPr>
            </w:pPr>
            <w:r>
              <w:rPr>
                <w:rFonts w:ascii="Trebuchet MS"/>
                <w:smallCaps/>
                <w:color w:val="231F20"/>
                <w:spacing w:val="-4"/>
                <w:w w:val="106"/>
                <w:sz w:val="24"/>
              </w:rPr>
              <w:t>2</w:t>
            </w:r>
            <w:r>
              <w:rPr>
                <w:rFonts w:ascii="Trebuchet MS"/>
                <w:smallCaps w:val="0"/>
                <w:color w:val="231F20"/>
                <w:w w:val="97"/>
                <w:sz w:val="24"/>
              </w:rPr>
              <w:t>5</w:t>
            </w:r>
          </w:p>
        </w:tc>
      </w:tr>
      <w:tr>
        <w:trPr>
          <w:trHeight w:val="318" w:hRule="atLeast"/>
        </w:trPr>
        <w:tc>
          <w:tcPr>
            <w:tcW w:w="890" w:type="dxa"/>
            <w:gridSpan w:val="2"/>
          </w:tcPr>
          <w:p>
            <w:pPr>
              <w:pStyle w:val="TableParagraph"/>
              <w:rPr>
                <w:rFonts w:ascii="Times New Roman"/>
                <w:sz w:val="24"/>
              </w:rPr>
            </w:pPr>
          </w:p>
        </w:tc>
        <w:tc>
          <w:tcPr>
            <w:tcW w:w="3983" w:type="dxa"/>
          </w:tcPr>
          <w:p>
            <w:pPr>
              <w:pStyle w:val="TableParagraph"/>
              <w:spacing w:before="19"/>
              <w:ind w:left="400"/>
              <w:rPr>
                <w:sz w:val="24"/>
              </w:rPr>
            </w:pPr>
            <w:hyperlink w:history="true" w:anchor="_bookmark16">
              <w:r>
                <w:rPr>
                  <w:color w:val="231F20"/>
                  <w:sz w:val="24"/>
                </w:rPr>
                <w:t>Factor utilisation</w:t>
              </w:r>
            </w:hyperlink>
          </w:p>
        </w:tc>
        <w:tc>
          <w:tcPr>
            <w:tcW w:w="507" w:type="dxa"/>
          </w:tcPr>
          <w:p>
            <w:pPr>
              <w:pStyle w:val="TableParagraph"/>
              <w:spacing w:before="19"/>
              <w:ind w:right="47"/>
              <w:jc w:val="right"/>
              <w:rPr>
                <w:sz w:val="24"/>
              </w:rPr>
            </w:pPr>
            <w:r>
              <w:rPr>
                <w:smallCaps/>
                <w:color w:val="231F20"/>
                <w:spacing w:val="-3"/>
                <w:w w:val="97"/>
                <w:sz w:val="24"/>
              </w:rPr>
              <w:t>2</w:t>
            </w:r>
            <w:r>
              <w:rPr>
                <w:smallCaps w:val="0"/>
                <w:color w:val="231F20"/>
                <w:w w:val="88"/>
                <w:sz w:val="24"/>
              </w:rPr>
              <w:t>5</w:t>
            </w:r>
          </w:p>
        </w:tc>
      </w:tr>
      <w:tr>
        <w:trPr>
          <w:trHeight w:val="319" w:hRule="atLeast"/>
        </w:trPr>
        <w:tc>
          <w:tcPr>
            <w:tcW w:w="890" w:type="dxa"/>
            <w:gridSpan w:val="2"/>
          </w:tcPr>
          <w:p>
            <w:pPr>
              <w:pStyle w:val="TableParagraph"/>
              <w:rPr>
                <w:rFonts w:ascii="Times New Roman"/>
                <w:sz w:val="24"/>
              </w:rPr>
            </w:pPr>
          </w:p>
        </w:tc>
        <w:tc>
          <w:tcPr>
            <w:tcW w:w="3983" w:type="dxa"/>
          </w:tcPr>
          <w:p>
            <w:pPr>
              <w:pStyle w:val="TableParagraph"/>
              <w:spacing w:before="21"/>
              <w:ind w:left="400"/>
              <w:rPr>
                <w:sz w:val="24"/>
              </w:rPr>
            </w:pPr>
            <w:hyperlink w:history="true" w:anchor="_bookmark17">
              <w:r>
                <w:rPr>
                  <w:color w:val="231F20"/>
                  <w:sz w:val="24"/>
                </w:rPr>
                <w:t>Labour market tightness</w:t>
              </w:r>
            </w:hyperlink>
          </w:p>
        </w:tc>
        <w:tc>
          <w:tcPr>
            <w:tcW w:w="507" w:type="dxa"/>
          </w:tcPr>
          <w:p>
            <w:pPr>
              <w:pStyle w:val="TableParagraph"/>
              <w:spacing w:before="21"/>
              <w:ind w:right="47"/>
              <w:jc w:val="right"/>
              <w:rPr>
                <w:sz w:val="24"/>
              </w:rPr>
            </w:pPr>
            <w:r>
              <w:rPr>
                <w:smallCaps/>
                <w:color w:val="231F20"/>
                <w:spacing w:val="-1"/>
                <w:w w:val="99"/>
                <w:sz w:val="24"/>
              </w:rPr>
              <w:t>26</w:t>
            </w:r>
          </w:p>
        </w:tc>
      </w:tr>
      <w:tr>
        <w:trPr>
          <w:trHeight w:val="295" w:hRule="atLeast"/>
        </w:trPr>
        <w:tc>
          <w:tcPr>
            <w:tcW w:w="890" w:type="dxa"/>
            <w:gridSpan w:val="2"/>
          </w:tcPr>
          <w:p>
            <w:pPr>
              <w:pStyle w:val="TableParagraph"/>
              <w:spacing w:line="255" w:lineRule="exact" w:before="21"/>
              <w:ind w:left="430"/>
              <w:rPr>
                <w:i/>
                <w:sz w:val="24"/>
              </w:rPr>
            </w:pPr>
            <w:hyperlink w:history="true" w:anchor="_bookmark14">
              <w:r>
                <w:rPr>
                  <w:i/>
                  <w:color w:val="231F20"/>
                  <w:sz w:val="24"/>
                </w:rPr>
                <w:t>Box</w:t>
              </w:r>
            </w:hyperlink>
          </w:p>
        </w:tc>
        <w:tc>
          <w:tcPr>
            <w:tcW w:w="3983" w:type="dxa"/>
          </w:tcPr>
          <w:p>
            <w:pPr>
              <w:pStyle w:val="TableParagraph"/>
              <w:spacing w:line="255" w:lineRule="exact" w:before="21"/>
              <w:ind w:left="399"/>
              <w:rPr>
                <w:i/>
                <w:sz w:val="24"/>
              </w:rPr>
            </w:pPr>
            <w:hyperlink w:history="true" w:anchor="_bookmark14">
              <w:r>
                <w:rPr>
                  <w:i/>
                  <w:color w:val="231F20"/>
                  <w:sz w:val="24"/>
                </w:rPr>
                <w:t>International migration data</w:t>
              </w:r>
            </w:hyperlink>
          </w:p>
        </w:tc>
        <w:tc>
          <w:tcPr>
            <w:tcW w:w="507" w:type="dxa"/>
          </w:tcPr>
          <w:p>
            <w:pPr>
              <w:pStyle w:val="TableParagraph"/>
              <w:spacing w:line="255" w:lineRule="exact" w:before="21"/>
              <w:ind w:right="47"/>
              <w:jc w:val="right"/>
              <w:rPr>
                <w:i/>
                <w:sz w:val="24"/>
              </w:rPr>
            </w:pPr>
            <w:r>
              <w:rPr>
                <w:i/>
                <w:color w:val="231F20"/>
                <w:w w:val="95"/>
                <w:sz w:val="24"/>
              </w:rPr>
              <w:t>22</w:t>
            </w:r>
          </w:p>
        </w:tc>
      </w:tr>
    </w:tbl>
    <w:p>
      <w:pPr>
        <w:spacing w:after="0" w:line="255" w:lineRule="exact"/>
        <w:jc w:val="right"/>
        <w:rPr>
          <w:sz w:val="24"/>
        </w:rPr>
        <w:sectPr>
          <w:headerReference w:type="default" r:id="rId15"/>
          <w:footerReference w:type="default" r:id="rId16"/>
          <w:pgSz w:w="11900" w:h="16840"/>
          <w:pgMar w:header="0" w:footer="0" w:top="680" w:bottom="280" w:left="660" w:right="600"/>
        </w:sectPr>
      </w:pPr>
    </w:p>
    <w:sdt>
      <w:sdtPr>
        <w:docPartObj>
          <w:docPartGallery w:val="Table of Contents"/>
          <w:docPartUnique/>
        </w:docPartObj>
      </w:sdtPr>
      <w:sdtEndPr/>
      <w:sdtContent>
        <w:p>
          <w:pPr>
            <w:pStyle w:val="TOC1"/>
            <w:numPr>
              <w:ilvl w:val="0"/>
              <w:numId w:val="1"/>
            </w:numPr>
            <w:tabs>
              <w:tab w:pos="5339" w:val="left" w:leader="none"/>
              <w:tab w:pos="5340" w:val="left" w:leader="none"/>
              <w:tab w:pos="9994" w:val="left" w:leader="none"/>
            </w:tabs>
            <w:spacing w:line="240" w:lineRule="auto" w:before="72" w:after="0"/>
            <w:ind w:left="5340" w:right="0" w:hanging="380"/>
            <w:jc w:val="left"/>
          </w:pPr>
          <w:hyperlink w:history="true" w:anchor="_bookmark18">
            <w:r>
              <w:rPr>
                <w:color w:val="0093C1"/>
                <w:spacing w:val="-3"/>
              </w:rPr>
              <w:t>Costs</w:t>
            </w:r>
            <w:r>
              <w:rPr>
                <w:color w:val="0093C1"/>
                <w:spacing w:val="-25"/>
              </w:rPr>
              <w:t> </w:t>
            </w:r>
            <w:r>
              <w:rPr>
                <w:color w:val="0093C1"/>
              </w:rPr>
              <w:t>and</w:t>
            </w:r>
            <w:r>
              <w:rPr>
                <w:color w:val="0093C1"/>
                <w:spacing w:val="-23"/>
              </w:rPr>
              <w:t> </w:t>
            </w:r>
            <w:r>
              <w:rPr>
                <w:color w:val="0093C1"/>
              </w:rPr>
              <w:t>prices</w:t>
            </w:r>
          </w:hyperlink>
          <w:r>
            <w:rPr>
              <w:color w:val="0093C1"/>
            </w:rPr>
            <w:tab/>
          </w:r>
          <w:r>
            <w:rPr>
              <w:smallCaps/>
              <w:color w:val="231F20"/>
              <w:spacing w:val="-5"/>
            </w:rPr>
            <w:t>27</w:t>
          </w:r>
        </w:p>
        <w:p>
          <w:pPr>
            <w:pStyle w:val="TOC2"/>
            <w:numPr>
              <w:ilvl w:val="1"/>
              <w:numId w:val="1"/>
            </w:numPr>
            <w:tabs>
              <w:tab w:pos="5898" w:val="left" w:leader="none"/>
              <w:tab w:pos="5899" w:val="left" w:leader="none"/>
              <w:tab w:pos="9994" w:val="left" w:leader="none"/>
            </w:tabs>
            <w:spacing w:line="240" w:lineRule="auto" w:before="41" w:after="0"/>
            <w:ind w:left="5898" w:right="0" w:hanging="559"/>
            <w:jc w:val="left"/>
            <w:rPr>
              <w:color w:val="231F20"/>
            </w:rPr>
          </w:pPr>
          <w:hyperlink w:history="true" w:anchor="_bookmark18">
            <w:r>
              <w:rPr>
                <w:smallCaps w:val="0"/>
                <w:color w:val="231F20"/>
              </w:rPr>
              <w:t>Inflation</w:t>
            </w:r>
            <w:r>
              <w:rPr>
                <w:smallCaps w:val="0"/>
                <w:color w:val="231F20"/>
                <w:spacing w:val="-49"/>
              </w:rPr>
              <w:t> </w:t>
            </w:r>
            <w:r>
              <w:rPr>
                <w:smallCaps w:val="0"/>
                <w:color w:val="231F20"/>
              </w:rPr>
              <w:t>expectations</w:t>
            </w:r>
          </w:hyperlink>
          <w:r>
            <w:rPr>
              <w:smallCaps w:val="0"/>
              <w:color w:val="231F20"/>
            </w:rPr>
            <w:tab/>
          </w:r>
          <w:r>
            <w:rPr>
              <w:smallCaps/>
              <w:color w:val="231F20"/>
              <w:spacing w:val="-3"/>
            </w:rPr>
            <w:t>2</w:t>
          </w:r>
          <w:r>
            <w:rPr>
              <w:smallCaps w:val="0"/>
              <w:color w:val="231F20"/>
              <w:spacing w:val="-3"/>
            </w:rPr>
            <w:t>7</w:t>
          </w:r>
        </w:p>
        <w:p>
          <w:pPr>
            <w:pStyle w:val="TOC2"/>
            <w:numPr>
              <w:ilvl w:val="1"/>
              <w:numId w:val="1"/>
            </w:numPr>
            <w:tabs>
              <w:tab w:pos="5898" w:val="left" w:leader="none"/>
              <w:tab w:pos="5899" w:val="left" w:leader="none"/>
              <w:tab w:pos="9973" w:val="left" w:leader="none"/>
            </w:tabs>
            <w:spacing w:line="240" w:lineRule="auto" w:before="42" w:after="0"/>
            <w:ind w:left="5898" w:right="0" w:hanging="559"/>
            <w:jc w:val="left"/>
            <w:rPr>
              <w:color w:val="231F20"/>
            </w:rPr>
          </w:pPr>
          <w:hyperlink w:history="true" w:anchor="_bookmark19">
            <w:r>
              <w:rPr>
                <w:smallCaps w:val="0"/>
                <w:color w:val="231F20"/>
              </w:rPr>
              <w:t>Labour</w:t>
            </w:r>
            <w:r>
              <w:rPr>
                <w:smallCaps w:val="0"/>
                <w:color w:val="231F20"/>
                <w:spacing w:val="-27"/>
              </w:rPr>
              <w:t> </w:t>
            </w:r>
            <w:r>
              <w:rPr>
                <w:smallCaps w:val="0"/>
                <w:color w:val="231F20"/>
              </w:rPr>
              <w:t>costs</w:t>
            </w:r>
          </w:hyperlink>
          <w:r>
            <w:rPr>
              <w:smallCaps w:val="0"/>
              <w:color w:val="231F20"/>
            </w:rPr>
            <w:tab/>
          </w:r>
          <w:r>
            <w:rPr>
              <w:smallCaps/>
              <w:color w:val="231F20"/>
            </w:rPr>
            <w:t>2</w:t>
          </w:r>
          <w:r>
            <w:rPr>
              <w:smallCaps w:val="0"/>
              <w:color w:val="231F20"/>
            </w:rPr>
            <w:t>9</w:t>
          </w:r>
        </w:p>
        <w:p>
          <w:pPr>
            <w:pStyle w:val="TOC2"/>
            <w:numPr>
              <w:ilvl w:val="1"/>
              <w:numId w:val="1"/>
            </w:numPr>
            <w:tabs>
              <w:tab w:pos="5898" w:val="left" w:leader="none"/>
              <w:tab w:pos="5899" w:val="left" w:leader="none"/>
              <w:tab w:pos="9977" w:val="left" w:leader="none"/>
            </w:tabs>
            <w:spacing w:line="240" w:lineRule="auto" w:before="41" w:after="0"/>
            <w:ind w:left="5898" w:right="0" w:hanging="559"/>
            <w:jc w:val="left"/>
            <w:rPr>
              <w:color w:val="231F20"/>
            </w:rPr>
          </w:pPr>
          <w:hyperlink w:history="true" w:anchor="_bookmark20">
            <w:r>
              <w:rPr>
                <w:color w:val="231F20"/>
              </w:rPr>
              <w:t>Global</w:t>
            </w:r>
            <w:r>
              <w:rPr>
                <w:color w:val="231F20"/>
                <w:spacing w:val="-31"/>
              </w:rPr>
              <w:t> </w:t>
            </w:r>
            <w:r>
              <w:rPr>
                <w:color w:val="231F20"/>
              </w:rPr>
              <w:t>costs</w:t>
            </w:r>
            <w:r>
              <w:rPr>
                <w:color w:val="231F20"/>
                <w:spacing w:val="-31"/>
              </w:rPr>
              <w:t> </w:t>
            </w:r>
            <w:r>
              <w:rPr>
                <w:color w:val="231F20"/>
              </w:rPr>
              <w:t>and</w:t>
            </w:r>
            <w:r>
              <w:rPr>
                <w:color w:val="231F20"/>
                <w:spacing w:val="-29"/>
              </w:rPr>
              <w:t> </w:t>
            </w:r>
            <w:r>
              <w:rPr>
                <w:color w:val="231F20"/>
              </w:rPr>
              <w:t>prices</w:t>
            </w:r>
          </w:hyperlink>
          <w:r>
            <w:rPr>
              <w:color w:val="231F20"/>
            </w:rPr>
            <w:tab/>
            <w:t>30</w:t>
          </w:r>
        </w:p>
        <w:p>
          <w:pPr>
            <w:pStyle w:val="TOC3"/>
            <w:tabs>
              <w:tab w:pos="9979" w:val="left" w:leader="none"/>
            </w:tabs>
            <w:spacing w:before="41"/>
          </w:pPr>
          <w:hyperlink w:history="true" w:anchor="_bookmark20">
            <w:r>
              <w:rPr>
                <w:color w:val="231F20"/>
              </w:rPr>
              <w:t>The price</w:t>
            </w:r>
            <w:r>
              <w:rPr>
                <w:color w:val="231F20"/>
                <w:spacing w:val="-48"/>
              </w:rPr>
              <w:t> </w:t>
            </w:r>
            <w:r>
              <w:rPr>
                <w:color w:val="231F20"/>
              </w:rPr>
              <w:t>of</w:t>
            </w:r>
            <w:r>
              <w:rPr>
                <w:color w:val="231F20"/>
                <w:spacing w:val="-25"/>
              </w:rPr>
              <w:t> </w:t>
            </w:r>
            <w:r>
              <w:rPr>
                <w:color w:val="231F20"/>
              </w:rPr>
              <w:t>oil</w:t>
            </w:r>
          </w:hyperlink>
          <w:r>
            <w:rPr>
              <w:color w:val="231F20"/>
            </w:rPr>
            <w:tab/>
            <w:t>30</w:t>
          </w:r>
        </w:p>
        <w:p>
          <w:pPr>
            <w:pStyle w:val="TOC3"/>
            <w:tabs>
              <w:tab w:pos="9980" w:val="left" w:leader="none"/>
            </w:tabs>
          </w:pPr>
          <w:hyperlink w:history="true" w:anchor="_bookmark20">
            <w:r>
              <w:rPr>
                <w:color w:val="231F20"/>
              </w:rPr>
              <w:t>Imports</w:t>
            </w:r>
            <w:r>
              <w:rPr>
                <w:color w:val="231F20"/>
                <w:spacing w:val="-33"/>
              </w:rPr>
              <w:t> </w:t>
            </w:r>
            <w:r>
              <w:rPr>
                <w:color w:val="231F20"/>
              </w:rPr>
              <w:t>of</w:t>
            </w:r>
            <w:r>
              <w:rPr>
                <w:color w:val="231F20"/>
                <w:spacing w:val="-33"/>
              </w:rPr>
              <w:t> </w:t>
            </w:r>
            <w:r>
              <w:rPr>
                <w:color w:val="231F20"/>
              </w:rPr>
              <w:t>goods</w:t>
            </w:r>
            <w:r>
              <w:rPr>
                <w:color w:val="231F20"/>
                <w:spacing w:val="-33"/>
              </w:rPr>
              <w:t> </w:t>
            </w:r>
            <w:r>
              <w:rPr>
                <w:color w:val="231F20"/>
              </w:rPr>
              <w:t>and</w:t>
            </w:r>
            <w:r>
              <w:rPr>
                <w:color w:val="231F20"/>
                <w:spacing w:val="-32"/>
              </w:rPr>
              <w:t> </w:t>
            </w:r>
            <w:r>
              <w:rPr>
                <w:color w:val="231F20"/>
              </w:rPr>
              <w:t>services</w:t>
            </w:r>
          </w:hyperlink>
          <w:r>
            <w:rPr>
              <w:color w:val="231F20"/>
            </w:rPr>
            <w:tab/>
            <w:t>30</w:t>
          </w:r>
        </w:p>
        <w:p>
          <w:pPr>
            <w:pStyle w:val="TOC2"/>
            <w:numPr>
              <w:ilvl w:val="1"/>
              <w:numId w:val="1"/>
            </w:numPr>
            <w:tabs>
              <w:tab w:pos="5898" w:val="left" w:leader="none"/>
              <w:tab w:pos="5899" w:val="left" w:leader="none"/>
              <w:tab w:pos="9976" w:val="left" w:leader="none"/>
            </w:tabs>
            <w:spacing w:line="240" w:lineRule="auto" w:before="44" w:after="0"/>
            <w:ind w:left="5898" w:right="0" w:hanging="559"/>
            <w:jc w:val="left"/>
            <w:rPr>
              <w:color w:val="231F20"/>
            </w:rPr>
          </w:pPr>
          <w:hyperlink w:history="true" w:anchor="_bookmark20">
            <w:r>
              <w:rPr>
                <w:color w:val="231F20"/>
              </w:rPr>
              <w:t>Sectoral</w:t>
            </w:r>
            <w:r>
              <w:rPr>
                <w:color w:val="231F20"/>
                <w:spacing w:val="-33"/>
              </w:rPr>
              <w:t> </w:t>
            </w:r>
            <w:r>
              <w:rPr>
                <w:color w:val="231F20"/>
              </w:rPr>
              <w:t>costs</w:t>
            </w:r>
            <w:r>
              <w:rPr>
                <w:color w:val="231F20"/>
                <w:spacing w:val="-32"/>
              </w:rPr>
              <w:t> </w:t>
            </w:r>
            <w:r>
              <w:rPr>
                <w:color w:val="231F20"/>
              </w:rPr>
              <w:t>and</w:t>
            </w:r>
            <w:r>
              <w:rPr>
                <w:color w:val="231F20"/>
                <w:spacing w:val="-31"/>
              </w:rPr>
              <w:t> </w:t>
            </w:r>
            <w:r>
              <w:rPr>
                <w:color w:val="231F20"/>
              </w:rPr>
              <w:t>prices</w:t>
            </w:r>
          </w:hyperlink>
          <w:r>
            <w:rPr>
              <w:color w:val="231F20"/>
            </w:rPr>
            <w:tab/>
            <w:t>30</w:t>
          </w:r>
        </w:p>
        <w:p>
          <w:pPr>
            <w:pStyle w:val="TOC3"/>
            <w:tabs>
              <w:tab w:pos="9980" w:val="left" w:leader="none"/>
            </w:tabs>
            <w:spacing w:line="278" w:lineRule="auto" w:before="42"/>
            <w:ind w:right="397"/>
          </w:pPr>
          <w:hyperlink w:history="true" w:anchor="_bookmark20">
            <w:r>
              <w:rPr>
                <w:color w:val="231F20"/>
              </w:rPr>
              <w:t>Supply </w:t>
            </w:r>
            <w:r>
              <w:rPr>
                <w:color w:val="231F20"/>
                <w:spacing w:val="-3"/>
              </w:rPr>
              <w:t>chain </w:t>
            </w:r>
            <w:r>
              <w:rPr>
                <w:color w:val="231F20"/>
              </w:rPr>
              <w:t>pressures in the manufacturing</w:t>
            </w:r>
            <w:r>
              <w:rPr>
                <w:color w:val="231F20"/>
                <w:spacing w:val="-39"/>
              </w:rPr>
              <w:t> </w:t>
            </w:r>
            <w:r>
              <w:rPr>
                <w:color w:val="231F20"/>
              </w:rPr>
              <w:t>sector</w:t>
            </w:r>
          </w:hyperlink>
          <w:r>
            <w:rPr>
              <w:color w:val="231F20"/>
            </w:rPr>
            <w:tab/>
          </w:r>
          <w:r>
            <w:rPr>
              <w:color w:val="231F20"/>
              <w:spacing w:val="-9"/>
            </w:rPr>
            <w:t>30</w:t>
          </w:r>
        </w:p>
        <w:p>
          <w:pPr>
            <w:pStyle w:val="TOC3"/>
            <w:spacing w:line="276" w:lineRule="exact" w:before="0"/>
          </w:pPr>
          <w:hyperlink w:history="true" w:anchor="_bookmark21">
            <w:r>
              <w:rPr>
                <w:color w:val="231F20"/>
              </w:rPr>
              <w:t>Supply chain pressures in the</w:t>
            </w:r>
          </w:hyperlink>
        </w:p>
        <w:p>
          <w:pPr>
            <w:pStyle w:val="TOC3"/>
            <w:tabs>
              <w:tab w:pos="10014" w:val="left" w:leader="none"/>
            </w:tabs>
          </w:pPr>
          <w:hyperlink w:history="true" w:anchor="_bookmark21">
            <w:r>
              <w:rPr>
                <w:color w:val="231F20"/>
                <w:spacing w:val="-1"/>
                <w:w w:val="93"/>
              </w:rPr>
              <w:t>se</w:t>
            </w:r>
            <w:r>
              <w:rPr>
                <w:color w:val="231F20"/>
                <w:spacing w:val="4"/>
                <w:w w:val="93"/>
              </w:rPr>
              <w:t>r</w:t>
            </w:r>
            <w:r>
              <w:rPr>
                <w:color w:val="231F20"/>
                <w:spacing w:val="-3"/>
                <w:w w:val="92"/>
              </w:rPr>
              <w:t>v</w:t>
            </w:r>
            <w:r>
              <w:rPr>
                <w:color w:val="231F20"/>
                <w:spacing w:val="-1"/>
                <w:w w:val="117"/>
              </w:rPr>
              <w:t>i</w:t>
            </w:r>
            <w:r>
              <w:rPr>
                <w:color w:val="231F20"/>
                <w:spacing w:val="-5"/>
                <w:w w:val="91"/>
              </w:rPr>
              <w:t>c</w:t>
            </w:r>
            <w:r>
              <w:rPr>
                <w:color w:val="231F20"/>
                <w:w w:val="91"/>
              </w:rPr>
              <w:t>e</w:t>
            </w:r>
            <w:r>
              <w:rPr>
                <w:color w:val="231F20"/>
                <w:spacing w:val="-12"/>
              </w:rPr>
              <w:t> </w:t>
            </w:r>
            <w:r>
              <w:rPr>
                <w:color w:val="231F20"/>
                <w:spacing w:val="-1"/>
                <w:w w:val="95"/>
              </w:rPr>
              <w:t>sector</w:t>
            </w:r>
          </w:hyperlink>
          <w:r>
            <w:rPr>
              <w:color w:val="231F20"/>
              <w:w w:val="82"/>
            </w:rPr>
            <w:t> </w:t>
          </w:r>
          <w:r>
            <w:rPr>
              <w:color w:val="231F20"/>
            </w:rPr>
            <w:tab/>
          </w:r>
          <w:r>
            <w:rPr>
              <w:smallCaps/>
              <w:color w:val="231F20"/>
              <w:spacing w:val="-1"/>
              <w:w w:val="84"/>
            </w:rPr>
            <w:t>31</w:t>
          </w:r>
        </w:p>
        <w:p>
          <w:pPr>
            <w:pStyle w:val="TOC3"/>
            <w:tabs>
              <w:tab w:pos="10015" w:val="left" w:leader="none"/>
            </w:tabs>
            <w:spacing w:line="278" w:lineRule="auto"/>
            <w:ind w:right="397"/>
          </w:pPr>
          <w:hyperlink w:history="true" w:anchor="_bookmark21">
            <w:r>
              <w:rPr>
                <w:color w:val="231F20"/>
                <w:spacing w:val="-1"/>
                <w:w w:val="96"/>
              </w:rPr>
              <w:t>Suppl</w:t>
            </w:r>
            <w:r>
              <w:rPr>
                <w:color w:val="231F20"/>
                <w:w w:val="96"/>
              </w:rPr>
              <w:t>y</w:t>
            </w:r>
            <w:r>
              <w:rPr>
                <w:color w:val="231F20"/>
                <w:spacing w:val="-14"/>
              </w:rPr>
              <w:t> </w:t>
            </w:r>
            <w:r>
              <w:rPr>
                <w:color w:val="231F20"/>
                <w:spacing w:val="-6"/>
                <w:w w:val="91"/>
              </w:rPr>
              <w:t>c</w:t>
            </w:r>
            <w:r>
              <w:rPr>
                <w:color w:val="231F20"/>
                <w:spacing w:val="-3"/>
                <w:w w:val="100"/>
              </w:rPr>
              <w:t>h</w:t>
            </w:r>
            <w:r>
              <w:rPr>
                <w:color w:val="231F20"/>
                <w:spacing w:val="-1"/>
                <w:w w:val="99"/>
              </w:rPr>
              <w:t>ai</w:t>
            </w:r>
            <w:r>
              <w:rPr>
                <w:color w:val="231F20"/>
                <w:w w:val="99"/>
              </w:rPr>
              <w:t>n</w:t>
            </w:r>
            <w:r>
              <w:rPr>
                <w:color w:val="231F20"/>
                <w:spacing w:val="-12"/>
              </w:rPr>
              <w:t> </w:t>
            </w:r>
            <w:r>
              <w:rPr>
                <w:color w:val="231F20"/>
                <w:spacing w:val="-1"/>
                <w:w w:val="95"/>
              </w:rPr>
              <w:t>pre</w:t>
            </w:r>
            <w:r>
              <w:rPr>
                <w:color w:val="231F20"/>
                <w:spacing w:val="-3"/>
                <w:w w:val="95"/>
              </w:rPr>
              <w:t>s</w:t>
            </w:r>
            <w:r>
              <w:rPr>
                <w:color w:val="231F20"/>
                <w:spacing w:val="-1"/>
                <w:w w:val="94"/>
              </w:rPr>
              <w:t>sure</w:t>
            </w:r>
            <w:r>
              <w:rPr>
                <w:color w:val="231F20"/>
                <w:w w:val="94"/>
              </w:rPr>
              <w:t>s</w:t>
            </w:r>
            <w:r>
              <w:rPr>
                <w:color w:val="231F20"/>
                <w:spacing w:val="-14"/>
              </w:rPr>
              <w:t> </w:t>
            </w:r>
            <w:r>
              <w:rPr>
                <w:color w:val="231F20"/>
                <w:spacing w:val="-1"/>
                <w:w w:val="103"/>
              </w:rPr>
              <w:t>i</w:t>
            </w:r>
            <w:r>
              <w:rPr>
                <w:color w:val="231F20"/>
                <w:w w:val="103"/>
              </w:rPr>
              <w:t>n</w:t>
            </w:r>
            <w:r>
              <w:rPr>
                <w:color w:val="231F20"/>
                <w:spacing w:val="-12"/>
              </w:rPr>
              <w:t> </w:t>
            </w:r>
            <w:r>
              <w:rPr>
                <w:color w:val="231F20"/>
                <w:spacing w:val="-1"/>
                <w:w w:val="99"/>
              </w:rPr>
              <w:t>the </w:t>
            </w:r>
            <w:r>
              <w:rPr>
                <w:color w:val="231F20"/>
                <w:spacing w:val="-1"/>
                <w:w w:val="105"/>
              </w:rPr>
              <w:t>d</w:t>
            </w:r>
            <w:r>
              <w:rPr>
                <w:color w:val="231F20"/>
                <w:spacing w:val="-3"/>
                <w:w w:val="105"/>
              </w:rPr>
              <w:t>i</w:t>
            </w:r>
            <w:r>
              <w:rPr>
                <w:color w:val="231F20"/>
                <w:spacing w:val="-1"/>
                <w:w w:val="101"/>
              </w:rPr>
              <w:t>stributio</w:t>
            </w:r>
            <w:r>
              <w:rPr>
                <w:color w:val="231F20"/>
                <w:w w:val="101"/>
              </w:rPr>
              <w:t>n</w:t>
            </w:r>
            <w:r>
              <w:rPr>
                <w:color w:val="231F20"/>
                <w:spacing w:val="-12"/>
              </w:rPr>
              <w:t> </w:t>
            </w:r>
            <w:r>
              <w:rPr>
                <w:color w:val="231F20"/>
                <w:spacing w:val="-1"/>
                <w:w w:val="95"/>
              </w:rPr>
              <w:t>sector</w:t>
            </w:r>
          </w:hyperlink>
          <w:r>
            <w:rPr>
              <w:color w:val="231F20"/>
              <w:w w:val="82"/>
            </w:rPr>
            <w:t> </w:t>
          </w:r>
          <w:r>
            <w:rPr>
              <w:color w:val="231F20"/>
            </w:rPr>
            <w:tab/>
          </w:r>
          <w:r>
            <w:rPr>
              <w:smallCaps/>
              <w:color w:val="231F20"/>
              <w:spacing w:val="-9"/>
              <w:w w:val="84"/>
            </w:rPr>
            <w:t>31</w:t>
          </w:r>
        </w:p>
        <w:p>
          <w:pPr>
            <w:pStyle w:val="TOC2"/>
            <w:numPr>
              <w:ilvl w:val="1"/>
              <w:numId w:val="1"/>
            </w:numPr>
            <w:tabs>
              <w:tab w:pos="5898" w:val="left" w:leader="none"/>
              <w:tab w:pos="5899" w:val="left" w:leader="none"/>
              <w:tab w:pos="9977" w:val="left" w:leader="none"/>
            </w:tabs>
            <w:spacing w:line="278" w:lineRule="exact" w:before="0" w:after="0"/>
            <w:ind w:left="5898" w:right="0" w:hanging="559"/>
            <w:jc w:val="left"/>
            <w:rPr>
              <w:color w:val="231F20"/>
            </w:rPr>
          </w:pPr>
          <w:hyperlink w:history="true" w:anchor="_bookmark22">
            <w:r>
              <w:rPr>
                <w:color w:val="231F20"/>
                <w:spacing w:val="-3"/>
              </w:rPr>
              <w:t>Consumer</w:t>
            </w:r>
            <w:r>
              <w:rPr>
                <w:color w:val="231F20"/>
                <w:spacing w:val="-31"/>
              </w:rPr>
              <w:t> </w:t>
            </w:r>
            <w:r>
              <w:rPr>
                <w:color w:val="231F20"/>
              </w:rPr>
              <w:t>prices</w:t>
            </w:r>
          </w:hyperlink>
          <w:r>
            <w:rPr>
              <w:color w:val="231F20"/>
            </w:rPr>
            <w:tab/>
          </w:r>
          <w:r>
            <w:rPr>
              <w:smallCaps/>
              <w:color w:val="231F20"/>
            </w:rPr>
            <w:t>32</w:t>
          </w:r>
        </w:p>
        <w:p>
          <w:pPr>
            <w:pStyle w:val="TOC1"/>
            <w:numPr>
              <w:ilvl w:val="0"/>
              <w:numId w:val="1"/>
            </w:numPr>
            <w:tabs>
              <w:tab w:pos="5339" w:val="left" w:leader="none"/>
              <w:tab w:pos="5341" w:val="left" w:leader="none"/>
              <w:tab w:pos="9982" w:val="left" w:leader="none"/>
            </w:tabs>
            <w:spacing w:line="240" w:lineRule="auto" w:before="221" w:after="0"/>
            <w:ind w:left="5340" w:right="0" w:hanging="381"/>
            <w:jc w:val="left"/>
          </w:pPr>
          <w:hyperlink w:history="true" w:anchor="_bookmark23">
            <w:r>
              <w:rPr>
                <w:color w:val="0093C1"/>
              </w:rPr>
              <w:t>Monetary</w:t>
            </w:r>
            <w:r>
              <w:rPr>
                <w:color w:val="0093C1"/>
                <w:spacing w:val="-37"/>
              </w:rPr>
              <w:t> </w:t>
            </w:r>
            <w:r>
              <w:rPr>
                <w:color w:val="0093C1"/>
              </w:rPr>
              <w:t>policy</w:t>
            </w:r>
            <w:r>
              <w:rPr>
                <w:color w:val="0093C1"/>
                <w:spacing w:val="-36"/>
              </w:rPr>
              <w:t> </w:t>
            </w:r>
            <w:r>
              <w:rPr>
                <w:color w:val="0093C1"/>
              </w:rPr>
              <w:t>since</w:t>
            </w:r>
            <w:r>
              <w:rPr>
                <w:color w:val="0093C1"/>
                <w:spacing w:val="-35"/>
              </w:rPr>
              <w:t> </w:t>
            </w:r>
            <w:r>
              <w:rPr>
                <w:color w:val="0093C1"/>
              </w:rPr>
              <w:t>the</w:t>
            </w:r>
            <w:r>
              <w:rPr>
                <w:color w:val="0093C1"/>
                <w:spacing w:val="-35"/>
              </w:rPr>
              <w:t> </w:t>
            </w:r>
            <w:r>
              <w:rPr>
                <w:color w:val="0093C1"/>
              </w:rPr>
              <w:t>May</w:t>
            </w:r>
            <w:r>
              <w:rPr>
                <w:color w:val="0093C1"/>
                <w:spacing w:val="-37"/>
              </w:rPr>
              <w:t> </w:t>
            </w:r>
            <w:r>
              <w:rPr>
                <w:rFonts w:ascii="Georgia"/>
                <w:i/>
                <w:color w:val="0093C1"/>
              </w:rPr>
              <w:t>Report</w:t>
            </w:r>
          </w:hyperlink>
          <w:r>
            <w:rPr>
              <w:rFonts w:ascii="Georgia"/>
              <w:i/>
              <w:color w:val="0093C1"/>
            </w:rPr>
            <w:tab/>
          </w:r>
          <w:r>
            <w:rPr>
              <w:color w:val="231F20"/>
            </w:rPr>
            <w:t>34</w:t>
          </w:r>
        </w:p>
        <w:p>
          <w:pPr>
            <w:pStyle w:val="TOC1"/>
            <w:numPr>
              <w:ilvl w:val="0"/>
              <w:numId w:val="1"/>
            </w:numPr>
            <w:tabs>
              <w:tab w:pos="5339" w:val="left" w:leader="none"/>
              <w:tab w:pos="5340" w:val="left" w:leader="none"/>
              <w:tab w:pos="9972" w:val="left" w:leader="none"/>
            </w:tabs>
            <w:spacing w:line="240" w:lineRule="auto" w:before="221" w:after="41"/>
            <w:ind w:left="5340" w:right="0" w:hanging="380"/>
            <w:jc w:val="left"/>
          </w:pPr>
          <w:hyperlink w:history="true" w:anchor="_bookmark24">
            <w:r>
              <w:rPr>
                <w:color w:val="0093C1"/>
              </w:rPr>
              <w:t>Prospects</w:t>
            </w:r>
            <w:r>
              <w:rPr>
                <w:color w:val="0093C1"/>
                <w:spacing w:val="-43"/>
              </w:rPr>
              <w:t> </w:t>
            </w:r>
            <w:r>
              <w:rPr>
                <w:color w:val="0093C1"/>
              </w:rPr>
              <w:t>for</w:t>
            </w:r>
            <w:r>
              <w:rPr>
                <w:color w:val="0093C1"/>
                <w:spacing w:val="-41"/>
              </w:rPr>
              <w:t> </w:t>
            </w:r>
            <w:r>
              <w:rPr>
                <w:color w:val="0093C1"/>
              </w:rPr>
              <w:t>inflation</w:t>
            </w:r>
          </w:hyperlink>
          <w:r>
            <w:rPr>
              <w:color w:val="0093C1"/>
            </w:rPr>
            <w:tab/>
          </w:r>
          <w:r>
            <w:rPr>
              <w:color w:val="231F20"/>
            </w:rPr>
            <w:t>36</w:t>
          </w:r>
        </w:p>
      </w:sdtContent>
    </w:sdt>
    <w:tbl>
      <w:tblPr>
        <w:tblW w:w="0" w:type="auto"/>
        <w:jc w:val="left"/>
        <w:tblInd w:w="5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0"/>
        <w:gridCol w:w="3943"/>
        <w:gridCol w:w="448"/>
      </w:tblGrid>
      <w:tr>
        <w:trPr>
          <w:trHeight w:val="301" w:hRule="atLeast"/>
        </w:trPr>
        <w:tc>
          <w:tcPr>
            <w:tcW w:w="610" w:type="dxa"/>
          </w:tcPr>
          <w:p>
            <w:pPr>
              <w:pStyle w:val="TableParagraph"/>
              <w:ind w:left="50"/>
              <w:rPr>
                <w:rFonts w:ascii="Trebuchet MS"/>
                <w:sz w:val="24"/>
              </w:rPr>
            </w:pPr>
            <w:hyperlink w:history="true" w:anchor="_bookmark24">
              <w:r>
                <w:rPr>
                  <w:rFonts w:ascii="Trebuchet MS"/>
                  <w:smallCaps/>
                  <w:color w:val="231F20"/>
                  <w:spacing w:val="-1"/>
                  <w:w w:val="89"/>
                  <w:sz w:val="24"/>
                </w:rPr>
                <w:t>6.1</w:t>
              </w:r>
            </w:hyperlink>
          </w:p>
        </w:tc>
        <w:tc>
          <w:tcPr>
            <w:tcW w:w="3943" w:type="dxa"/>
          </w:tcPr>
          <w:p>
            <w:pPr>
              <w:pStyle w:val="TableParagraph"/>
              <w:rPr>
                <w:rFonts w:ascii="Trebuchet MS"/>
                <w:sz w:val="24"/>
              </w:rPr>
            </w:pPr>
            <w:hyperlink w:history="true" w:anchor="_bookmark24">
              <w:r>
                <w:rPr>
                  <w:rFonts w:ascii="Trebuchet MS"/>
                  <w:color w:val="231F20"/>
                  <w:sz w:val="24"/>
                </w:rPr>
                <w:t>World economy</w:t>
              </w:r>
            </w:hyperlink>
          </w:p>
        </w:tc>
        <w:tc>
          <w:tcPr>
            <w:tcW w:w="448" w:type="dxa"/>
          </w:tcPr>
          <w:p>
            <w:pPr>
              <w:pStyle w:val="TableParagraph"/>
              <w:ind w:right="48"/>
              <w:jc w:val="right"/>
              <w:rPr>
                <w:rFonts w:ascii="Trebuchet MS"/>
                <w:sz w:val="24"/>
              </w:rPr>
            </w:pPr>
            <w:r>
              <w:rPr>
                <w:rFonts w:ascii="Trebuchet MS"/>
                <w:color w:val="231F20"/>
                <w:w w:val="105"/>
                <w:sz w:val="24"/>
              </w:rPr>
              <w:t>36</w:t>
            </w:r>
          </w:p>
        </w:tc>
      </w:tr>
      <w:tr>
        <w:trPr>
          <w:trHeight w:val="318" w:hRule="atLeast"/>
        </w:trPr>
        <w:tc>
          <w:tcPr>
            <w:tcW w:w="610" w:type="dxa"/>
          </w:tcPr>
          <w:p>
            <w:pPr>
              <w:pStyle w:val="TableParagraph"/>
              <w:rPr>
                <w:rFonts w:ascii="Times New Roman"/>
                <w:sz w:val="24"/>
              </w:rPr>
            </w:pPr>
          </w:p>
        </w:tc>
        <w:tc>
          <w:tcPr>
            <w:tcW w:w="3943" w:type="dxa"/>
          </w:tcPr>
          <w:p>
            <w:pPr>
              <w:pStyle w:val="TableParagraph"/>
              <w:spacing w:before="19"/>
              <w:ind w:left="299"/>
              <w:rPr>
                <w:sz w:val="24"/>
              </w:rPr>
            </w:pPr>
            <w:hyperlink w:history="true" w:anchor="_bookmark24">
              <w:r>
                <w:rPr>
                  <w:color w:val="231F20"/>
                  <w:sz w:val="24"/>
                </w:rPr>
                <w:t>The euro area</w:t>
              </w:r>
            </w:hyperlink>
          </w:p>
        </w:tc>
        <w:tc>
          <w:tcPr>
            <w:tcW w:w="448" w:type="dxa"/>
          </w:tcPr>
          <w:p>
            <w:pPr>
              <w:pStyle w:val="TableParagraph"/>
              <w:spacing w:before="19"/>
              <w:ind w:right="48"/>
              <w:jc w:val="right"/>
              <w:rPr>
                <w:sz w:val="24"/>
              </w:rPr>
            </w:pPr>
            <w:r>
              <w:rPr>
                <w:color w:val="231F20"/>
                <w:w w:val="95"/>
                <w:sz w:val="24"/>
              </w:rPr>
              <w:t>36</w:t>
            </w:r>
          </w:p>
        </w:tc>
      </w:tr>
      <w:tr>
        <w:trPr>
          <w:trHeight w:val="319" w:hRule="atLeast"/>
        </w:trPr>
        <w:tc>
          <w:tcPr>
            <w:tcW w:w="610" w:type="dxa"/>
          </w:tcPr>
          <w:p>
            <w:pPr>
              <w:pStyle w:val="TableParagraph"/>
              <w:rPr>
                <w:rFonts w:ascii="Times New Roman"/>
                <w:sz w:val="24"/>
              </w:rPr>
            </w:pPr>
          </w:p>
        </w:tc>
        <w:tc>
          <w:tcPr>
            <w:tcW w:w="3943" w:type="dxa"/>
          </w:tcPr>
          <w:p>
            <w:pPr>
              <w:pStyle w:val="TableParagraph"/>
              <w:spacing w:before="21"/>
              <w:ind w:left="299"/>
              <w:rPr>
                <w:sz w:val="24"/>
              </w:rPr>
            </w:pPr>
            <w:hyperlink w:history="true" w:anchor="_bookmark24">
              <w:r>
                <w:rPr>
                  <w:color w:val="231F20"/>
                  <w:sz w:val="24"/>
                </w:rPr>
                <w:t>The United States</w:t>
              </w:r>
            </w:hyperlink>
          </w:p>
        </w:tc>
        <w:tc>
          <w:tcPr>
            <w:tcW w:w="448" w:type="dxa"/>
          </w:tcPr>
          <w:p>
            <w:pPr>
              <w:pStyle w:val="TableParagraph"/>
              <w:spacing w:before="21"/>
              <w:ind w:right="49"/>
              <w:jc w:val="right"/>
              <w:rPr>
                <w:sz w:val="24"/>
              </w:rPr>
            </w:pPr>
            <w:r>
              <w:rPr>
                <w:color w:val="231F20"/>
                <w:w w:val="95"/>
                <w:sz w:val="24"/>
              </w:rPr>
              <w:t>36</w:t>
            </w:r>
          </w:p>
        </w:tc>
      </w:tr>
      <w:tr>
        <w:trPr>
          <w:trHeight w:val="319" w:hRule="atLeast"/>
        </w:trPr>
        <w:tc>
          <w:tcPr>
            <w:tcW w:w="610" w:type="dxa"/>
          </w:tcPr>
          <w:p>
            <w:pPr>
              <w:pStyle w:val="TableParagraph"/>
              <w:rPr>
                <w:rFonts w:ascii="Times New Roman"/>
                <w:sz w:val="24"/>
              </w:rPr>
            </w:pPr>
          </w:p>
        </w:tc>
        <w:tc>
          <w:tcPr>
            <w:tcW w:w="3943" w:type="dxa"/>
          </w:tcPr>
          <w:p>
            <w:pPr>
              <w:pStyle w:val="TableParagraph"/>
              <w:spacing w:before="21"/>
              <w:ind w:left="299"/>
              <w:rPr>
                <w:sz w:val="24"/>
              </w:rPr>
            </w:pPr>
            <w:hyperlink w:history="true" w:anchor="_bookmark25">
              <w:r>
                <w:rPr>
                  <w:color w:val="231F20"/>
                  <w:sz w:val="24"/>
                </w:rPr>
                <w:t>Asia</w:t>
              </w:r>
            </w:hyperlink>
          </w:p>
        </w:tc>
        <w:tc>
          <w:tcPr>
            <w:tcW w:w="448" w:type="dxa"/>
          </w:tcPr>
          <w:p>
            <w:pPr>
              <w:pStyle w:val="TableParagraph"/>
              <w:spacing w:before="21"/>
              <w:ind w:right="49"/>
              <w:jc w:val="right"/>
              <w:rPr>
                <w:sz w:val="24"/>
              </w:rPr>
            </w:pPr>
            <w:r>
              <w:rPr>
                <w:color w:val="231F20"/>
                <w:w w:val="90"/>
                <w:sz w:val="24"/>
              </w:rPr>
              <w:t>37</w:t>
            </w:r>
          </w:p>
        </w:tc>
      </w:tr>
      <w:tr>
        <w:trPr>
          <w:trHeight w:val="317" w:hRule="atLeast"/>
        </w:trPr>
        <w:tc>
          <w:tcPr>
            <w:tcW w:w="610" w:type="dxa"/>
          </w:tcPr>
          <w:p>
            <w:pPr>
              <w:pStyle w:val="TableParagraph"/>
              <w:rPr>
                <w:rFonts w:ascii="Times New Roman"/>
                <w:sz w:val="24"/>
              </w:rPr>
            </w:pPr>
          </w:p>
        </w:tc>
        <w:tc>
          <w:tcPr>
            <w:tcW w:w="3943" w:type="dxa"/>
          </w:tcPr>
          <w:p>
            <w:pPr>
              <w:pStyle w:val="TableParagraph"/>
              <w:spacing w:before="21"/>
              <w:ind w:left="299"/>
              <w:rPr>
                <w:sz w:val="24"/>
              </w:rPr>
            </w:pPr>
            <w:hyperlink w:history="true" w:anchor="_bookmark25">
              <w:r>
                <w:rPr>
                  <w:color w:val="231F20"/>
                  <w:sz w:val="24"/>
                </w:rPr>
                <w:t>World trade and the oil market</w:t>
              </w:r>
            </w:hyperlink>
          </w:p>
        </w:tc>
        <w:tc>
          <w:tcPr>
            <w:tcW w:w="448" w:type="dxa"/>
          </w:tcPr>
          <w:p>
            <w:pPr>
              <w:pStyle w:val="TableParagraph"/>
              <w:spacing w:before="21"/>
              <w:ind w:right="48"/>
              <w:jc w:val="right"/>
              <w:rPr>
                <w:sz w:val="24"/>
              </w:rPr>
            </w:pPr>
            <w:r>
              <w:rPr>
                <w:color w:val="231F20"/>
                <w:w w:val="90"/>
                <w:sz w:val="24"/>
              </w:rPr>
              <w:t>37</w:t>
            </w:r>
          </w:p>
        </w:tc>
      </w:tr>
      <w:tr>
        <w:trPr>
          <w:trHeight w:val="321" w:hRule="atLeast"/>
        </w:trPr>
        <w:tc>
          <w:tcPr>
            <w:tcW w:w="610" w:type="dxa"/>
          </w:tcPr>
          <w:p>
            <w:pPr>
              <w:pStyle w:val="TableParagraph"/>
              <w:spacing w:before="22"/>
              <w:ind w:left="50"/>
              <w:rPr>
                <w:rFonts w:ascii="Trebuchet MS"/>
                <w:sz w:val="24"/>
              </w:rPr>
            </w:pPr>
            <w:hyperlink w:history="true" w:anchor="_bookmark25">
              <w:r>
                <w:rPr>
                  <w:rFonts w:ascii="Trebuchet MS"/>
                  <w:smallCaps/>
                  <w:color w:val="231F20"/>
                  <w:spacing w:val="-1"/>
                  <w:w w:val="99"/>
                  <w:sz w:val="24"/>
                </w:rPr>
                <w:t>6.2</w:t>
              </w:r>
            </w:hyperlink>
          </w:p>
        </w:tc>
        <w:tc>
          <w:tcPr>
            <w:tcW w:w="3943" w:type="dxa"/>
          </w:tcPr>
          <w:p>
            <w:pPr>
              <w:pStyle w:val="TableParagraph"/>
              <w:spacing w:before="22"/>
              <w:rPr>
                <w:rFonts w:ascii="Trebuchet MS"/>
                <w:sz w:val="24"/>
              </w:rPr>
            </w:pPr>
            <w:hyperlink w:history="true" w:anchor="_bookmark25">
              <w:r>
                <w:rPr>
                  <w:rFonts w:ascii="Trebuchet MS"/>
                  <w:color w:val="231F20"/>
                  <w:sz w:val="24"/>
                </w:rPr>
                <w:t>Asset prices</w:t>
              </w:r>
            </w:hyperlink>
          </w:p>
        </w:tc>
        <w:tc>
          <w:tcPr>
            <w:tcW w:w="448" w:type="dxa"/>
          </w:tcPr>
          <w:p>
            <w:pPr>
              <w:pStyle w:val="TableParagraph"/>
              <w:spacing w:before="22"/>
              <w:ind w:right="49"/>
              <w:jc w:val="right"/>
              <w:rPr>
                <w:rFonts w:ascii="Trebuchet MS"/>
                <w:sz w:val="24"/>
              </w:rPr>
            </w:pPr>
            <w:r>
              <w:rPr>
                <w:rFonts w:ascii="Trebuchet MS"/>
                <w:color w:val="231F20"/>
                <w:w w:val="95"/>
                <w:sz w:val="24"/>
              </w:rPr>
              <w:t>37</w:t>
            </w:r>
          </w:p>
        </w:tc>
      </w:tr>
      <w:tr>
        <w:trPr>
          <w:trHeight w:val="322" w:hRule="atLeast"/>
        </w:trPr>
        <w:tc>
          <w:tcPr>
            <w:tcW w:w="610" w:type="dxa"/>
          </w:tcPr>
          <w:p>
            <w:pPr>
              <w:pStyle w:val="TableParagraph"/>
              <w:spacing w:before="21"/>
              <w:ind w:left="50"/>
              <w:rPr>
                <w:rFonts w:ascii="Trebuchet MS"/>
                <w:sz w:val="24"/>
              </w:rPr>
            </w:pPr>
            <w:hyperlink w:history="true" w:anchor="_bookmark26">
              <w:r>
                <w:rPr>
                  <w:rFonts w:ascii="Trebuchet MS"/>
                  <w:color w:val="231F20"/>
                  <w:sz w:val="24"/>
                </w:rPr>
                <w:t>6.3</w:t>
              </w:r>
            </w:hyperlink>
          </w:p>
        </w:tc>
        <w:tc>
          <w:tcPr>
            <w:tcW w:w="3943" w:type="dxa"/>
          </w:tcPr>
          <w:p>
            <w:pPr>
              <w:pStyle w:val="TableParagraph"/>
              <w:spacing w:before="21"/>
              <w:rPr>
                <w:rFonts w:ascii="Trebuchet MS"/>
                <w:sz w:val="24"/>
              </w:rPr>
            </w:pPr>
            <w:hyperlink w:history="true" w:anchor="_bookmark26">
              <w:r>
                <w:rPr>
                  <w:rFonts w:ascii="Trebuchet MS"/>
                  <w:color w:val="231F20"/>
                  <w:sz w:val="24"/>
                </w:rPr>
                <w:t>UK output and expenditure</w:t>
              </w:r>
            </w:hyperlink>
          </w:p>
        </w:tc>
        <w:tc>
          <w:tcPr>
            <w:tcW w:w="448" w:type="dxa"/>
          </w:tcPr>
          <w:p>
            <w:pPr>
              <w:pStyle w:val="TableParagraph"/>
              <w:spacing w:before="21"/>
              <w:ind w:right="49"/>
              <w:jc w:val="right"/>
              <w:rPr>
                <w:rFonts w:ascii="Trebuchet MS"/>
                <w:sz w:val="24"/>
              </w:rPr>
            </w:pPr>
            <w:r>
              <w:rPr>
                <w:rFonts w:ascii="Trebuchet MS"/>
                <w:color w:val="231F20"/>
                <w:w w:val="105"/>
                <w:sz w:val="24"/>
              </w:rPr>
              <w:t>38</w:t>
            </w:r>
          </w:p>
        </w:tc>
      </w:tr>
      <w:tr>
        <w:trPr>
          <w:trHeight w:val="318" w:hRule="atLeast"/>
        </w:trPr>
        <w:tc>
          <w:tcPr>
            <w:tcW w:w="610" w:type="dxa"/>
          </w:tcPr>
          <w:p>
            <w:pPr>
              <w:pStyle w:val="TableParagraph"/>
              <w:rPr>
                <w:rFonts w:ascii="Times New Roman"/>
                <w:sz w:val="24"/>
              </w:rPr>
            </w:pPr>
          </w:p>
        </w:tc>
        <w:tc>
          <w:tcPr>
            <w:tcW w:w="3943" w:type="dxa"/>
          </w:tcPr>
          <w:p>
            <w:pPr>
              <w:pStyle w:val="TableParagraph"/>
              <w:spacing w:before="19"/>
              <w:ind w:left="299"/>
              <w:rPr>
                <w:sz w:val="24"/>
              </w:rPr>
            </w:pPr>
            <w:hyperlink w:history="true" w:anchor="_bookmark26">
              <w:r>
                <w:rPr>
                  <w:color w:val="231F20"/>
                  <w:sz w:val="24"/>
                </w:rPr>
                <w:t>Household consumption</w:t>
              </w:r>
            </w:hyperlink>
          </w:p>
        </w:tc>
        <w:tc>
          <w:tcPr>
            <w:tcW w:w="448" w:type="dxa"/>
          </w:tcPr>
          <w:p>
            <w:pPr>
              <w:pStyle w:val="TableParagraph"/>
              <w:spacing w:before="19"/>
              <w:ind w:right="48"/>
              <w:jc w:val="right"/>
              <w:rPr>
                <w:sz w:val="24"/>
              </w:rPr>
            </w:pPr>
            <w:r>
              <w:rPr>
                <w:color w:val="231F20"/>
                <w:w w:val="95"/>
                <w:sz w:val="24"/>
              </w:rPr>
              <w:t>38</w:t>
            </w:r>
          </w:p>
        </w:tc>
      </w:tr>
      <w:tr>
        <w:trPr>
          <w:trHeight w:val="319" w:hRule="atLeast"/>
        </w:trPr>
        <w:tc>
          <w:tcPr>
            <w:tcW w:w="610" w:type="dxa"/>
          </w:tcPr>
          <w:p>
            <w:pPr>
              <w:pStyle w:val="TableParagraph"/>
              <w:rPr>
                <w:rFonts w:ascii="Times New Roman"/>
                <w:sz w:val="24"/>
              </w:rPr>
            </w:pPr>
          </w:p>
        </w:tc>
        <w:tc>
          <w:tcPr>
            <w:tcW w:w="3943" w:type="dxa"/>
          </w:tcPr>
          <w:p>
            <w:pPr>
              <w:pStyle w:val="TableParagraph"/>
              <w:spacing w:before="21"/>
              <w:ind w:left="299"/>
              <w:rPr>
                <w:sz w:val="24"/>
              </w:rPr>
            </w:pPr>
            <w:hyperlink w:history="true" w:anchor="_bookmark27">
              <w:r>
                <w:rPr>
                  <w:color w:val="231F20"/>
                  <w:sz w:val="24"/>
                </w:rPr>
                <w:t>Investment</w:t>
              </w:r>
            </w:hyperlink>
          </w:p>
        </w:tc>
        <w:tc>
          <w:tcPr>
            <w:tcW w:w="448" w:type="dxa"/>
          </w:tcPr>
          <w:p>
            <w:pPr>
              <w:pStyle w:val="TableParagraph"/>
              <w:spacing w:before="21"/>
              <w:ind w:right="48"/>
              <w:jc w:val="right"/>
              <w:rPr>
                <w:sz w:val="24"/>
              </w:rPr>
            </w:pPr>
            <w:r>
              <w:rPr>
                <w:color w:val="231F20"/>
                <w:w w:val="95"/>
                <w:sz w:val="24"/>
              </w:rPr>
              <w:t>39</w:t>
            </w:r>
          </w:p>
        </w:tc>
      </w:tr>
      <w:tr>
        <w:trPr>
          <w:trHeight w:val="319" w:hRule="atLeast"/>
        </w:trPr>
        <w:tc>
          <w:tcPr>
            <w:tcW w:w="610" w:type="dxa"/>
          </w:tcPr>
          <w:p>
            <w:pPr>
              <w:pStyle w:val="TableParagraph"/>
              <w:rPr>
                <w:rFonts w:ascii="Times New Roman"/>
                <w:sz w:val="24"/>
              </w:rPr>
            </w:pPr>
          </w:p>
        </w:tc>
        <w:tc>
          <w:tcPr>
            <w:tcW w:w="3943" w:type="dxa"/>
          </w:tcPr>
          <w:p>
            <w:pPr>
              <w:pStyle w:val="TableParagraph"/>
              <w:spacing w:before="21"/>
              <w:ind w:left="299"/>
              <w:rPr>
                <w:sz w:val="24"/>
              </w:rPr>
            </w:pPr>
            <w:hyperlink w:history="true" w:anchor="_bookmark27">
              <w:r>
                <w:rPr>
                  <w:color w:val="231F20"/>
                  <w:sz w:val="24"/>
                </w:rPr>
                <w:t>Government spending</w:t>
              </w:r>
            </w:hyperlink>
          </w:p>
        </w:tc>
        <w:tc>
          <w:tcPr>
            <w:tcW w:w="448" w:type="dxa"/>
          </w:tcPr>
          <w:p>
            <w:pPr>
              <w:pStyle w:val="TableParagraph"/>
              <w:spacing w:before="21"/>
              <w:ind w:right="48"/>
              <w:jc w:val="right"/>
              <w:rPr>
                <w:sz w:val="24"/>
              </w:rPr>
            </w:pPr>
            <w:r>
              <w:rPr>
                <w:color w:val="231F20"/>
                <w:w w:val="95"/>
                <w:sz w:val="24"/>
              </w:rPr>
              <w:t>39</w:t>
            </w:r>
          </w:p>
        </w:tc>
      </w:tr>
      <w:tr>
        <w:trPr>
          <w:trHeight w:val="319" w:hRule="atLeast"/>
        </w:trPr>
        <w:tc>
          <w:tcPr>
            <w:tcW w:w="610" w:type="dxa"/>
          </w:tcPr>
          <w:p>
            <w:pPr>
              <w:pStyle w:val="TableParagraph"/>
              <w:rPr>
                <w:rFonts w:ascii="Times New Roman"/>
                <w:sz w:val="24"/>
              </w:rPr>
            </w:pPr>
          </w:p>
        </w:tc>
        <w:tc>
          <w:tcPr>
            <w:tcW w:w="3943" w:type="dxa"/>
          </w:tcPr>
          <w:p>
            <w:pPr>
              <w:pStyle w:val="TableParagraph"/>
              <w:spacing w:before="21"/>
              <w:ind w:left="299"/>
              <w:rPr>
                <w:sz w:val="24"/>
              </w:rPr>
            </w:pPr>
            <w:hyperlink w:history="true" w:anchor="_bookmark29">
              <w:r>
                <w:rPr>
                  <w:color w:val="231F20"/>
                  <w:sz w:val="24"/>
                </w:rPr>
                <w:t>Net trade</w:t>
              </w:r>
            </w:hyperlink>
          </w:p>
        </w:tc>
        <w:tc>
          <w:tcPr>
            <w:tcW w:w="448" w:type="dxa"/>
          </w:tcPr>
          <w:p>
            <w:pPr>
              <w:pStyle w:val="TableParagraph"/>
              <w:spacing w:before="21"/>
              <w:ind w:right="48"/>
              <w:jc w:val="right"/>
              <w:rPr>
                <w:sz w:val="24"/>
              </w:rPr>
            </w:pPr>
            <w:r>
              <w:rPr>
                <w:color w:val="231F20"/>
                <w:spacing w:val="-1"/>
                <w:w w:val="96"/>
                <w:sz w:val="24"/>
              </w:rPr>
              <w:t>4</w:t>
            </w:r>
            <w:r>
              <w:rPr>
                <w:smallCaps/>
                <w:color w:val="231F20"/>
                <w:w w:val="97"/>
                <w:sz w:val="24"/>
              </w:rPr>
              <w:t>2</w:t>
            </w:r>
          </w:p>
        </w:tc>
      </w:tr>
      <w:tr>
        <w:trPr>
          <w:trHeight w:val="317" w:hRule="atLeast"/>
        </w:trPr>
        <w:tc>
          <w:tcPr>
            <w:tcW w:w="610" w:type="dxa"/>
          </w:tcPr>
          <w:p>
            <w:pPr>
              <w:pStyle w:val="TableParagraph"/>
              <w:rPr>
                <w:rFonts w:ascii="Times New Roman"/>
                <w:sz w:val="24"/>
              </w:rPr>
            </w:pPr>
          </w:p>
        </w:tc>
        <w:tc>
          <w:tcPr>
            <w:tcW w:w="3943" w:type="dxa"/>
          </w:tcPr>
          <w:p>
            <w:pPr>
              <w:pStyle w:val="TableParagraph"/>
              <w:spacing w:before="21"/>
              <w:ind w:left="299"/>
              <w:rPr>
                <w:sz w:val="24"/>
              </w:rPr>
            </w:pPr>
            <w:hyperlink w:history="true" w:anchor="_bookmark29">
              <w:r>
                <w:rPr>
                  <w:color w:val="231F20"/>
                  <w:sz w:val="24"/>
                </w:rPr>
                <w:t>The outlook for GDP</w:t>
              </w:r>
            </w:hyperlink>
          </w:p>
        </w:tc>
        <w:tc>
          <w:tcPr>
            <w:tcW w:w="448" w:type="dxa"/>
          </w:tcPr>
          <w:p>
            <w:pPr>
              <w:pStyle w:val="TableParagraph"/>
              <w:spacing w:before="21"/>
              <w:ind w:right="49"/>
              <w:jc w:val="right"/>
              <w:rPr>
                <w:sz w:val="24"/>
              </w:rPr>
            </w:pPr>
            <w:r>
              <w:rPr>
                <w:smallCaps/>
                <w:color w:val="231F20"/>
                <w:spacing w:val="-1"/>
                <w:w w:val="96"/>
                <w:sz w:val="24"/>
              </w:rPr>
              <w:t>42</w:t>
            </w:r>
          </w:p>
        </w:tc>
      </w:tr>
      <w:tr>
        <w:trPr>
          <w:trHeight w:val="321" w:hRule="atLeast"/>
        </w:trPr>
        <w:tc>
          <w:tcPr>
            <w:tcW w:w="610" w:type="dxa"/>
          </w:tcPr>
          <w:p>
            <w:pPr>
              <w:pStyle w:val="TableParagraph"/>
              <w:spacing w:before="22"/>
              <w:ind w:left="50"/>
              <w:rPr>
                <w:rFonts w:ascii="Trebuchet MS"/>
                <w:sz w:val="24"/>
              </w:rPr>
            </w:pPr>
            <w:hyperlink w:history="true" w:anchor="_bookmark29">
              <w:r>
                <w:rPr>
                  <w:rFonts w:ascii="Trebuchet MS"/>
                  <w:color w:val="231F20"/>
                  <w:sz w:val="24"/>
                </w:rPr>
                <w:t>6.4</w:t>
              </w:r>
            </w:hyperlink>
          </w:p>
        </w:tc>
        <w:tc>
          <w:tcPr>
            <w:tcW w:w="3943" w:type="dxa"/>
          </w:tcPr>
          <w:p>
            <w:pPr>
              <w:pStyle w:val="TableParagraph"/>
              <w:spacing w:before="22"/>
              <w:ind w:left="1"/>
              <w:rPr>
                <w:rFonts w:ascii="Trebuchet MS"/>
                <w:sz w:val="24"/>
              </w:rPr>
            </w:pPr>
            <w:hyperlink w:history="true" w:anchor="_bookmark29">
              <w:r>
                <w:rPr>
                  <w:rFonts w:ascii="Trebuchet MS"/>
                  <w:color w:val="231F20"/>
                  <w:sz w:val="24"/>
                </w:rPr>
                <w:t>The outlook for inflation</w:t>
              </w:r>
            </w:hyperlink>
          </w:p>
        </w:tc>
        <w:tc>
          <w:tcPr>
            <w:tcW w:w="448" w:type="dxa"/>
          </w:tcPr>
          <w:p>
            <w:pPr>
              <w:pStyle w:val="TableParagraph"/>
              <w:spacing w:before="22"/>
              <w:ind w:right="48"/>
              <w:jc w:val="right"/>
              <w:rPr>
                <w:rFonts w:ascii="Trebuchet MS"/>
                <w:sz w:val="24"/>
              </w:rPr>
            </w:pPr>
            <w:r>
              <w:rPr>
                <w:rFonts w:ascii="Trebuchet MS"/>
                <w:smallCaps/>
                <w:color w:val="231F20"/>
                <w:spacing w:val="-1"/>
                <w:w w:val="103"/>
                <w:sz w:val="24"/>
              </w:rPr>
              <w:t>42</w:t>
            </w:r>
          </w:p>
        </w:tc>
      </w:tr>
      <w:tr>
        <w:trPr>
          <w:trHeight w:val="319" w:hRule="atLeast"/>
        </w:trPr>
        <w:tc>
          <w:tcPr>
            <w:tcW w:w="610" w:type="dxa"/>
          </w:tcPr>
          <w:p>
            <w:pPr>
              <w:pStyle w:val="TableParagraph"/>
              <w:spacing w:before="21"/>
              <w:ind w:left="50"/>
              <w:rPr>
                <w:rFonts w:ascii="Trebuchet MS"/>
                <w:sz w:val="24"/>
              </w:rPr>
            </w:pPr>
            <w:hyperlink w:history="true" w:anchor="_bookmark30">
              <w:r>
                <w:rPr>
                  <w:rFonts w:ascii="Trebuchet MS"/>
                  <w:color w:val="231F20"/>
                  <w:sz w:val="24"/>
                </w:rPr>
                <w:t>6.5</w:t>
              </w:r>
            </w:hyperlink>
          </w:p>
        </w:tc>
        <w:tc>
          <w:tcPr>
            <w:tcW w:w="3943" w:type="dxa"/>
          </w:tcPr>
          <w:p>
            <w:pPr>
              <w:pStyle w:val="TableParagraph"/>
              <w:spacing w:before="21"/>
              <w:ind w:left="1"/>
              <w:rPr>
                <w:rFonts w:ascii="Trebuchet MS"/>
                <w:sz w:val="24"/>
              </w:rPr>
            </w:pPr>
            <w:hyperlink w:history="true" w:anchor="_bookmark30">
              <w:r>
                <w:rPr>
                  <w:rFonts w:ascii="Trebuchet MS"/>
                  <w:color w:val="231F20"/>
                  <w:sz w:val="24"/>
                </w:rPr>
                <w:t>Risks around the central projection</w:t>
              </w:r>
            </w:hyperlink>
          </w:p>
        </w:tc>
        <w:tc>
          <w:tcPr>
            <w:tcW w:w="448" w:type="dxa"/>
          </w:tcPr>
          <w:p>
            <w:pPr>
              <w:pStyle w:val="TableParagraph"/>
              <w:spacing w:before="21"/>
              <w:ind w:right="49"/>
              <w:jc w:val="right"/>
              <w:rPr>
                <w:rFonts w:ascii="Trebuchet MS"/>
                <w:sz w:val="24"/>
              </w:rPr>
            </w:pPr>
            <w:r>
              <w:rPr>
                <w:rFonts w:ascii="Trebuchet MS"/>
                <w:color w:val="231F20"/>
                <w:sz w:val="24"/>
              </w:rPr>
              <w:t>44</w:t>
            </w:r>
          </w:p>
        </w:tc>
      </w:tr>
      <w:tr>
        <w:trPr>
          <w:trHeight w:val="319" w:hRule="atLeast"/>
        </w:trPr>
        <w:tc>
          <w:tcPr>
            <w:tcW w:w="610" w:type="dxa"/>
          </w:tcPr>
          <w:p>
            <w:pPr>
              <w:pStyle w:val="TableParagraph"/>
              <w:spacing w:before="21"/>
              <w:ind w:left="50"/>
              <w:rPr>
                <w:rFonts w:ascii="Trebuchet MS"/>
                <w:sz w:val="24"/>
              </w:rPr>
            </w:pPr>
            <w:hyperlink w:history="true" w:anchor="_bookmark31">
              <w:r>
                <w:rPr>
                  <w:rFonts w:ascii="Trebuchet MS"/>
                  <w:color w:val="231F20"/>
                  <w:sz w:val="24"/>
                </w:rPr>
                <w:t>6.6</w:t>
              </w:r>
            </w:hyperlink>
          </w:p>
        </w:tc>
        <w:tc>
          <w:tcPr>
            <w:tcW w:w="3943" w:type="dxa"/>
          </w:tcPr>
          <w:p>
            <w:pPr>
              <w:pStyle w:val="TableParagraph"/>
              <w:spacing w:before="21"/>
              <w:ind w:left="1"/>
              <w:rPr>
                <w:rFonts w:ascii="Trebuchet MS"/>
                <w:sz w:val="24"/>
              </w:rPr>
            </w:pPr>
            <w:hyperlink w:history="true" w:anchor="_bookmark31">
              <w:r>
                <w:rPr>
                  <w:rFonts w:ascii="Trebuchet MS"/>
                  <w:color w:val="231F20"/>
                  <w:sz w:val="24"/>
                </w:rPr>
                <w:t>Projection</w:t>
              </w:r>
              <w:r>
                <w:rPr>
                  <w:rFonts w:ascii="Trebuchet MS"/>
                  <w:color w:val="231F20"/>
                  <w:spacing w:val="-46"/>
                  <w:sz w:val="24"/>
                </w:rPr>
                <w:t> </w:t>
              </w:r>
              <w:r>
                <w:rPr>
                  <w:rFonts w:ascii="Trebuchet MS"/>
                  <w:color w:val="231F20"/>
                  <w:sz w:val="24"/>
                </w:rPr>
                <w:t>based</w:t>
              </w:r>
              <w:r>
                <w:rPr>
                  <w:rFonts w:ascii="Trebuchet MS"/>
                  <w:color w:val="231F20"/>
                  <w:spacing w:val="-46"/>
                  <w:sz w:val="24"/>
                </w:rPr>
                <w:t> </w:t>
              </w:r>
              <w:r>
                <w:rPr>
                  <w:rFonts w:ascii="Trebuchet MS"/>
                  <w:color w:val="231F20"/>
                  <w:sz w:val="24"/>
                </w:rPr>
                <w:t>on</w:t>
              </w:r>
              <w:r>
                <w:rPr>
                  <w:rFonts w:ascii="Trebuchet MS"/>
                  <w:color w:val="231F20"/>
                  <w:spacing w:val="-46"/>
                  <w:sz w:val="24"/>
                </w:rPr>
                <w:t> </w:t>
              </w:r>
              <w:r>
                <w:rPr>
                  <w:rFonts w:ascii="Trebuchet MS"/>
                  <w:color w:val="231F20"/>
                  <w:sz w:val="24"/>
                </w:rPr>
                <w:t>constant</w:t>
              </w:r>
              <w:r>
                <w:rPr>
                  <w:rFonts w:ascii="Trebuchet MS"/>
                  <w:color w:val="231F20"/>
                  <w:spacing w:val="-47"/>
                  <w:sz w:val="24"/>
                </w:rPr>
                <w:t> </w:t>
              </w:r>
              <w:r>
                <w:rPr>
                  <w:rFonts w:ascii="Trebuchet MS"/>
                  <w:color w:val="231F20"/>
                  <w:sz w:val="24"/>
                </w:rPr>
                <w:t>interest</w:t>
              </w:r>
            </w:hyperlink>
          </w:p>
        </w:tc>
        <w:tc>
          <w:tcPr>
            <w:tcW w:w="448" w:type="dxa"/>
          </w:tcPr>
          <w:p>
            <w:pPr>
              <w:pStyle w:val="TableParagraph"/>
              <w:rPr>
                <w:rFonts w:ascii="Times New Roman"/>
                <w:sz w:val="24"/>
              </w:rPr>
            </w:pPr>
          </w:p>
        </w:tc>
      </w:tr>
      <w:tr>
        <w:trPr>
          <w:trHeight w:val="319" w:hRule="atLeast"/>
        </w:trPr>
        <w:tc>
          <w:tcPr>
            <w:tcW w:w="610" w:type="dxa"/>
          </w:tcPr>
          <w:p>
            <w:pPr>
              <w:pStyle w:val="TableParagraph"/>
              <w:rPr>
                <w:rFonts w:ascii="Times New Roman"/>
                <w:sz w:val="24"/>
              </w:rPr>
            </w:pPr>
          </w:p>
        </w:tc>
        <w:tc>
          <w:tcPr>
            <w:tcW w:w="3943" w:type="dxa"/>
          </w:tcPr>
          <w:p>
            <w:pPr>
              <w:pStyle w:val="TableParagraph"/>
              <w:spacing w:before="21"/>
              <w:ind w:left="-1"/>
              <w:rPr>
                <w:rFonts w:ascii="Trebuchet MS"/>
                <w:sz w:val="24"/>
              </w:rPr>
            </w:pPr>
            <w:hyperlink w:history="true" w:anchor="_bookmark31">
              <w:r>
                <w:rPr>
                  <w:rFonts w:ascii="Trebuchet MS"/>
                  <w:color w:val="231F20"/>
                  <w:sz w:val="24"/>
                </w:rPr>
                <w:t>rates</w:t>
              </w:r>
            </w:hyperlink>
          </w:p>
        </w:tc>
        <w:tc>
          <w:tcPr>
            <w:tcW w:w="448" w:type="dxa"/>
          </w:tcPr>
          <w:p>
            <w:pPr>
              <w:pStyle w:val="TableParagraph"/>
              <w:spacing w:before="21"/>
              <w:ind w:right="49"/>
              <w:jc w:val="right"/>
              <w:rPr>
                <w:rFonts w:ascii="Trebuchet MS"/>
                <w:sz w:val="24"/>
              </w:rPr>
            </w:pPr>
            <w:r>
              <w:rPr>
                <w:rFonts w:ascii="Trebuchet MS"/>
                <w:color w:val="231F20"/>
                <w:w w:val="105"/>
                <w:sz w:val="24"/>
              </w:rPr>
              <w:t>46</w:t>
            </w:r>
          </w:p>
        </w:tc>
      </w:tr>
      <w:tr>
        <w:trPr>
          <w:trHeight w:val="312" w:hRule="atLeast"/>
        </w:trPr>
        <w:tc>
          <w:tcPr>
            <w:tcW w:w="610" w:type="dxa"/>
          </w:tcPr>
          <w:p>
            <w:pPr>
              <w:pStyle w:val="TableParagraph"/>
              <w:spacing w:line="271" w:lineRule="exact" w:before="21"/>
              <w:ind w:left="50"/>
              <w:rPr>
                <w:rFonts w:ascii="Trebuchet MS"/>
                <w:sz w:val="24"/>
              </w:rPr>
            </w:pPr>
            <w:hyperlink w:history="true" w:anchor="_bookmark31">
              <w:r>
                <w:rPr>
                  <w:rFonts w:ascii="Trebuchet MS"/>
                  <w:color w:val="231F20"/>
                  <w:sz w:val="24"/>
                </w:rPr>
                <w:t>6.7</w:t>
              </w:r>
            </w:hyperlink>
          </w:p>
        </w:tc>
        <w:tc>
          <w:tcPr>
            <w:tcW w:w="3943" w:type="dxa"/>
          </w:tcPr>
          <w:p>
            <w:pPr>
              <w:pStyle w:val="TableParagraph"/>
              <w:spacing w:line="271" w:lineRule="exact" w:before="21"/>
              <w:rPr>
                <w:rFonts w:ascii="Trebuchet MS"/>
                <w:sz w:val="24"/>
              </w:rPr>
            </w:pPr>
            <w:hyperlink w:history="true" w:anchor="_bookmark31">
              <w:r>
                <w:rPr>
                  <w:rFonts w:ascii="Trebuchet MS"/>
                  <w:color w:val="231F20"/>
                  <w:sz w:val="24"/>
                </w:rPr>
                <w:t>The policy decision</w:t>
              </w:r>
            </w:hyperlink>
          </w:p>
        </w:tc>
        <w:tc>
          <w:tcPr>
            <w:tcW w:w="448" w:type="dxa"/>
          </w:tcPr>
          <w:p>
            <w:pPr>
              <w:pStyle w:val="TableParagraph"/>
              <w:spacing w:line="271" w:lineRule="exact" w:before="21"/>
              <w:ind w:right="49"/>
              <w:jc w:val="right"/>
              <w:rPr>
                <w:rFonts w:ascii="Trebuchet MS"/>
                <w:sz w:val="24"/>
              </w:rPr>
            </w:pPr>
            <w:r>
              <w:rPr>
                <w:rFonts w:ascii="Trebuchet MS"/>
                <w:color w:val="231F20"/>
                <w:w w:val="105"/>
                <w:sz w:val="24"/>
              </w:rPr>
              <w:t>46</w:t>
            </w:r>
          </w:p>
        </w:tc>
      </w:tr>
      <w:tr>
        <w:trPr>
          <w:trHeight w:val="298" w:hRule="atLeast"/>
        </w:trPr>
        <w:tc>
          <w:tcPr>
            <w:tcW w:w="610" w:type="dxa"/>
          </w:tcPr>
          <w:p>
            <w:pPr>
              <w:pStyle w:val="TableParagraph"/>
              <w:spacing w:line="269" w:lineRule="exact" w:before="9"/>
              <w:ind w:left="50" w:right="-29"/>
              <w:rPr>
                <w:i/>
                <w:sz w:val="24"/>
              </w:rPr>
            </w:pPr>
            <w:r>
              <w:rPr>
                <w:i/>
                <w:color w:val="231F20"/>
                <w:spacing w:val="-1"/>
                <w:w w:val="85"/>
                <w:sz w:val="24"/>
              </w:rPr>
              <w:t>Boxes</w:t>
            </w:r>
          </w:p>
        </w:tc>
        <w:tc>
          <w:tcPr>
            <w:tcW w:w="3943" w:type="dxa"/>
          </w:tcPr>
          <w:p>
            <w:pPr>
              <w:pStyle w:val="TableParagraph"/>
              <w:spacing w:line="269" w:lineRule="exact" w:before="9"/>
              <w:ind w:left="299"/>
              <w:rPr>
                <w:i/>
                <w:sz w:val="24"/>
              </w:rPr>
            </w:pPr>
            <w:hyperlink w:history="true" w:anchor="_bookmark28">
              <w:r>
                <w:rPr>
                  <w:i/>
                  <w:color w:val="231F20"/>
                  <w:sz w:val="24"/>
                </w:rPr>
                <w:t>The MPC’s forecasting record</w:t>
              </w:r>
            </w:hyperlink>
          </w:p>
        </w:tc>
        <w:tc>
          <w:tcPr>
            <w:tcW w:w="448" w:type="dxa"/>
          </w:tcPr>
          <w:p>
            <w:pPr>
              <w:pStyle w:val="TableParagraph"/>
              <w:spacing w:line="269" w:lineRule="exact" w:before="9"/>
              <w:ind w:right="48"/>
              <w:jc w:val="right"/>
              <w:rPr>
                <w:i/>
                <w:sz w:val="24"/>
              </w:rPr>
            </w:pPr>
            <w:r>
              <w:rPr>
                <w:i/>
                <w:color w:val="231F20"/>
                <w:sz w:val="24"/>
              </w:rPr>
              <w:t>40</w:t>
            </w:r>
          </w:p>
        </w:tc>
      </w:tr>
      <w:tr>
        <w:trPr>
          <w:trHeight w:val="300" w:hRule="atLeast"/>
        </w:trPr>
        <w:tc>
          <w:tcPr>
            <w:tcW w:w="610" w:type="dxa"/>
          </w:tcPr>
          <w:p>
            <w:pPr>
              <w:pStyle w:val="TableParagraph"/>
              <w:rPr>
                <w:rFonts w:ascii="Times New Roman"/>
                <w:sz w:val="22"/>
              </w:rPr>
            </w:pPr>
          </w:p>
        </w:tc>
        <w:tc>
          <w:tcPr>
            <w:tcW w:w="3943" w:type="dxa"/>
          </w:tcPr>
          <w:p>
            <w:pPr>
              <w:pStyle w:val="TableParagraph"/>
              <w:spacing w:line="269" w:lineRule="exact" w:before="11"/>
              <w:ind w:left="299"/>
              <w:rPr>
                <w:i/>
                <w:sz w:val="24"/>
              </w:rPr>
            </w:pPr>
            <w:hyperlink w:history="true" w:anchor="_bookmark32">
              <w:r>
                <w:rPr>
                  <w:i/>
                  <w:color w:val="231F20"/>
                  <w:sz w:val="24"/>
                </w:rPr>
                <w:t>Other forecasters’ expectations of</w:t>
              </w:r>
            </w:hyperlink>
          </w:p>
        </w:tc>
        <w:tc>
          <w:tcPr>
            <w:tcW w:w="448" w:type="dxa"/>
          </w:tcPr>
          <w:p>
            <w:pPr>
              <w:pStyle w:val="TableParagraph"/>
              <w:rPr>
                <w:rFonts w:ascii="Times New Roman"/>
                <w:sz w:val="22"/>
              </w:rPr>
            </w:pPr>
          </w:p>
        </w:tc>
      </w:tr>
      <w:tr>
        <w:trPr>
          <w:trHeight w:val="285" w:hRule="atLeast"/>
        </w:trPr>
        <w:tc>
          <w:tcPr>
            <w:tcW w:w="610" w:type="dxa"/>
          </w:tcPr>
          <w:p>
            <w:pPr>
              <w:pStyle w:val="TableParagraph"/>
              <w:rPr>
                <w:rFonts w:ascii="Times New Roman"/>
                <w:sz w:val="20"/>
              </w:rPr>
            </w:pPr>
          </w:p>
        </w:tc>
        <w:tc>
          <w:tcPr>
            <w:tcW w:w="3943" w:type="dxa"/>
          </w:tcPr>
          <w:p>
            <w:pPr>
              <w:pStyle w:val="TableParagraph"/>
              <w:spacing w:line="255" w:lineRule="exact" w:before="11"/>
              <w:ind w:left="299"/>
              <w:rPr>
                <w:i/>
                <w:sz w:val="24"/>
              </w:rPr>
            </w:pPr>
            <w:hyperlink w:history="true" w:anchor="_bookmark32">
              <w:r>
                <w:rPr>
                  <w:i/>
                  <w:color w:val="231F20"/>
                  <w:sz w:val="24"/>
                </w:rPr>
                <w:t>CPI inflation and GDP growth</w:t>
              </w:r>
            </w:hyperlink>
          </w:p>
        </w:tc>
        <w:tc>
          <w:tcPr>
            <w:tcW w:w="448" w:type="dxa"/>
          </w:tcPr>
          <w:p>
            <w:pPr>
              <w:pStyle w:val="TableParagraph"/>
              <w:spacing w:line="255" w:lineRule="exact" w:before="11"/>
              <w:ind w:right="48"/>
              <w:jc w:val="right"/>
              <w:rPr>
                <w:i/>
                <w:sz w:val="24"/>
              </w:rPr>
            </w:pPr>
            <w:r>
              <w:rPr>
                <w:i/>
                <w:color w:val="231F20"/>
                <w:w w:val="90"/>
                <w:sz w:val="24"/>
              </w:rPr>
              <w:t>47</w:t>
            </w:r>
          </w:p>
        </w:tc>
      </w:tr>
    </w:tbl>
    <w:p>
      <w:pPr>
        <w:pStyle w:val="Heading5"/>
        <w:tabs>
          <w:tab w:pos="9969" w:val="left" w:leader="none"/>
        </w:tabs>
        <w:spacing w:before="224"/>
      </w:pPr>
      <w:hyperlink w:history="true" w:anchor="_bookmark33">
        <w:r>
          <w:rPr>
            <w:color w:val="0093C1"/>
          </w:rPr>
          <w:t>Index</w:t>
        </w:r>
        <w:r>
          <w:rPr>
            <w:color w:val="0093C1"/>
            <w:spacing w:val="-37"/>
          </w:rPr>
          <w:t> </w:t>
        </w:r>
        <w:r>
          <w:rPr>
            <w:color w:val="0093C1"/>
          </w:rPr>
          <w:t>of</w:t>
        </w:r>
        <w:r>
          <w:rPr>
            <w:color w:val="0093C1"/>
            <w:spacing w:val="-34"/>
          </w:rPr>
          <w:t> </w:t>
        </w:r>
        <w:r>
          <w:rPr>
            <w:color w:val="0093C1"/>
          </w:rPr>
          <w:t>charts</w:t>
        </w:r>
        <w:r>
          <w:rPr>
            <w:color w:val="0093C1"/>
            <w:spacing w:val="-33"/>
          </w:rPr>
          <w:t> </w:t>
        </w:r>
        <w:r>
          <w:rPr>
            <w:color w:val="0093C1"/>
          </w:rPr>
          <w:t>and</w:t>
        </w:r>
        <w:r>
          <w:rPr>
            <w:color w:val="0093C1"/>
            <w:spacing w:val="-33"/>
          </w:rPr>
          <w:t> </w:t>
        </w:r>
        <w:r>
          <w:rPr>
            <w:color w:val="0093C1"/>
          </w:rPr>
          <w:t>tables</w:t>
        </w:r>
      </w:hyperlink>
      <w:r>
        <w:rPr>
          <w:color w:val="0093C1"/>
        </w:rPr>
        <w:tab/>
      </w:r>
      <w:r>
        <w:rPr>
          <w:color w:val="231F20"/>
        </w:rPr>
        <w:t>48</w:t>
      </w:r>
    </w:p>
    <w:p>
      <w:pPr>
        <w:tabs>
          <w:tab w:pos="9994" w:val="left" w:leader="none"/>
        </w:tabs>
        <w:spacing w:before="222"/>
        <w:ind w:left="4960" w:right="0" w:firstLine="0"/>
        <w:jc w:val="left"/>
        <w:rPr>
          <w:rFonts w:ascii="Trebuchet MS"/>
          <w:sz w:val="24"/>
        </w:rPr>
      </w:pPr>
      <w:hyperlink w:history="true" w:anchor="_bookmark34">
        <w:r>
          <w:rPr>
            <w:rFonts w:ascii="Trebuchet MS"/>
            <w:color w:val="0093C1"/>
            <w:sz w:val="24"/>
          </w:rPr>
          <w:t>Press</w:t>
        </w:r>
        <w:r>
          <w:rPr>
            <w:rFonts w:ascii="Trebuchet MS"/>
            <w:color w:val="0093C1"/>
            <w:spacing w:val="-27"/>
            <w:sz w:val="24"/>
          </w:rPr>
          <w:t> </w:t>
        </w:r>
        <w:r>
          <w:rPr>
            <w:rFonts w:ascii="Trebuchet MS"/>
            <w:color w:val="0093C1"/>
            <w:sz w:val="24"/>
          </w:rPr>
          <w:t>Notices</w:t>
        </w:r>
      </w:hyperlink>
      <w:r>
        <w:rPr>
          <w:rFonts w:ascii="Trebuchet MS"/>
          <w:color w:val="0093C1"/>
          <w:sz w:val="24"/>
        </w:rPr>
        <w:tab/>
      </w:r>
      <w:r>
        <w:rPr>
          <w:rFonts w:ascii="Trebuchet MS"/>
          <w:color w:val="231F20"/>
          <w:spacing w:val="-6"/>
          <w:sz w:val="24"/>
        </w:rPr>
        <w:t>53</w:t>
      </w:r>
    </w:p>
    <w:p>
      <w:pPr>
        <w:tabs>
          <w:tab w:pos="9989" w:val="left" w:leader="none"/>
        </w:tabs>
        <w:spacing w:before="221"/>
        <w:ind w:left="4960" w:right="0" w:firstLine="0"/>
        <w:jc w:val="left"/>
        <w:rPr>
          <w:rFonts w:ascii="Trebuchet MS"/>
          <w:sz w:val="24"/>
        </w:rPr>
      </w:pPr>
      <w:hyperlink w:history="true" w:anchor="_bookmark35">
        <w:r>
          <w:rPr>
            <w:rFonts w:ascii="Trebuchet MS"/>
            <w:color w:val="0093C1"/>
            <w:sz w:val="24"/>
          </w:rPr>
          <w:t>Glossary</w:t>
        </w:r>
        <w:r>
          <w:rPr>
            <w:rFonts w:ascii="Trebuchet MS"/>
            <w:color w:val="0093C1"/>
            <w:spacing w:val="-41"/>
            <w:sz w:val="24"/>
          </w:rPr>
          <w:t> </w:t>
        </w:r>
        <w:r>
          <w:rPr>
            <w:rFonts w:ascii="Trebuchet MS"/>
            <w:color w:val="0093C1"/>
            <w:sz w:val="24"/>
          </w:rPr>
          <w:t>and</w:t>
        </w:r>
        <w:r>
          <w:rPr>
            <w:rFonts w:ascii="Trebuchet MS"/>
            <w:color w:val="0093C1"/>
            <w:spacing w:val="-39"/>
            <w:sz w:val="24"/>
          </w:rPr>
          <w:t> </w:t>
        </w:r>
        <w:r>
          <w:rPr>
            <w:rFonts w:ascii="Trebuchet MS"/>
            <w:color w:val="0093C1"/>
            <w:sz w:val="24"/>
          </w:rPr>
          <w:t>other</w:t>
        </w:r>
        <w:r>
          <w:rPr>
            <w:rFonts w:ascii="Trebuchet MS"/>
            <w:color w:val="0093C1"/>
            <w:spacing w:val="-39"/>
            <w:sz w:val="24"/>
          </w:rPr>
          <w:t> </w:t>
        </w:r>
        <w:r>
          <w:rPr>
            <w:rFonts w:ascii="Trebuchet MS"/>
            <w:color w:val="0093C1"/>
            <w:sz w:val="24"/>
          </w:rPr>
          <w:t>information</w:t>
        </w:r>
      </w:hyperlink>
      <w:r>
        <w:rPr>
          <w:rFonts w:ascii="Trebuchet MS"/>
          <w:color w:val="0093C1"/>
          <w:sz w:val="24"/>
        </w:rPr>
        <w:tab/>
      </w:r>
      <w:r>
        <w:rPr>
          <w:rFonts w:ascii="Trebuchet MS"/>
          <w:color w:val="231F20"/>
          <w:sz w:val="24"/>
        </w:rPr>
        <w:t>54</w:t>
      </w:r>
    </w:p>
    <w:p>
      <w:pPr>
        <w:spacing w:after="0"/>
        <w:jc w:val="left"/>
        <w:rPr>
          <w:rFonts w:ascii="Trebuchet MS"/>
          <w:sz w:val="24"/>
        </w:rPr>
        <w:sectPr>
          <w:headerReference w:type="even" r:id="rId17"/>
          <w:footerReference w:type="even" r:id="rId18"/>
          <w:pgSz w:w="11900" w:h="16840"/>
          <w:pgMar w:header="0" w:footer="0" w:top="720" w:bottom="280" w:left="660" w:right="600"/>
        </w:sect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spacing w:before="1"/>
        <w:rPr>
          <w:rFonts w:ascii="Trebuchet MS"/>
          <w:sz w:val="28"/>
        </w:rPr>
      </w:pPr>
    </w:p>
    <w:p>
      <w:pPr>
        <w:pStyle w:val="BodyText"/>
        <w:spacing w:before="1"/>
        <w:ind w:left="160"/>
        <w:rPr>
          <w:rFonts w:ascii="Trebuchet MS"/>
        </w:rPr>
      </w:pPr>
      <w:r>
        <w:rPr/>
        <w:pict>
          <v:shape style="position:absolute;margin-left:39.994999pt;margin-top:-150.486328pt;width:516.5pt;height:104pt;mso-position-horizontal-relative:page;mso-position-vertical-relative:paragraph;z-index:15750656" type="#_x0000_t202" filled="true" fillcolor="#bfe1ee" stroked="true" strokeweight="1pt" strokecolor="#006bb6">
            <v:textbox inset="0,0,0,0">
              <w:txbxContent>
                <w:p>
                  <w:pPr>
                    <w:spacing w:line="242" w:lineRule="auto" w:before="188"/>
                    <w:ind w:left="249" w:right="300" w:firstLine="0"/>
                    <w:jc w:val="left"/>
                    <w:rPr>
                      <w:i/>
                      <w:sz w:val="24"/>
                    </w:rPr>
                  </w:pPr>
                  <w:r>
                    <w:rPr>
                      <w:i/>
                      <w:color w:val="231F20"/>
                      <w:w w:val="94"/>
                      <w:sz w:val="24"/>
                    </w:rPr>
                    <w:t>The</w:t>
                  </w:r>
                  <w:r>
                    <w:rPr>
                      <w:i/>
                      <w:color w:val="231F20"/>
                      <w:sz w:val="24"/>
                    </w:rPr>
                    <w:t> </w:t>
                  </w:r>
                  <w:r>
                    <w:rPr>
                      <w:i/>
                      <w:color w:val="231F20"/>
                      <w:w w:val="95"/>
                      <w:sz w:val="24"/>
                    </w:rPr>
                    <w:t>MPC</w:t>
                  </w:r>
                  <w:r>
                    <w:rPr>
                      <w:i/>
                      <w:color w:val="231F20"/>
                      <w:sz w:val="24"/>
                    </w:rPr>
                    <w:t> </w:t>
                  </w:r>
                  <w:r>
                    <w:rPr>
                      <w:i/>
                      <w:color w:val="231F20"/>
                      <w:spacing w:val="-5"/>
                      <w:w w:val="86"/>
                      <w:sz w:val="24"/>
                    </w:rPr>
                    <w:t>r</w:t>
                  </w:r>
                  <w:r>
                    <w:rPr>
                      <w:i/>
                      <w:color w:val="231F20"/>
                      <w:w w:val="94"/>
                      <w:sz w:val="24"/>
                    </w:rPr>
                    <w:t>educed</w:t>
                  </w:r>
                  <w:r>
                    <w:rPr>
                      <w:i/>
                      <w:color w:val="231F20"/>
                      <w:sz w:val="24"/>
                    </w:rPr>
                    <w:t> </w:t>
                  </w:r>
                  <w:r>
                    <w:rPr>
                      <w:i/>
                      <w:color w:val="231F20"/>
                      <w:w w:val="98"/>
                      <w:sz w:val="24"/>
                    </w:rPr>
                    <w:t>the</w:t>
                  </w:r>
                  <w:r>
                    <w:rPr>
                      <w:i/>
                      <w:color w:val="231F20"/>
                      <w:sz w:val="24"/>
                    </w:rPr>
                    <w:t> </w:t>
                  </w:r>
                  <w:r>
                    <w:rPr>
                      <w:i/>
                      <w:smallCaps/>
                      <w:color w:val="231F20"/>
                      <w:w w:val="76"/>
                      <w:sz w:val="24"/>
                    </w:rPr>
                    <w:t>official</w:t>
                  </w:r>
                  <w:r>
                    <w:rPr>
                      <w:i/>
                      <w:smallCaps w:val="0"/>
                      <w:color w:val="231F20"/>
                      <w:sz w:val="24"/>
                    </w:rPr>
                    <w:t> </w:t>
                  </w:r>
                  <w:r>
                    <w:rPr>
                      <w:i/>
                      <w:smallCaps w:val="0"/>
                      <w:color w:val="231F20"/>
                      <w:w w:val="96"/>
                      <w:sz w:val="24"/>
                    </w:rPr>
                    <w:t>inte</w:t>
                  </w:r>
                  <w:r>
                    <w:rPr>
                      <w:i/>
                      <w:smallCaps w:val="0"/>
                      <w:color w:val="231F20"/>
                      <w:spacing w:val="-5"/>
                      <w:w w:val="96"/>
                      <w:sz w:val="24"/>
                    </w:rPr>
                    <w:t>r</w:t>
                  </w:r>
                  <w:r>
                    <w:rPr>
                      <w:i/>
                      <w:smallCaps w:val="0"/>
                      <w:color w:val="231F20"/>
                      <w:spacing w:val="-5"/>
                      <w:w w:val="91"/>
                      <w:sz w:val="24"/>
                    </w:rPr>
                    <w:t>e</w:t>
                  </w:r>
                  <w:r>
                    <w:rPr>
                      <w:i/>
                      <w:smallCaps w:val="0"/>
                      <w:color w:val="231F20"/>
                      <w:w w:val="101"/>
                      <w:sz w:val="24"/>
                    </w:rPr>
                    <w:t>st</w:t>
                  </w:r>
                  <w:r>
                    <w:rPr>
                      <w:i/>
                      <w:smallCaps w:val="0"/>
                      <w:color w:val="231F20"/>
                      <w:sz w:val="24"/>
                    </w:rPr>
                    <w:t> </w:t>
                  </w:r>
                  <w:r>
                    <w:rPr>
                      <w:i/>
                      <w:smallCaps w:val="0"/>
                      <w:color w:val="231F20"/>
                      <w:spacing w:val="-8"/>
                      <w:w w:val="86"/>
                      <w:sz w:val="24"/>
                    </w:rPr>
                    <w:t>r</w:t>
                  </w:r>
                  <w:r>
                    <w:rPr>
                      <w:i/>
                      <w:smallCaps/>
                      <w:color w:val="231F20"/>
                      <w:w w:val="85"/>
                      <w:sz w:val="24"/>
                    </w:rPr>
                    <w:t>ate</w:t>
                  </w:r>
                  <w:r>
                    <w:rPr>
                      <w:i/>
                      <w:smallCaps w:val="0"/>
                      <w:color w:val="231F20"/>
                      <w:sz w:val="24"/>
                    </w:rPr>
                    <w:t> </w:t>
                  </w:r>
                  <w:r>
                    <w:rPr>
                      <w:i/>
                      <w:smallCaps w:val="0"/>
                      <w:color w:val="231F20"/>
                      <w:spacing w:val="-5"/>
                      <w:w w:val="96"/>
                      <w:sz w:val="24"/>
                    </w:rPr>
                    <w:t>b</w:t>
                  </w:r>
                  <w:r>
                    <w:rPr>
                      <w:i/>
                      <w:smallCaps w:val="0"/>
                      <w:color w:val="231F20"/>
                      <w:w w:val="96"/>
                      <w:sz w:val="24"/>
                    </w:rPr>
                    <w:t>y</w:t>
                  </w:r>
                  <w:r>
                    <w:rPr>
                      <w:i/>
                      <w:smallCaps w:val="0"/>
                      <w:color w:val="231F20"/>
                      <w:sz w:val="24"/>
                    </w:rPr>
                    <w:t> </w:t>
                  </w:r>
                  <w:r>
                    <w:rPr>
                      <w:i/>
                      <w:smallCaps w:val="0"/>
                      <w:color w:val="231F20"/>
                      <w:w w:val="112"/>
                      <w:sz w:val="24"/>
                    </w:rPr>
                    <w:t>0.</w:t>
                  </w:r>
                  <w:r>
                    <w:rPr>
                      <w:i/>
                      <w:smallCaps w:val="0"/>
                      <w:color w:val="231F20"/>
                      <w:spacing w:val="-25"/>
                      <w:w w:val="121"/>
                      <w:sz w:val="24"/>
                    </w:rPr>
                    <w:t>2</w:t>
                  </w:r>
                  <w:r>
                    <w:rPr>
                      <w:i/>
                      <w:smallCaps w:val="0"/>
                      <w:color w:val="231F20"/>
                      <w:w w:val="121"/>
                      <w:sz w:val="24"/>
                    </w:rPr>
                    <w:t>5</w:t>
                  </w:r>
                  <w:r>
                    <w:rPr>
                      <w:i/>
                      <w:smallCaps w:val="0"/>
                      <w:color w:val="231F20"/>
                      <w:sz w:val="24"/>
                    </w:rPr>
                    <w:t> </w:t>
                  </w:r>
                  <w:r>
                    <w:rPr>
                      <w:i/>
                      <w:smallCaps w:val="0"/>
                      <w:color w:val="231F20"/>
                      <w:w w:val="95"/>
                      <w:sz w:val="24"/>
                    </w:rPr>
                    <w:t>percen</w:t>
                  </w:r>
                  <w:r>
                    <w:rPr>
                      <w:i/>
                      <w:smallCaps w:val="0"/>
                      <w:color w:val="231F20"/>
                      <w:spacing w:val="-3"/>
                      <w:w w:val="95"/>
                      <w:sz w:val="24"/>
                    </w:rPr>
                    <w:t>t</w:t>
                  </w:r>
                  <w:r>
                    <w:rPr>
                      <w:i/>
                      <w:smallCaps/>
                      <w:color w:val="231F20"/>
                      <w:w w:val="86"/>
                      <w:sz w:val="24"/>
                    </w:rPr>
                    <w:t>age</w:t>
                  </w:r>
                  <w:r>
                    <w:rPr>
                      <w:i/>
                      <w:smallCaps w:val="0"/>
                      <w:color w:val="231F20"/>
                      <w:sz w:val="24"/>
                    </w:rPr>
                    <w:t> </w:t>
                  </w:r>
                  <w:r>
                    <w:rPr>
                      <w:i/>
                      <w:smallCaps w:val="0"/>
                      <w:color w:val="231F20"/>
                      <w:w w:val="98"/>
                      <w:sz w:val="24"/>
                    </w:rPr>
                    <w:t>points</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106"/>
                      <w:sz w:val="24"/>
                    </w:rPr>
                    <w:t>4.5%</w:t>
                  </w:r>
                  <w:r>
                    <w:rPr>
                      <w:i/>
                      <w:smallCaps w:val="0"/>
                      <w:color w:val="231F20"/>
                      <w:sz w:val="24"/>
                    </w:rPr>
                    <w:t> </w:t>
                  </w:r>
                  <w:r>
                    <w:rPr>
                      <w:i/>
                      <w:smallCaps w:val="0"/>
                      <w:color w:val="231F20"/>
                      <w:w w:val="97"/>
                      <w:sz w:val="24"/>
                    </w:rPr>
                    <w:t>on</w:t>
                  </w:r>
                  <w:r>
                    <w:rPr>
                      <w:i/>
                      <w:smallCaps w:val="0"/>
                      <w:color w:val="231F20"/>
                      <w:sz w:val="24"/>
                    </w:rPr>
                    <w:t> </w:t>
                  </w:r>
                  <w:r>
                    <w:rPr>
                      <w:i/>
                      <w:smallCaps w:val="0"/>
                      <w:color w:val="231F20"/>
                      <w:w w:val="121"/>
                      <w:sz w:val="24"/>
                    </w:rPr>
                    <w:t>4</w:t>
                  </w:r>
                  <w:r>
                    <w:rPr>
                      <w:i/>
                      <w:smallCaps w:val="0"/>
                      <w:color w:val="231F20"/>
                      <w:sz w:val="24"/>
                    </w:rPr>
                    <w:t> </w:t>
                  </w:r>
                  <w:r>
                    <w:rPr>
                      <w:i/>
                      <w:smallCaps w:val="0"/>
                      <w:color w:val="231F20"/>
                      <w:spacing w:val="-5"/>
                      <w:w w:val="92"/>
                      <w:sz w:val="24"/>
                    </w:rPr>
                    <w:t>A</w:t>
                  </w:r>
                  <w:r>
                    <w:rPr>
                      <w:i/>
                      <w:smallCaps w:val="0"/>
                      <w:color w:val="231F20"/>
                      <w:w w:val="96"/>
                      <w:sz w:val="24"/>
                    </w:rPr>
                    <w:t>ugust.</w:t>
                  </w:r>
                  <w:r>
                    <w:rPr>
                      <w:i/>
                      <w:smallCaps w:val="0"/>
                      <w:color w:val="231F20"/>
                      <w:sz w:val="24"/>
                    </w:rPr>
                    <w:t> </w:t>
                  </w:r>
                  <w:r>
                    <w:rPr>
                      <w:i/>
                      <w:smallCaps w:val="0"/>
                      <w:color w:val="231F20"/>
                      <w:spacing w:val="1"/>
                      <w:sz w:val="24"/>
                    </w:rPr>
                    <w:t> </w:t>
                  </w:r>
                  <w:r>
                    <w:rPr>
                      <w:i/>
                      <w:smallCaps w:val="0"/>
                      <w:color w:val="231F20"/>
                      <w:w w:val="98"/>
                      <w:sz w:val="24"/>
                    </w:rPr>
                    <w:t>Shor</w:t>
                  </w:r>
                  <w:r>
                    <w:rPr>
                      <w:i/>
                      <w:smallCaps w:val="0"/>
                      <w:color w:val="231F20"/>
                      <w:spacing w:val="-20"/>
                      <w:w w:val="98"/>
                      <w:sz w:val="24"/>
                    </w:rPr>
                    <w:t>t</w:t>
                  </w:r>
                  <w:r>
                    <w:rPr>
                      <w:i/>
                      <w:smallCaps w:val="0"/>
                      <w:color w:val="231F20"/>
                      <w:w w:val="96"/>
                      <w:sz w:val="24"/>
                    </w:rPr>
                    <w:t>-term</w:t>
                  </w:r>
                  <w:r>
                    <w:rPr>
                      <w:i/>
                      <w:smallCaps w:val="0"/>
                      <w:color w:val="231F20"/>
                      <w:w w:val="96"/>
                      <w:sz w:val="24"/>
                    </w:rPr>
                    <w:t> </w:t>
                  </w:r>
                  <w:r>
                    <w:rPr>
                      <w:i/>
                      <w:smallCaps/>
                      <w:color w:val="231F20"/>
                      <w:w w:val="88"/>
                      <w:sz w:val="24"/>
                    </w:rPr>
                    <w:t>mar</w:t>
                  </w:r>
                  <w:r>
                    <w:rPr>
                      <w:i/>
                      <w:smallCaps/>
                      <w:color w:val="231F20"/>
                      <w:spacing w:val="-5"/>
                      <w:w w:val="88"/>
                      <w:sz w:val="24"/>
                    </w:rPr>
                    <w:t>k</w:t>
                  </w:r>
                  <w:r>
                    <w:rPr>
                      <w:i/>
                      <w:smallCaps w:val="0"/>
                      <w:color w:val="231F20"/>
                      <w:w w:val="100"/>
                      <w:sz w:val="24"/>
                    </w:rPr>
                    <w:t>et</w:t>
                  </w:r>
                  <w:r>
                    <w:rPr>
                      <w:i/>
                      <w:smallCaps w:val="0"/>
                      <w:color w:val="231F20"/>
                      <w:sz w:val="24"/>
                    </w:rPr>
                    <w:t> </w:t>
                  </w:r>
                  <w:r>
                    <w:rPr>
                      <w:i/>
                      <w:smallCaps w:val="0"/>
                      <w:color w:val="231F20"/>
                      <w:w w:val="96"/>
                      <w:sz w:val="24"/>
                    </w:rPr>
                    <w:t>inte</w:t>
                  </w:r>
                  <w:r>
                    <w:rPr>
                      <w:i/>
                      <w:smallCaps w:val="0"/>
                      <w:color w:val="231F20"/>
                      <w:spacing w:val="-5"/>
                      <w:w w:val="96"/>
                      <w:sz w:val="24"/>
                    </w:rPr>
                    <w:t>r</w:t>
                  </w:r>
                  <w:r>
                    <w:rPr>
                      <w:i/>
                      <w:smallCaps w:val="0"/>
                      <w:color w:val="231F20"/>
                      <w:spacing w:val="-5"/>
                      <w:w w:val="91"/>
                      <w:sz w:val="24"/>
                    </w:rPr>
                    <w:t>e</w:t>
                  </w:r>
                  <w:r>
                    <w:rPr>
                      <w:i/>
                      <w:smallCaps w:val="0"/>
                      <w:color w:val="231F20"/>
                      <w:w w:val="101"/>
                      <w:sz w:val="24"/>
                    </w:rPr>
                    <w:t>st</w:t>
                  </w:r>
                  <w:r>
                    <w:rPr>
                      <w:i/>
                      <w:smallCaps w:val="0"/>
                      <w:color w:val="231F20"/>
                      <w:sz w:val="24"/>
                    </w:rPr>
                    <w:t> </w:t>
                  </w:r>
                  <w:r>
                    <w:rPr>
                      <w:i/>
                      <w:smallCaps w:val="0"/>
                      <w:color w:val="231F20"/>
                      <w:spacing w:val="-8"/>
                      <w:w w:val="86"/>
                      <w:sz w:val="24"/>
                    </w:rPr>
                    <w:t>r</w:t>
                  </w:r>
                  <w:r>
                    <w:rPr>
                      <w:i/>
                      <w:smallCaps/>
                      <w:color w:val="231F20"/>
                      <w:w w:val="85"/>
                      <w:sz w:val="24"/>
                    </w:rPr>
                    <w:t>at</w:t>
                  </w:r>
                  <w:r>
                    <w:rPr>
                      <w:i/>
                      <w:smallCaps/>
                      <w:color w:val="231F20"/>
                      <w:spacing w:val="-5"/>
                      <w:w w:val="85"/>
                      <w:sz w:val="24"/>
                    </w:rPr>
                    <w:t>e</w:t>
                  </w:r>
                  <w:r>
                    <w:rPr>
                      <w:i/>
                      <w:smallCaps w:val="0"/>
                      <w:color w:val="231F20"/>
                      <w:w w:val="93"/>
                      <w:sz w:val="24"/>
                    </w:rPr>
                    <w:t>s</w:t>
                  </w:r>
                  <w:r>
                    <w:rPr>
                      <w:i/>
                      <w:smallCaps w:val="0"/>
                      <w:color w:val="231F20"/>
                      <w:sz w:val="24"/>
                    </w:rPr>
                    <w:t> </w:t>
                  </w:r>
                  <w:r>
                    <w:rPr>
                      <w:i/>
                      <w:smallCaps w:val="0"/>
                      <w:color w:val="231F20"/>
                      <w:w w:val="91"/>
                      <w:sz w:val="24"/>
                    </w:rPr>
                    <w:t>fell</w:t>
                  </w:r>
                  <w:r>
                    <w:rPr>
                      <w:i/>
                      <w:smallCaps w:val="0"/>
                      <w:color w:val="231F20"/>
                      <w:sz w:val="24"/>
                    </w:rPr>
                    <w:t> </w:t>
                  </w:r>
                  <w:r>
                    <w:rPr>
                      <w:i/>
                      <w:smallCaps w:val="0"/>
                      <w:color w:val="231F20"/>
                      <w:w w:val="98"/>
                      <w:sz w:val="24"/>
                    </w:rPr>
                    <w:t>be</w:t>
                  </w:r>
                  <w:r>
                    <w:rPr>
                      <w:i/>
                      <w:smallCaps w:val="0"/>
                      <w:color w:val="231F20"/>
                      <w:spacing w:val="-3"/>
                      <w:w w:val="98"/>
                      <w:sz w:val="24"/>
                    </w:rPr>
                    <w:t>t</w:t>
                  </w:r>
                  <w:r>
                    <w:rPr>
                      <w:i/>
                      <w:smallCaps w:val="0"/>
                      <w:color w:val="231F20"/>
                      <w:spacing w:val="-8"/>
                      <w:w w:val="87"/>
                      <w:sz w:val="24"/>
                    </w:rPr>
                    <w:t>w</w:t>
                  </w:r>
                  <w:r>
                    <w:rPr>
                      <w:i/>
                      <w:smallCaps w:val="0"/>
                      <w:color w:val="231F20"/>
                      <w:w w:val="94"/>
                      <w:sz w:val="24"/>
                    </w:rPr>
                    <w:t>een</w:t>
                  </w:r>
                  <w:r>
                    <w:rPr>
                      <w:i/>
                      <w:smallCaps w:val="0"/>
                      <w:color w:val="231F20"/>
                      <w:sz w:val="24"/>
                    </w:rPr>
                    <w:t> </w:t>
                  </w:r>
                  <w:r>
                    <w:rPr>
                      <w:i/>
                      <w:smallCaps/>
                      <w:color w:val="231F20"/>
                      <w:w w:val="76"/>
                      <w:sz w:val="24"/>
                    </w:rPr>
                    <w:t>ear</w:t>
                  </w:r>
                  <w:r>
                    <w:rPr>
                      <w:i/>
                      <w:smallCaps/>
                      <w:color w:val="231F20"/>
                      <w:spacing w:val="-5"/>
                      <w:w w:val="76"/>
                      <w:sz w:val="24"/>
                    </w:rPr>
                    <w:t>l</w:t>
                  </w:r>
                  <w:r>
                    <w:rPr>
                      <w:i/>
                      <w:smallCaps w:val="0"/>
                      <w:color w:val="231F20"/>
                      <w:w w:val="96"/>
                      <w:sz w:val="24"/>
                    </w:rPr>
                    <w:t>y</w:t>
                  </w:r>
                  <w:r>
                    <w:rPr>
                      <w:i/>
                      <w:smallCaps w:val="0"/>
                      <w:color w:val="231F20"/>
                      <w:sz w:val="24"/>
                    </w:rPr>
                    <w:t> </w:t>
                  </w:r>
                  <w:r>
                    <w:rPr>
                      <w:i/>
                      <w:smallCaps/>
                      <w:color w:val="231F20"/>
                      <w:w w:val="99"/>
                      <w:sz w:val="24"/>
                    </w:rPr>
                    <w:t>M</w:t>
                  </w:r>
                  <w:r>
                    <w:rPr>
                      <w:i/>
                      <w:smallCaps/>
                      <w:color w:val="231F20"/>
                      <w:spacing w:val="-3"/>
                      <w:w w:val="99"/>
                      <w:sz w:val="24"/>
                    </w:rPr>
                    <w:t>a</w:t>
                  </w:r>
                  <w:r>
                    <w:rPr>
                      <w:i/>
                      <w:smallCaps w:val="0"/>
                      <w:color w:val="231F20"/>
                      <w:w w:val="96"/>
                      <w:sz w:val="24"/>
                    </w:rPr>
                    <w:t>y</w:t>
                  </w:r>
                  <w:r>
                    <w:rPr>
                      <w:i/>
                      <w:smallCaps w:val="0"/>
                      <w:color w:val="231F20"/>
                      <w:sz w:val="24"/>
                    </w:rPr>
                    <w:t> </w:t>
                  </w:r>
                  <w:r>
                    <w:rPr>
                      <w:i/>
                      <w:smallCaps/>
                      <w:color w:val="231F20"/>
                      <w:w w:val="92"/>
                      <w:sz w:val="24"/>
                    </w:rPr>
                    <w:t>and</w:t>
                  </w:r>
                  <w:r>
                    <w:rPr>
                      <w:i/>
                      <w:smallCaps w:val="0"/>
                      <w:color w:val="231F20"/>
                      <w:sz w:val="24"/>
                    </w:rPr>
                    <w:t> </w:t>
                  </w:r>
                  <w:r>
                    <w:rPr>
                      <w:i/>
                      <w:smallCaps/>
                      <w:color w:val="231F20"/>
                      <w:w w:val="76"/>
                      <w:sz w:val="24"/>
                    </w:rPr>
                    <w:t>ear</w:t>
                  </w:r>
                  <w:r>
                    <w:rPr>
                      <w:i/>
                      <w:smallCaps/>
                      <w:color w:val="231F20"/>
                      <w:spacing w:val="-5"/>
                      <w:w w:val="76"/>
                      <w:sz w:val="24"/>
                    </w:rPr>
                    <w:t>l</w:t>
                  </w:r>
                  <w:r>
                    <w:rPr>
                      <w:i/>
                      <w:smallCaps w:val="0"/>
                      <w:color w:val="231F20"/>
                      <w:w w:val="96"/>
                      <w:sz w:val="24"/>
                    </w:rPr>
                    <w:t>y</w:t>
                  </w:r>
                  <w:r>
                    <w:rPr>
                      <w:i/>
                      <w:smallCaps w:val="0"/>
                      <w:color w:val="231F20"/>
                      <w:sz w:val="24"/>
                    </w:rPr>
                    <w:t> </w:t>
                  </w:r>
                  <w:r>
                    <w:rPr>
                      <w:i/>
                      <w:smallCaps w:val="0"/>
                      <w:color w:val="231F20"/>
                      <w:spacing w:val="-5"/>
                      <w:w w:val="92"/>
                      <w:sz w:val="24"/>
                    </w:rPr>
                    <w:t>A</w:t>
                  </w:r>
                  <w:r>
                    <w:rPr>
                      <w:i/>
                      <w:smallCaps w:val="0"/>
                      <w:color w:val="231F20"/>
                      <w:w w:val="96"/>
                      <w:sz w:val="24"/>
                    </w:rPr>
                    <w:t>ugust.</w:t>
                  </w:r>
                  <w:r>
                    <w:rPr>
                      <w:i/>
                      <w:smallCaps w:val="0"/>
                      <w:color w:val="231F20"/>
                      <w:sz w:val="24"/>
                    </w:rPr>
                    <w:t> </w:t>
                  </w:r>
                  <w:r>
                    <w:rPr>
                      <w:i/>
                      <w:smallCaps w:val="0"/>
                      <w:color w:val="231F20"/>
                      <w:spacing w:val="1"/>
                      <w:sz w:val="24"/>
                    </w:rPr>
                    <w:t> </w:t>
                  </w:r>
                  <w:r>
                    <w:rPr>
                      <w:i/>
                      <w:smallCaps/>
                      <w:color w:val="231F20"/>
                      <w:w w:val="82"/>
                      <w:sz w:val="24"/>
                    </w:rPr>
                    <w:t>Global</w:t>
                  </w:r>
                  <w:r>
                    <w:rPr>
                      <w:i/>
                      <w:smallCaps w:val="0"/>
                      <w:color w:val="231F20"/>
                      <w:sz w:val="24"/>
                    </w:rPr>
                    <w:t> </w:t>
                  </w:r>
                  <w:r>
                    <w:rPr>
                      <w:i/>
                      <w:smallCaps w:val="0"/>
                      <w:color w:val="231F20"/>
                      <w:w w:val="96"/>
                      <w:sz w:val="24"/>
                    </w:rPr>
                    <w:t>equi</w:t>
                  </w:r>
                  <w:r>
                    <w:rPr>
                      <w:i/>
                      <w:smallCaps w:val="0"/>
                      <w:color w:val="231F20"/>
                      <w:spacing w:val="-3"/>
                      <w:w w:val="96"/>
                      <w:sz w:val="24"/>
                    </w:rPr>
                    <w:t>t</w:t>
                  </w:r>
                  <w:r>
                    <w:rPr>
                      <w:i/>
                      <w:smallCaps w:val="0"/>
                      <w:color w:val="231F20"/>
                      <w:w w:val="96"/>
                      <w:sz w:val="24"/>
                    </w:rPr>
                    <w:t>y</w:t>
                  </w:r>
                  <w:r>
                    <w:rPr>
                      <w:i/>
                      <w:smallCaps w:val="0"/>
                      <w:color w:val="231F20"/>
                      <w:sz w:val="24"/>
                    </w:rPr>
                    <w:t> </w:t>
                  </w:r>
                  <w:r>
                    <w:rPr>
                      <w:i/>
                      <w:smallCaps w:val="0"/>
                      <w:color w:val="231F20"/>
                      <w:w w:val="95"/>
                      <w:sz w:val="24"/>
                    </w:rPr>
                    <w:t>indic</w:t>
                  </w:r>
                  <w:r>
                    <w:rPr>
                      <w:i/>
                      <w:smallCaps w:val="0"/>
                      <w:color w:val="231F20"/>
                      <w:spacing w:val="-5"/>
                      <w:w w:val="95"/>
                      <w:sz w:val="24"/>
                    </w:rPr>
                    <w:t>e</w:t>
                  </w:r>
                  <w:r>
                    <w:rPr>
                      <w:i/>
                      <w:smallCaps w:val="0"/>
                      <w:color w:val="231F20"/>
                      <w:w w:val="93"/>
                      <w:sz w:val="24"/>
                    </w:rPr>
                    <w:t>s</w:t>
                  </w:r>
                  <w:r>
                    <w:rPr>
                      <w:i/>
                      <w:smallCaps w:val="0"/>
                      <w:color w:val="231F20"/>
                      <w:sz w:val="24"/>
                    </w:rPr>
                    <w:t> </w:t>
                  </w:r>
                  <w:r>
                    <w:rPr>
                      <w:i/>
                      <w:smallCaps w:val="0"/>
                      <w:color w:val="231F20"/>
                      <w:spacing w:val="-5"/>
                      <w:w w:val="86"/>
                      <w:sz w:val="24"/>
                    </w:rPr>
                    <w:t>r</w:t>
                  </w:r>
                  <w:r>
                    <w:rPr>
                      <w:i/>
                      <w:smallCaps w:val="0"/>
                      <w:color w:val="231F20"/>
                      <w:w w:val="94"/>
                      <w:sz w:val="24"/>
                    </w:rPr>
                    <w:t>evi</w:t>
                  </w:r>
                  <w:r>
                    <w:rPr>
                      <w:i/>
                      <w:smallCaps w:val="0"/>
                      <w:color w:val="231F20"/>
                      <w:spacing w:val="-8"/>
                      <w:w w:val="94"/>
                      <w:sz w:val="24"/>
                    </w:rPr>
                    <w:t>v</w:t>
                  </w:r>
                  <w:r>
                    <w:rPr>
                      <w:i/>
                      <w:smallCaps w:val="0"/>
                      <w:color w:val="231F20"/>
                      <w:w w:val="96"/>
                      <w:sz w:val="24"/>
                    </w:rPr>
                    <w:t>ed</w:t>
                  </w:r>
                  <w:r>
                    <w:rPr>
                      <w:i/>
                      <w:smallCaps w:val="0"/>
                      <w:color w:val="231F20"/>
                      <w:sz w:val="24"/>
                    </w:rPr>
                    <w:t> </w:t>
                  </w:r>
                  <w:r>
                    <w:rPr>
                      <w:i/>
                      <w:smallCaps/>
                      <w:color w:val="231F20"/>
                      <w:w w:val="92"/>
                      <w:sz w:val="24"/>
                    </w:rPr>
                    <w:t>and</w:t>
                  </w:r>
                  <w:r>
                    <w:rPr>
                      <w:i/>
                      <w:smallCaps w:val="0"/>
                      <w:color w:val="231F20"/>
                      <w:sz w:val="24"/>
                    </w:rPr>
                    <w:t> </w:t>
                  </w:r>
                  <w:r>
                    <w:rPr>
                      <w:i/>
                      <w:smallCaps w:val="0"/>
                      <w:color w:val="231F20"/>
                      <w:w w:val="98"/>
                      <w:sz w:val="24"/>
                    </w:rPr>
                    <w:t>the </w:t>
                  </w:r>
                  <w:r>
                    <w:rPr>
                      <w:i/>
                      <w:smallCaps w:val="0"/>
                      <w:color w:val="231F20"/>
                      <w:w w:val="93"/>
                      <w:sz w:val="24"/>
                    </w:rPr>
                    <w:t>sterling</w:t>
                  </w:r>
                  <w:r>
                    <w:rPr>
                      <w:i/>
                      <w:smallCaps w:val="0"/>
                      <w:color w:val="231F20"/>
                      <w:sz w:val="24"/>
                    </w:rPr>
                    <w:t> </w:t>
                  </w:r>
                  <w:r>
                    <w:rPr>
                      <w:i/>
                      <w:smallCaps w:val="0"/>
                      <w:color w:val="231F20"/>
                      <w:spacing w:val="-3"/>
                      <w:w w:val="91"/>
                      <w:sz w:val="24"/>
                    </w:rPr>
                    <w:t>e</w:t>
                  </w:r>
                  <w:r>
                    <w:rPr>
                      <w:i/>
                      <w:smallCaps w:val="0"/>
                      <w:color w:val="231F20"/>
                      <w:spacing w:val="-8"/>
                      <w:w w:val="104"/>
                      <w:sz w:val="24"/>
                    </w:rPr>
                    <w:t>x</w:t>
                  </w:r>
                  <w:r>
                    <w:rPr>
                      <w:i/>
                      <w:smallCaps/>
                      <w:color w:val="231F20"/>
                      <w:w w:val="84"/>
                      <w:sz w:val="24"/>
                    </w:rPr>
                    <w:t>change</w:t>
                  </w:r>
                  <w:r>
                    <w:rPr>
                      <w:i/>
                      <w:smallCaps w:val="0"/>
                      <w:color w:val="231F20"/>
                      <w:sz w:val="24"/>
                    </w:rPr>
                    <w:t> </w:t>
                  </w:r>
                  <w:r>
                    <w:rPr>
                      <w:i/>
                      <w:smallCaps w:val="0"/>
                      <w:color w:val="231F20"/>
                      <w:spacing w:val="-8"/>
                      <w:w w:val="86"/>
                      <w:sz w:val="24"/>
                    </w:rPr>
                    <w:t>r</w:t>
                  </w:r>
                  <w:r>
                    <w:rPr>
                      <w:i/>
                      <w:smallCaps/>
                      <w:color w:val="231F20"/>
                      <w:w w:val="99"/>
                      <w:sz w:val="24"/>
                    </w:rPr>
                    <w:t>a</w:t>
                  </w:r>
                  <w:r>
                    <w:rPr>
                      <w:i/>
                      <w:smallCaps w:val="0"/>
                      <w:color w:val="231F20"/>
                      <w:w w:val="100"/>
                      <w:sz w:val="24"/>
                    </w:rPr>
                    <w:t>te</w:t>
                  </w:r>
                  <w:r>
                    <w:rPr>
                      <w:i/>
                      <w:smallCaps w:val="0"/>
                      <w:color w:val="231F20"/>
                      <w:sz w:val="24"/>
                    </w:rPr>
                    <w:t> </w:t>
                  </w:r>
                  <w:r>
                    <w:rPr>
                      <w:i/>
                      <w:smallCaps w:val="0"/>
                      <w:color w:val="231F20"/>
                      <w:w w:val="95"/>
                      <w:sz w:val="24"/>
                    </w:rPr>
                    <w:t>dep</w:t>
                  </w:r>
                  <w:r>
                    <w:rPr>
                      <w:i/>
                      <w:smallCaps w:val="0"/>
                      <w:color w:val="231F20"/>
                      <w:spacing w:val="-5"/>
                      <w:w w:val="95"/>
                      <w:sz w:val="24"/>
                    </w:rPr>
                    <w:t>r</w:t>
                  </w:r>
                  <w:r>
                    <w:rPr>
                      <w:i/>
                      <w:smallCaps/>
                      <w:color w:val="231F20"/>
                      <w:w w:val="86"/>
                      <w:sz w:val="24"/>
                    </w:rPr>
                    <w:t>eciated.</w:t>
                  </w:r>
                  <w:r>
                    <w:rPr>
                      <w:i/>
                      <w:smallCaps w:val="0"/>
                      <w:color w:val="231F20"/>
                      <w:sz w:val="24"/>
                    </w:rPr>
                    <w:t> </w:t>
                  </w:r>
                  <w:r>
                    <w:rPr>
                      <w:i/>
                      <w:smallCaps w:val="0"/>
                      <w:color w:val="231F20"/>
                      <w:spacing w:val="1"/>
                      <w:sz w:val="24"/>
                    </w:rPr>
                    <w:t> </w:t>
                  </w:r>
                  <w:r>
                    <w:rPr>
                      <w:i/>
                      <w:smallCaps w:val="0"/>
                      <w:color w:val="231F20"/>
                      <w:w w:val="95"/>
                      <w:sz w:val="24"/>
                    </w:rPr>
                    <w:t>UK</w:t>
                  </w:r>
                  <w:r>
                    <w:rPr>
                      <w:i/>
                      <w:smallCaps w:val="0"/>
                      <w:color w:val="231F20"/>
                      <w:sz w:val="24"/>
                    </w:rPr>
                    <w:t> </w:t>
                  </w:r>
                  <w:r>
                    <w:rPr>
                      <w:i/>
                      <w:smallCaps w:val="0"/>
                      <w:color w:val="231F20"/>
                      <w:w w:val="93"/>
                      <w:sz w:val="24"/>
                    </w:rPr>
                    <w:t>house</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3"/>
                      <w:sz w:val="24"/>
                    </w:rPr>
                    <w:t>s</w:t>
                  </w:r>
                  <w:r>
                    <w:rPr>
                      <w:i/>
                      <w:smallCaps w:val="0"/>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sz w:val="24"/>
                    </w:rPr>
                    <w:t> </w:t>
                  </w:r>
                  <w:r>
                    <w:rPr>
                      <w:i/>
                      <w:smallCaps w:val="0"/>
                      <w:color w:val="231F20"/>
                      <w:w w:val="94"/>
                      <w:sz w:val="24"/>
                    </w:rPr>
                    <w:t>been</w:t>
                  </w:r>
                  <w:r>
                    <w:rPr>
                      <w:i/>
                      <w:smallCaps w:val="0"/>
                      <w:color w:val="231F20"/>
                      <w:sz w:val="24"/>
                    </w:rPr>
                    <w:t> </w:t>
                  </w:r>
                  <w:r>
                    <w:rPr>
                      <w:i/>
                      <w:smallCaps w:val="0"/>
                      <w:color w:val="231F20"/>
                      <w:w w:val="92"/>
                      <w:sz w:val="24"/>
                    </w:rPr>
                    <w:t>b</w:t>
                  </w:r>
                  <w:r>
                    <w:rPr>
                      <w:i/>
                      <w:smallCaps w:val="0"/>
                      <w:color w:val="231F20"/>
                      <w:spacing w:val="-3"/>
                      <w:w w:val="92"/>
                      <w:sz w:val="24"/>
                    </w:rPr>
                    <w:t>r</w:t>
                  </w:r>
                  <w:r>
                    <w:rPr>
                      <w:i/>
                      <w:smallCaps/>
                      <w:color w:val="231F20"/>
                      <w:w w:val="81"/>
                      <w:sz w:val="24"/>
                    </w:rPr>
                    <w:t>oad</w:t>
                  </w:r>
                  <w:r>
                    <w:rPr>
                      <w:i/>
                      <w:smallCaps/>
                      <w:color w:val="231F20"/>
                      <w:spacing w:val="-5"/>
                      <w:w w:val="81"/>
                      <w:sz w:val="24"/>
                    </w:rPr>
                    <w:t>l</w:t>
                  </w:r>
                  <w:r>
                    <w:rPr>
                      <w:i/>
                      <w:smallCaps w:val="0"/>
                      <w:color w:val="231F20"/>
                      <w:w w:val="96"/>
                      <w:sz w:val="24"/>
                    </w:rPr>
                    <w:t>y</w:t>
                  </w:r>
                  <w:r>
                    <w:rPr>
                      <w:i/>
                      <w:smallCaps w:val="0"/>
                      <w:color w:val="231F20"/>
                      <w:sz w:val="24"/>
                    </w:rPr>
                    <w:t> </w:t>
                  </w:r>
                  <w:r>
                    <w:rPr>
                      <w:i/>
                      <w:smallCaps w:val="0"/>
                      <w:color w:val="231F20"/>
                      <w:w w:val="101"/>
                      <w:sz w:val="24"/>
                    </w:rPr>
                    <w:t>s</w:t>
                  </w:r>
                  <w:r>
                    <w:rPr>
                      <w:i/>
                      <w:smallCaps w:val="0"/>
                      <w:color w:val="231F20"/>
                      <w:spacing w:val="-3"/>
                      <w:w w:val="101"/>
                      <w:sz w:val="24"/>
                    </w:rPr>
                    <w:t>t</w:t>
                  </w:r>
                  <w:r>
                    <w:rPr>
                      <w:i/>
                      <w:smallCaps/>
                      <w:color w:val="231F20"/>
                      <w:w w:val="84"/>
                      <w:sz w:val="24"/>
                    </w:rPr>
                    <w:t>able</w:t>
                  </w:r>
                  <w:r>
                    <w:rPr>
                      <w:i/>
                      <w:smallCaps w:val="0"/>
                      <w:color w:val="231F20"/>
                      <w:sz w:val="24"/>
                    </w:rPr>
                    <w:t> </w:t>
                  </w:r>
                  <w:r>
                    <w:rPr>
                      <w:i/>
                      <w:smallCaps w:val="0"/>
                      <w:color w:val="231F20"/>
                      <w:w w:val="93"/>
                      <w:sz w:val="24"/>
                    </w:rPr>
                    <w:t>since</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4"/>
                      <w:sz w:val="24"/>
                    </w:rPr>
                    <w:t>beginning</w:t>
                  </w:r>
                  <w:r>
                    <w:rPr>
                      <w:i/>
                      <w:smallCaps w:val="0"/>
                      <w:color w:val="231F20"/>
                      <w:sz w:val="24"/>
                    </w:rPr>
                    <w:t> </w:t>
                  </w:r>
                  <w:r>
                    <w:rPr>
                      <w:i/>
                      <w:smallCaps w:val="0"/>
                      <w:color w:val="231F20"/>
                      <w:w w:val="98"/>
                      <w:sz w:val="24"/>
                    </w:rPr>
                    <w:t>of </w:t>
                  </w:r>
                  <w:r>
                    <w:rPr>
                      <w:i/>
                      <w:smallCaps w:val="0"/>
                      <w:color w:val="231F20"/>
                      <w:spacing w:val="-17"/>
                      <w:w w:val="121"/>
                      <w:sz w:val="24"/>
                    </w:rPr>
                    <w:t>2</w:t>
                  </w:r>
                  <w:r>
                    <w:rPr>
                      <w:i/>
                      <w:smallCaps w:val="0"/>
                      <w:color w:val="231F20"/>
                      <w:spacing w:val="-1"/>
                      <w:w w:val="115"/>
                      <w:sz w:val="24"/>
                    </w:rPr>
                    <w:t>0</w:t>
                  </w:r>
                  <w:r>
                    <w:rPr>
                      <w:i/>
                      <w:smallCaps w:val="0"/>
                      <w:color w:val="231F20"/>
                      <w:spacing w:val="-22"/>
                      <w:w w:val="115"/>
                      <w:sz w:val="24"/>
                    </w:rPr>
                    <w:t>0</w:t>
                  </w:r>
                  <w:r>
                    <w:rPr>
                      <w:i/>
                      <w:smallCaps w:val="0"/>
                      <w:color w:val="231F20"/>
                      <w:w w:val="116"/>
                      <w:sz w:val="24"/>
                    </w:rPr>
                    <w:t>5.</w:t>
                  </w:r>
                  <w:r>
                    <w:rPr>
                      <w:i/>
                      <w:smallCaps w:val="0"/>
                      <w:color w:val="231F20"/>
                      <w:sz w:val="24"/>
                    </w:rPr>
                    <w:t> </w:t>
                  </w:r>
                  <w:r>
                    <w:rPr>
                      <w:i/>
                      <w:smallCaps w:val="0"/>
                      <w:color w:val="231F20"/>
                      <w:spacing w:val="1"/>
                      <w:sz w:val="24"/>
                    </w:rPr>
                    <w:t> </w:t>
                  </w:r>
                  <w:r>
                    <w:rPr>
                      <w:i/>
                      <w:smallCaps w:val="0"/>
                      <w:color w:val="231F20"/>
                      <w:w w:val="89"/>
                      <w:sz w:val="24"/>
                    </w:rPr>
                    <w:t>B</w:t>
                  </w:r>
                  <w:r>
                    <w:rPr>
                      <w:i/>
                      <w:smallCaps w:val="0"/>
                      <w:color w:val="231F20"/>
                      <w:spacing w:val="-3"/>
                      <w:w w:val="89"/>
                      <w:sz w:val="24"/>
                    </w:rPr>
                    <w:t>r</w:t>
                  </w:r>
                  <w:r>
                    <w:rPr>
                      <w:i/>
                      <w:smallCaps/>
                      <w:color w:val="231F20"/>
                      <w:w w:val="88"/>
                      <w:sz w:val="24"/>
                    </w:rPr>
                    <w:t>oad</w:t>
                  </w:r>
                  <w:r>
                    <w:rPr>
                      <w:i/>
                      <w:smallCaps w:val="0"/>
                      <w:color w:val="231F20"/>
                      <w:sz w:val="24"/>
                    </w:rPr>
                    <w:t> </w:t>
                  </w:r>
                  <w:r>
                    <w:rPr>
                      <w:i/>
                      <w:smallCaps w:val="0"/>
                      <w:color w:val="231F20"/>
                      <w:w w:val="95"/>
                      <w:sz w:val="24"/>
                    </w:rPr>
                    <w:t>money</w:t>
                  </w:r>
                  <w:r>
                    <w:rPr>
                      <w:i/>
                      <w:smallCaps w:val="0"/>
                      <w:color w:val="231F20"/>
                      <w:sz w:val="24"/>
                    </w:rPr>
                    <w:t> </w:t>
                  </w:r>
                  <w:r>
                    <w:rPr>
                      <w:i/>
                      <w:smallCaps/>
                      <w:color w:val="231F20"/>
                      <w:w w:val="77"/>
                      <w:sz w:val="24"/>
                    </w:rPr>
                    <w:t>accele</w:t>
                  </w:r>
                  <w:r>
                    <w:rPr>
                      <w:i/>
                      <w:smallCaps/>
                      <w:color w:val="231F20"/>
                      <w:spacing w:val="-8"/>
                      <w:w w:val="77"/>
                      <w:sz w:val="24"/>
                    </w:rPr>
                    <w:t>r</w:t>
                  </w:r>
                  <w:r>
                    <w:rPr>
                      <w:i/>
                      <w:smallCaps/>
                      <w:color w:val="231F20"/>
                      <w:w w:val="85"/>
                      <w:sz w:val="24"/>
                    </w:rPr>
                    <w:t>ated</w:t>
                  </w:r>
                  <w:r>
                    <w:rPr>
                      <w:i/>
                      <w:smallCaps w:val="0"/>
                      <w:color w:val="231F20"/>
                      <w:sz w:val="24"/>
                    </w:rPr>
                    <w:t> </w:t>
                  </w:r>
                  <w:r>
                    <w:rPr>
                      <w:i/>
                      <w:smallCaps w:val="0"/>
                      <w:color w:val="231F20"/>
                      <w:w w:val="96"/>
                      <w:sz w:val="24"/>
                    </w:rPr>
                    <w:t>furthe</w:t>
                  </w:r>
                  <w:r>
                    <w:rPr>
                      <w:i/>
                      <w:smallCaps w:val="0"/>
                      <w:color w:val="231F20"/>
                      <w:spacing w:val="-29"/>
                      <w:w w:val="86"/>
                      <w:sz w:val="24"/>
                    </w:rPr>
                    <w:t>r</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3"/>
                      <w:sz w:val="24"/>
                    </w:rPr>
                    <w:t>C</w:t>
                  </w:r>
                  <w:r>
                    <w:rPr>
                      <w:i/>
                      <w:smallCaps w:val="0"/>
                      <w:color w:val="231F20"/>
                      <w:spacing w:val="-5"/>
                      <w:w w:val="93"/>
                      <w:sz w:val="24"/>
                    </w:rPr>
                    <w:t>r</w:t>
                  </w:r>
                  <w:r>
                    <w:rPr>
                      <w:i/>
                      <w:smallCaps w:val="0"/>
                      <w:color w:val="231F20"/>
                      <w:w w:val="98"/>
                      <w:sz w:val="24"/>
                    </w:rPr>
                    <w:t>edit</w:t>
                  </w:r>
                  <w:r>
                    <w:rPr>
                      <w:i/>
                      <w:smallCaps w:val="0"/>
                      <w:color w:val="231F20"/>
                      <w:sz w:val="24"/>
                    </w:rPr>
                    <w:t> </w:t>
                  </w:r>
                  <w:r>
                    <w:rPr>
                      <w:i/>
                      <w:smallCaps/>
                      <w:color w:val="231F20"/>
                      <w:w w:val="81"/>
                      <w:sz w:val="24"/>
                    </w:rPr>
                    <w:t>ca</w:t>
                  </w:r>
                  <w:r>
                    <w:rPr>
                      <w:i/>
                      <w:smallCaps/>
                      <w:color w:val="231F20"/>
                      <w:spacing w:val="-8"/>
                      <w:w w:val="81"/>
                      <w:sz w:val="24"/>
                    </w:rPr>
                    <w:t>r</w:t>
                  </w:r>
                  <w:r>
                    <w:rPr>
                      <w:i/>
                      <w:smallCaps w:val="0"/>
                      <w:color w:val="231F20"/>
                      <w:sz w:val="24"/>
                    </w:rPr>
                    <w:t>d </w:t>
                  </w:r>
                  <w:r>
                    <w:rPr>
                      <w:i/>
                      <w:smallCaps w:val="0"/>
                      <w:color w:val="231F20"/>
                      <w:w w:val="94"/>
                      <w:sz w:val="24"/>
                    </w:rPr>
                    <w:t>lending</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1"/>
                      <w:sz w:val="24"/>
                    </w:rPr>
                    <w:t>fell</w:t>
                  </w:r>
                  <w:r>
                    <w:rPr>
                      <w:i/>
                      <w:smallCaps w:val="0"/>
                      <w:color w:val="231F20"/>
                      <w:sz w:val="24"/>
                    </w:rPr>
                    <w:t> </w:t>
                  </w:r>
                  <w:r>
                    <w:rPr>
                      <w:i/>
                      <w:smallCaps/>
                      <w:color w:val="231F20"/>
                      <w:w w:val="92"/>
                      <w:sz w:val="24"/>
                    </w:rPr>
                    <w:t>and</w:t>
                  </w:r>
                  <w:r>
                    <w:rPr>
                      <w:i/>
                      <w:smallCaps w:val="0"/>
                      <w:color w:val="231F20"/>
                      <w:sz w:val="24"/>
                    </w:rPr>
                    <w:t> </w:t>
                  </w:r>
                  <w:r>
                    <w:rPr>
                      <w:i/>
                      <w:smallCaps w:val="0"/>
                      <w:color w:val="231F20"/>
                      <w:w w:val="96"/>
                      <w:sz w:val="24"/>
                    </w:rPr>
                    <w:t>write-of</w:t>
                  </w:r>
                  <w:r>
                    <w:rPr>
                      <w:i/>
                      <w:smallCaps w:val="0"/>
                      <w:color w:val="231F20"/>
                      <w:spacing w:val="-5"/>
                      <w:w w:val="96"/>
                      <w:sz w:val="24"/>
                    </w:rPr>
                    <w:t>f</w:t>
                  </w:r>
                  <w:r>
                    <w:rPr>
                      <w:i/>
                      <w:smallCaps w:val="0"/>
                      <w:color w:val="231F20"/>
                      <w:w w:val="93"/>
                      <w:sz w:val="24"/>
                    </w:rPr>
                    <w:t>s</w:t>
                  </w:r>
                  <w:r>
                    <w:rPr>
                      <w:i/>
                      <w:smallCaps w:val="0"/>
                      <w:color w:val="231F20"/>
                      <w:sz w:val="24"/>
                    </w:rPr>
                    <w:t> </w:t>
                  </w:r>
                  <w:r>
                    <w:rPr>
                      <w:i/>
                      <w:smallCaps/>
                      <w:color w:val="231F20"/>
                      <w:spacing w:val="-5"/>
                      <w:w w:val="99"/>
                      <w:sz w:val="24"/>
                    </w:rPr>
                    <w:t>a</w:t>
                  </w:r>
                  <w:r>
                    <w:rPr>
                      <w:i/>
                      <w:smallCaps/>
                      <w:color w:val="231F20"/>
                      <w:w w:val="85"/>
                      <w:sz w:val="24"/>
                    </w:rPr>
                    <w:t>ssociated</w:t>
                  </w:r>
                  <w:r>
                    <w:rPr>
                      <w:i/>
                      <w:smallCaps w:val="0"/>
                      <w:color w:val="231F20"/>
                      <w:sz w:val="24"/>
                    </w:rPr>
                    <w:t> </w:t>
                  </w:r>
                  <w:r>
                    <w:rPr>
                      <w:i/>
                      <w:smallCaps w:val="0"/>
                      <w:color w:val="231F20"/>
                      <w:w w:val="94"/>
                      <w:sz w:val="24"/>
                    </w:rPr>
                    <w:t>with </w:t>
                  </w:r>
                  <w:r>
                    <w:rPr>
                      <w:i/>
                      <w:smallCaps/>
                      <w:color w:val="231F20"/>
                      <w:w w:val="81"/>
                      <w:sz w:val="24"/>
                    </w:rPr>
                    <w:t>that</w:t>
                  </w:r>
                  <w:r>
                    <w:rPr>
                      <w:i/>
                      <w:smallCaps w:val="0"/>
                      <w:color w:val="231F20"/>
                      <w:sz w:val="24"/>
                    </w:rPr>
                    <w:t> </w:t>
                  </w:r>
                  <w:r>
                    <w:rPr>
                      <w:i/>
                      <w:smallCaps w:val="0"/>
                      <w:color w:val="231F20"/>
                      <w:spacing w:val="-3"/>
                      <w:w w:val="113"/>
                      <w:sz w:val="24"/>
                    </w:rPr>
                    <w:t>t</w:t>
                  </w:r>
                  <w:r>
                    <w:rPr>
                      <w:i/>
                      <w:smallCaps w:val="0"/>
                      <w:color w:val="231F20"/>
                      <w:w w:val="96"/>
                      <w:sz w:val="24"/>
                    </w:rPr>
                    <w:t>ype</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8"/>
                      <w:sz w:val="24"/>
                    </w:rPr>
                    <w:t>debt</w:t>
                  </w:r>
                  <w:r>
                    <w:rPr>
                      <w:i/>
                      <w:smallCaps w:val="0"/>
                      <w:color w:val="231F20"/>
                      <w:sz w:val="24"/>
                    </w:rPr>
                    <w:t> </w:t>
                  </w:r>
                  <w:r>
                    <w:rPr>
                      <w:i/>
                      <w:smallCaps w:val="0"/>
                      <w:color w:val="231F20"/>
                      <w:spacing w:val="-3"/>
                      <w:w w:val="86"/>
                      <w:sz w:val="24"/>
                    </w:rPr>
                    <w:t>r</w:t>
                  </w:r>
                  <w:r>
                    <w:rPr>
                      <w:i/>
                      <w:smallCaps w:val="0"/>
                      <w:color w:val="231F20"/>
                      <w:w w:val="95"/>
                      <w:sz w:val="24"/>
                    </w:rPr>
                    <w:t>ose.</w:t>
                  </w:r>
                  <w:r>
                    <w:rPr>
                      <w:i/>
                      <w:smallCaps w:val="0"/>
                      <w:color w:val="231F20"/>
                      <w:sz w:val="24"/>
                    </w:rPr>
                    <w:t> </w:t>
                  </w:r>
                  <w:r>
                    <w:rPr>
                      <w:i/>
                      <w:smallCaps w:val="0"/>
                      <w:color w:val="231F20"/>
                      <w:spacing w:val="1"/>
                      <w:sz w:val="24"/>
                    </w:rPr>
                    <w:t> </w:t>
                  </w:r>
                  <w:r>
                    <w:rPr>
                      <w:i/>
                      <w:smallCaps w:val="0"/>
                      <w:color w:val="231F20"/>
                      <w:w w:val="94"/>
                      <w:sz w:val="24"/>
                    </w:rPr>
                    <w:t>Household</w:t>
                  </w:r>
                  <w:r>
                    <w:rPr>
                      <w:i/>
                      <w:smallCaps w:val="0"/>
                      <w:color w:val="231F20"/>
                      <w:sz w:val="24"/>
                    </w:rPr>
                    <w:t> </w:t>
                  </w:r>
                  <w:r>
                    <w:rPr>
                      <w:i/>
                      <w:smallCaps w:val="0"/>
                      <w:color w:val="231F20"/>
                      <w:w w:val="98"/>
                      <w:sz w:val="24"/>
                    </w:rPr>
                    <w:t>debt</w:t>
                  </w:r>
                  <w:r>
                    <w:rPr>
                      <w:i/>
                      <w:smallCaps w:val="0"/>
                      <w:color w:val="231F20"/>
                      <w:sz w:val="24"/>
                    </w:rPr>
                    <w:t> </w:t>
                  </w:r>
                  <w:r>
                    <w:rPr>
                      <w:i/>
                      <w:smallCaps w:val="0"/>
                      <w:color w:val="231F20"/>
                      <w:w w:val="90"/>
                      <w:sz w:val="24"/>
                    </w:rPr>
                    <w:t>se</w:t>
                  </w:r>
                  <w:r>
                    <w:rPr>
                      <w:i/>
                      <w:smallCaps w:val="0"/>
                      <w:color w:val="231F20"/>
                      <w:spacing w:val="6"/>
                      <w:w w:val="90"/>
                      <w:sz w:val="24"/>
                    </w:rPr>
                    <w:t>r</w:t>
                  </w:r>
                  <w:r>
                    <w:rPr>
                      <w:i/>
                      <w:smallCaps w:val="0"/>
                      <w:color w:val="231F20"/>
                      <w:w w:val="93"/>
                      <w:sz w:val="24"/>
                    </w:rPr>
                    <w:t>vicing</w:t>
                  </w:r>
                  <w:r>
                    <w:rPr>
                      <w:i/>
                      <w:smallCaps w:val="0"/>
                      <w:color w:val="231F20"/>
                      <w:sz w:val="24"/>
                    </w:rPr>
                    <w:t> </w:t>
                  </w:r>
                  <w:r>
                    <w:rPr>
                      <w:i/>
                      <w:smallCaps w:val="0"/>
                      <w:color w:val="231F20"/>
                      <w:w w:val="92"/>
                      <w:sz w:val="24"/>
                    </w:rPr>
                    <w:t>obli</w:t>
                  </w:r>
                  <w:r>
                    <w:rPr>
                      <w:i/>
                      <w:smallCaps w:val="0"/>
                      <w:color w:val="231F20"/>
                      <w:spacing w:val="-5"/>
                      <w:w w:val="92"/>
                      <w:sz w:val="24"/>
                    </w:rPr>
                    <w:t>g</w:t>
                  </w:r>
                  <w:r>
                    <w:rPr>
                      <w:i/>
                      <w:smallCaps/>
                      <w:color w:val="231F20"/>
                      <w:w w:val="88"/>
                      <w:sz w:val="24"/>
                    </w:rPr>
                    <w:t>ations</w:t>
                  </w:r>
                  <w:r>
                    <w:rPr>
                      <w:i/>
                      <w:smallCaps w:val="0"/>
                      <w:color w:val="231F20"/>
                      <w:sz w:val="24"/>
                    </w:rPr>
                    <w:t> </w:t>
                  </w:r>
                  <w:r>
                    <w:rPr>
                      <w:i/>
                      <w:smallCaps w:val="0"/>
                      <w:color w:val="231F20"/>
                      <w:w w:val="92"/>
                      <w:sz w:val="24"/>
                    </w:rPr>
                    <w:t>inc</w:t>
                  </w:r>
                  <w:r>
                    <w:rPr>
                      <w:i/>
                      <w:smallCaps w:val="0"/>
                      <w:color w:val="231F20"/>
                      <w:spacing w:val="-5"/>
                      <w:w w:val="92"/>
                      <w:sz w:val="24"/>
                    </w:rPr>
                    <w:t>r</w:t>
                  </w:r>
                  <w:r>
                    <w:rPr>
                      <w:i/>
                      <w:smallCaps/>
                      <w:color w:val="231F20"/>
                      <w:w w:val="91"/>
                      <w:sz w:val="24"/>
                    </w:rPr>
                    <w:t>e</w:t>
                  </w:r>
                  <w:r>
                    <w:rPr>
                      <w:i/>
                      <w:smallCaps/>
                      <w:color w:val="231F20"/>
                      <w:spacing w:val="-5"/>
                      <w:w w:val="91"/>
                      <w:sz w:val="24"/>
                    </w:rPr>
                    <w:t>a</w:t>
                  </w:r>
                  <w:r>
                    <w:rPr>
                      <w:i/>
                      <w:smallCaps w:val="0"/>
                      <w:color w:val="231F20"/>
                      <w:w w:val="97"/>
                      <w:sz w:val="24"/>
                    </w:rPr>
                    <w:t>sed.</w:t>
                  </w:r>
                  <w:r>
                    <w:rPr>
                      <w:i/>
                      <w:smallCaps w:val="0"/>
                      <w:color w:val="231F20"/>
                      <w:sz w:val="24"/>
                    </w:rPr>
                    <w:t> </w:t>
                  </w:r>
                  <w:r>
                    <w:rPr>
                      <w:i/>
                      <w:smallCaps w:val="0"/>
                      <w:color w:val="231F20"/>
                      <w:spacing w:val="1"/>
                      <w:sz w:val="24"/>
                    </w:rPr>
                    <w:t> </w:t>
                  </w:r>
                  <w:r>
                    <w:rPr>
                      <w:i/>
                      <w:smallCaps/>
                      <w:color w:val="231F20"/>
                      <w:w w:val="96"/>
                      <w:sz w:val="24"/>
                    </w:rPr>
                    <w:t>Compa</w:t>
                  </w:r>
                  <w:r>
                    <w:rPr>
                      <w:i/>
                      <w:smallCaps/>
                      <w:color w:val="231F20"/>
                      <w:spacing w:val="-5"/>
                      <w:w w:val="96"/>
                      <w:sz w:val="24"/>
                    </w:rPr>
                    <w:t>n</w:t>
                  </w:r>
                  <w:r>
                    <w:rPr>
                      <w:i/>
                      <w:smallCaps w:val="0"/>
                      <w:color w:val="231F20"/>
                      <w:w w:val="96"/>
                      <w:sz w:val="24"/>
                    </w:rPr>
                    <w:t>y</w:t>
                  </w:r>
                  <w:r>
                    <w:rPr>
                      <w:i/>
                      <w:smallCaps w:val="0"/>
                      <w:color w:val="231F20"/>
                      <w:sz w:val="24"/>
                    </w:rPr>
                    <w:t> </w:t>
                  </w:r>
                  <w:r>
                    <w:rPr>
                      <w:i/>
                      <w:smallCaps/>
                      <w:color w:val="231F20"/>
                      <w:w w:val="85"/>
                      <w:sz w:val="24"/>
                    </w:rPr>
                    <w:t>financ</w:t>
                  </w:r>
                  <w:r>
                    <w:rPr>
                      <w:i/>
                      <w:smallCaps/>
                      <w:color w:val="231F20"/>
                      <w:spacing w:val="-5"/>
                      <w:w w:val="85"/>
                      <w:sz w:val="24"/>
                    </w:rPr>
                    <w:t>e</w:t>
                  </w:r>
                  <w:r>
                    <w:rPr>
                      <w:i/>
                      <w:smallCaps w:val="0"/>
                      <w:color w:val="231F20"/>
                      <w:w w:val="93"/>
                      <w:sz w:val="24"/>
                    </w:rPr>
                    <w:t>s</w:t>
                  </w:r>
                  <w:r>
                    <w:rPr>
                      <w:i/>
                      <w:smallCaps w:val="0"/>
                      <w:color w:val="231F20"/>
                      <w:sz w:val="24"/>
                    </w:rPr>
                    <w:t> </w:t>
                  </w:r>
                  <w:r>
                    <w:rPr>
                      <w:i/>
                      <w:smallCaps/>
                      <w:color w:val="231F20"/>
                      <w:w w:val="92"/>
                      <w:sz w:val="24"/>
                    </w:rPr>
                    <w:t>appea</w:t>
                  </w:r>
                  <w:r>
                    <w:rPr>
                      <w:i/>
                      <w:smallCaps/>
                      <w:color w:val="231F20"/>
                      <w:spacing w:val="-5"/>
                      <w:w w:val="92"/>
                      <w:sz w:val="24"/>
                    </w:rPr>
                    <w:t>r</w:t>
                  </w:r>
                  <w:r>
                    <w:rPr>
                      <w:i/>
                      <w:smallCaps w:val="0"/>
                      <w:color w:val="231F20"/>
                      <w:w w:val="96"/>
                      <w:sz w:val="24"/>
                    </w:rPr>
                    <w:t>ed </w:t>
                  </w:r>
                  <w:r>
                    <w:rPr>
                      <w:i/>
                      <w:smallCaps/>
                      <w:color w:val="231F20"/>
                      <w:w w:val="79"/>
                      <w:sz w:val="24"/>
                    </w:rPr>
                    <w:t>healt</w:t>
                  </w:r>
                  <w:r>
                    <w:rPr>
                      <w:i/>
                      <w:smallCaps/>
                      <w:color w:val="231F20"/>
                      <w:spacing w:val="-5"/>
                      <w:w w:val="79"/>
                      <w:sz w:val="24"/>
                    </w:rPr>
                    <w:t>h</w:t>
                  </w:r>
                  <w:r>
                    <w:rPr>
                      <w:i/>
                      <w:smallCaps w:val="0"/>
                      <w:color w:val="231F20"/>
                      <w:spacing w:val="-29"/>
                      <w:w w:val="96"/>
                      <w:sz w:val="24"/>
                    </w:rPr>
                    <w:t>y</w:t>
                  </w:r>
                  <w:r>
                    <w:rPr>
                      <w:i/>
                      <w:smallCaps w:val="0"/>
                      <w:color w:val="231F20"/>
                      <w:w w:val="106"/>
                      <w:sz w:val="24"/>
                    </w:rPr>
                    <w:t>.</w:t>
                  </w:r>
                </w:p>
              </w:txbxContent>
            </v:textbox>
            <v:fill type="solid"/>
            <v:stroke dashstyle="solid"/>
            <w10:wrap type="none"/>
          </v:shape>
        </w:pict>
      </w:r>
      <w:bookmarkStart w:name="Money and asset prices" w:id="1"/>
      <w:bookmarkEnd w:id="1"/>
      <w:r>
        <w:rPr/>
      </w:r>
      <w:bookmarkStart w:name="Asset prices" w:id="2"/>
      <w:bookmarkEnd w:id="2"/>
      <w:r>
        <w:rPr/>
      </w:r>
      <w:bookmarkStart w:name="Interest rates" w:id="3"/>
      <w:bookmarkEnd w:id="3"/>
      <w:r>
        <w:rPr/>
      </w:r>
      <w:bookmarkStart w:name="Corporate bond yields" w:id="4"/>
      <w:bookmarkEnd w:id="4"/>
      <w:r>
        <w:rPr/>
      </w:r>
      <w:bookmarkStart w:name="_bookmark0" w:id="5"/>
      <w:bookmarkEnd w:id="5"/>
      <w:r>
        <w:rPr/>
      </w:r>
      <w:r>
        <w:rPr>
          <w:rFonts w:ascii="Trebuchet MS"/>
          <w:color w:val="0093C1"/>
          <w:w w:val="98"/>
        </w:rPr>
        <w:t>C</w:t>
      </w:r>
      <w:r>
        <w:rPr>
          <w:rFonts w:ascii="Trebuchet MS"/>
          <w:color w:val="0093C1"/>
          <w:spacing w:val="-3"/>
          <w:w w:val="98"/>
        </w:rPr>
        <w:t>h</w:t>
      </w:r>
      <w:r>
        <w:rPr>
          <w:rFonts w:ascii="Trebuchet MS"/>
          <w:color w:val="0093C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80"/>
        </w:rPr>
        <w:t>1</w:t>
      </w:r>
      <w:r>
        <w:rPr>
          <w:rFonts w:ascii="Trebuchet MS"/>
          <w:smallCaps/>
          <w:color w:val="0093C1"/>
          <w:w w:val="78"/>
        </w:rPr>
        <w:t>.1</w:t>
      </w:r>
    </w:p>
    <w:p>
      <w:pPr>
        <w:pStyle w:val="BodyText"/>
        <w:spacing w:line="247" w:lineRule="auto" w:before="7"/>
        <w:ind w:left="160" w:right="30"/>
        <w:rPr>
          <w:sz w:val="12"/>
        </w:rPr>
      </w:pPr>
      <w:r>
        <w:rPr>
          <w:rFonts w:ascii="Trebuchet MS"/>
          <w:color w:val="0093C1"/>
        </w:rPr>
        <w:t>Bank</w:t>
      </w:r>
      <w:r>
        <w:rPr>
          <w:rFonts w:ascii="Trebuchet MS"/>
          <w:color w:val="0093C1"/>
          <w:spacing w:val="-43"/>
        </w:rPr>
        <w:t> </w:t>
      </w:r>
      <w:r>
        <w:rPr>
          <w:rFonts w:ascii="Trebuchet MS"/>
          <w:color w:val="0093C1"/>
        </w:rPr>
        <w:t>of</w:t>
      </w:r>
      <w:r>
        <w:rPr>
          <w:rFonts w:ascii="Trebuchet MS"/>
          <w:color w:val="0093C1"/>
          <w:spacing w:val="-40"/>
        </w:rPr>
        <w:t> </w:t>
      </w:r>
      <w:r>
        <w:rPr>
          <w:rFonts w:ascii="Trebuchet MS"/>
          <w:color w:val="0093C1"/>
        </w:rPr>
        <w:t>England</w:t>
      </w:r>
      <w:r>
        <w:rPr>
          <w:rFonts w:ascii="Trebuchet MS"/>
          <w:color w:val="0093C1"/>
          <w:spacing w:val="-40"/>
        </w:rPr>
        <w:t> </w:t>
      </w:r>
      <w:r>
        <w:rPr>
          <w:rFonts w:ascii="Trebuchet MS"/>
          <w:color w:val="0093C1"/>
        </w:rPr>
        <w:t>repo</w:t>
      </w:r>
      <w:r>
        <w:rPr>
          <w:rFonts w:ascii="Trebuchet MS"/>
          <w:color w:val="0093C1"/>
          <w:spacing w:val="-40"/>
        </w:rPr>
        <w:t> </w:t>
      </w:r>
      <w:r>
        <w:rPr>
          <w:rFonts w:ascii="Trebuchet MS"/>
          <w:color w:val="0093C1"/>
        </w:rPr>
        <w:t>rate</w:t>
      </w:r>
      <w:r>
        <w:rPr>
          <w:rFonts w:ascii="Trebuchet MS"/>
          <w:color w:val="0093C1"/>
          <w:spacing w:val="-39"/>
        </w:rPr>
        <w:t> </w:t>
      </w:r>
      <w:r>
        <w:rPr>
          <w:rFonts w:ascii="Trebuchet MS"/>
          <w:color w:val="0093C1"/>
        </w:rPr>
        <w:t>and</w:t>
      </w:r>
      <w:r>
        <w:rPr>
          <w:rFonts w:ascii="Trebuchet MS"/>
          <w:color w:val="0093C1"/>
          <w:spacing w:val="-40"/>
        </w:rPr>
        <w:t> </w:t>
      </w:r>
      <w:r>
        <w:rPr>
          <w:rFonts w:ascii="Trebuchet MS"/>
          <w:color w:val="0093C1"/>
        </w:rPr>
        <w:t>two-week forward</w:t>
      </w:r>
      <w:r>
        <w:rPr>
          <w:rFonts w:ascii="Trebuchet MS"/>
          <w:color w:val="0093C1"/>
          <w:spacing w:val="-18"/>
        </w:rPr>
        <w:t> </w:t>
      </w:r>
      <w:r>
        <w:rPr>
          <w:rFonts w:ascii="Trebuchet MS"/>
          <w:color w:val="0093C1"/>
        </w:rPr>
        <w:t>curves</w:t>
      </w:r>
      <w:r>
        <w:rPr>
          <w:color w:val="231F20"/>
          <w:position w:val="4"/>
          <w:sz w:val="12"/>
        </w:rPr>
        <w:t>(a)</w:t>
      </w:r>
    </w:p>
    <w:p>
      <w:pPr>
        <w:spacing w:line="118" w:lineRule="exact" w:before="40"/>
        <w:ind w:left="0" w:right="159" w:firstLine="0"/>
        <w:jc w:val="right"/>
        <w:rPr>
          <w:sz w:val="12"/>
        </w:rPr>
      </w:pPr>
      <w:r>
        <w:rPr/>
        <w:pict>
          <v:line style="position:absolute;mso-position-horizontal-relative:page;mso-position-vertical-relative:paragraph;z-index:15749632" from="199.882996pt,10.400754pt" to="205.896996pt,10.400754pt" stroked="true" strokeweight=".5pt" strokecolor="#231f20">
            <v:stroke dashstyle="solid"/>
            <w10:wrap type="none"/>
          </v:line>
        </w:pict>
      </w:r>
      <w:r>
        <w:rPr>
          <w:color w:val="231F20"/>
          <w:w w:val="110"/>
          <w:sz w:val="12"/>
        </w:rPr>
        <w:t>Per cent</w:t>
      </w:r>
    </w:p>
    <w:p>
      <w:pPr>
        <w:pStyle w:val="BodyText"/>
        <w:rPr>
          <w:sz w:val="32"/>
        </w:rPr>
      </w:pPr>
      <w:r>
        <w:rPr/>
        <w:br w:type="column"/>
      </w:r>
      <w:r>
        <w:rPr>
          <w:sz w:val="32"/>
        </w:rPr>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10"/>
        <w:rPr>
          <w:sz w:val="33"/>
        </w:rPr>
      </w:pPr>
    </w:p>
    <w:p>
      <w:pPr>
        <w:pStyle w:val="ListParagraph"/>
        <w:numPr>
          <w:ilvl w:val="1"/>
          <w:numId w:val="2"/>
        </w:numPr>
        <w:tabs>
          <w:tab w:pos="641" w:val="left" w:leader="none"/>
          <w:tab w:pos="5730" w:val="left" w:leader="none"/>
        </w:tabs>
        <w:spacing w:line="240" w:lineRule="auto" w:before="0" w:after="0"/>
        <w:ind w:left="640" w:right="0" w:hanging="481"/>
        <w:jc w:val="left"/>
        <w:rPr>
          <w:rFonts w:ascii="Trebuchet MS"/>
          <w:sz w:val="28"/>
        </w:rPr>
      </w:pPr>
      <w:r>
        <w:rPr>
          <w:rFonts w:ascii="Trebuchet MS"/>
          <w:smallCaps w:val="0"/>
          <w:color w:val="0093C1"/>
          <w:sz w:val="28"/>
          <w:u w:val="single" w:color="006BB6"/>
        </w:rPr>
        <w:t>Asset</w:t>
      </w:r>
      <w:r>
        <w:rPr>
          <w:rFonts w:ascii="Trebuchet MS"/>
          <w:smallCaps w:val="0"/>
          <w:color w:val="0093C1"/>
          <w:spacing w:val="-45"/>
          <w:sz w:val="28"/>
          <w:u w:val="single" w:color="006BB6"/>
        </w:rPr>
        <w:t> </w:t>
      </w:r>
      <w:r>
        <w:rPr>
          <w:rFonts w:ascii="Trebuchet MS"/>
          <w:smallCaps w:val="0"/>
          <w:color w:val="0093C1"/>
          <w:sz w:val="28"/>
          <w:u w:val="single" w:color="006BB6"/>
        </w:rPr>
        <w:t>prices</w:t>
        <w:tab/>
      </w:r>
    </w:p>
    <w:p>
      <w:pPr>
        <w:pStyle w:val="BodyText"/>
        <w:spacing w:before="226"/>
        <w:ind w:left="160"/>
        <w:rPr>
          <w:rFonts w:ascii="Trebuchet MS"/>
        </w:rPr>
      </w:pPr>
      <w:r>
        <w:rPr>
          <w:rFonts w:ascii="Trebuchet MS"/>
          <w:color w:val="0093C1"/>
        </w:rPr>
        <w:t>Interest rates</w:t>
      </w:r>
    </w:p>
    <w:p>
      <w:pPr>
        <w:spacing w:after="0"/>
        <w:rPr>
          <w:rFonts w:ascii="Trebuchet MS"/>
        </w:rPr>
        <w:sectPr>
          <w:headerReference w:type="default" r:id="rId19"/>
          <w:footerReference w:type="default" r:id="rId20"/>
          <w:footerReference w:type="even" r:id="rId21"/>
          <w:pgSz w:w="11900" w:h="16840"/>
          <w:pgMar w:header="0" w:footer="581" w:top="800" w:bottom="780" w:left="660" w:right="600"/>
          <w:pgNumType w:start="3"/>
          <w:cols w:num="2" w:equalWidth="0">
            <w:col w:w="3621" w:space="1179"/>
            <w:col w:w="5840"/>
          </w:cols>
        </w:sectPr>
      </w:pPr>
    </w:p>
    <w:p>
      <w:pPr>
        <w:pStyle w:val="BodyText"/>
        <w:spacing w:before="2"/>
        <w:rPr>
          <w:rFonts w:ascii="Trebuchet MS"/>
          <w:sz w:val="3"/>
        </w:rPr>
      </w:pPr>
    </w:p>
    <w:p>
      <w:pPr>
        <w:pStyle w:val="BodyText"/>
        <w:spacing w:line="20" w:lineRule="exact"/>
        <w:ind w:left="174"/>
        <w:rPr>
          <w:rFonts w:ascii="Trebuchet MS"/>
          <w:sz w:val="2"/>
        </w:rPr>
      </w:pPr>
      <w:r>
        <w:rPr>
          <w:rFonts w:ascii="Trebuchet MS"/>
          <w:sz w:val="2"/>
        </w:rPr>
        <w:pict>
          <v:group style="width:6.05pt;height:.5pt;mso-position-horizontal-relative:char;mso-position-vertical-relative:line" coordorigin="0,0" coordsize="121,10">
            <v:line style="position:absolute" from="0,5" to="120,5" stroked="true" strokeweight=".5pt" strokecolor="#231f20">
              <v:stroke dashstyle="solid"/>
            </v:line>
          </v:group>
        </w:pict>
      </w:r>
      <w:r>
        <w:rPr>
          <w:rFonts w:ascii="Trebuchet MS"/>
          <w:sz w:val="2"/>
        </w:rPr>
      </w:r>
    </w:p>
    <w:p>
      <w:pPr>
        <w:pStyle w:val="BodyText"/>
        <w:rPr>
          <w:rFonts w:ascii="Trebuchet MS"/>
        </w:rPr>
      </w:pPr>
    </w:p>
    <w:p>
      <w:pPr>
        <w:pStyle w:val="BodyText"/>
        <w:spacing w:before="11"/>
        <w:rPr>
          <w:rFonts w:ascii="Trebuchet MS"/>
          <w:sz w:val="16"/>
        </w:rPr>
      </w:pPr>
      <w:r>
        <w:rPr/>
        <w:pict>
          <v:shape style="position:absolute;margin-left:41.993999pt;margin-top:12.052137pt;width:6.05pt;height:.1pt;mso-position-horizontal-relative:page;mso-position-vertical-relative:paragraph;z-index:-15713792;mso-wrap-distance-left:0;mso-wrap-distance-right:0" coordorigin="840,241" coordsize="121,0" path="m840,241l960,241e" filled="false" stroked="true" strokeweight=".5pt" strokecolor="#231f20">
            <v:path arrowok="t"/>
            <v:stroke dashstyle="solid"/>
            <w10:wrap type="topAndBottom"/>
          </v:shape>
        </w:pict>
      </w:r>
    </w:p>
    <w:p>
      <w:pPr>
        <w:pStyle w:val="BodyText"/>
        <w:rPr>
          <w:rFonts w:ascii="Trebuchet MS"/>
          <w:sz w:val="14"/>
        </w:rPr>
      </w:pPr>
    </w:p>
    <w:p>
      <w:pPr>
        <w:pStyle w:val="BodyText"/>
        <w:rPr>
          <w:rFonts w:ascii="Trebuchet MS"/>
          <w:sz w:val="14"/>
        </w:rPr>
      </w:pPr>
    </w:p>
    <w:p>
      <w:pPr>
        <w:pStyle w:val="BodyText"/>
        <w:rPr>
          <w:rFonts w:ascii="Trebuchet MS"/>
          <w:sz w:val="14"/>
        </w:rPr>
      </w:pPr>
    </w:p>
    <w:p>
      <w:pPr>
        <w:spacing w:before="94"/>
        <w:ind w:left="380" w:right="0" w:firstLine="0"/>
        <w:jc w:val="left"/>
        <w:rPr>
          <w:sz w:val="12"/>
        </w:rPr>
      </w:pPr>
      <w:r>
        <w:rPr>
          <w:color w:val="231F20"/>
          <w:w w:val="110"/>
          <w:sz w:val="12"/>
        </w:rPr>
        <w:t>Official interest</w:t>
      </w:r>
      <w:r>
        <w:rPr>
          <w:color w:val="231F20"/>
          <w:spacing w:val="-23"/>
          <w:w w:val="110"/>
          <w:sz w:val="12"/>
        </w:rPr>
        <w:t> </w:t>
      </w:r>
      <w:r>
        <w:rPr>
          <w:color w:val="231F20"/>
          <w:spacing w:val="-7"/>
          <w:w w:val="110"/>
          <w:sz w:val="12"/>
        </w:rPr>
        <w:t>rate</w:t>
      </w:r>
    </w:p>
    <w:p>
      <w:pPr>
        <w:pStyle w:val="BodyText"/>
        <w:spacing w:before="1" w:after="39"/>
        <w:rPr>
          <w:sz w:val="14"/>
        </w:rPr>
      </w:pPr>
    </w:p>
    <w:p>
      <w:pPr>
        <w:pStyle w:val="BodyText"/>
        <w:spacing w:line="20" w:lineRule="exact"/>
        <w:ind w:left="174"/>
        <w:rPr>
          <w:sz w:val="2"/>
        </w:rPr>
      </w:pPr>
      <w:r>
        <w:rPr>
          <w:sz w:val="2"/>
        </w:rPr>
        <w:pict>
          <v:group style="width:6.05pt;height:.5pt;mso-position-horizontal-relative:char;mso-position-vertical-relative:line" coordorigin="0,0" coordsize="121,10">
            <v:line style="position:absolute" from="0,5" to="120,5" stroked="true" strokeweight=".5pt" strokecolor="#231f20">
              <v:stroke dashstyle="solid"/>
            </v:line>
          </v:group>
        </w:pict>
      </w:r>
      <w:r>
        <w:rPr>
          <w:sz w:val="2"/>
        </w:rPr>
      </w:r>
    </w:p>
    <w:p>
      <w:pPr>
        <w:pStyle w:val="BodyText"/>
      </w:pPr>
    </w:p>
    <w:p>
      <w:pPr>
        <w:pStyle w:val="BodyText"/>
        <w:spacing w:before="11"/>
        <w:rPr>
          <w:sz w:val="15"/>
        </w:rPr>
      </w:pPr>
      <w:r>
        <w:rPr/>
        <w:pict>
          <v:shape style="position:absolute;margin-left:41.993999pt;margin-top:11.376977pt;width:6.05pt;height:.1pt;mso-position-horizontal-relative:page;mso-position-vertical-relative:paragraph;z-index:-15712768;mso-wrap-distance-left:0;mso-wrap-distance-right:0" coordorigin="840,228" coordsize="121,0" path="m840,228l960,228e" filled="false" stroked="true" strokeweight=".5pt" strokecolor="#231f20">
            <v:path arrowok="t"/>
            <v:stroke dashstyle="solid"/>
            <w10:wrap type="topAndBottom"/>
          </v:shape>
        </w:pict>
      </w:r>
    </w:p>
    <w:p>
      <w:pPr>
        <w:pStyle w:val="BodyText"/>
      </w:pPr>
    </w:p>
    <w:p>
      <w:pPr>
        <w:pStyle w:val="BodyText"/>
        <w:spacing w:before="7"/>
        <w:rPr>
          <w:sz w:val="15"/>
        </w:rPr>
      </w:pPr>
      <w:r>
        <w:rPr/>
        <w:pict>
          <v:shape style="position:absolute;margin-left:41.993999pt;margin-top:11.177977pt;width:6.05pt;height:.1pt;mso-position-horizontal-relative:page;mso-position-vertical-relative:paragraph;z-index:-15712256;mso-wrap-distance-left:0;mso-wrap-distance-right:0" coordorigin="840,224" coordsize="121,0" path="m840,224l960,224e" filled="false" stroked="true" strokeweight=".5pt" strokecolor="#231f20">
            <v:path arrowok="t"/>
            <v:stroke dashstyle="solid"/>
            <w10:wrap type="topAndBottom"/>
          </v:shape>
        </w:pict>
      </w:r>
    </w:p>
    <w:p>
      <w:pPr>
        <w:spacing w:line="131" w:lineRule="exact" w:before="0"/>
        <w:ind w:left="2067" w:right="0" w:firstLine="0"/>
        <w:jc w:val="left"/>
        <w:rPr>
          <w:sz w:val="12"/>
        </w:rPr>
      </w:pPr>
      <w:r>
        <w:rPr/>
        <w:br w:type="column"/>
      </w:r>
      <w:r>
        <w:rPr>
          <w:color w:val="231F20"/>
          <w:w w:val="120"/>
          <w:sz w:val="12"/>
        </w:rPr>
        <w:t>6</w:t>
      </w:r>
    </w:p>
    <w:p>
      <w:pPr>
        <w:pStyle w:val="BodyText"/>
        <w:spacing w:before="2"/>
        <w:rPr>
          <w:sz w:val="11"/>
        </w:rPr>
      </w:pPr>
    </w:p>
    <w:p>
      <w:pPr>
        <w:spacing w:before="0"/>
        <w:ind w:left="186" w:right="0" w:firstLine="0"/>
        <w:jc w:val="left"/>
        <w:rPr>
          <w:sz w:val="12"/>
        </w:rPr>
      </w:pPr>
      <w:r>
        <w:rPr>
          <w:color w:val="231F20"/>
          <w:w w:val="105"/>
          <w:sz w:val="12"/>
        </w:rPr>
        <w:t>Forward curves</w:t>
      </w:r>
    </w:p>
    <w:p>
      <w:pPr>
        <w:tabs>
          <w:tab w:pos="2140" w:val="right" w:leader="none"/>
        </w:tabs>
        <w:spacing w:before="83"/>
        <w:ind w:left="376" w:right="0" w:firstLine="0"/>
        <w:jc w:val="left"/>
        <w:rPr>
          <w:sz w:val="12"/>
        </w:rPr>
      </w:pPr>
      <w:r>
        <w:rPr/>
        <w:pict>
          <v:group style="position:absolute;margin-left:41.993999pt;margin-top:11.42437pt;width:163.95pt;height:25.4pt;mso-position-horizontal-relative:page;mso-position-vertical-relative:paragraph;z-index:-21417984" coordorigin="840,228" coordsize="3279,508">
            <v:shape style="position:absolute;left:1027;top:253;width:998;height:473" coordorigin="1028,253" coordsize="998,473" path="m1028,726l1081,726,1092,611,1240,611,1240,497,1304,497,1304,368,1399,368,1399,253,2025,253,2025,368e" filled="false" stroked="true" strokeweight="1pt" strokecolor="#0066a5">
              <v:path arrowok="t"/>
              <v:stroke dashstyle="solid"/>
            </v:shape>
            <v:shape style="position:absolute;left:1887;top:238;width:2038;height:73" coordorigin="1888,238" coordsize="2038,73" path="m1888,238l2047,253,2206,268,2365,296,2514,311,3299,311,3458,296,3925,296e" filled="false" stroked="true" strokeweight="1pt" strokecolor="#ed1b2d">
              <v:path arrowok="t"/>
              <v:stroke dashstyle="solid"/>
            </v:shape>
            <v:shape style="position:absolute;left:2045;top:338;width:1880;height:231" coordorigin="2045,338" coordsize="1880,231" path="m2045,338l2205,482,2364,540,2513,569,2672,569,2990,511,3139,482,3617,439,3766,425,3925,425e" filled="false" stroked="true" strokeweight="1pt" strokecolor="#99ca3c">
              <v:path arrowok="t"/>
              <v:stroke dashstyle="solid"/>
            </v:shape>
            <v:shape style="position:absolute;left:839;top:604;width:3279;height:8" coordorigin="840,605" coordsize="3279,8" path="m3998,612l4118,612m840,605l960,605e" filled="false" stroked="true" strokeweight=".5pt" strokecolor="#231f20">
              <v:path arrowok="t"/>
              <v:stroke dashstyle="solid"/>
            </v:shape>
            <w10:wrap type="none"/>
          </v:group>
        </w:pict>
      </w:r>
      <w:r>
        <w:rPr/>
        <w:pict>
          <v:line style="position:absolute;mso-position-horizontal-relative:page;mso-position-vertical-relative:paragraph;z-index:-21415936" from="199.882996pt,6.989369pt" to="205.896996pt,6.989369pt" stroked="true" strokeweight=".5pt" strokecolor="#231f20">
            <v:stroke dashstyle="solid"/>
            <w10:wrap type="none"/>
          </v:line>
        </w:pict>
      </w:r>
      <w:r>
        <w:rPr>
          <w:color w:val="231F20"/>
          <w:w w:val="115"/>
          <w:sz w:val="12"/>
        </w:rPr>
        <w:t>6</w:t>
      </w:r>
      <w:r>
        <w:rPr>
          <w:color w:val="231F20"/>
          <w:spacing w:val="-5"/>
          <w:w w:val="115"/>
          <w:sz w:val="12"/>
        </w:rPr>
        <w:t> </w:t>
      </w:r>
      <w:r>
        <w:rPr>
          <w:color w:val="231F20"/>
          <w:w w:val="115"/>
          <w:sz w:val="12"/>
        </w:rPr>
        <w:t>May</w:t>
      </w:r>
      <w:r>
        <w:rPr>
          <w:color w:val="231F20"/>
          <w:spacing w:val="-5"/>
          <w:w w:val="115"/>
          <w:sz w:val="12"/>
        </w:rPr>
        <w:t> 2005</w:t>
        <w:tab/>
      </w:r>
      <w:r>
        <w:rPr>
          <w:color w:val="231F20"/>
          <w:w w:val="115"/>
          <w:position w:val="2"/>
          <w:sz w:val="12"/>
        </w:rPr>
        <w:t>5</w:t>
      </w:r>
    </w:p>
    <w:p>
      <w:pPr>
        <w:pStyle w:val="BodyText"/>
        <w:rPr>
          <w:sz w:val="16"/>
        </w:rPr>
      </w:pPr>
    </w:p>
    <w:p>
      <w:pPr>
        <w:spacing w:line="117" w:lineRule="exact" w:before="130"/>
        <w:ind w:left="2067" w:right="0" w:firstLine="0"/>
        <w:jc w:val="left"/>
        <w:rPr>
          <w:sz w:val="12"/>
        </w:rPr>
      </w:pPr>
      <w:r>
        <w:rPr>
          <w:color w:val="231F20"/>
          <w:w w:val="121"/>
          <w:sz w:val="12"/>
        </w:rPr>
        <w:t>4</w:t>
      </w:r>
    </w:p>
    <w:p>
      <w:pPr>
        <w:spacing w:line="117" w:lineRule="exact" w:before="0"/>
        <w:ind w:left="376" w:right="0" w:firstLine="0"/>
        <w:jc w:val="left"/>
        <w:rPr>
          <w:sz w:val="12"/>
        </w:rPr>
      </w:pPr>
      <w:r>
        <w:rPr>
          <w:color w:val="231F20"/>
          <w:w w:val="115"/>
          <w:sz w:val="12"/>
        </w:rPr>
        <w:t>3 August 2005</w:t>
      </w:r>
    </w:p>
    <w:p>
      <w:pPr>
        <w:pStyle w:val="BodyText"/>
        <w:rPr>
          <w:sz w:val="14"/>
        </w:rPr>
      </w:pPr>
    </w:p>
    <w:p>
      <w:pPr>
        <w:spacing w:before="92"/>
        <w:ind w:left="0" w:right="38" w:firstLine="0"/>
        <w:jc w:val="right"/>
        <w:rPr>
          <w:sz w:val="12"/>
        </w:rPr>
      </w:pPr>
      <w:r>
        <w:rPr/>
        <w:pict>
          <v:line style="position:absolute;mso-position-horizontal-relative:page;mso-position-vertical-relative:paragraph;z-index:15748608" from="199.882996pt,7.447154pt" to="205.896996pt,7.447154pt" stroked="true" strokeweight=".5pt" strokecolor="#231f20">
            <v:stroke dashstyle="solid"/>
            <w10:wrap type="none"/>
          </v:line>
        </w:pict>
      </w:r>
      <w:r>
        <w:rPr>
          <w:color w:val="231F20"/>
          <w:w w:val="121"/>
          <w:sz w:val="12"/>
        </w:rPr>
        <w:t>3</w:t>
      </w:r>
    </w:p>
    <w:p>
      <w:pPr>
        <w:pStyle w:val="BodyText"/>
        <w:rPr>
          <w:sz w:val="14"/>
        </w:rPr>
      </w:pPr>
    </w:p>
    <w:p>
      <w:pPr>
        <w:pStyle w:val="BodyText"/>
        <w:spacing w:before="2"/>
        <w:rPr>
          <w:sz w:val="15"/>
        </w:rPr>
      </w:pPr>
    </w:p>
    <w:p>
      <w:pPr>
        <w:spacing w:before="0"/>
        <w:ind w:left="0" w:right="38" w:firstLine="0"/>
        <w:jc w:val="right"/>
        <w:rPr>
          <w:sz w:val="12"/>
        </w:rPr>
      </w:pPr>
      <w:r>
        <w:rPr/>
        <w:pict>
          <v:line style="position:absolute;mso-position-horizontal-relative:page;mso-position-vertical-relative:paragraph;z-index:15748096" from="199.882996pt,2.824777pt" to="205.896996pt,2.824777pt" stroked="true" strokeweight=".5pt" strokecolor="#231f20">
            <v:stroke dashstyle="solid"/>
            <w10:wrap type="none"/>
          </v:line>
        </w:pict>
      </w:r>
      <w:r>
        <w:rPr>
          <w:color w:val="231F20"/>
          <w:w w:val="121"/>
          <w:sz w:val="12"/>
        </w:rPr>
        <w:t>2</w:t>
      </w:r>
    </w:p>
    <w:p>
      <w:pPr>
        <w:pStyle w:val="BodyText"/>
        <w:rPr>
          <w:sz w:val="14"/>
        </w:rPr>
      </w:pPr>
    </w:p>
    <w:p>
      <w:pPr>
        <w:pStyle w:val="BodyText"/>
        <w:spacing w:before="4"/>
        <w:rPr>
          <w:sz w:val="16"/>
        </w:rPr>
      </w:pPr>
    </w:p>
    <w:p>
      <w:pPr>
        <w:spacing w:before="0"/>
        <w:ind w:left="0" w:right="38" w:firstLine="0"/>
        <w:jc w:val="right"/>
        <w:rPr>
          <w:sz w:val="12"/>
        </w:rPr>
      </w:pPr>
      <w:r>
        <w:rPr/>
        <w:pict>
          <v:line style="position:absolute;mso-position-horizontal-relative:page;mso-position-vertical-relative:paragraph;z-index:15747584" from="199.882996pt,2.83877pt" to="205.896996pt,2.83877pt" stroked="true" strokeweight=".5pt" strokecolor="#231f20">
            <v:stroke dashstyle="solid"/>
            <w10:wrap type="none"/>
          </v:line>
        </w:pict>
      </w:r>
      <w:r>
        <w:rPr>
          <w:color w:val="231F20"/>
          <w:w w:val="121"/>
          <w:sz w:val="12"/>
        </w:rPr>
        <w:t>1</w:t>
      </w:r>
    </w:p>
    <w:p>
      <w:pPr>
        <w:pStyle w:val="BodyText"/>
        <w:spacing w:line="292" w:lineRule="auto" w:before="89"/>
        <w:ind w:left="380" w:right="95"/>
      </w:pPr>
      <w:r>
        <w:rPr/>
        <w:br w:type="column"/>
      </w:r>
      <w:r>
        <w:rPr>
          <w:color w:val="231F20"/>
          <w:w w:val="110"/>
        </w:rPr>
        <w:t>At its meeting on 4 August, the Monetary </w:t>
      </w:r>
      <w:r>
        <w:rPr>
          <w:color w:val="231F20"/>
          <w:spacing w:val="-3"/>
          <w:w w:val="110"/>
        </w:rPr>
        <w:t>Policy </w:t>
      </w:r>
      <w:r>
        <w:rPr>
          <w:color w:val="231F20"/>
          <w:w w:val="110"/>
        </w:rPr>
        <w:t>Committee (MPC) reduced the official interest </w:t>
      </w:r>
      <w:r>
        <w:rPr>
          <w:color w:val="231F20"/>
          <w:spacing w:val="-4"/>
          <w:w w:val="110"/>
        </w:rPr>
        <w:t>rate </w:t>
      </w:r>
      <w:r>
        <w:rPr>
          <w:color w:val="231F20"/>
          <w:spacing w:val="-3"/>
          <w:w w:val="110"/>
        </w:rPr>
        <w:t>by </w:t>
      </w:r>
      <w:r>
        <w:rPr>
          <w:color w:val="231F20"/>
          <w:spacing w:val="-6"/>
          <w:w w:val="110"/>
        </w:rPr>
        <w:t>0.25 </w:t>
      </w:r>
      <w:r>
        <w:rPr>
          <w:color w:val="231F20"/>
          <w:w w:val="110"/>
        </w:rPr>
        <w:t>percentage points </w:t>
      </w:r>
      <w:r>
        <w:rPr>
          <w:color w:val="231F20"/>
          <w:spacing w:val="-4"/>
          <w:w w:val="110"/>
        </w:rPr>
        <w:t>to </w:t>
      </w:r>
      <w:r>
        <w:rPr>
          <w:color w:val="231F20"/>
          <w:w w:val="110"/>
        </w:rPr>
        <w:t>4.5%. Short-term forward interest </w:t>
      </w:r>
      <w:r>
        <w:rPr>
          <w:color w:val="231F20"/>
          <w:spacing w:val="-4"/>
          <w:w w:val="110"/>
        </w:rPr>
        <w:t>rates </w:t>
      </w:r>
      <w:r>
        <w:rPr>
          <w:color w:val="231F20"/>
          <w:w w:val="110"/>
        </w:rPr>
        <w:t>provide a guide</w:t>
      </w:r>
      <w:r>
        <w:rPr>
          <w:color w:val="231F20"/>
          <w:spacing w:val="-11"/>
          <w:w w:val="110"/>
        </w:rPr>
        <w:t> </w:t>
      </w:r>
      <w:r>
        <w:rPr>
          <w:color w:val="231F20"/>
          <w:spacing w:val="-4"/>
          <w:w w:val="110"/>
        </w:rPr>
        <w:t>to</w:t>
      </w:r>
      <w:r>
        <w:rPr>
          <w:color w:val="231F20"/>
          <w:spacing w:val="-10"/>
          <w:w w:val="110"/>
        </w:rPr>
        <w:t> </w:t>
      </w:r>
      <w:r>
        <w:rPr>
          <w:color w:val="231F20"/>
          <w:w w:val="110"/>
        </w:rPr>
        <w:t>market</w:t>
      </w:r>
      <w:r>
        <w:rPr>
          <w:color w:val="231F20"/>
          <w:spacing w:val="-11"/>
          <w:w w:val="110"/>
        </w:rPr>
        <w:t> </w:t>
      </w:r>
      <w:r>
        <w:rPr>
          <w:color w:val="231F20"/>
          <w:w w:val="110"/>
        </w:rPr>
        <w:t>expectations</w:t>
      </w:r>
      <w:r>
        <w:rPr>
          <w:color w:val="231F20"/>
          <w:spacing w:val="-11"/>
          <w:w w:val="110"/>
        </w:rPr>
        <w:t> </w:t>
      </w:r>
      <w:r>
        <w:rPr>
          <w:color w:val="231F20"/>
          <w:w w:val="110"/>
        </w:rPr>
        <w:t>about</w:t>
      </w:r>
      <w:r>
        <w:rPr>
          <w:color w:val="231F20"/>
          <w:spacing w:val="-10"/>
          <w:w w:val="110"/>
        </w:rPr>
        <w:t> </w:t>
      </w:r>
      <w:r>
        <w:rPr>
          <w:color w:val="231F20"/>
          <w:w w:val="110"/>
        </w:rPr>
        <w:t>the</w:t>
      </w:r>
      <w:r>
        <w:rPr>
          <w:color w:val="231F20"/>
          <w:spacing w:val="-11"/>
          <w:w w:val="110"/>
        </w:rPr>
        <w:t> </w:t>
      </w:r>
      <w:r>
        <w:rPr>
          <w:color w:val="231F20"/>
          <w:w w:val="110"/>
        </w:rPr>
        <w:t>future</w:t>
      </w:r>
      <w:r>
        <w:rPr>
          <w:color w:val="231F20"/>
          <w:spacing w:val="-10"/>
          <w:w w:val="110"/>
        </w:rPr>
        <w:t> </w:t>
      </w:r>
      <w:r>
        <w:rPr>
          <w:color w:val="231F20"/>
          <w:w w:val="110"/>
        </w:rPr>
        <w:t>path</w:t>
      </w:r>
      <w:r>
        <w:rPr>
          <w:color w:val="231F20"/>
          <w:spacing w:val="-11"/>
          <w:w w:val="110"/>
        </w:rPr>
        <w:t> </w:t>
      </w:r>
      <w:r>
        <w:rPr>
          <w:color w:val="231F20"/>
          <w:w w:val="110"/>
        </w:rPr>
        <w:t>of</w:t>
      </w:r>
      <w:r>
        <w:rPr>
          <w:color w:val="231F20"/>
          <w:spacing w:val="-10"/>
          <w:w w:val="110"/>
        </w:rPr>
        <w:t> </w:t>
      </w:r>
      <w:r>
        <w:rPr>
          <w:color w:val="231F20"/>
          <w:w w:val="110"/>
        </w:rPr>
        <w:t>monetary </w:t>
      </w:r>
      <w:r>
        <w:rPr>
          <w:color w:val="231F20"/>
          <w:spacing w:val="-3"/>
          <w:w w:val="110"/>
        </w:rPr>
        <w:t>policy.</w:t>
      </w:r>
      <w:r>
        <w:rPr>
          <w:color w:val="231F20"/>
          <w:spacing w:val="19"/>
          <w:w w:val="110"/>
        </w:rPr>
        <w:t> </w:t>
      </w:r>
      <w:r>
        <w:rPr>
          <w:color w:val="231F20"/>
          <w:w w:val="110"/>
        </w:rPr>
        <w:t>In</w:t>
      </w:r>
      <w:r>
        <w:rPr>
          <w:color w:val="231F20"/>
          <w:spacing w:val="-18"/>
          <w:w w:val="110"/>
        </w:rPr>
        <w:t> </w:t>
      </w:r>
      <w:r>
        <w:rPr>
          <w:color w:val="231F20"/>
          <w:w w:val="110"/>
        </w:rPr>
        <w:t>the</w:t>
      </w:r>
      <w:r>
        <w:rPr>
          <w:color w:val="231F20"/>
          <w:spacing w:val="-18"/>
          <w:w w:val="110"/>
        </w:rPr>
        <w:t> </w:t>
      </w:r>
      <w:r>
        <w:rPr>
          <w:color w:val="231F20"/>
          <w:w w:val="110"/>
        </w:rPr>
        <w:t>United</w:t>
      </w:r>
      <w:r>
        <w:rPr>
          <w:color w:val="231F20"/>
          <w:spacing w:val="-18"/>
          <w:w w:val="110"/>
        </w:rPr>
        <w:t> </w:t>
      </w:r>
      <w:r>
        <w:rPr>
          <w:color w:val="231F20"/>
          <w:w w:val="110"/>
        </w:rPr>
        <w:t>Kingdom,</w:t>
      </w:r>
      <w:r>
        <w:rPr>
          <w:color w:val="231F20"/>
          <w:spacing w:val="-18"/>
          <w:w w:val="110"/>
        </w:rPr>
        <w:t> </w:t>
      </w:r>
      <w:r>
        <w:rPr>
          <w:color w:val="231F20"/>
          <w:w w:val="110"/>
        </w:rPr>
        <w:t>they</w:t>
      </w:r>
      <w:r>
        <w:rPr>
          <w:color w:val="231F20"/>
          <w:spacing w:val="-18"/>
          <w:w w:val="110"/>
        </w:rPr>
        <w:t> </w:t>
      </w:r>
      <w:r>
        <w:rPr>
          <w:color w:val="231F20"/>
          <w:w w:val="110"/>
        </w:rPr>
        <w:t>have</w:t>
      </w:r>
      <w:r>
        <w:rPr>
          <w:color w:val="231F20"/>
          <w:spacing w:val="-18"/>
          <w:w w:val="110"/>
        </w:rPr>
        <w:t> </w:t>
      </w:r>
      <w:r>
        <w:rPr>
          <w:color w:val="231F20"/>
          <w:w w:val="110"/>
        </w:rPr>
        <w:t>fallen</w:t>
      </w:r>
      <w:r>
        <w:rPr>
          <w:color w:val="231F20"/>
          <w:spacing w:val="-18"/>
          <w:w w:val="110"/>
        </w:rPr>
        <w:t> </w:t>
      </w:r>
      <w:r>
        <w:rPr>
          <w:color w:val="231F20"/>
          <w:w w:val="110"/>
        </w:rPr>
        <w:t>during</w:t>
      </w:r>
      <w:r>
        <w:rPr>
          <w:color w:val="231F20"/>
          <w:spacing w:val="-18"/>
          <w:w w:val="110"/>
        </w:rPr>
        <w:t> </w:t>
      </w:r>
      <w:r>
        <w:rPr>
          <w:color w:val="231F20"/>
          <w:w w:val="110"/>
        </w:rPr>
        <w:t>the</w:t>
      </w:r>
      <w:r>
        <w:rPr>
          <w:color w:val="231F20"/>
          <w:spacing w:val="-18"/>
          <w:w w:val="110"/>
        </w:rPr>
        <w:t> </w:t>
      </w:r>
      <w:r>
        <w:rPr>
          <w:color w:val="231F20"/>
          <w:w w:val="110"/>
        </w:rPr>
        <w:t>past three months (Chart 1.1). In the run up </w:t>
      </w:r>
      <w:r>
        <w:rPr>
          <w:color w:val="231F20"/>
          <w:spacing w:val="-4"/>
          <w:w w:val="110"/>
        </w:rPr>
        <w:t>to </w:t>
      </w:r>
      <w:r>
        <w:rPr>
          <w:color w:val="231F20"/>
          <w:w w:val="110"/>
        </w:rPr>
        <w:t>the </w:t>
      </w:r>
      <w:r>
        <w:rPr>
          <w:color w:val="231F20"/>
          <w:spacing w:val="-3"/>
          <w:w w:val="110"/>
        </w:rPr>
        <w:t>MPC’s </w:t>
      </w:r>
      <w:r>
        <w:rPr>
          <w:color w:val="231F20"/>
          <w:w w:val="110"/>
        </w:rPr>
        <w:t>decision, forward </w:t>
      </w:r>
      <w:r>
        <w:rPr>
          <w:color w:val="231F20"/>
          <w:spacing w:val="-4"/>
          <w:w w:val="110"/>
        </w:rPr>
        <w:t>rates </w:t>
      </w:r>
      <w:r>
        <w:rPr>
          <w:color w:val="231F20"/>
          <w:w w:val="110"/>
        </w:rPr>
        <w:t>suggested that market participants expected the policy </w:t>
      </w:r>
      <w:r>
        <w:rPr>
          <w:color w:val="231F20"/>
          <w:spacing w:val="-4"/>
          <w:w w:val="110"/>
        </w:rPr>
        <w:t>rate to </w:t>
      </w:r>
      <w:r>
        <w:rPr>
          <w:color w:val="231F20"/>
          <w:w w:val="110"/>
        </w:rPr>
        <w:t>be in the region of 4% </w:t>
      </w:r>
      <w:r>
        <w:rPr>
          <w:color w:val="231F20"/>
          <w:spacing w:val="-4"/>
          <w:w w:val="110"/>
        </w:rPr>
        <w:t>to </w:t>
      </w:r>
      <w:r>
        <w:rPr>
          <w:color w:val="231F20"/>
          <w:spacing w:val="-5"/>
          <w:w w:val="110"/>
        </w:rPr>
        <w:t>4.25% </w:t>
      </w:r>
      <w:r>
        <w:rPr>
          <w:color w:val="231F20"/>
          <w:w w:val="110"/>
        </w:rPr>
        <w:t>at the end of </w:t>
      </w:r>
      <w:r>
        <w:rPr>
          <w:color w:val="231F20"/>
          <w:spacing w:val="-5"/>
          <w:w w:val="110"/>
        </w:rPr>
        <w:t>2006. </w:t>
      </w:r>
      <w:r>
        <w:rPr>
          <w:color w:val="231F20"/>
          <w:w w:val="110"/>
        </w:rPr>
        <w:t>According </w:t>
      </w:r>
      <w:r>
        <w:rPr>
          <w:color w:val="231F20"/>
          <w:spacing w:val="-4"/>
          <w:w w:val="110"/>
        </w:rPr>
        <w:t>to </w:t>
      </w:r>
      <w:r>
        <w:rPr>
          <w:color w:val="231F20"/>
          <w:w w:val="110"/>
        </w:rPr>
        <w:t>the regular </w:t>
      </w:r>
      <w:r>
        <w:rPr>
          <w:color w:val="231F20"/>
          <w:spacing w:val="-3"/>
          <w:w w:val="110"/>
        </w:rPr>
        <w:t>Reuters </w:t>
      </w:r>
      <w:r>
        <w:rPr>
          <w:color w:val="231F20"/>
          <w:w w:val="110"/>
        </w:rPr>
        <w:t>poll, market economists</w:t>
      </w:r>
      <w:r>
        <w:rPr>
          <w:color w:val="231F20"/>
          <w:spacing w:val="-22"/>
          <w:w w:val="110"/>
        </w:rPr>
        <w:t> </w:t>
      </w:r>
      <w:r>
        <w:rPr>
          <w:color w:val="231F20"/>
          <w:w w:val="110"/>
        </w:rPr>
        <w:t>also</w:t>
      </w:r>
      <w:r>
        <w:rPr>
          <w:color w:val="231F20"/>
          <w:spacing w:val="-22"/>
          <w:w w:val="110"/>
        </w:rPr>
        <w:t> </w:t>
      </w:r>
      <w:r>
        <w:rPr>
          <w:color w:val="231F20"/>
          <w:w w:val="110"/>
        </w:rPr>
        <w:t>revised</w:t>
      </w:r>
      <w:r>
        <w:rPr>
          <w:color w:val="231F20"/>
          <w:spacing w:val="-22"/>
          <w:w w:val="110"/>
        </w:rPr>
        <w:t> </w:t>
      </w:r>
      <w:r>
        <w:rPr>
          <w:color w:val="231F20"/>
          <w:w w:val="110"/>
        </w:rPr>
        <w:t>down</w:t>
      </w:r>
      <w:r>
        <w:rPr>
          <w:color w:val="231F20"/>
          <w:spacing w:val="-22"/>
          <w:w w:val="110"/>
        </w:rPr>
        <w:t> </w:t>
      </w:r>
      <w:r>
        <w:rPr>
          <w:color w:val="231F20"/>
          <w:w w:val="110"/>
        </w:rPr>
        <w:t>their</w:t>
      </w:r>
      <w:r>
        <w:rPr>
          <w:color w:val="231F20"/>
          <w:spacing w:val="-21"/>
          <w:w w:val="110"/>
        </w:rPr>
        <w:t> </w:t>
      </w:r>
      <w:r>
        <w:rPr>
          <w:color w:val="231F20"/>
          <w:w w:val="110"/>
        </w:rPr>
        <w:t>expectations</w:t>
      </w:r>
      <w:r>
        <w:rPr>
          <w:color w:val="231F20"/>
          <w:spacing w:val="-22"/>
          <w:w w:val="110"/>
        </w:rPr>
        <w:t> </w:t>
      </w:r>
      <w:r>
        <w:rPr>
          <w:color w:val="231F20"/>
          <w:w w:val="110"/>
        </w:rPr>
        <w:t>for</w:t>
      </w:r>
      <w:r>
        <w:rPr>
          <w:color w:val="231F20"/>
          <w:spacing w:val="-22"/>
          <w:w w:val="110"/>
        </w:rPr>
        <w:t> </w:t>
      </w:r>
      <w:r>
        <w:rPr>
          <w:color w:val="231F20"/>
          <w:w w:val="110"/>
        </w:rPr>
        <w:t>the</w:t>
      </w:r>
      <w:r>
        <w:rPr>
          <w:color w:val="231F20"/>
          <w:spacing w:val="-22"/>
          <w:w w:val="110"/>
        </w:rPr>
        <w:t> </w:t>
      </w:r>
      <w:r>
        <w:rPr>
          <w:color w:val="231F20"/>
          <w:w w:val="110"/>
        </w:rPr>
        <w:t>official</w:t>
      </w:r>
    </w:p>
    <w:p>
      <w:pPr>
        <w:spacing w:after="0" w:line="292" w:lineRule="auto"/>
        <w:sectPr>
          <w:type w:val="continuous"/>
          <w:pgSz w:w="11900" w:h="16840"/>
          <w:pgMar w:top="1140" w:bottom="0" w:left="660" w:right="600"/>
          <w:cols w:num="3" w:equalWidth="0">
            <w:col w:w="1407" w:space="40"/>
            <w:col w:w="2181" w:space="1072"/>
            <w:col w:w="5940"/>
          </w:cols>
        </w:sectPr>
      </w:pPr>
    </w:p>
    <w:p>
      <w:pPr>
        <w:spacing w:line="95" w:lineRule="exact" w:before="0"/>
        <w:ind w:left="3514" w:right="0" w:firstLine="0"/>
        <w:jc w:val="left"/>
        <w:rPr>
          <w:sz w:val="12"/>
        </w:rPr>
      </w:pPr>
      <w:r>
        <w:rPr/>
        <w:pict>
          <v:group style="position:absolute;margin-left:41.993999pt;margin-top:.142078pt;width:154.3pt;height:2.4pt;mso-position-horizontal-relative:page;mso-position-vertical-relative:paragraph;z-index:15746560" coordorigin="840,3" coordsize="3086,48">
            <v:shape style="position:absolute;left:1027;top:2;width:2898;height:43" coordorigin="1028,3" coordsize="2898,43" path="m1028,45l3925,45m1029,45l1029,3m1656,45l1656,3m2280,45l2280,3m2919,45l2919,3m3543,45l3543,3e" filled="false" stroked="true" strokeweight=".5pt" strokecolor="#231f20">
              <v:path arrowok="t"/>
              <v:stroke dashstyle="solid"/>
            </v:shape>
            <v:line style="position:absolute" from="840,45" to="960,45" stroked="true" strokeweight=".5pt" strokecolor="#231f20">
              <v:stroke dashstyle="solid"/>
            </v:line>
            <w10:wrap type="none"/>
          </v:group>
        </w:pict>
      </w:r>
      <w:r>
        <w:rPr/>
        <w:pict>
          <v:line style="position:absolute;mso-position-horizontal-relative:page;mso-position-vertical-relative:paragraph;z-index:15750144" from="199.882996pt,2.272079pt" to="205.896996pt,2.272079pt" stroked="true" strokeweight=".5pt" strokecolor="#231f20">
            <v:stroke dashstyle="solid"/>
            <w10:wrap type="none"/>
          </v:line>
        </w:pict>
      </w:r>
      <w:r>
        <w:rPr>
          <w:color w:val="231F20"/>
          <w:w w:val="121"/>
          <w:sz w:val="12"/>
        </w:rPr>
        <w:t>0</w:t>
      </w:r>
    </w:p>
    <w:p>
      <w:pPr>
        <w:tabs>
          <w:tab w:pos="1228" w:val="left" w:leader="none"/>
          <w:tab w:pos="1853" w:val="left" w:leader="none"/>
          <w:tab w:pos="2491" w:val="left" w:leader="none"/>
          <w:tab w:pos="3036" w:val="left" w:leader="none"/>
        </w:tabs>
        <w:spacing w:line="116" w:lineRule="exact" w:before="0"/>
        <w:ind w:left="540" w:right="0" w:firstLine="0"/>
        <w:jc w:val="left"/>
        <w:rPr>
          <w:sz w:val="12"/>
        </w:rPr>
      </w:pPr>
      <w:r>
        <w:rPr>
          <w:color w:val="231F20"/>
          <w:spacing w:val="-4"/>
          <w:w w:val="120"/>
          <w:sz w:val="12"/>
        </w:rPr>
        <w:t>2004</w:t>
        <w:tab/>
      </w:r>
      <w:r>
        <w:rPr>
          <w:color w:val="231F20"/>
          <w:spacing w:val="-5"/>
          <w:w w:val="120"/>
          <w:sz w:val="12"/>
        </w:rPr>
        <w:t>05</w:t>
        <w:tab/>
      </w:r>
      <w:r>
        <w:rPr>
          <w:color w:val="231F20"/>
          <w:spacing w:val="-3"/>
          <w:w w:val="120"/>
          <w:sz w:val="12"/>
        </w:rPr>
        <w:t>06</w:t>
        <w:tab/>
      </w:r>
      <w:r>
        <w:rPr>
          <w:color w:val="231F20"/>
          <w:spacing w:val="-5"/>
          <w:w w:val="120"/>
          <w:sz w:val="12"/>
        </w:rPr>
        <w:t>07</w:t>
        <w:tab/>
      </w:r>
      <w:r>
        <w:rPr>
          <w:color w:val="231F20"/>
          <w:spacing w:val="-4"/>
          <w:w w:val="120"/>
          <w:sz w:val="12"/>
        </w:rPr>
        <w:t>08</w:t>
      </w:r>
    </w:p>
    <w:p>
      <w:pPr>
        <w:spacing w:before="110"/>
        <w:ind w:left="153" w:right="0" w:firstLine="0"/>
        <w:jc w:val="left"/>
        <w:rPr>
          <w:sz w:val="12"/>
        </w:rPr>
      </w:pPr>
      <w:r>
        <w:rPr>
          <w:color w:val="231F20"/>
          <w:w w:val="105"/>
          <w:sz w:val="12"/>
        </w:rPr>
        <w:t>Sources: Bank of England and Bloomberg.</w:t>
      </w:r>
    </w:p>
    <w:p>
      <w:pPr>
        <w:spacing w:line="208" w:lineRule="auto" w:before="96"/>
        <w:ind w:left="393" w:right="772" w:hanging="240"/>
        <w:jc w:val="left"/>
        <w:rPr>
          <w:sz w:val="12"/>
        </w:rPr>
      </w:pPr>
      <w:r>
        <w:rPr>
          <w:color w:val="231F20"/>
          <w:w w:val="110"/>
          <w:sz w:val="12"/>
        </w:rPr>
        <w:t>(a) Forward rates can be thought of as interest rates expected to prevail in a future period. They are calculated by comparing</w:t>
      </w:r>
    </w:p>
    <w:p>
      <w:pPr>
        <w:spacing w:line="208" w:lineRule="auto" w:before="0"/>
        <w:ind w:left="393" w:right="233" w:firstLine="0"/>
        <w:jc w:val="left"/>
        <w:rPr>
          <w:sz w:val="12"/>
        </w:rPr>
      </w:pPr>
      <w:r>
        <w:rPr>
          <w:color w:val="231F20"/>
          <w:w w:val="110"/>
          <w:sz w:val="12"/>
        </w:rPr>
        <w:t>spot rates at different time horizons. The forward curves in Chart 1.1 are fifteen-day averages to 3 August </w:t>
      </w:r>
      <w:r>
        <w:rPr>
          <w:color w:val="231F20"/>
          <w:spacing w:val="-5"/>
          <w:w w:val="110"/>
          <w:sz w:val="12"/>
        </w:rPr>
        <w:t>2005 </w:t>
      </w:r>
      <w:r>
        <w:rPr>
          <w:color w:val="231F20"/>
          <w:w w:val="110"/>
          <w:sz w:val="12"/>
        </w:rPr>
        <w:t>and 6 May </w:t>
      </w:r>
      <w:r>
        <w:rPr>
          <w:color w:val="231F20"/>
          <w:spacing w:val="-4"/>
          <w:w w:val="110"/>
          <w:sz w:val="12"/>
        </w:rPr>
        <w:t>2005. </w:t>
      </w:r>
      <w:r>
        <w:rPr>
          <w:color w:val="231F20"/>
          <w:w w:val="110"/>
          <w:sz w:val="12"/>
        </w:rPr>
        <w:t>They have been derived from instruments that settle on the London interbank offered</w:t>
      </w:r>
      <w:r>
        <w:rPr>
          <w:color w:val="231F20"/>
          <w:spacing w:val="-12"/>
          <w:w w:val="110"/>
          <w:sz w:val="12"/>
        </w:rPr>
        <w:t> </w:t>
      </w:r>
      <w:r>
        <w:rPr>
          <w:color w:val="231F20"/>
          <w:w w:val="110"/>
          <w:sz w:val="12"/>
        </w:rPr>
        <w:t>rate</w:t>
      </w:r>
      <w:r>
        <w:rPr>
          <w:color w:val="231F20"/>
          <w:spacing w:val="-12"/>
          <w:w w:val="110"/>
          <w:sz w:val="12"/>
        </w:rPr>
        <w:t> </w:t>
      </w:r>
      <w:r>
        <w:rPr>
          <w:color w:val="231F20"/>
          <w:w w:val="110"/>
          <w:sz w:val="12"/>
        </w:rPr>
        <w:t>(Libor).</w:t>
      </w:r>
      <w:r>
        <w:rPr>
          <w:color w:val="231F20"/>
          <w:spacing w:val="9"/>
          <w:w w:val="110"/>
          <w:sz w:val="12"/>
        </w:rPr>
        <w:t> </w:t>
      </w:r>
      <w:r>
        <w:rPr>
          <w:color w:val="231F20"/>
          <w:w w:val="110"/>
          <w:sz w:val="12"/>
        </w:rPr>
        <w:t>That</w:t>
      </w:r>
      <w:r>
        <w:rPr>
          <w:color w:val="231F20"/>
          <w:spacing w:val="-12"/>
          <w:w w:val="110"/>
          <w:sz w:val="12"/>
        </w:rPr>
        <w:t> </w:t>
      </w:r>
      <w:r>
        <w:rPr>
          <w:color w:val="231F20"/>
          <w:w w:val="110"/>
          <w:sz w:val="12"/>
        </w:rPr>
        <w:t>includes</w:t>
      </w:r>
      <w:r>
        <w:rPr>
          <w:color w:val="231F20"/>
          <w:spacing w:val="-12"/>
          <w:w w:val="110"/>
          <w:sz w:val="12"/>
        </w:rPr>
        <w:t> </w:t>
      </w:r>
      <w:r>
        <w:rPr>
          <w:color w:val="231F20"/>
          <w:w w:val="110"/>
          <w:sz w:val="12"/>
        </w:rPr>
        <w:t>market</w:t>
      </w:r>
      <w:r>
        <w:rPr>
          <w:color w:val="231F20"/>
          <w:spacing w:val="-12"/>
          <w:w w:val="110"/>
          <w:sz w:val="12"/>
        </w:rPr>
        <w:t> </w:t>
      </w:r>
      <w:r>
        <w:rPr>
          <w:color w:val="231F20"/>
          <w:w w:val="110"/>
          <w:sz w:val="12"/>
        </w:rPr>
        <w:t>rates</w:t>
      </w:r>
      <w:r>
        <w:rPr>
          <w:color w:val="231F20"/>
          <w:spacing w:val="-12"/>
          <w:w w:val="110"/>
          <w:sz w:val="12"/>
        </w:rPr>
        <w:t> </w:t>
      </w:r>
      <w:r>
        <w:rPr>
          <w:color w:val="231F20"/>
          <w:w w:val="110"/>
          <w:sz w:val="12"/>
        </w:rPr>
        <w:t>on</w:t>
      </w:r>
      <w:r>
        <w:rPr>
          <w:color w:val="231F20"/>
          <w:spacing w:val="-12"/>
          <w:w w:val="110"/>
          <w:sz w:val="12"/>
        </w:rPr>
        <w:t> </w:t>
      </w:r>
      <w:r>
        <w:rPr>
          <w:color w:val="231F20"/>
          <w:w w:val="110"/>
          <w:sz w:val="12"/>
        </w:rPr>
        <w:t>short</w:t>
      </w:r>
      <w:r>
        <w:rPr>
          <w:color w:val="231F20"/>
          <w:spacing w:val="-12"/>
          <w:w w:val="110"/>
          <w:sz w:val="12"/>
        </w:rPr>
        <w:t> </w:t>
      </w:r>
      <w:r>
        <w:rPr>
          <w:color w:val="231F20"/>
          <w:w w:val="110"/>
          <w:sz w:val="12"/>
        </w:rPr>
        <w:t>sterling</w:t>
      </w:r>
      <w:r>
        <w:rPr>
          <w:color w:val="231F20"/>
          <w:spacing w:val="-12"/>
          <w:w w:val="110"/>
          <w:sz w:val="12"/>
        </w:rPr>
        <w:t> </w:t>
      </w:r>
      <w:r>
        <w:rPr>
          <w:color w:val="231F20"/>
          <w:w w:val="110"/>
          <w:sz w:val="12"/>
        </w:rPr>
        <w:t>futures, swaps,</w:t>
      </w:r>
      <w:r>
        <w:rPr>
          <w:color w:val="231F20"/>
          <w:spacing w:val="-8"/>
          <w:w w:val="110"/>
          <w:sz w:val="12"/>
        </w:rPr>
        <w:t> </w:t>
      </w:r>
      <w:r>
        <w:rPr>
          <w:color w:val="231F20"/>
          <w:w w:val="110"/>
          <w:sz w:val="12"/>
        </w:rPr>
        <w:t>interbank</w:t>
      </w:r>
      <w:r>
        <w:rPr>
          <w:color w:val="231F20"/>
          <w:spacing w:val="-8"/>
          <w:w w:val="110"/>
          <w:sz w:val="12"/>
        </w:rPr>
        <w:t> </w:t>
      </w:r>
      <w:r>
        <w:rPr>
          <w:color w:val="231F20"/>
          <w:w w:val="110"/>
          <w:sz w:val="12"/>
        </w:rPr>
        <w:t>loans</w:t>
      </w:r>
      <w:r>
        <w:rPr>
          <w:color w:val="231F20"/>
          <w:spacing w:val="-8"/>
          <w:w w:val="110"/>
          <w:sz w:val="12"/>
        </w:rPr>
        <w:t> </w:t>
      </w:r>
      <w:r>
        <w:rPr>
          <w:color w:val="231F20"/>
          <w:w w:val="110"/>
          <w:sz w:val="12"/>
        </w:rPr>
        <w:t>and</w:t>
      </w:r>
      <w:r>
        <w:rPr>
          <w:color w:val="231F20"/>
          <w:spacing w:val="-8"/>
          <w:w w:val="110"/>
          <w:sz w:val="12"/>
        </w:rPr>
        <w:t> </w:t>
      </w:r>
      <w:r>
        <w:rPr>
          <w:color w:val="231F20"/>
          <w:w w:val="110"/>
          <w:sz w:val="12"/>
        </w:rPr>
        <w:t>forward</w:t>
      </w:r>
      <w:r>
        <w:rPr>
          <w:color w:val="231F20"/>
          <w:spacing w:val="-8"/>
          <w:w w:val="110"/>
          <w:sz w:val="12"/>
        </w:rPr>
        <w:t> </w:t>
      </w:r>
      <w:r>
        <w:rPr>
          <w:color w:val="231F20"/>
          <w:w w:val="110"/>
          <w:sz w:val="12"/>
        </w:rPr>
        <w:t>rate</w:t>
      </w:r>
      <w:r>
        <w:rPr>
          <w:color w:val="231F20"/>
          <w:spacing w:val="-8"/>
          <w:w w:val="110"/>
          <w:sz w:val="12"/>
        </w:rPr>
        <w:t> </w:t>
      </w:r>
      <w:r>
        <w:rPr>
          <w:color w:val="231F20"/>
          <w:w w:val="110"/>
          <w:sz w:val="12"/>
        </w:rPr>
        <w:t>agreements.</w:t>
      </w:r>
      <w:r>
        <w:rPr>
          <w:color w:val="231F20"/>
          <w:spacing w:val="17"/>
          <w:w w:val="110"/>
          <w:sz w:val="12"/>
        </w:rPr>
        <w:t> </w:t>
      </w:r>
      <w:r>
        <w:rPr>
          <w:color w:val="231F20"/>
          <w:w w:val="110"/>
          <w:sz w:val="12"/>
        </w:rPr>
        <w:t>The</w:t>
      </w:r>
      <w:r>
        <w:rPr>
          <w:color w:val="231F20"/>
          <w:spacing w:val="-8"/>
          <w:w w:val="110"/>
          <w:sz w:val="12"/>
        </w:rPr>
        <w:t> </w:t>
      </w:r>
      <w:r>
        <w:rPr>
          <w:color w:val="231F20"/>
          <w:w w:val="110"/>
          <w:sz w:val="12"/>
        </w:rPr>
        <w:t>curves</w:t>
      </w:r>
    </w:p>
    <w:p>
      <w:pPr>
        <w:spacing w:line="123" w:lineRule="exact" w:before="0"/>
        <w:ind w:left="393" w:right="0" w:firstLine="0"/>
        <w:jc w:val="left"/>
        <w:rPr>
          <w:sz w:val="12"/>
        </w:rPr>
      </w:pPr>
      <w:r>
        <w:rPr>
          <w:color w:val="231F20"/>
          <w:w w:val="110"/>
          <w:sz w:val="12"/>
        </w:rPr>
        <w:t>have been adjusted for credit risk.</w:t>
      </w:r>
    </w:p>
    <w:p>
      <w:pPr>
        <w:pStyle w:val="BodyText"/>
        <w:rPr>
          <w:sz w:val="14"/>
        </w:rPr>
      </w:pPr>
    </w:p>
    <w:p>
      <w:pPr>
        <w:pStyle w:val="BodyText"/>
        <w:rPr>
          <w:sz w:val="14"/>
        </w:rPr>
      </w:pPr>
    </w:p>
    <w:p>
      <w:pPr>
        <w:pStyle w:val="BodyText"/>
        <w:rPr>
          <w:sz w:val="18"/>
        </w:rPr>
      </w:pPr>
    </w:p>
    <w:p>
      <w:pPr>
        <w:pStyle w:val="BodyText"/>
        <w:spacing w:before="1"/>
        <w:ind w:left="147"/>
        <w:rPr>
          <w:rFonts w:ascii="Trebuchet MS"/>
        </w:rPr>
      </w:pPr>
      <w:r>
        <w:rPr>
          <w:rFonts w:ascii="Trebuchet MS"/>
          <w:color w:val="0093C1"/>
          <w:spacing w:val="-17"/>
          <w:w w:val="84"/>
        </w:rPr>
        <w:t>T</w:t>
      </w:r>
      <w:r>
        <w:rPr>
          <w:rFonts w:ascii="Trebuchet MS"/>
          <w:color w:val="0093C1"/>
          <w:w w:val="97"/>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78"/>
        </w:rPr>
        <w:t>1</w:t>
      </w:r>
      <w:r>
        <w:rPr>
          <w:rFonts w:ascii="Trebuchet MS"/>
          <w:smallCaps/>
          <w:color w:val="0093C1"/>
          <w:spacing w:val="2"/>
          <w:w w:val="78"/>
        </w:rPr>
        <w:t>.</w:t>
      </w:r>
      <w:r>
        <w:rPr>
          <w:rFonts w:ascii="Trebuchet MS"/>
          <w:smallCaps w:val="0"/>
          <w:color w:val="0093C1"/>
          <w:w w:val="98"/>
        </w:rPr>
        <w:t>A</w:t>
      </w:r>
    </w:p>
    <w:p>
      <w:pPr>
        <w:pStyle w:val="BodyText"/>
        <w:spacing w:before="7"/>
        <w:ind w:left="147"/>
        <w:rPr>
          <w:rFonts w:ascii="Trebuchet MS"/>
        </w:rPr>
      </w:pPr>
      <w:r>
        <w:rPr>
          <w:rFonts w:ascii="Trebuchet MS"/>
          <w:color w:val="0093C1"/>
          <w:spacing w:val="-1"/>
          <w:w w:val="106"/>
        </w:rPr>
        <w:t>A</w:t>
      </w:r>
      <w:r>
        <w:rPr>
          <w:rFonts w:ascii="Trebuchet MS"/>
          <w:color w:val="0093C1"/>
          <w:spacing w:val="-2"/>
          <w:w w:val="106"/>
        </w:rPr>
        <w:t>s</w:t>
      </w:r>
      <w:r>
        <w:rPr>
          <w:rFonts w:ascii="Trebuchet MS"/>
          <w:color w:val="0093C1"/>
          <w:spacing w:val="-1"/>
          <w:w w:val="98"/>
        </w:rPr>
        <w:t>se</w:t>
      </w:r>
      <w:r>
        <w:rPr>
          <w:rFonts w:ascii="Trebuchet MS"/>
          <w:color w:val="0093C1"/>
          <w:w w:val="98"/>
        </w:rPr>
        <w:t>t</w:t>
      </w:r>
      <w:r>
        <w:rPr>
          <w:rFonts w:ascii="Trebuchet MS"/>
          <w:color w:val="0093C1"/>
          <w:spacing w:val="-18"/>
        </w:rPr>
        <w:t> </w:t>
      </w:r>
      <w:r>
        <w:rPr>
          <w:rFonts w:ascii="Trebuchet MS"/>
          <w:color w:val="0093C1"/>
          <w:spacing w:val="-1"/>
          <w:w w:val="94"/>
        </w:rPr>
        <w:t>pri</w:t>
      </w:r>
      <w:r>
        <w:rPr>
          <w:rFonts w:ascii="Trebuchet MS"/>
          <w:color w:val="0093C1"/>
          <w:spacing w:val="-4"/>
          <w:w w:val="94"/>
        </w:rPr>
        <w:t>c</w:t>
      </w:r>
      <w:r>
        <w:rPr>
          <w:rFonts w:ascii="Trebuchet MS"/>
          <w:color w:val="0093C1"/>
          <w:w w:val="92"/>
        </w:rPr>
        <w:t>e</w:t>
      </w:r>
      <w:r>
        <w:rPr>
          <w:rFonts w:ascii="Trebuchet MS"/>
          <w:color w:val="0093C1"/>
          <w:spacing w:val="-16"/>
        </w:rPr>
        <w:t> </w:t>
      </w:r>
      <w:r>
        <w:rPr>
          <w:rFonts w:ascii="Trebuchet MS"/>
          <w:color w:val="0093C1"/>
          <w:spacing w:val="-1"/>
          <w:w w:val="97"/>
        </w:rPr>
        <w:t>m</w:t>
      </w:r>
      <w:r>
        <w:rPr>
          <w:rFonts w:ascii="Trebuchet MS"/>
          <w:color w:val="0093C1"/>
          <w:spacing w:val="-2"/>
          <w:w w:val="97"/>
        </w:rPr>
        <w:t>o</w:t>
      </w:r>
      <w:r>
        <w:rPr>
          <w:rFonts w:ascii="Trebuchet MS"/>
          <w:color w:val="0093C1"/>
          <w:spacing w:val="-1"/>
          <w:w w:val="94"/>
        </w:rPr>
        <w:t>vemen</w:t>
      </w:r>
      <w:r>
        <w:rPr>
          <w:rFonts w:ascii="Trebuchet MS"/>
          <w:color w:val="0093C1"/>
          <w:spacing w:val="-2"/>
          <w:w w:val="94"/>
        </w:rPr>
        <w:t>t</w:t>
      </w:r>
      <w:r>
        <w:rPr>
          <w:rFonts w:ascii="Trebuchet MS"/>
          <w:color w:val="0093C1"/>
          <w:w w:val="118"/>
        </w:rPr>
        <w:t>s</w:t>
      </w:r>
      <w:r>
        <w:rPr>
          <w:rFonts w:ascii="Trebuchet MS"/>
          <w:color w:val="0093C1"/>
          <w:spacing w:val="-18"/>
        </w:rPr>
        <w:t> </w:t>
      </w:r>
      <w:r>
        <w:rPr>
          <w:rFonts w:ascii="Trebuchet MS"/>
          <w:color w:val="0093C1"/>
          <w:spacing w:val="-1"/>
          <w:w w:val="98"/>
        </w:rPr>
        <w:t>i</w:t>
      </w:r>
      <w:r>
        <w:rPr>
          <w:rFonts w:ascii="Trebuchet MS"/>
          <w:color w:val="0093C1"/>
          <w:w w:val="98"/>
        </w:rPr>
        <w:t>n</w:t>
      </w:r>
      <w:r>
        <w:rPr>
          <w:rFonts w:ascii="Trebuchet MS"/>
          <w:color w:val="0093C1"/>
          <w:spacing w:val="-16"/>
        </w:rPr>
        <w:t> </w:t>
      </w:r>
      <w:r>
        <w:rPr>
          <w:rFonts w:ascii="Trebuchet MS"/>
          <w:color w:val="0093C1"/>
          <w:spacing w:val="-1"/>
          <w:w w:val="88"/>
        </w:rPr>
        <w:t>Jul</w:t>
      </w:r>
      <w:r>
        <w:rPr>
          <w:rFonts w:ascii="Trebuchet MS"/>
          <w:color w:val="0093C1"/>
          <w:w w:val="88"/>
        </w:rPr>
        <w:t>y</w:t>
      </w:r>
      <w:r>
        <w:rPr>
          <w:rFonts w:ascii="Trebuchet MS"/>
          <w:color w:val="0093C1"/>
          <w:spacing w:val="-18"/>
        </w:rPr>
        <w:t> </w:t>
      </w:r>
      <w:r>
        <w:rPr>
          <w:rFonts w:ascii="Trebuchet MS"/>
          <w:smallCaps/>
          <w:color w:val="0093C1"/>
          <w:spacing w:val="-1"/>
          <w:w w:val="103"/>
        </w:rPr>
        <w:t>2005</w:t>
      </w:r>
    </w:p>
    <w:p>
      <w:pPr>
        <w:spacing w:line="172" w:lineRule="exact" w:before="84"/>
        <w:ind w:left="147" w:right="0" w:firstLine="0"/>
        <w:jc w:val="left"/>
        <w:rPr>
          <w:sz w:val="12"/>
        </w:rPr>
      </w:pPr>
      <w:r>
        <w:rPr>
          <w:color w:val="231F20"/>
          <w:w w:val="105"/>
          <w:sz w:val="14"/>
        </w:rPr>
        <w:t>Daily changes</w:t>
      </w:r>
      <w:r>
        <w:rPr>
          <w:color w:val="231F20"/>
          <w:w w:val="105"/>
          <w:position w:val="4"/>
          <w:sz w:val="12"/>
        </w:rPr>
        <w:t>(a)</w:t>
      </w:r>
    </w:p>
    <w:p>
      <w:pPr>
        <w:tabs>
          <w:tab w:pos="2687" w:val="left" w:leader="none"/>
          <w:tab w:pos="3270" w:val="left" w:leader="none"/>
          <w:tab w:pos="3897" w:val="left" w:leader="none"/>
        </w:tabs>
        <w:spacing w:line="150" w:lineRule="exact" w:before="0"/>
        <w:ind w:left="2051" w:right="0" w:firstLine="0"/>
        <w:jc w:val="left"/>
        <w:rPr>
          <w:sz w:val="14"/>
        </w:rPr>
      </w:pPr>
      <w:r>
        <w:rPr>
          <w:color w:val="231F20"/>
          <w:spacing w:val="-19"/>
          <w:w w:val="101"/>
          <w:sz w:val="14"/>
          <w:u w:val="single" w:color="231F20"/>
        </w:rPr>
        <w:t> </w:t>
      </w:r>
      <w:r>
        <w:rPr>
          <w:color w:val="231F20"/>
          <w:w w:val="110"/>
          <w:sz w:val="14"/>
          <w:u w:val="single" w:color="231F20"/>
        </w:rPr>
        <w:t>7</w:t>
      </w:r>
      <w:r>
        <w:rPr>
          <w:color w:val="231F20"/>
          <w:spacing w:val="-11"/>
          <w:w w:val="110"/>
          <w:sz w:val="14"/>
          <w:u w:val="single" w:color="231F20"/>
        </w:rPr>
        <w:t> </w:t>
      </w:r>
      <w:r>
        <w:rPr>
          <w:color w:val="231F20"/>
          <w:w w:val="110"/>
          <w:sz w:val="14"/>
          <w:u w:val="single" w:color="231F20"/>
        </w:rPr>
        <w:t>July</w:t>
      </w:r>
      <w:r>
        <w:rPr>
          <w:color w:val="231F20"/>
          <w:w w:val="110"/>
          <w:sz w:val="14"/>
        </w:rPr>
        <w:tab/>
      </w:r>
      <w:r>
        <w:rPr>
          <w:color w:val="231F20"/>
          <w:w w:val="110"/>
          <w:sz w:val="14"/>
          <w:u w:val="single" w:color="231F20"/>
        </w:rPr>
        <w:t>8</w:t>
      </w:r>
      <w:r>
        <w:rPr>
          <w:color w:val="231F20"/>
          <w:spacing w:val="-10"/>
          <w:w w:val="110"/>
          <w:sz w:val="14"/>
          <w:u w:val="single" w:color="231F20"/>
        </w:rPr>
        <w:t> </w:t>
      </w:r>
      <w:r>
        <w:rPr>
          <w:color w:val="231F20"/>
          <w:w w:val="110"/>
          <w:sz w:val="14"/>
          <w:u w:val="single" w:color="231F20"/>
        </w:rPr>
        <w:t>July</w:t>
      </w:r>
      <w:r>
        <w:rPr>
          <w:color w:val="231F20"/>
          <w:w w:val="110"/>
          <w:sz w:val="14"/>
        </w:rPr>
        <w:tab/>
      </w:r>
      <w:r>
        <w:rPr>
          <w:color w:val="231F20"/>
          <w:w w:val="110"/>
          <w:sz w:val="14"/>
          <w:u w:val="single" w:color="231F20"/>
        </w:rPr>
        <w:t> </w:t>
      </w:r>
      <w:r>
        <w:rPr>
          <w:color w:val="231F20"/>
          <w:spacing w:val="-11"/>
          <w:w w:val="110"/>
          <w:sz w:val="14"/>
          <w:u w:val="single" w:color="231F20"/>
        </w:rPr>
        <w:t>21</w:t>
      </w:r>
      <w:r>
        <w:rPr>
          <w:color w:val="231F20"/>
          <w:spacing w:val="-8"/>
          <w:w w:val="110"/>
          <w:sz w:val="14"/>
          <w:u w:val="single" w:color="231F20"/>
        </w:rPr>
        <w:t> </w:t>
      </w:r>
      <w:r>
        <w:rPr>
          <w:color w:val="231F20"/>
          <w:w w:val="110"/>
          <w:sz w:val="14"/>
          <w:u w:val="single" w:color="231F20"/>
        </w:rPr>
        <w:t>July</w:t>
      </w:r>
      <w:r>
        <w:rPr>
          <w:color w:val="231F20"/>
          <w:w w:val="110"/>
          <w:sz w:val="14"/>
        </w:rPr>
        <w:tab/>
      </w:r>
      <w:r>
        <w:rPr>
          <w:color w:val="231F20"/>
          <w:spacing w:val="-6"/>
          <w:w w:val="110"/>
          <w:sz w:val="14"/>
          <w:u w:val="single" w:color="231F20"/>
        </w:rPr>
        <w:t>22</w:t>
      </w:r>
      <w:r>
        <w:rPr>
          <w:color w:val="231F20"/>
          <w:spacing w:val="-10"/>
          <w:w w:val="110"/>
          <w:sz w:val="14"/>
          <w:u w:val="single" w:color="231F20"/>
        </w:rPr>
        <w:t> </w:t>
      </w:r>
      <w:r>
        <w:rPr>
          <w:color w:val="231F20"/>
          <w:w w:val="110"/>
          <w:sz w:val="14"/>
          <w:u w:val="single" w:color="231F20"/>
        </w:rPr>
        <w:t>July</w:t>
      </w:r>
    </w:p>
    <w:p>
      <w:pPr>
        <w:tabs>
          <w:tab w:pos="2055" w:val="left" w:leader="none"/>
          <w:tab w:pos="2704" w:val="left" w:leader="none"/>
          <w:tab w:pos="3272" w:val="left" w:leader="none"/>
          <w:tab w:pos="4167" w:val="right" w:leader="none"/>
        </w:tabs>
        <w:spacing w:line="172" w:lineRule="exact" w:before="98"/>
        <w:ind w:left="147" w:right="0" w:firstLine="0"/>
        <w:jc w:val="left"/>
        <w:rPr>
          <w:sz w:val="14"/>
        </w:rPr>
      </w:pPr>
      <w:r>
        <w:rPr>
          <w:color w:val="231F20"/>
          <w:w w:val="110"/>
          <w:sz w:val="14"/>
        </w:rPr>
        <w:t>Forward</w:t>
      </w:r>
      <w:r>
        <w:rPr>
          <w:color w:val="231F20"/>
          <w:spacing w:val="-16"/>
          <w:w w:val="110"/>
          <w:sz w:val="14"/>
        </w:rPr>
        <w:t> </w:t>
      </w:r>
      <w:r>
        <w:rPr>
          <w:color w:val="231F20"/>
          <w:w w:val="110"/>
          <w:sz w:val="14"/>
        </w:rPr>
        <w:t>interest</w:t>
      </w:r>
      <w:r>
        <w:rPr>
          <w:color w:val="231F20"/>
          <w:spacing w:val="-16"/>
          <w:w w:val="110"/>
          <w:sz w:val="14"/>
        </w:rPr>
        <w:t> </w:t>
      </w:r>
      <w:r>
        <w:rPr>
          <w:color w:val="231F20"/>
          <w:w w:val="110"/>
          <w:sz w:val="14"/>
        </w:rPr>
        <w:t>rates</w:t>
      </w:r>
      <w:r>
        <w:rPr>
          <w:color w:val="231F20"/>
          <w:w w:val="110"/>
          <w:position w:val="4"/>
          <w:sz w:val="12"/>
        </w:rPr>
        <w:t>(b)</w:t>
        <w:tab/>
      </w:r>
      <w:r>
        <w:rPr>
          <w:color w:val="231F20"/>
          <w:spacing w:val="-5"/>
          <w:w w:val="110"/>
          <w:sz w:val="14"/>
        </w:rPr>
        <w:t>-0.18</w:t>
        <w:tab/>
      </w:r>
      <w:r>
        <w:rPr>
          <w:color w:val="231F20"/>
          <w:spacing w:val="-6"/>
          <w:w w:val="110"/>
          <w:sz w:val="14"/>
        </w:rPr>
        <w:t>0.14</w:t>
        <w:tab/>
      </w:r>
      <w:r>
        <w:rPr>
          <w:color w:val="231F20"/>
          <w:spacing w:val="-3"/>
          <w:w w:val="110"/>
          <w:sz w:val="14"/>
        </w:rPr>
        <w:t>0.05</w:t>
        <w:tab/>
      </w:r>
      <w:r>
        <w:rPr>
          <w:color w:val="231F20"/>
          <w:spacing w:val="-5"/>
          <w:w w:val="110"/>
          <w:sz w:val="14"/>
        </w:rPr>
        <w:t>0.01</w:t>
      </w:r>
    </w:p>
    <w:p>
      <w:pPr>
        <w:tabs>
          <w:tab w:pos="2117" w:val="left" w:leader="none"/>
          <w:tab w:pos="2767" w:val="left" w:leader="none"/>
          <w:tab w:pos="3347" w:val="left" w:leader="none"/>
          <w:tab w:pos="4167" w:val="right" w:leader="none"/>
        </w:tabs>
        <w:spacing w:line="140" w:lineRule="exact" w:before="0"/>
        <w:ind w:left="147" w:right="0" w:firstLine="0"/>
        <w:jc w:val="left"/>
        <w:rPr>
          <w:sz w:val="14"/>
        </w:rPr>
      </w:pPr>
      <w:r>
        <w:rPr>
          <w:color w:val="231F20"/>
          <w:w w:val="105"/>
          <w:sz w:val="14"/>
        </w:rPr>
        <w:t>FTSE</w:t>
      </w:r>
      <w:r>
        <w:rPr>
          <w:color w:val="231F20"/>
          <w:spacing w:val="-23"/>
          <w:w w:val="105"/>
          <w:sz w:val="14"/>
        </w:rPr>
        <w:t> </w:t>
      </w:r>
      <w:r>
        <w:rPr>
          <w:color w:val="231F20"/>
          <w:w w:val="105"/>
          <w:sz w:val="14"/>
        </w:rPr>
        <w:t>All-Share</w:t>
        <w:tab/>
        <w:t>-1.4</w:t>
        <w:tab/>
        <w:t>1.5</w:t>
        <w:tab/>
        <w:t>0.1</w:t>
        <w:tab/>
        <w:t>0.4</w:t>
      </w:r>
    </w:p>
    <w:p>
      <w:pPr>
        <w:tabs>
          <w:tab w:pos="2117" w:val="left" w:leader="none"/>
          <w:tab w:pos="2717" w:val="left" w:leader="none"/>
          <w:tab w:pos="3347" w:val="left" w:leader="none"/>
          <w:tab w:pos="3917" w:val="left" w:leader="none"/>
        </w:tabs>
        <w:spacing w:line="150" w:lineRule="exact" w:before="0"/>
        <w:ind w:left="147" w:right="0" w:firstLine="0"/>
        <w:jc w:val="left"/>
        <w:rPr>
          <w:sz w:val="14"/>
        </w:rPr>
      </w:pPr>
      <w:r>
        <w:rPr>
          <w:color w:val="231F20"/>
          <w:w w:val="110"/>
          <w:sz w:val="14"/>
        </w:rPr>
        <w:t>Sterling</w:t>
      </w:r>
      <w:r>
        <w:rPr>
          <w:color w:val="231F20"/>
          <w:spacing w:val="-21"/>
          <w:w w:val="110"/>
          <w:sz w:val="14"/>
        </w:rPr>
        <w:t> </w:t>
      </w:r>
      <w:r>
        <w:rPr>
          <w:color w:val="231F20"/>
          <w:w w:val="110"/>
          <w:sz w:val="14"/>
        </w:rPr>
        <w:t>ERI</w:t>
        <w:tab/>
        <w:t>-1.0</w:t>
        <w:tab/>
        <w:t>-0.2</w:t>
        <w:tab/>
        <w:t>0.1</w:t>
        <w:tab/>
        <w:t>-0.1</w:t>
      </w:r>
    </w:p>
    <w:p>
      <w:pPr>
        <w:spacing w:before="117"/>
        <w:ind w:left="147" w:right="0" w:firstLine="0"/>
        <w:jc w:val="left"/>
        <w:rPr>
          <w:sz w:val="12"/>
        </w:rPr>
      </w:pPr>
      <w:r>
        <w:rPr>
          <w:color w:val="231F20"/>
          <w:w w:val="105"/>
          <w:sz w:val="12"/>
        </w:rPr>
        <w:t>Sources: Bank of England and Bloomberg.</w:t>
      </w:r>
    </w:p>
    <w:p>
      <w:pPr>
        <w:pStyle w:val="ListParagraph"/>
        <w:numPr>
          <w:ilvl w:val="0"/>
          <w:numId w:val="3"/>
        </w:numPr>
        <w:tabs>
          <w:tab w:pos="388" w:val="left" w:leader="none"/>
        </w:tabs>
        <w:spacing w:line="129" w:lineRule="exact" w:before="122" w:after="0"/>
        <w:ind w:left="387" w:right="0" w:hanging="241"/>
        <w:jc w:val="left"/>
        <w:rPr>
          <w:sz w:val="12"/>
        </w:rPr>
      </w:pPr>
      <w:r>
        <w:rPr>
          <w:color w:val="231F20"/>
          <w:w w:val="110"/>
          <w:sz w:val="12"/>
        </w:rPr>
        <w:t>These</w:t>
      </w:r>
      <w:r>
        <w:rPr>
          <w:color w:val="231F20"/>
          <w:spacing w:val="-12"/>
          <w:w w:val="110"/>
          <w:sz w:val="12"/>
        </w:rPr>
        <w:t> </w:t>
      </w:r>
      <w:r>
        <w:rPr>
          <w:color w:val="231F20"/>
          <w:w w:val="110"/>
          <w:sz w:val="12"/>
        </w:rPr>
        <w:t>data</w:t>
      </w:r>
      <w:r>
        <w:rPr>
          <w:color w:val="231F20"/>
          <w:spacing w:val="-12"/>
          <w:w w:val="110"/>
          <w:sz w:val="12"/>
        </w:rPr>
        <w:t> </w:t>
      </w:r>
      <w:r>
        <w:rPr>
          <w:color w:val="231F20"/>
          <w:w w:val="110"/>
          <w:sz w:val="12"/>
        </w:rPr>
        <w:t>show</w:t>
      </w:r>
      <w:r>
        <w:rPr>
          <w:color w:val="231F20"/>
          <w:spacing w:val="-12"/>
          <w:w w:val="110"/>
          <w:sz w:val="12"/>
        </w:rPr>
        <w:t> </w:t>
      </w:r>
      <w:r>
        <w:rPr>
          <w:color w:val="231F20"/>
          <w:w w:val="110"/>
          <w:sz w:val="12"/>
        </w:rPr>
        <w:t>the</w:t>
      </w:r>
      <w:r>
        <w:rPr>
          <w:color w:val="231F20"/>
          <w:spacing w:val="-12"/>
          <w:w w:val="110"/>
          <w:sz w:val="12"/>
        </w:rPr>
        <w:t> </w:t>
      </w:r>
      <w:r>
        <w:rPr>
          <w:color w:val="231F20"/>
          <w:w w:val="110"/>
          <w:sz w:val="12"/>
        </w:rPr>
        <w:t>percentage</w:t>
      </w:r>
      <w:r>
        <w:rPr>
          <w:color w:val="231F20"/>
          <w:spacing w:val="-12"/>
          <w:w w:val="110"/>
          <w:sz w:val="12"/>
        </w:rPr>
        <w:t> </w:t>
      </w:r>
      <w:r>
        <w:rPr>
          <w:color w:val="231F20"/>
          <w:w w:val="110"/>
          <w:sz w:val="12"/>
        </w:rPr>
        <w:t>daily</w:t>
      </w:r>
      <w:r>
        <w:rPr>
          <w:color w:val="231F20"/>
          <w:spacing w:val="-11"/>
          <w:w w:val="110"/>
          <w:sz w:val="12"/>
        </w:rPr>
        <w:t> </w:t>
      </w:r>
      <w:r>
        <w:rPr>
          <w:color w:val="231F20"/>
          <w:w w:val="110"/>
          <w:sz w:val="12"/>
        </w:rPr>
        <w:t>changes</w:t>
      </w:r>
      <w:r>
        <w:rPr>
          <w:color w:val="231F20"/>
          <w:spacing w:val="-12"/>
          <w:w w:val="110"/>
          <w:sz w:val="12"/>
        </w:rPr>
        <w:t> </w:t>
      </w:r>
      <w:r>
        <w:rPr>
          <w:color w:val="231F20"/>
          <w:w w:val="110"/>
          <w:sz w:val="12"/>
        </w:rPr>
        <w:t>at</w:t>
      </w:r>
      <w:r>
        <w:rPr>
          <w:color w:val="231F20"/>
          <w:spacing w:val="-12"/>
          <w:w w:val="110"/>
          <w:sz w:val="12"/>
        </w:rPr>
        <w:t> </w:t>
      </w:r>
      <w:r>
        <w:rPr>
          <w:color w:val="231F20"/>
          <w:w w:val="110"/>
          <w:sz w:val="12"/>
        </w:rPr>
        <w:t>close</w:t>
      </w:r>
      <w:r>
        <w:rPr>
          <w:color w:val="231F20"/>
          <w:spacing w:val="-12"/>
          <w:w w:val="110"/>
          <w:sz w:val="12"/>
        </w:rPr>
        <w:t> </w:t>
      </w:r>
      <w:r>
        <w:rPr>
          <w:color w:val="231F20"/>
          <w:w w:val="110"/>
          <w:sz w:val="12"/>
        </w:rPr>
        <w:t>of</w:t>
      </w:r>
      <w:r>
        <w:rPr>
          <w:color w:val="231F20"/>
          <w:spacing w:val="-12"/>
          <w:w w:val="110"/>
          <w:sz w:val="12"/>
        </w:rPr>
        <w:t> </w:t>
      </w:r>
      <w:r>
        <w:rPr>
          <w:color w:val="231F20"/>
          <w:w w:val="110"/>
          <w:sz w:val="12"/>
        </w:rPr>
        <w:t>business,</w:t>
      </w:r>
    </w:p>
    <w:p>
      <w:pPr>
        <w:spacing w:line="120" w:lineRule="exact" w:before="0"/>
        <w:ind w:left="387" w:right="0" w:firstLine="0"/>
        <w:jc w:val="left"/>
        <w:rPr>
          <w:sz w:val="12"/>
        </w:rPr>
      </w:pPr>
      <w:r>
        <w:rPr>
          <w:color w:val="231F20"/>
          <w:w w:val="110"/>
          <w:sz w:val="12"/>
        </w:rPr>
        <w:t>except</w:t>
      </w:r>
      <w:r>
        <w:rPr>
          <w:color w:val="231F20"/>
          <w:spacing w:val="-13"/>
          <w:w w:val="110"/>
          <w:sz w:val="12"/>
        </w:rPr>
        <w:t> </w:t>
      </w:r>
      <w:r>
        <w:rPr>
          <w:color w:val="231F20"/>
          <w:w w:val="110"/>
          <w:sz w:val="12"/>
        </w:rPr>
        <w:t>for</w:t>
      </w:r>
      <w:r>
        <w:rPr>
          <w:color w:val="231F20"/>
          <w:spacing w:val="-13"/>
          <w:w w:val="110"/>
          <w:sz w:val="12"/>
        </w:rPr>
        <w:t> </w:t>
      </w:r>
      <w:r>
        <w:rPr>
          <w:color w:val="231F20"/>
          <w:w w:val="110"/>
          <w:sz w:val="12"/>
        </w:rPr>
        <w:t>short-term</w:t>
      </w:r>
      <w:r>
        <w:rPr>
          <w:color w:val="231F20"/>
          <w:spacing w:val="-12"/>
          <w:w w:val="110"/>
          <w:sz w:val="12"/>
        </w:rPr>
        <w:t> </w:t>
      </w:r>
      <w:r>
        <w:rPr>
          <w:color w:val="231F20"/>
          <w:w w:val="110"/>
          <w:sz w:val="12"/>
        </w:rPr>
        <w:t>interest</w:t>
      </w:r>
      <w:r>
        <w:rPr>
          <w:color w:val="231F20"/>
          <w:spacing w:val="-13"/>
          <w:w w:val="110"/>
          <w:sz w:val="12"/>
        </w:rPr>
        <w:t> </w:t>
      </w:r>
      <w:r>
        <w:rPr>
          <w:color w:val="231F20"/>
          <w:w w:val="110"/>
          <w:sz w:val="12"/>
        </w:rPr>
        <w:t>rates</w:t>
      </w:r>
      <w:r>
        <w:rPr>
          <w:color w:val="231F20"/>
          <w:spacing w:val="-12"/>
          <w:w w:val="110"/>
          <w:sz w:val="12"/>
        </w:rPr>
        <w:t> </w:t>
      </w:r>
      <w:r>
        <w:rPr>
          <w:color w:val="231F20"/>
          <w:w w:val="110"/>
          <w:sz w:val="12"/>
        </w:rPr>
        <w:t>which</w:t>
      </w:r>
      <w:r>
        <w:rPr>
          <w:color w:val="231F20"/>
          <w:spacing w:val="-13"/>
          <w:w w:val="110"/>
          <w:sz w:val="12"/>
        </w:rPr>
        <w:t> </w:t>
      </w:r>
      <w:r>
        <w:rPr>
          <w:color w:val="231F20"/>
          <w:w w:val="110"/>
          <w:sz w:val="12"/>
        </w:rPr>
        <w:t>show</w:t>
      </w:r>
      <w:r>
        <w:rPr>
          <w:color w:val="231F20"/>
          <w:spacing w:val="-12"/>
          <w:w w:val="110"/>
          <w:sz w:val="12"/>
        </w:rPr>
        <w:t> </w:t>
      </w:r>
      <w:r>
        <w:rPr>
          <w:color w:val="231F20"/>
          <w:w w:val="110"/>
          <w:sz w:val="12"/>
        </w:rPr>
        <w:t>percentage</w:t>
      </w:r>
      <w:r>
        <w:rPr>
          <w:color w:val="231F20"/>
          <w:spacing w:val="-13"/>
          <w:w w:val="110"/>
          <w:sz w:val="12"/>
        </w:rPr>
        <w:t> </w:t>
      </w:r>
      <w:r>
        <w:rPr>
          <w:color w:val="231F20"/>
          <w:w w:val="110"/>
          <w:sz w:val="12"/>
        </w:rPr>
        <w:t>point</w:t>
      </w:r>
      <w:r>
        <w:rPr>
          <w:color w:val="231F20"/>
          <w:spacing w:val="-12"/>
          <w:w w:val="110"/>
          <w:sz w:val="12"/>
        </w:rPr>
        <w:t> </w:t>
      </w:r>
      <w:r>
        <w:rPr>
          <w:color w:val="231F20"/>
          <w:w w:val="110"/>
          <w:sz w:val="12"/>
        </w:rPr>
        <w:t>changes.</w:t>
      </w:r>
    </w:p>
    <w:p>
      <w:pPr>
        <w:pStyle w:val="ListParagraph"/>
        <w:numPr>
          <w:ilvl w:val="0"/>
          <w:numId w:val="3"/>
        </w:numPr>
        <w:tabs>
          <w:tab w:pos="388" w:val="left" w:leader="none"/>
        </w:tabs>
        <w:spacing w:line="129" w:lineRule="exact" w:before="0" w:after="0"/>
        <w:ind w:left="387" w:right="0" w:hanging="241"/>
        <w:jc w:val="left"/>
        <w:rPr>
          <w:sz w:val="12"/>
        </w:rPr>
      </w:pPr>
      <w:r>
        <w:rPr>
          <w:color w:val="231F20"/>
          <w:spacing w:val="-3"/>
          <w:w w:val="110"/>
          <w:sz w:val="12"/>
        </w:rPr>
        <w:t>Two-year</w:t>
      </w:r>
      <w:r>
        <w:rPr>
          <w:color w:val="231F20"/>
          <w:spacing w:val="-5"/>
          <w:w w:val="110"/>
          <w:sz w:val="12"/>
        </w:rPr>
        <w:t> </w:t>
      </w:r>
      <w:r>
        <w:rPr>
          <w:color w:val="231F20"/>
          <w:w w:val="110"/>
          <w:sz w:val="12"/>
        </w:rPr>
        <w:t>forward</w:t>
      </w:r>
      <w:r>
        <w:rPr>
          <w:color w:val="231F20"/>
          <w:spacing w:val="-4"/>
          <w:w w:val="110"/>
          <w:sz w:val="12"/>
        </w:rPr>
        <w:t> </w:t>
      </w:r>
      <w:r>
        <w:rPr>
          <w:color w:val="231F20"/>
          <w:w w:val="110"/>
          <w:sz w:val="12"/>
        </w:rPr>
        <w:t>rates</w:t>
      </w:r>
      <w:r>
        <w:rPr>
          <w:color w:val="231F20"/>
          <w:spacing w:val="-5"/>
          <w:w w:val="110"/>
          <w:sz w:val="12"/>
        </w:rPr>
        <w:t> </w:t>
      </w:r>
      <w:r>
        <w:rPr>
          <w:color w:val="231F20"/>
          <w:w w:val="110"/>
          <w:sz w:val="12"/>
        </w:rPr>
        <w:t>as</w:t>
      </w:r>
      <w:r>
        <w:rPr>
          <w:color w:val="231F20"/>
          <w:spacing w:val="-4"/>
          <w:w w:val="110"/>
          <w:sz w:val="12"/>
        </w:rPr>
        <w:t> </w:t>
      </w:r>
      <w:r>
        <w:rPr>
          <w:color w:val="231F20"/>
          <w:w w:val="110"/>
          <w:sz w:val="12"/>
        </w:rPr>
        <w:t>defined</w:t>
      </w:r>
      <w:r>
        <w:rPr>
          <w:color w:val="231F20"/>
          <w:spacing w:val="-4"/>
          <w:w w:val="110"/>
          <w:sz w:val="12"/>
        </w:rPr>
        <w:t> </w:t>
      </w:r>
      <w:r>
        <w:rPr>
          <w:color w:val="231F20"/>
          <w:w w:val="110"/>
          <w:sz w:val="12"/>
        </w:rPr>
        <w:t>in</w:t>
      </w:r>
      <w:r>
        <w:rPr>
          <w:color w:val="231F20"/>
          <w:spacing w:val="-5"/>
          <w:w w:val="110"/>
          <w:sz w:val="12"/>
        </w:rPr>
        <w:t> </w:t>
      </w:r>
      <w:r>
        <w:rPr>
          <w:color w:val="231F20"/>
          <w:w w:val="110"/>
          <w:sz w:val="12"/>
        </w:rPr>
        <w:t>Chart</w:t>
      </w:r>
      <w:r>
        <w:rPr>
          <w:color w:val="231F20"/>
          <w:spacing w:val="-4"/>
          <w:w w:val="110"/>
          <w:sz w:val="12"/>
        </w:rPr>
        <w:t> </w:t>
      </w:r>
      <w:r>
        <w:rPr>
          <w:color w:val="231F20"/>
          <w:w w:val="110"/>
          <w:sz w:val="12"/>
        </w:rPr>
        <w:t>1.1.</w:t>
      </w:r>
    </w:p>
    <w:p>
      <w:pPr>
        <w:pStyle w:val="BodyText"/>
        <w:spacing w:line="292" w:lineRule="auto"/>
        <w:ind w:left="267" w:right="151"/>
      </w:pPr>
      <w:r>
        <w:rPr/>
        <w:br w:type="column"/>
      </w:r>
      <w:r>
        <w:rPr>
          <w:color w:val="231F20"/>
          <w:spacing w:val="-4"/>
          <w:w w:val="105"/>
        </w:rPr>
        <w:t>rate </w:t>
      </w:r>
      <w:r>
        <w:rPr>
          <w:color w:val="231F20"/>
          <w:w w:val="105"/>
        </w:rPr>
        <w:t>in </w:t>
      </w:r>
      <w:r>
        <w:rPr>
          <w:color w:val="231F20"/>
          <w:spacing w:val="-8"/>
          <w:w w:val="105"/>
        </w:rPr>
        <w:t>2005 </w:t>
      </w:r>
      <w:r>
        <w:rPr>
          <w:color w:val="231F20"/>
          <w:w w:val="105"/>
        </w:rPr>
        <w:t>and </w:t>
      </w:r>
      <w:r>
        <w:rPr>
          <w:color w:val="231F20"/>
          <w:spacing w:val="-5"/>
          <w:w w:val="105"/>
        </w:rPr>
        <w:t>2006. </w:t>
      </w:r>
      <w:r>
        <w:rPr>
          <w:color w:val="231F20"/>
          <w:w w:val="105"/>
        </w:rPr>
        <w:t>Forward </w:t>
      </w:r>
      <w:r>
        <w:rPr>
          <w:color w:val="231F20"/>
          <w:spacing w:val="-4"/>
          <w:w w:val="105"/>
        </w:rPr>
        <w:t>rates </w:t>
      </w:r>
      <w:r>
        <w:rPr>
          <w:color w:val="231F20"/>
          <w:w w:val="105"/>
        </w:rPr>
        <w:t>fell following news of the terrorist attacks in London in </w:t>
      </w:r>
      <w:r>
        <w:rPr>
          <w:color w:val="231F20"/>
          <w:spacing w:val="-4"/>
          <w:w w:val="105"/>
        </w:rPr>
        <w:t>July. </w:t>
      </w:r>
      <w:r>
        <w:rPr>
          <w:color w:val="231F20"/>
          <w:w w:val="105"/>
        </w:rPr>
        <w:t>But those declines </w:t>
      </w:r>
      <w:r>
        <w:rPr>
          <w:color w:val="231F20"/>
          <w:spacing w:val="-3"/>
          <w:w w:val="105"/>
        </w:rPr>
        <w:t>were </w:t>
      </w:r>
      <w:r>
        <w:rPr>
          <w:color w:val="231F20"/>
          <w:w w:val="105"/>
        </w:rPr>
        <w:t>short-lived </w:t>
      </w:r>
      <w:r>
        <w:rPr>
          <w:color w:val="231F20"/>
          <w:spacing w:val="-4"/>
          <w:w w:val="105"/>
        </w:rPr>
        <w:t>(Table </w:t>
      </w:r>
      <w:r>
        <w:rPr>
          <w:color w:val="231F20"/>
          <w:w w:val="105"/>
        </w:rPr>
        <w:t>1.A). Indeed, after the incidents on </w:t>
      </w:r>
      <w:r>
        <w:rPr>
          <w:color w:val="231F20"/>
          <w:spacing w:val="-16"/>
          <w:w w:val="105"/>
        </w:rPr>
        <w:t>21  </w:t>
      </w:r>
      <w:r>
        <w:rPr>
          <w:color w:val="231F20"/>
          <w:w w:val="105"/>
        </w:rPr>
        <w:t>July the market </w:t>
      </w:r>
      <w:r>
        <w:rPr>
          <w:color w:val="231F20"/>
          <w:spacing w:val="-3"/>
          <w:w w:val="105"/>
        </w:rPr>
        <w:t>recovered </w:t>
      </w:r>
      <w:r>
        <w:rPr>
          <w:color w:val="231F20"/>
          <w:w w:val="105"/>
        </w:rPr>
        <w:t>within the</w:t>
      </w:r>
      <w:r>
        <w:rPr>
          <w:color w:val="231F20"/>
          <w:spacing w:val="-2"/>
          <w:w w:val="105"/>
        </w:rPr>
        <w:t> </w:t>
      </w:r>
      <w:r>
        <w:rPr>
          <w:color w:val="231F20"/>
          <w:spacing w:val="-6"/>
          <w:w w:val="105"/>
        </w:rPr>
        <w:t>day.</w:t>
      </w:r>
    </w:p>
    <w:p>
      <w:pPr>
        <w:pStyle w:val="BodyText"/>
        <w:spacing w:before="5"/>
        <w:rPr>
          <w:sz w:val="18"/>
        </w:rPr>
      </w:pPr>
    </w:p>
    <w:p>
      <w:pPr>
        <w:pStyle w:val="BodyText"/>
        <w:spacing w:line="292" w:lineRule="auto"/>
        <w:ind w:left="267" w:right="381"/>
      </w:pPr>
      <w:r>
        <w:rPr>
          <w:color w:val="231F20"/>
          <w:w w:val="110"/>
        </w:rPr>
        <w:t>In</w:t>
      </w:r>
      <w:r>
        <w:rPr>
          <w:color w:val="231F20"/>
          <w:spacing w:val="-17"/>
          <w:w w:val="110"/>
        </w:rPr>
        <w:t> </w:t>
      </w:r>
      <w:r>
        <w:rPr>
          <w:color w:val="231F20"/>
          <w:w w:val="110"/>
        </w:rPr>
        <w:t>February</w:t>
      </w:r>
      <w:r>
        <w:rPr>
          <w:color w:val="231F20"/>
          <w:spacing w:val="-17"/>
          <w:w w:val="110"/>
        </w:rPr>
        <w:t> </w:t>
      </w:r>
      <w:r>
        <w:rPr>
          <w:color w:val="231F20"/>
          <w:w w:val="110"/>
        </w:rPr>
        <w:t>and</w:t>
      </w:r>
      <w:r>
        <w:rPr>
          <w:color w:val="231F20"/>
          <w:spacing w:val="-17"/>
          <w:w w:val="110"/>
        </w:rPr>
        <w:t> </w:t>
      </w:r>
      <w:r>
        <w:rPr>
          <w:color w:val="231F20"/>
          <w:w w:val="110"/>
        </w:rPr>
        <w:t>March,</w:t>
      </w:r>
      <w:r>
        <w:rPr>
          <w:color w:val="231F20"/>
          <w:spacing w:val="-16"/>
          <w:w w:val="110"/>
        </w:rPr>
        <w:t> </w:t>
      </w:r>
      <w:r>
        <w:rPr>
          <w:color w:val="231F20"/>
          <w:w w:val="110"/>
        </w:rPr>
        <w:t>long-term</w:t>
      </w:r>
      <w:r>
        <w:rPr>
          <w:color w:val="231F20"/>
          <w:spacing w:val="-17"/>
          <w:w w:val="110"/>
        </w:rPr>
        <w:t> </w:t>
      </w:r>
      <w:r>
        <w:rPr>
          <w:color w:val="231F20"/>
          <w:w w:val="110"/>
        </w:rPr>
        <w:t>forward</w:t>
      </w:r>
      <w:r>
        <w:rPr>
          <w:color w:val="231F20"/>
          <w:spacing w:val="-17"/>
          <w:w w:val="110"/>
        </w:rPr>
        <w:t> </w:t>
      </w:r>
      <w:r>
        <w:rPr>
          <w:color w:val="231F20"/>
          <w:spacing w:val="-4"/>
          <w:w w:val="110"/>
        </w:rPr>
        <w:t>rates</w:t>
      </w:r>
      <w:r>
        <w:rPr>
          <w:color w:val="231F20"/>
          <w:spacing w:val="-17"/>
          <w:w w:val="110"/>
        </w:rPr>
        <w:t> </w:t>
      </w:r>
      <w:r>
        <w:rPr>
          <w:color w:val="231F20"/>
          <w:w w:val="110"/>
        </w:rPr>
        <w:t>around</w:t>
      </w:r>
      <w:r>
        <w:rPr>
          <w:color w:val="231F20"/>
          <w:spacing w:val="-16"/>
          <w:w w:val="110"/>
        </w:rPr>
        <w:t> </w:t>
      </w:r>
      <w:r>
        <w:rPr>
          <w:color w:val="231F20"/>
          <w:w w:val="110"/>
        </w:rPr>
        <w:t>the world</w:t>
      </w:r>
      <w:r>
        <w:rPr>
          <w:color w:val="231F20"/>
          <w:spacing w:val="-23"/>
          <w:w w:val="110"/>
        </w:rPr>
        <w:t> </w:t>
      </w:r>
      <w:r>
        <w:rPr>
          <w:color w:val="231F20"/>
          <w:w w:val="110"/>
        </w:rPr>
        <w:t>had</w:t>
      </w:r>
      <w:r>
        <w:rPr>
          <w:color w:val="231F20"/>
          <w:spacing w:val="-22"/>
          <w:w w:val="110"/>
        </w:rPr>
        <w:t> </w:t>
      </w:r>
      <w:r>
        <w:rPr>
          <w:color w:val="231F20"/>
          <w:w w:val="110"/>
        </w:rPr>
        <w:t>started</w:t>
      </w:r>
      <w:r>
        <w:rPr>
          <w:color w:val="231F20"/>
          <w:spacing w:val="-23"/>
          <w:w w:val="110"/>
        </w:rPr>
        <w:t> </w:t>
      </w:r>
      <w:r>
        <w:rPr>
          <w:color w:val="231F20"/>
          <w:spacing w:val="-4"/>
          <w:w w:val="110"/>
        </w:rPr>
        <w:t>to</w:t>
      </w:r>
      <w:r>
        <w:rPr>
          <w:color w:val="231F20"/>
          <w:spacing w:val="-22"/>
          <w:w w:val="110"/>
        </w:rPr>
        <w:t> </w:t>
      </w:r>
      <w:r>
        <w:rPr>
          <w:color w:val="231F20"/>
          <w:w w:val="110"/>
        </w:rPr>
        <w:t>rise</w:t>
      </w:r>
      <w:r>
        <w:rPr>
          <w:color w:val="231F20"/>
          <w:spacing w:val="-23"/>
          <w:w w:val="110"/>
        </w:rPr>
        <w:t> </w:t>
      </w:r>
      <w:r>
        <w:rPr>
          <w:color w:val="231F20"/>
          <w:w w:val="110"/>
        </w:rPr>
        <w:t>from</w:t>
      </w:r>
      <w:r>
        <w:rPr>
          <w:color w:val="231F20"/>
          <w:spacing w:val="-22"/>
          <w:w w:val="110"/>
        </w:rPr>
        <w:t> </w:t>
      </w:r>
      <w:r>
        <w:rPr>
          <w:color w:val="231F20"/>
          <w:w w:val="110"/>
        </w:rPr>
        <w:t>their</w:t>
      </w:r>
      <w:r>
        <w:rPr>
          <w:color w:val="231F20"/>
          <w:spacing w:val="-22"/>
          <w:w w:val="110"/>
        </w:rPr>
        <w:t> </w:t>
      </w:r>
      <w:r>
        <w:rPr>
          <w:color w:val="231F20"/>
          <w:w w:val="110"/>
        </w:rPr>
        <w:t>unusually</w:t>
      </w:r>
      <w:r>
        <w:rPr>
          <w:color w:val="231F20"/>
          <w:spacing w:val="-23"/>
          <w:w w:val="110"/>
        </w:rPr>
        <w:t> </w:t>
      </w:r>
      <w:r>
        <w:rPr>
          <w:color w:val="231F20"/>
          <w:w w:val="110"/>
        </w:rPr>
        <w:t>low</w:t>
      </w:r>
      <w:r>
        <w:rPr>
          <w:color w:val="231F20"/>
          <w:spacing w:val="-22"/>
          <w:w w:val="110"/>
        </w:rPr>
        <w:t> </w:t>
      </w:r>
      <w:r>
        <w:rPr>
          <w:color w:val="231F20"/>
          <w:w w:val="110"/>
        </w:rPr>
        <w:t>levels.</w:t>
      </w:r>
      <w:r>
        <w:rPr>
          <w:color w:val="231F20"/>
          <w:spacing w:val="10"/>
          <w:w w:val="110"/>
        </w:rPr>
        <w:t> </w:t>
      </w:r>
      <w:r>
        <w:rPr>
          <w:color w:val="231F20"/>
          <w:w w:val="110"/>
        </w:rPr>
        <w:t>But since</w:t>
      </w:r>
      <w:r>
        <w:rPr>
          <w:color w:val="231F20"/>
          <w:spacing w:val="-13"/>
          <w:w w:val="110"/>
        </w:rPr>
        <w:t> </w:t>
      </w:r>
      <w:r>
        <w:rPr>
          <w:color w:val="231F20"/>
          <w:w w:val="110"/>
        </w:rPr>
        <w:t>then</w:t>
      </w:r>
      <w:r>
        <w:rPr>
          <w:color w:val="231F20"/>
          <w:spacing w:val="-12"/>
          <w:w w:val="110"/>
        </w:rPr>
        <w:t> </w:t>
      </w:r>
      <w:r>
        <w:rPr>
          <w:color w:val="231F20"/>
          <w:w w:val="110"/>
        </w:rPr>
        <w:t>they</w:t>
      </w:r>
      <w:r>
        <w:rPr>
          <w:color w:val="231F20"/>
          <w:spacing w:val="-12"/>
          <w:w w:val="110"/>
        </w:rPr>
        <w:t> </w:t>
      </w:r>
      <w:r>
        <w:rPr>
          <w:color w:val="231F20"/>
          <w:w w:val="110"/>
        </w:rPr>
        <w:t>have</w:t>
      </w:r>
      <w:r>
        <w:rPr>
          <w:color w:val="231F20"/>
          <w:spacing w:val="-13"/>
          <w:w w:val="110"/>
        </w:rPr>
        <w:t> </w:t>
      </w:r>
      <w:r>
        <w:rPr>
          <w:color w:val="231F20"/>
          <w:w w:val="110"/>
        </w:rPr>
        <w:t>fallen</w:t>
      </w:r>
      <w:r>
        <w:rPr>
          <w:color w:val="231F20"/>
          <w:spacing w:val="-12"/>
          <w:w w:val="110"/>
        </w:rPr>
        <w:t> </w:t>
      </w:r>
      <w:r>
        <w:rPr>
          <w:color w:val="231F20"/>
          <w:w w:val="110"/>
        </w:rPr>
        <w:t>back</w:t>
      </w:r>
      <w:r>
        <w:rPr>
          <w:color w:val="231F20"/>
          <w:spacing w:val="-13"/>
          <w:w w:val="110"/>
        </w:rPr>
        <w:t> </w:t>
      </w:r>
      <w:r>
        <w:rPr>
          <w:color w:val="231F20"/>
          <w:w w:val="110"/>
        </w:rPr>
        <w:t>(Chart</w:t>
      </w:r>
      <w:r>
        <w:rPr>
          <w:color w:val="231F20"/>
          <w:spacing w:val="-12"/>
          <w:w w:val="110"/>
        </w:rPr>
        <w:t> </w:t>
      </w:r>
      <w:r>
        <w:rPr>
          <w:color w:val="231F20"/>
          <w:w w:val="110"/>
        </w:rPr>
        <w:t>1.2).</w:t>
      </w:r>
      <w:r>
        <w:rPr>
          <w:color w:val="231F20"/>
          <w:spacing w:val="31"/>
          <w:w w:val="110"/>
        </w:rPr>
        <w:t> </w:t>
      </w:r>
      <w:r>
        <w:rPr>
          <w:color w:val="231F20"/>
          <w:w w:val="110"/>
        </w:rPr>
        <w:t>A</w:t>
      </w:r>
      <w:r>
        <w:rPr>
          <w:color w:val="231F20"/>
          <w:spacing w:val="-12"/>
          <w:w w:val="110"/>
        </w:rPr>
        <w:t> </w:t>
      </w:r>
      <w:r>
        <w:rPr>
          <w:color w:val="231F20"/>
          <w:w w:val="110"/>
        </w:rPr>
        <w:t>box</w:t>
      </w:r>
      <w:r>
        <w:rPr>
          <w:color w:val="231F20"/>
          <w:spacing w:val="-12"/>
          <w:w w:val="110"/>
        </w:rPr>
        <w:t> </w:t>
      </w:r>
      <w:r>
        <w:rPr>
          <w:color w:val="231F20"/>
          <w:w w:val="110"/>
        </w:rPr>
        <w:t>in</w:t>
      </w:r>
      <w:r>
        <w:rPr>
          <w:color w:val="231F20"/>
          <w:spacing w:val="-13"/>
          <w:w w:val="110"/>
        </w:rPr>
        <w:t> </w:t>
      </w:r>
      <w:r>
        <w:rPr>
          <w:color w:val="231F20"/>
          <w:w w:val="110"/>
        </w:rPr>
        <w:t>the</w:t>
      </w:r>
    </w:p>
    <w:p>
      <w:pPr>
        <w:pStyle w:val="BodyText"/>
        <w:spacing w:line="292" w:lineRule="auto"/>
        <w:ind w:left="267" w:right="152"/>
        <w:rPr>
          <w:sz w:val="14"/>
        </w:rPr>
      </w:pPr>
      <w:r>
        <w:rPr>
          <w:color w:val="231F20"/>
          <w:spacing w:val="-3"/>
          <w:w w:val="105"/>
        </w:rPr>
        <w:t>May</w:t>
      </w:r>
      <w:r>
        <w:rPr>
          <w:color w:val="231F20"/>
          <w:spacing w:val="-7"/>
          <w:w w:val="105"/>
        </w:rPr>
        <w:t> </w:t>
      </w:r>
      <w:r>
        <w:rPr>
          <w:i/>
          <w:color w:val="231F20"/>
          <w:w w:val="105"/>
        </w:rPr>
        <w:t>Report</w:t>
      </w:r>
      <w:r>
        <w:rPr>
          <w:i/>
          <w:color w:val="231F20"/>
          <w:spacing w:val="-6"/>
          <w:w w:val="105"/>
        </w:rPr>
        <w:t> </w:t>
      </w:r>
      <w:r>
        <w:rPr>
          <w:color w:val="231F20"/>
          <w:w w:val="105"/>
        </w:rPr>
        <w:t>outlined</w:t>
      </w:r>
      <w:r>
        <w:rPr>
          <w:color w:val="231F20"/>
          <w:spacing w:val="-7"/>
          <w:w w:val="105"/>
        </w:rPr>
        <w:t> </w:t>
      </w:r>
      <w:r>
        <w:rPr>
          <w:color w:val="231F20"/>
          <w:w w:val="105"/>
        </w:rPr>
        <w:t>possible</w:t>
      </w:r>
      <w:r>
        <w:rPr>
          <w:color w:val="231F20"/>
          <w:spacing w:val="-6"/>
          <w:w w:val="105"/>
        </w:rPr>
        <w:t> </w:t>
      </w:r>
      <w:r>
        <w:rPr>
          <w:color w:val="231F20"/>
          <w:w w:val="105"/>
        </w:rPr>
        <w:t>reasons</w:t>
      </w:r>
      <w:r>
        <w:rPr>
          <w:color w:val="231F20"/>
          <w:spacing w:val="-7"/>
          <w:w w:val="105"/>
        </w:rPr>
        <w:t> </w:t>
      </w:r>
      <w:r>
        <w:rPr>
          <w:color w:val="231F20"/>
          <w:spacing w:val="-3"/>
          <w:w w:val="105"/>
        </w:rPr>
        <w:t>why</w:t>
      </w:r>
      <w:r>
        <w:rPr>
          <w:color w:val="231F20"/>
          <w:spacing w:val="-6"/>
          <w:w w:val="105"/>
        </w:rPr>
        <w:t> </w:t>
      </w:r>
      <w:r>
        <w:rPr>
          <w:color w:val="231F20"/>
          <w:w w:val="105"/>
        </w:rPr>
        <w:t>the</w:t>
      </w:r>
      <w:r>
        <w:rPr>
          <w:color w:val="231F20"/>
          <w:spacing w:val="-7"/>
          <w:w w:val="105"/>
        </w:rPr>
        <w:t> </w:t>
      </w:r>
      <w:r>
        <w:rPr>
          <w:color w:val="231F20"/>
          <w:w w:val="105"/>
        </w:rPr>
        <w:t>level</w:t>
      </w:r>
      <w:r>
        <w:rPr>
          <w:color w:val="231F20"/>
          <w:spacing w:val="-6"/>
          <w:w w:val="105"/>
        </w:rPr>
        <w:t> </w:t>
      </w:r>
      <w:r>
        <w:rPr>
          <w:color w:val="231F20"/>
          <w:w w:val="105"/>
        </w:rPr>
        <w:t>of</w:t>
      </w:r>
      <w:r>
        <w:rPr>
          <w:color w:val="231F20"/>
          <w:spacing w:val="-7"/>
          <w:w w:val="105"/>
        </w:rPr>
        <w:t> </w:t>
      </w:r>
      <w:r>
        <w:rPr>
          <w:color w:val="231F20"/>
          <w:w w:val="105"/>
        </w:rPr>
        <w:t>long-term interest </w:t>
      </w:r>
      <w:r>
        <w:rPr>
          <w:color w:val="231F20"/>
          <w:spacing w:val="-4"/>
          <w:w w:val="105"/>
        </w:rPr>
        <w:t>rates </w:t>
      </w:r>
      <w:r>
        <w:rPr>
          <w:color w:val="231F20"/>
          <w:w w:val="105"/>
        </w:rPr>
        <w:t>has been so </w:t>
      </w:r>
      <w:r>
        <w:rPr>
          <w:color w:val="231F20"/>
          <w:spacing w:val="-5"/>
          <w:w w:val="105"/>
        </w:rPr>
        <w:t>low. </w:t>
      </w:r>
      <w:r>
        <w:rPr>
          <w:color w:val="231F20"/>
          <w:w w:val="105"/>
        </w:rPr>
        <w:t>It concluded that the changes in the balance between desired saving and investment, as well as in </w:t>
      </w:r>
      <w:r>
        <w:rPr>
          <w:color w:val="231F20"/>
          <w:spacing w:val="-3"/>
          <w:w w:val="105"/>
        </w:rPr>
        <w:t>investor </w:t>
      </w:r>
      <w:r>
        <w:rPr>
          <w:color w:val="231F20"/>
          <w:w w:val="105"/>
        </w:rPr>
        <w:t>appetite for risk, have probably played important roles.</w:t>
      </w:r>
      <w:r>
        <w:rPr>
          <w:color w:val="231F20"/>
          <w:w w:val="105"/>
          <w:position w:val="5"/>
          <w:sz w:val="14"/>
        </w:rPr>
        <w:t>(1)</w:t>
      </w:r>
    </w:p>
    <w:p>
      <w:pPr>
        <w:pStyle w:val="BodyText"/>
        <w:spacing w:before="155"/>
        <w:ind w:left="147"/>
        <w:rPr>
          <w:rFonts w:ascii="Trebuchet MS"/>
        </w:rPr>
      </w:pPr>
      <w:r>
        <w:rPr>
          <w:rFonts w:ascii="Trebuchet MS"/>
          <w:color w:val="0093C1"/>
        </w:rPr>
        <w:t>Corporate bond yields</w:t>
      </w:r>
    </w:p>
    <w:p>
      <w:pPr>
        <w:pStyle w:val="BodyText"/>
        <w:spacing w:before="11"/>
        <w:rPr>
          <w:rFonts w:ascii="Trebuchet MS"/>
          <w:sz w:val="17"/>
        </w:rPr>
      </w:pPr>
    </w:p>
    <w:p>
      <w:pPr>
        <w:pStyle w:val="BodyText"/>
        <w:spacing w:line="292" w:lineRule="auto"/>
        <w:ind w:left="267" w:right="151"/>
      </w:pPr>
      <w:r>
        <w:rPr>
          <w:color w:val="231F20"/>
          <w:w w:val="105"/>
        </w:rPr>
        <w:t>Many companies borrow by issuing bonds. The difference (or spread) between corporate bond yields and the yield on</w:t>
      </w:r>
    </w:p>
    <w:p>
      <w:pPr>
        <w:pStyle w:val="BodyText"/>
        <w:spacing w:line="292" w:lineRule="auto"/>
        <w:ind w:left="267" w:right="47"/>
      </w:pPr>
      <w:r>
        <w:rPr>
          <w:color w:val="231F20"/>
          <w:w w:val="110"/>
        </w:rPr>
        <w:t>risk-free government debt should be indicative of market perceptions about the financial health of corporate issuers. For example, an increase in the spread could suggest that market</w:t>
      </w:r>
    </w:p>
    <w:p>
      <w:pPr>
        <w:spacing w:after="0" w:line="292" w:lineRule="auto"/>
        <w:sectPr>
          <w:type w:val="continuous"/>
          <w:pgSz w:w="11900" w:h="16840"/>
          <w:pgMar w:top="1140" w:bottom="0" w:left="660" w:right="600"/>
          <w:cols w:num="2" w:equalWidth="0">
            <w:col w:w="4359" w:space="454"/>
            <w:col w:w="5827"/>
          </w:cols>
        </w:sectPr>
      </w:pPr>
    </w:p>
    <w:p>
      <w:pPr>
        <w:pStyle w:val="BodyText"/>
        <w:spacing w:before="5"/>
        <w:rPr>
          <w:sz w:val="8"/>
        </w:rPr>
      </w:pPr>
      <w:r>
        <w:rPr/>
        <w:pict>
          <v:line style="position:absolute;mso-position-horizontal-relative:page;mso-position-vertical-relative:page;z-index:15746048" from="39pt,40pt" to="556.5pt,40pt" stroked="true" strokeweight=".125pt" strokecolor="#231f20">
            <v:stroke dashstyle="solid"/>
            <w10:wrap type="none"/>
          </v:line>
        </w:pict>
      </w:r>
      <w:r>
        <w:rPr/>
        <w:pict>
          <v:shape style="position:absolute;margin-left:40pt;margin-top:64.5pt;width:516.25pt;height:51.05pt;mso-position-horizontal-relative:page;mso-position-vertical-relative:page;z-index:15751168" type="#_x0000_t202" filled="true" fillcolor="#bfe1ee" stroked="false">
            <v:textbox inset="0,0,0,0">
              <w:txbxContent>
                <w:p>
                  <w:pPr>
                    <w:tabs>
                      <w:tab w:pos="10099" w:val="right" w:leader="none"/>
                    </w:tabs>
                    <w:spacing w:before="205"/>
                    <w:ind w:left="260" w:right="0" w:firstLine="0"/>
                    <w:jc w:val="left"/>
                    <w:rPr>
                      <w:rFonts w:ascii="Arial"/>
                      <w:sz w:val="48"/>
                    </w:rPr>
                  </w:pPr>
                  <w:r>
                    <w:rPr>
                      <w:rFonts w:ascii="Arial"/>
                      <w:color w:val="0093C1"/>
                      <w:spacing w:val="-1"/>
                      <w:w w:val="94"/>
                      <w:sz w:val="48"/>
                    </w:rPr>
                    <w:t>Mone</w:t>
                  </w:r>
                  <w:r>
                    <w:rPr>
                      <w:rFonts w:ascii="Arial"/>
                      <w:color w:val="0093C1"/>
                      <w:w w:val="94"/>
                      <w:sz w:val="48"/>
                    </w:rPr>
                    <w:t>y</w:t>
                  </w:r>
                  <w:r>
                    <w:rPr>
                      <w:rFonts w:ascii="Arial"/>
                      <w:color w:val="0093C1"/>
                      <w:spacing w:val="-28"/>
                      <w:sz w:val="48"/>
                    </w:rPr>
                    <w:t> </w:t>
                  </w:r>
                  <w:r>
                    <w:rPr>
                      <w:rFonts w:ascii="Arial"/>
                      <w:color w:val="0093C1"/>
                      <w:spacing w:val="-1"/>
                      <w:w w:val="97"/>
                      <w:sz w:val="48"/>
                    </w:rPr>
                    <w:t>an</w:t>
                  </w:r>
                  <w:r>
                    <w:rPr>
                      <w:rFonts w:ascii="Arial"/>
                      <w:color w:val="0093C1"/>
                      <w:w w:val="97"/>
                      <w:sz w:val="48"/>
                    </w:rPr>
                    <w:t>d</w:t>
                  </w:r>
                  <w:r>
                    <w:rPr>
                      <w:rFonts w:ascii="Arial"/>
                      <w:color w:val="0093C1"/>
                      <w:spacing w:val="-24"/>
                      <w:sz w:val="48"/>
                    </w:rPr>
                    <w:t> </w:t>
                  </w:r>
                  <w:r>
                    <w:rPr>
                      <w:rFonts w:ascii="Arial"/>
                      <w:color w:val="0093C1"/>
                      <w:spacing w:val="-5"/>
                      <w:w w:val="93"/>
                      <w:sz w:val="48"/>
                    </w:rPr>
                    <w:t>a</w:t>
                  </w:r>
                  <w:r>
                    <w:rPr>
                      <w:rFonts w:ascii="Arial"/>
                      <w:color w:val="0093C1"/>
                      <w:spacing w:val="-5"/>
                      <w:w w:val="94"/>
                      <w:sz w:val="48"/>
                    </w:rPr>
                    <w:t>s</w:t>
                  </w:r>
                  <w:r>
                    <w:rPr>
                      <w:rFonts w:ascii="Arial"/>
                      <w:color w:val="0093C1"/>
                      <w:spacing w:val="-1"/>
                      <w:w w:val="96"/>
                      <w:sz w:val="48"/>
                    </w:rPr>
                    <w:t>se</w:t>
                  </w:r>
                  <w:r>
                    <w:rPr>
                      <w:rFonts w:ascii="Arial"/>
                      <w:color w:val="0093C1"/>
                      <w:w w:val="96"/>
                      <w:sz w:val="48"/>
                    </w:rPr>
                    <w:t>t</w:t>
                  </w:r>
                  <w:r>
                    <w:rPr>
                      <w:rFonts w:ascii="Arial"/>
                      <w:color w:val="0093C1"/>
                      <w:spacing w:val="-28"/>
                      <w:sz w:val="48"/>
                    </w:rPr>
                    <w:t> </w:t>
                  </w:r>
                  <w:r>
                    <w:rPr>
                      <w:rFonts w:ascii="Arial"/>
                      <w:color w:val="0093C1"/>
                      <w:spacing w:val="-1"/>
                      <w:w w:val="98"/>
                      <w:sz w:val="48"/>
                    </w:rPr>
                    <w:t>pri</w:t>
                  </w:r>
                  <w:r>
                    <w:rPr>
                      <w:rFonts w:ascii="Arial"/>
                      <w:color w:val="0093C1"/>
                      <w:spacing w:val="-10"/>
                      <w:w w:val="98"/>
                      <w:sz w:val="48"/>
                    </w:rPr>
                    <w:t>c</w:t>
                  </w:r>
                  <w:r>
                    <w:rPr>
                      <w:rFonts w:ascii="Arial"/>
                      <w:color w:val="0093C1"/>
                      <w:spacing w:val="-1"/>
                      <w:w w:val="92"/>
                      <w:sz w:val="48"/>
                    </w:rPr>
                    <w:t>es</w:t>
                  </w:r>
                  <w:r>
                    <w:rPr>
                      <w:rFonts w:ascii="Arial"/>
                      <w:color w:val="0093C1"/>
                      <w:w w:val="82"/>
                      <w:sz w:val="48"/>
                    </w:rPr>
                    <w:t> </w:t>
                  </w:r>
                  <w:r>
                    <w:rPr>
                      <w:rFonts w:ascii="Arial"/>
                      <w:color w:val="0093C1"/>
                      <w:sz w:val="48"/>
                    </w:rPr>
                    <w:tab/>
                  </w:r>
                  <w:r>
                    <w:rPr>
                      <w:rFonts w:ascii="Arial"/>
                      <w:smallCaps/>
                      <w:color w:val="0093C1"/>
                      <w:w w:val="76"/>
                      <w:sz w:val="48"/>
                    </w:rPr>
                    <w:t>1</w:t>
                  </w:r>
                </w:p>
              </w:txbxContent>
            </v:textbox>
            <v:fill type="solid"/>
            <w10:wrap type="none"/>
          </v:shape>
        </w:pict>
      </w:r>
    </w:p>
    <w:p>
      <w:pPr>
        <w:pStyle w:val="BodyText"/>
        <w:spacing w:line="20" w:lineRule="exact"/>
        <w:ind w:left="4926"/>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1"/>
          <w:numId w:val="3"/>
        </w:numPr>
        <w:tabs>
          <w:tab w:pos="5192" w:val="left" w:leader="none"/>
        </w:tabs>
        <w:spacing w:line="240" w:lineRule="auto" w:before="25" w:after="0"/>
        <w:ind w:left="5191" w:right="0" w:hanging="241"/>
        <w:jc w:val="left"/>
        <w:rPr>
          <w:sz w:val="14"/>
        </w:rPr>
      </w:pPr>
      <w:r>
        <w:rPr>
          <w:color w:val="231F20"/>
          <w:sz w:val="14"/>
        </w:rPr>
        <w:t>See </w:t>
      </w:r>
      <w:r>
        <w:rPr>
          <w:color w:val="231F20"/>
          <w:w w:val="110"/>
          <w:sz w:val="14"/>
        </w:rPr>
        <w:t>the </w:t>
      </w:r>
      <w:r>
        <w:rPr>
          <w:color w:val="231F20"/>
          <w:sz w:val="14"/>
        </w:rPr>
        <w:t>box on pages 6 and 7 of </w:t>
      </w:r>
      <w:r>
        <w:rPr>
          <w:color w:val="231F20"/>
          <w:w w:val="110"/>
          <w:sz w:val="14"/>
        </w:rPr>
        <w:t>the </w:t>
      </w:r>
      <w:r>
        <w:rPr>
          <w:color w:val="231F20"/>
          <w:sz w:val="14"/>
        </w:rPr>
        <w:t>May </w:t>
      </w:r>
      <w:r>
        <w:rPr>
          <w:color w:val="231F20"/>
          <w:spacing w:val="-5"/>
          <w:w w:val="110"/>
          <w:sz w:val="14"/>
        </w:rPr>
        <w:t>2005 </w:t>
      </w:r>
      <w:r>
        <w:rPr>
          <w:i/>
          <w:smallCaps/>
          <w:color w:val="231F20"/>
          <w:sz w:val="14"/>
        </w:rPr>
        <w:t>Inflation</w:t>
      </w:r>
      <w:r>
        <w:rPr>
          <w:i/>
          <w:smallCaps w:val="0"/>
          <w:color w:val="231F20"/>
          <w:spacing w:val="-4"/>
          <w:sz w:val="14"/>
        </w:rPr>
        <w:t> </w:t>
      </w:r>
      <w:r>
        <w:rPr>
          <w:i/>
          <w:smallCaps w:val="0"/>
          <w:color w:val="231F20"/>
          <w:sz w:val="14"/>
        </w:rPr>
        <w:t>Report</w:t>
      </w:r>
      <w:r>
        <w:rPr>
          <w:smallCaps w:val="0"/>
          <w:color w:val="231F20"/>
          <w:sz w:val="14"/>
        </w:rPr>
        <w:t>.</w:t>
      </w:r>
    </w:p>
    <w:p>
      <w:pPr>
        <w:spacing w:after="0" w:line="240" w:lineRule="auto"/>
        <w:jc w:val="left"/>
        <w:rPr>
          <w:sz w:val="14"/>
        </w:rPr>
        <w:sectPr>
          <w:type w:val="continuous"/>
          <w:pgSz w:w="11900" w:h="16840"/>
          <w:pgMar w:top="1140" w:bottom="0" w:left="660" w:right="600"/>
        </w:sectPr>
      </w:pPr>
    </w:p>
    <w:p>
      <w:pPr>
        <w:pStyle w:val="BodyText"/>
      </w:pPr>
    </w:p>
    <w:p>
      <w:pPr>
        <w:spacing w:after="0"/>
        <w:sectPr>
          <w:headerReference w:type="even" r:id="rId22"/>
          <w:headerReference w:type="default" r:id="rId23"/>
          <w:pgSz w:w="11900" w:h="16840"/>
          <w:pgMar w:header="601" w:footer="581" w:top="800" w:bottom="780" w:left="660" w:right="600"/>
        </w:sectPr>
      </w:pPr>
    </w:p>
    <w:p>
      <w:pPr>
        <w:pStyle w:val="BodyText"/>
        <w:spacing w:before="8"/>
      </w:pPr>
    </w:p>
    <w:p>
      <w:pPr>
        <w:pStyle w:val="BodyText"/>
        <w:ind w:left="153"/>
        <w:rPr>
          <w:rFonts w:ascii="Trebuchet MS"/>
        </w:rPr>
      </w:pPr>
      <w:bookmarkStart w:name="Equity prices" w:id="6"/>
      <w:bookmarkEnd w:id="6"/>
      <w:r>
        <w:rPr/>
      </w:r>
      <w:bookmarkStart w:name="Exchange rates" w:id="7"/>
      <w:bookmarkEnd w:id="7"/>
      <w:r>
        <w:rPr/>
      </w:r>
      <w:bookmarkStart w:name="_bookmark1" w:id="8"/>
      <w:bookmarkEnd w:id="8"/>
      <w:r>
        <w:rPr/>
      </w: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8"/>
        </w:rPr>
        <w:t>1.2</w:t>
      </w:r>
    </w:p>
    <w:p>
      <w:pPr>
        <w:pStyle w:val="BodyText"/>
        <w:spacing w:line="247" w:lineRule="auto" w:before="8"/>
        <w:ind w:left="153"/>
        <w:rPr>
          <w:sz w:val="12"/>
        </w:rPr>
      </w:pPr>
      <w:r>
        <w:rPr>
          <w:rFonts w:ascii="Trebuchet MS"/>
          <w:color w:val="0093C1"/>
          <w:spacing w:val="-17"/>
          <w:w w:val="84"/>
        </w:rPr>
        <w:t>T</w:t>
      </w:r>
      <w:r>
        <w:rPr>
          <w:rFonts w:ascii="Trebuchet MS"/>
          <w:color w:val="0093C1"/>
          <w:spacing w:val="-1"/>
          <w:w w:val="93"/>
        </w:rPr>
        <w:t>en</w:t>
      </w:r>
      <w:r>
        <w:rPr>
          <w:rFonts w:ascii="Trebuchet MS"/>
          <w:color w:val="0093C1"/>
          <w:spacing w:val="-2"/>
          <w:w w:val="93"/>
        </w:rPr>
        <w:t>-</w:t>
      </w:r>
      <w:r>
        <w:rPr>
          <w:rFonts w:ascii="Trebuchet MS"/>
          <w:color w:val="0093C1"/>
          <w:spacing w:val="-1"/>
          <w:w w:val="96"/>
        </w:rPr>
        <w:t>y</w:t>
      </w:r>
      <w:r>
        <w:rPr>
          <w:rFonts w:ascii="Trebuchet MS"/>
          <w:color w:val="0093C1"/>
          <w:spacing w:val="-2"/>
          <w:w w:val="96"/>
        </w:rPr>
        <w:t>e</w:t>
      </w:r>
      <w:r>
        <w:rPr>
          <w:rFonts w:ascii="Trebuchet MS"/>
          <w:color w:val="0093C1"/>
          <w:spacing w:val="-1"/>
          <w:w w:val="93"/>
        </w:rPr>
        <w:t>a</w:t>
      </w:r>
      <w:r>
        <w:rPr>
          <w:rFonts w:ascii="Trebuchet MS"/>
          <w:color w:val="0093C1"/>
          <w:w w:val="93"/>
        </w:rPr>
        <w:t>r</w:t>
      </w:r>
      <w:r>
        <w:rPr>
          <w:rFonts w:ascii="Trebuchet MS"/>
          <w:color w:val="0093C1"/>
          <w:spacing w:val="-16"/>
        </w:rPr>
        <w:t> </w:t>
      </w:r>
      <w:r>
        <w:rPr>
          <w:rFonts w:ascii="Trebuchet MS"/>
          <w:color w:val="0093C1"/>
          <w:spacing w:val="-1"/>
          <w:w w:val="98"/>
        </w:rPr>
        <w:t>i</w:t>
      </w:r>
      <w:r>
        <w:rPr>
          <w:rFonts w:ascii="Trebuchet MS"/>
          <w:color w:val="0093C1"/>
          <w:spacing w:val="-3"/>
          <w:w w:val="98"/>
        </w:rPr>
        <w:t>n</w:t>
      </w:r>
      <w:r>
        <w:rPr>
          <w:rFonts w:ascii="Trebuchet MS"/>
          <w:color w:val="0093C1"/>
          <w:spacing w:val="-1"/>
          <w:w w:val="102"/>
        </w:rPr>
        <w:t>s</w:t>
      </w:r>
      <w:r>
        <w:rPr>
          <w:rFonts w:ascii="Trebuchet MS"/>
          <w:color w:val="0093C1"/>
          <w:spacing w:val="-2"/>
          <w:w w:val="102"/>
        </w:rPr>
        <w:t>t</w:t>
      </w:r>
      <w:r>
        <w:rPr>
          <w:rFonts w:ascii="Trebuchet MS"/>
          <w:color w:val="0093C1"/>
          <w:spacing w:val="-1"/>
          <w:w w:val="95"/>
        </w:rPr>
        <w:t>an</w:t>
      </w:r>
      <w:r>
        <w:rPr>
          <w:rFonts w:ascii="Trebuchet MS"/>
          <w:color w:val="0093C1"/>
          <w:spacing w:val="-2"/>
          <w:w w:val="95"/>
        </w:rPr>
        <w:t>t</w:t>
      </w:r>
      <w:r>
        <w:rPr>
          <w:rFonts w:ascii="Trebuchet MS"/>
          <w:color w:val="0093C1"/>
          <w:spacing w:val="-1"/>
          <w:w w:val="100"/>
        </w:rPr>
        <w:t>aneou</w:t>
      </w:r>
      <w:r>
        <w:rPr>
          <w:rFonts w:ascii="Trebuchet MS"/>
          <w:color w:val="0093C1"/>
          <w:w w:val="100"/>
        </w:rPr>
        <w:t>s</w:t>
      </w:r>
      <w:r>
        <w:rPr>
          <w:rFonts w:ascii="Trebuchet MS"/>
          <w:color w:val="0093C1"/>
          <w:spacing w:val="-18"/>
        </w:rPr>
        <w:t> </w:t>
      </w:r>
      <w:r>
        <w:rPr>
          <w:rFonts w:ascii="Trebuchet MS"/>
          <w:color w:val="0093C1"/>
          <w:spacing w:val="-1"/>
          <w:w w:val="97"/>
        </w:rPr>
        <w:t>nomi</w:t>
      </w:r>
      <w:r>
        <w:rPr>
          <w:rFonts w:ascii="Trebuchet MS"/>
          <w:color w:val="0093C1"/>
          <w:spacing w:val="-2"/>
          <w:w w:val="97"/>
        </w:rPr>
        <w:t>n</w:t>
      </w:r>
      <w:r>
        <w:rPr>
          <w:rFonts w:ascii="Trebuchet MS"/>
          <w:color w:val="0093C1"/>
          <w:spacing w:val="-2"/>
          <w:w w:val="97"/>
        </w:rPr>
        <w:t>a</w:t>
      </w:r>
      <w:r>
        <w:rPr>
          <w:rFonts w:ascii="Trebuchet MS"/>
          <w:color w:val="0093C1"/>
          <w:w w:val="95"/>
        </w:rPr>
        <w:t>l</w:t>
      </w:r>
      <w:r>
        <w:rPr>
          <w:rFonts w:ascii="Trebuchet MS"/>
          <w:color w:val="0093C1"/>
          <w:spacing w:val="-18"/>
        </w:rPr>
        <w:t> </w:t>
      </w:r>
      <w:r>
        <w:rPr>
          <w:rFonts w:ascii="Trebuchet MS"/>
          <w:color w:val="0093C1"/>
          <w:spacing w:val="-3"/>
          <w:w w:val="82"/>
        </w:rPr>
        <w:t>f</w:t>
      </w:r>
      <w:r>
        <w:rPr>
          <w:rFonts w:ascii="Trebuchet MS"/>
          <w:color w:val="0093C1"/>
          <w:spacing w:val="-1"/>
          <w:w w:val="99"/>
        </w:rPr>
        <w:t>o</w:t>
      </w:r>
      <w:r>
        <w:rPr>
          <w:rFonts w:ascii="Trebuchet MS"/>
          <w:color w:val="0093C1"/>
          <w:spacing w:val="2"/>
          <w:w w:val="89"/>
        </w:rPr>
        <w:t>r</w:t>
      </w:r>
      <w:r>
        <w:rPr>
          <w:rFonts w:ascii="Trebuchet MS"/>
          <w:color w:val="0093C1"/>
          <w:spacing w:val="-2"/>
          <w:w w:val="93"/>
        </w:rPr>
        <w:t>w</w:t>
      </w:r>
      <w:r>
        <w:rPr>
          <w:rFonts w:ascii="Trebuchet MS"/>
          <w:color w:val="0093C1"/>
          <w:spacing w:val="-1"/>
          <w:w w:val="93"/>
        </w:rPr>
        <w:t>a</w:t>
      </w:r>
      <w:r>
        <w:rPr>
          <w:rFonts w:ascii="Trebuchet MS"/>
          <w:color w:val="0093C1"/>
          <w:spacing w:val="-4"/>
          <w:w w:val="93"/>
        </w:rPr>
        <w:t>r</w:t>
      </w:r>
      <w:r>
        <w:rPr>
          <w:rFonts w:ascii="Trebuchet MS"/>
          <w:color w:val="0093C1"/>
          <w:w w:val="98"/>
        </w:rPr>
        <w:t>d</w:t>
      </w:r>
      <w:r>
        <w:rPr>
          <w:rFonts w:ascii="Trebuchet MS"/>
          <w:color w:val="0093C1"/>
          <w:spacing w:val="-16"/>
        </w:rPr>
        <w:t> </w:t>
      </w:r>
      <w:r>
        <w:rPr>
          <w:rFonts w:ascii="Trebuchet MS"/>
          <w:color w:val="0093C1"/>
          <w:spacing w:val="-2"/>
          <w:w w:val="89"/>
        </w:rPr>
        <w:t>r</w:t>
      </w:r>
      <w:r>
        <w:rPr>
          <w:rFonts w:ascii="Trebuchet MS"/>
          <w:color w:val="0093C1"/>
          <w:w w:val="97"/>
        </w:rPr>
        <w:t>a</w:t>
      </w:r>
      <w:r>
        <w:rPr>
          <w:rFonts w:ascii="Trebuchet MS"/>
          <w:color w:val="0093C1"/>
          <w:spacing w:val="-4"/>
          <w:w w:val="86"/>
        </w:rPr>
        <w:t>t</w:t>
      </w:r>
      <w:r>
        <w:rPr>
          <w:rFonts w:ascii="Trebuchet MS"/>
          <w:color w:val="0093C1"/>
          <w:spacing w:val="-1"/>
          <w:w w:val="92"/>
        </w:rPr>
        <w:t>e</w:t>
      </w:r>
      <w:r>
        <w:rPr>
          <w:rFonts w:ascii="Trebuchet MS"/>
          <w:color w:val="0093C1"/>
          <w:w w:val="118"/>
        </w:rPr>
        <w:t>s </w:t>
      </w:r>
      <w:r>
        <w:rPr>
          <w:rFonts w:ascii="Trebuchet MS"/>
          <w:color w:val="0093C1"/>
          <w:w w:val="98"/>
        </w:rPr>
        <w:t>in</w:t>
      </w:r>
      <w:r>
        <w:rPr>
          <w:rFonts w:ascii="Trebuchet MS"/>
          <w:color w:val="0093C1"/>
          <w:spacing w:val="-16"/>
        </w:rPr>
        <w:t> </w:t>
      </w:r>
      <w:r>
        <w:rPr>
          <w:rFonts w:ascii="Trebuchet MS"/>
          <w:smallCaps/>
          <w:color w:val="0093C1"/>
          <w:w w:val="103"/>
        </w:rPr>
        <w:t>200</w:t>
      </w:r>
      <w:r>
        <w:rPr>
          <w:rFonts w:ascii="Trebuchet MS"/>
          <w:smallCaps/>
          <w:color w:val="0093C1"/>
          <w:spacing w:val="-1"/>
          <w:w w:val="103"/>
        </w:rPr>
        <w:t>5</w:t>
      </w:r>
      <w:r>
        <w:rPr>
          <w:smallCaps w:val="0"/>
          <w:color w:val="231F20"/>
          <w:w w:val="103"/>
          <w:position w:val="4"/>
          <w:sz w:val="12"/>
        </w:rPr>
        <w:t>(a)</w:t>
      </w:r>
    </w:p>
    <w:p>
      <w:pPr>
        <w:pStyle w:val="BodyText"/>
        <w:spacing w:before="5"/>
      </w:pPr>
      <w:r>
        <w:rPr/>
        <w:br w:type="column"/>
      </w:r>
      <w:r>
        <w:rPr/>
      </w:r>
    </w:p>
    <w:p>
      <w:pPr>
        <w:pStyle w:val="BodyText"/>
        <w:spacing w:line="292" w:lineRule="auto"/>
        <w:ind w:left="153" w:right="521"/>
      </w:pPr>
      <w:r>
        <w:rPr>
          <w:color w:val="231F20"/>
          <w:w w:val="110"/>
        </w:rPr>
        <w:t>participants</w:t>
      </w:r>
      <w:r>
        <w:rPr>
          <w:color w:val="231F20"/>
          <w:spacing w:val="-12"/>
          <w:w w:val="110"/>
        </w:rPr>
        <w:t> </w:t>
      </w:r>
      <w:r>
        <w:rPr>
          <w:color w:val="231F20"/>
          <w:w w:val="110"/>
        </w:rPr>
        <w:t>have</w:t>
      </w:r>
      <w:r>
        <w:rPr>
          <w:color w:val="231F20"/>
          <w:spacing w:val="-11"/>
          <w:w w:val="110"/>
        </w:rPr>
        <w:t> </w:t>
      </w:r>
      <w:r>
        <w:rPr>
          <w:color w:val="231F20"/>
          <w:w w:val="110"/>
        </w:rPr>
        <w:t>become</w:t>
      </w:r>
      <w:r>
        <w:rPr>
          <w:color w:val="231F20"/>
          <w:spacing w:val="-12"/>
          <w:w w:val="110"/>
        </w:rPr>
        <w:t> </w:t>
      </w:r>
      <w:r>
        <w:rPr>
          <w:color w:val="231F20"/>
          <w:w w:val="110"/>
        </w:rPr>
        <w:t>more</w:t>
      </w:r>
      <w:r>
        <w:rPr>
          <w:color w:val="231F20"/>
          <w:spacing w:val="-11"/>
          <w:w w:val="110"/>
        </w:rPr>
        <w:t> </w:t>
      </w:r>
      <w:r>
        <w:rPr>
          <w:color w:val="231F20"/>
          <w:w w:val="110"/>
        </w:rPr>
        <w:t>worried</w:t>
      </w:r>
      <w:r>
        <w:rPr>
          <w:color w:val="231F20"/>
          <w:spacing w:val="-11"/>
          <w:w w:val="110"/>
        </w:rPr>
        <w:t> </w:t>
      </w:r>
      <w:r>
        <w:rPr>
          <w:color w:val="231F20"/>
          <w:w w:val="110"/>
        </w:rPr>
        <w:t>about</w:t>
      </w:r>
      <w:r>
        <w:rPr>
          <w:color w:val="231F20"/>
          <w:spacing w:val="-12"/>
          <w:w w:val="110"/>
        </w:rPr>
        <w:t> </w:t>
      </w:r>
      <w:r>
        <w:rPr>
          <w:color w:val="231F20"/>
          <w:w w:val="110"/>
        </w:rPr>
        <w:t>the</w:t>
      </w:r>
      <w:r>
        <w:rPr>
          <w:color w:val="231F20"/>
          <w:spacing w:val="-11"/>
          <w:w w:val="110"/>
        </w:rPr>
        <w:t> </w:t>
      </w:r>
      <w:r>
        <w:rPr>
          <w:color w:val="231F20"/>
          <w:w w:val="110"/>
        </w:rPr>
        <w:t>risk</w:t>
      </w:r>
      <w:r>
        <w:rPr>
          <w:color w:val="231F20"/>
          <w:spacing w:val="-11"/>
          <w:w w:val="110"/>
        </w:rPr>
        <w:t> </w:t>
      </w:r>
      <w:r>
        <w:rPr>
          <w:color w:val="231F20"/>
          <w:w w:val="110"/>
        </w:rPr>
        <w:t>that companies will default on their</w:t>
      </w:r>
      <w:r>
        <w:rPr>
          <w:color w:val="231F20"/>
          <w:spacing w:val="-33"/>
          <w:w w:val="110"/>
        </w:rPr>
        <w:t> </w:t>
      </w:r>
      <w:r>
        <w:rPr>
          <w:color w:val="231F20"/>
          <w:w w:val="110"/>
        </w:rPr>
        <w:t>debt.</w:t>
      </w:r>
    </w:p>
    <w:p>
      <w:pPr>
        <w:spacing w:after="0" w:line="292" w:lineRule="auto"/>
        <w:sectPr>
          <w:type w:val="continuous"/>
          <w:pgSz w:w="11900" w:h="16840"/>
          <w:pgMar w:top="1140" w:bottom="0" w:left="660" w:right="600"/>
          <w:cols w:num="2" w:equalWidth="0">
            <w:col w:w="4089" w:space="828"/>
            <w:col w:w="5723"/>
          </w:cols>
        </w:sectPr>
      </w:pPr>
    </w:p>
    <w:p>
      <w:pPr>
        <w:spacing w:before="58"/>
        <w:ind w:left="0" w:right="0" w:firstLine="0"/>
        <w:jc w:val="right"/>
        <w:rPr>
          <w:sz w:val="12"/>
        </w:rPr>
      </w:pPr>
      <w:r>
        <w:rPr/>
        <w:pict>
          <v:group style="position:absolute;margin-left:41.967999pt;margin-top:17.04974pt;width:167.2pt;height:144.75pt;mso-position-horizontal-relative:page;mso-position-vertical-relative:paragraph;z-index:-21406208" coordorigin="839,341" coordsize="3344,2895">
            <v:shape style="position:absolute;left:839;top:3183;width:3318;height:48" coordorigin="839,3183" coordsize="3318,48" path="m839,3231l4157,3231m1028,3231l1028,3183m1444,3231l1444,3183m1830,3231l1830,3183m2258,3231l2258,3183m2667,3231l2667,3183m3083,3231l3083,3183m3501,3231l3501,3183m3920,3231l3920,3183e" filled="false" stroked="true" strokeweight=".5pt" strokecolor="#231f20">
              <v:path arrowok="t"/>
              <v:stroke dashstyle="solid"/>
            </v:shape>
            <v:shape style="position:absolute;left:1036;top:1948;width:2882;height:763" coordorigin="1036,1948" coordsize="2882,763" path="m1036,2322l1058,2291,1069,2338,1079,2369,1122,2353,1133,2338,1144,2306,1165,2338,1176,2322,1219,2338,1229,2338,1240,2306,1261,2260,1272,2213,1315,2229,1337,2229,1358,2151,1369,2182,1411,2182,1422,2213,1444,2213,1465,2338,1508,2400,1519,2478,1529,2540,1540,2478,1562,2446,1594,2400,1615,2384,1626,2431,1636,2384,1658,2260,1690,2229,1712,2229,1722,2213,1733,2166,1754,2197,1786,2260,1808,2151,1819,2042,1829,2057,1840,2104,1883,2104,1904,2057,1915,2011,1926,1980,1937,2011,1979,1995,1990,2089,2011,2104,2022,2011,2033,1980,2076,1948,2086,2026,2108,1948,2118,2011,2183,2042,2204,2120,2215,2166,2226,2073,2269,2120,2279,2089,2290,2135,2312,2182,2322,2104,2365,2120,2376,2104,2386,2135,2408,2166,2419,2213,2461,2260,2472,2275,2483,2306,2504,2306,2515,2291,2558,2322,2569,2306,2579,2338,2590,2338,2611,2369,2665,2384,2676,2322,2687,2353,2708,2229,2740,2275,2761,2369,2772,2446,2783,2446,2804,2509,2836,2540,2858,2571,2869,2571,2879,2555,2890,2509,2933,2555,2954,2587,2965,2602,2976,2524,2986,2446,3040,2540,3061,2618,3072,2649,3083,2618,3126,2602,3136,2664,3158,2711,3169,2680,3179,2680,3222,2618,3233,2602,3254,2478,3265,2446,3276,2478,3318,2446,3329,2524,3351,2602,3361,2571,3372,2649,3415,2711,3426,2649,3436,2649,3458,2680,3469,2695,3512,2680,3522,2633,3533,2602,3554,2664,3565,2664,3608,2555,3619,2540,3629,2493,3651,2462,3661,2462,3704,2524,3715,2478,3726,2446,3736,2446,3758,2524,3801,2555,3811,2524,3822,2540,3833,2571,3854,2587,3887,2540,3908,2509,3918,2509e" filled="false" stroked="true" strokeweight="1pt" strokecolor="#008356">
              <v:path arrowok="t"/>
              <v:stroke dashstyle="solid"/>
            </v:shape>
            <v:shape style="position:absolute;left:1026;top:490;width:2892;height:1801" coordorigin="1027,491" coordsize="2892,1801" path="m1027,599l1037,491,1059,584,1069,615,1080,662,1123,693,1134,786,1144,817,1166,941,1176,863,1230,1003,1241,1050,1262,1018,1273,1018,1316,1096,1326,957,1337,1018,1359,987,1369,1143,1412,1174,1423,1282,1433,1329,1444,1360,1466,1515,1509,1624,1519,1732,1530,1701,1540,1500,1562,1515,1594,1701,1616,1639,1626,1593,1637,1484,1658,1375,1712,1313,1723,1375,1734,1375,1755,1453,1787,1360,1808,1313,1819,1251,1830,1236,1841,1422,1883,1515,1905,1391,1915,1112,1926,1220,1937,1174,1980,1205,1990,1174,2012,1174,2023,1205,2033,1158,2076,1096,2087,1003,2108,1112,2119,1158,2130,1158,2173,1080,2183,1158,2205,1236,2215,1282,2226,1298,2269,1282,2280,1251,2291,1267,2312,1174,2322,1236,2365,1313,2376,1407,2387,1360,2408,1298,2419,1453,2462,1422,2472,1515,2483,1500,2505,1453,2515,1530,2558,1593,2569,1577,2580,1608,2590,1686,2612,1701,2655,1686,2665,1732,2676,1608,2687,1608,2708,1577,2740,1593,2762,1670,2772,1717,2783,1732,2804,1686,2837,1655,2858,1686,2869,1779,2880,1794,2890,1810,2933,1903,2955,1903,2965,1794,2976,1825,2987,1825,3040,2027,3062,2120,3072,2151,3083,2058,3126,2120,3136,2229,3158,2182,3169,2182,3179,2043,3222,1950,3233,1887,3254,1934,3265,1981,3276,1996,3319,1950,3330,2058,3351,2182,3361,2182,3372,2213,3415,2275,3426,2198,3437,2151,3458,2291,3469,2120,3522,2027,3533,2089,3554,2089,3565,2074,3608,2089,3619,2027,3629,2012,3651,1996,3662,2058,3704,1934,3715,1981,3726,2074,3736,1887,3758,1996,3801,1965,3811,1996,3822,1981,3833,2105,3854,1965,3887,1934,3908,1872,3918,1934e" filled="false" stroked="true" strokeweight="1pt" strokecolor="#0066a5">
              <v:path arrowok="t"/>
              <v:stroke dashstyle="solid"/>
            </v:shape>
            <v:shape style="position:absolute;left:1026;top:2043;width:2892;height:993" coordorigin="1027,2044" coordsize="2892,993" path="m1027,2276l1037,2261,1059,2245,1069,2276,1080,2323,1134,2323,1144,2338,1166,2369,1176,2416,1219,2462,1230,2493,1241,2555,1262,2462,1273,2416,1316,2493,1326,2509,1337,2524,1359,2493,1369,2509,1412,2524,1423,2555,1433,2555,1444,2571,1466,2695,1509,2772,1519,2819,1530,2834,1540,2788,1562,2710,1594,2664,1616,2664,1626,2586,1637,2540,1658,2385,1691,2323,1712,2323,1723,2292,1734,2245,1755,2292,1787,2276,1808,2245,1819,2152,1830,2137,1841,2230,1883,2261,1905,2167,1915,2106,1926,2059,1937,2044,1980,2074,1990,2183,2012,2323,2023,2276,2033,2245,2076,2245,2087,2323,2108,2261,2119,2292,2183,2307,2205,2323,2215,2354,2226,2338,2269,2385,2280,2369,2291,2338,2312,2369,2322,2276,2365,2338,2376,2385,2387,2416,2408,2385,2419,2400,2462,2447,2472,2493,2483,2462,2505,2416,2515,2447,2558,2478,2569,2493,2580,2540,2612,2540,2655,2524,2665,2540,2676,2462,2708,2462,2740,2509,2762,2602,2772,2679,2783,2679,2804,2741,2858,2726,2869,2788,2880,2757,2890,2741,2933,2803,2955,2819,2965,2788,2987,2648,3029,2633,3040,2741,3062,2741,3072,2834,3083,2819,3126,2866,3136,2974,3158,3036,3169,3020,3179,3020,3222,2927,3233,2896,3254,2741,3265,2772,3276,2803,3319,2741,3330,2834,3351,2974,3361,2959,3372,2989,3415,3020,3426,2912,3437,2881,3458,2943,3469,2943,3512,2927,3522,2881,3533,2881,3554,2896,3565,2912,3608,2834,3619,2834,3629,2803,3662,2772,3704,2803,3715,2788,3726,2757,3736,2757,3758,2850,3801,2881,3811,2866,3822,2881,3854,2881,3887,2803,3908,2757,3918,2788e" filled="false" stroked="true" strokeweight="1pt" strokecolor="#faab53">
              <v:path arrowok="t"/>
              <v:stroke dashstyle="solid"/>
            </v:shape>
            <v:shape style="position:absolute;left:840;top:341;width:3319;height:2890" coordorigin="841,341" coordsize="3319,2890" path="m2707,3231l2707,341m4039,2385l4159,2385m4039,1655l4159,1655m4039,942l4159,942m4039,3100l4159,3100m841,2382l961,2382m841,1652l961,1652m841,940l961,940m841,3100l961,3100e" filled="false" stroked="true" strokeweight=".5pt" strokecolor="#231f20">
              <v:path arrowok="t"/>
              <v:stroke dashstyle="solid"/>
            </v:shape>
            <v:shape style="position:absolute;left:4138;top:3103;width:40;height:121" coordorigin="4138,3104" coordsize="40,121" path="m4158,3104l4155,3224,4155,3202,4178,3193,4138,3177,4178,3158,4138,3145,4158,3129,4158,3104xe" filled="true" fillcolor="#231f20" stroked="false">
              <v:path arrowok="t"/>
              <v:fill type="solid"/>
            </v:shape>
            <v:shape style="position:absolute;left:4138;top:3103;width:40;height:121" coordorigin="4138,3104" coordsize="40,121" path="m4158,3104l4158,3129,4138,3145,4178,3158,4138,3177,4178,3193,4155,3202,4155,3224e" filled="false" stroked="true" strokeweight=".488pt" strokecolor="#231f20">
              <v:path arrowok="t"/>
              <v:stroke dashstyle="solid"/>
            </v:shape>
            <v:shape style="position:absolute;left:944;top:3105;width:40;height:121" coordorigin="945,3106" coordsize="40,121" path="m965,3106l961,3226,961,3204,985,3195,945,3179,985,3160,945,3147,965,3131,965,3106xe" filled="true" fillcolor="#231f20" stroked="false">
              <v:path arrowok="t"/>
              <v:fill type="solid"/>
            </v:shape>
            <v:shape style="position:absolute;left:944;top:3105;width:40;height:121" coordorigin="945,3106" coordsize="40,121" path="m965,3106l965,3131,945,3147,985,3160,945,3179,985,3195,961,3204,961,3226e" filled="false" stroked="true" strokeweight=".488pt" strokecolor="#231f20">
              <v:path arrowok="t"/>
              <v:stroke dashstyle="solid"/>
            </v:shape>
            <v:shape style="position:absolute;left:2748;top:416;width:1010;height:136" type="#_x0000_t202" filled="false" stroked="false">
              <v:textbox inset="0,0,0,0">
                <w:txbxContent>
                  <w:p>
                    <w:pPr>
                      <w:spacing w:line="131" w:lineRule="exact" w:before="0"/>
                      <w:ind w:left="0" w:right="0" w:firstLine="0"/>
                      <w:jc w:val="left"/>
                      <w:rPr>
                        <w:i/>
                        <w:sz w:val="12"/>
                      </w:rPr>
                    </w:pPr>
                    <w:r>
                      <w:rPr>
                        <w:color w:val="231F20"/>
                        <w:w w:val="99"/>
                        <w:sz w:val="12"/>
                      </w:rPr>
                      <w:t>M</w:t>
                    </w:r>
                    <w:r>
                      <w:rPr>
                        <w:color w:val="231F20"/>
                        <w:spacing w:val="-4"/>
                        <w:w w:val="99"/>
                        <w:sz w:val="12"/>
                      </w:rPr>
                      <w:t>a</w:t>
                    </w:r>
                    <w:r>
                      <w:rPr>
                        <w:color w:val="231F20"/>
                        <w:w w:val="94"/>
                        <w:sz w:val="12"/>
                      </w:rPr>
                      <w:t>y</w:t>
                    </w:r>
                    <w:r>
                      <w:rPr>
                        <w:color w:val="231F20"/>
                        <w:sz w:val="12"/>
                      </w:rPr>
                      <w:t> </w:t>
                    </w:r>
                    <w:r>
                      <w:rPr>
                        <w:i/>
                        <w:smallCaps/>
                        <w:color w:val="231F20"/>
                        <w:w w:val="82"/>
                        <w:sz w:val="12"/>
                      </w:rPr>
                      <w:t>Inflation</w:t>
                    </w:r>
                    <w:r>
                      <w:rPr>
                        <w:i/>
                        <w:smallCaps w:val="0"/>
                        <w:color w:val="231F20"/>
                        <w:sz w:val="12"/>
                      </w:rPr>
                      <w:t> </w:t>
                    </w:r>
                    <w:r>
                      <w:rPr>
                        <w:i/>
                        <w:smallCaps w:val="0"/>
                        <w:color w:val="231F20"/>
                        <w:spacing w:val="-3"/>
                        <w:w w:val="96"/>
                        <w:sz w:val="12"/>
                      </w:rPr>
                      <w:t>R</w:t>
                    </w:r>
                    <w:r>
                      <w:rPr>
                        <w:i/>
                        <w:smallCaps w:val="0"/>
                        <w:color w:val="231F20"/>
                        <w:spacing w:val="-1"/>
                        <w:w w:val="91"/>
                        <w:sz w:val="12"/>
                      </w:rPr>
                      <w:t>e</w:t>
                    </w:r>
                    <w:r>
                      <w:rPr>
                        <w:i/>
                        <w:smallCaps w:val="0"/>
                        <w:color w:val="231F20"/>
                        <w:w w:val="97"/>
                        <w:sz w:val="12"/>
                      </w:rPr>
                      <w:t>port</w:t>
                    </w:r>
                  </w:p>
                </w:txbxContent>
              </v:textbox>
              <w10:wrap type="none"/>
            </v:shape>
            <v:shape style="position:absolute;left:1270;top:752;width:704;height:136" type="#_x0000_t202" filled="false" stroked="false">
              <v:textbox inset="0,0,0,0">
                <w:txbxContent>
                  <w:p>
                    <w:pPr>
                      <w:spacing w:line="131" w:lineRule="exact" w:before="0"/>
                      <w:ind w:left="0" w:right="0" w:firstLine="0"/>
                      <w:jc w:val="left"/>
                      <w:rPr>
                        <w:sz w:val="12"/>
                      </w:rPr>
                    </w:pPr>
                    <w:r>
                      <w:rPr>
                        <w:color w:val="231F20"/>
                        <w:w w:val="110"/>
                        <w:sz w:val="12"/>
                      </w:rPr>
                      <w:t>United</w:t>
                    </w:r>
                    <w:r>
                      <w:rPr>
                        <w:color w:val="231F20"/>
                        <w:spacing w:val="-17"/>
                        <w:w w:val="110"/>
                        <w:sz w:val="12"/>
                      </w:rPr>
                      <w:t> </w:t>
                    </w:r>
                    <w:r>
                      <w:rPr>
                        <w:color w:val="231F20"/>
                        <w:w w:val="110"/>
                        <w:sz w:val="12"/>
                      </w:rPr>
                      <w:t>States</w:t>
                    </w:r>
                  </w:p>
                </w:txbxContent>
              </v:textbox>
              <w10:wrap type="none"/>
            </v:shape>
            <v:shape style="position:absolute;left:1661;top:1793;width:873;height:136" type="#_x0000_t202" filled="false" stroked="false">
              <v:textbox inset="0,0,0,0">
                <w:txbxContent>
                  <w:p>
                    <w:pPr>
                      <w:spacing w:line="131" w:lineRule="exact" w:before="0"/>
                      <w:ind w:left="0" w:right="0" w:firstLine="0"/>
                      <w:jc w:val="left"/>
                      <w:rPr>
                        <w:sz w:val="12"/>
                      </w:rPr>
                    </w:pPr>
                    <w:r>
                      <w:rPr>
                        <w:color w:val="231F20"/>
                        <w:w w:val="105"/>
                        <w:sz w:val="12"/>
                      </w:rPr>
                      <w:t>United Kingdom</w:t>
                    </w:r>
                  </w:p>
                </w:txbxContent>
              </v:textbox>
              <w10:wrap type="none"/>
            </v:shape>
            <v:shape style="position:absolute;left:1597;top:2731;width:514;height:136" type="#_x0000_t202" filled="false" stroked="false">
              <v:textbox inset="0,0,0,0">
                <w:txbxContent>
                  <w:p>
                    <w:pPr>
                      <w:spacing w:line="131" w:lineRule="exact" w:before="0"/>
                      <w:ind w:left="0" w:right="0" w:firstLine="0"/>
                      <w:jc w:val="left"/>
                      <w:rPr>
                        <w:sz w:val="12"/>
                      </w:rPr>
                    </w:pPr>
                    <w:r>
                      <w:rPr>
                        <w:color w:val="231F20"/>
                        <w:w w:val="110"/>
                        <w:sz w:val="12"/>
                      </w:rPr>
                      <w:t>Euro area</w:t>
                    </w:r>
                  </w:p>
                </w:txbxContent>
              </v:textbox>
              <w10:wrap type="none"/>
            </v:shape>
            <w10:wrap type="none"/>
          </v:group>
        </w:pict>
      </w:r>
      <w:r>
        <w:rPr/>
        <w:pict>
          <v:line style="position:absolute;mso-position-horizontal-relative:page;mso-position-vertical-relative:paragraph;z-index:15759360" from="42.044998pt,10.473740pt" to="48.058998pt,10.473740pt" stroked="true" strokeweight=".5pt" strokecolor="#231f20">
            <v:stroke dashstyle="solid"/>
            <w10:wrap type="none"/>
          </v:line>
        </w:pict>
      </w:r>
      <w:r>
        <w:rPr>
          <w:color w:val="231F20"/>
          <w:w w:val="115"/>
          <w:sz w:val="12"/>
        </w:rPr>
        <w:t>Per</w:t>
      </w:r>
      <w:r>
        <w:rPr>
          <w:color w:val="231F20"/>
          <w:spacing w:val="-16"/>
          <w:w w:val="115"/>
          <w:sz w:val="12"/>
        </w:rPr>
        <w:t> </w:t>
      </w:r>
      <w:r>
        <w:rPr>
          <w:color w:val="231F20"/>
          <w:w w:val="115"/>
          <w:sz w:val="12"/>
        </w:rPr>
        <w:t>ce</w:t>
      </w:r>
      <w:r>
        <w:rPr>
          <w:color w:val="231F20"/>
          <w:w w:val="115"/>
          <w:sz w:val="12"/>
          <w:u w:val="single" w:color="231F20"/>
        </w:rPr>
        <w:t>n</w:t>
      </w:r>
      <w:r>
        <w:rPr>
          <w:color w:val="231F20"/>
          <w:w w:val="115"/>
          <w:sz w:val="12"/>
        </w:rPr>
        <w:t>t</w:t>
      </w:r>
      <w:r>
        <w:rPr>
          <w:color w:val="231F20"/>
          <w:spacing w:val="-15"/>
          <w:w w:val="115"/>
          <w:sz w:val="12"/>
        </w:rPr>
        <w:t> </w:t>
      </w:r>
      <w:r>
        <w:rPr>
          <w:color w:val="231F20"/>
          <w:w w:val="115"/>
          <w:position w:val="-6"/>
          <w:sz w:val="12"/>
        </w:rPr>
        <w:t>6.0</w:t>
      </w:r>
    </w:p>
    <w:p>
      <w:pPr>
        <w:pStyle w:val="BodyText"/>
      </w:pPr>
    </w:p>
    <w:p>
      <w:pPr>
        <w:pStyle w:val="BodyText"/>
      </w:pPr>
    </w:p>
    <w:p>
      <w:pPr>
        <w:spacing w:before="137"/>
        <w:ind w:left="3533" w:right="0" w:firstLine="0"/>
        <w:jc w:val="left"/>
        <w:rPr>
          <w:sz w:val="12"/>
        </w:rPr>
      </w:pPr>
      <w:r>
        <w:rPr>
          <w:color w:val="231F20"/>
          <w:w w:val="115"/>
          <w:sz w:val="12"/>
        </w:rPr>
        <w:t>5.5</w:t>
      </w:r>
    </w:p>
    <w:p>
      <w:pPr>
        <w:pStyle w:val="BodyText"/>
        <w:rPr>
          <w:sz w:val="14"/>
        </w:rPr>
      </w:pPr>
    </w:p>
    <w:p>
      <w:pPr>
        <w:pStyle w:val="BodyText"/>
        <w:rPr>
          <w:sz w:val="14"/>
        </w:rPr>
      </w:pPr>
    </w:p>
    <w:p>
      <w:pPr>
        <w:pStyle w:val="BodyText"/>
        <w:rPr>
          <w:sz w:val="14"/>
        </w:rPr>
      </w:pPr>
    </w:p>
    <w:p>
      <w:pPr>
        <w:spacing w:before="94"/>
        <w:ind w:left="3533" w:right="0" w:firstLine="0"/>
        <w:jc w:val="left"/>
        <w:rPr>
          <w:sz w:val="12"/>
        </w:rPr>
      </w:pPr>
      <w:r>
        <w:rPr>
          <w:color w:val="231F20"/>
          <w:w w:val="115"/>
          <w:sz w:val="12"/>
        </w:rPr>
        <w:t>5.0</w:t>
      </w:r>
    </w:p>
    <w:p>
      <w:pPr>
        <w:pStyle w:val="BodyText"/>
        <w:spacing w:line="292" w:lineRule="auto" w:before="118"/>
        <w:ind w:left="1325" w:right="171"/>
      </w:pPr>
      <w:r>
        <w:rPr/>
        <w:br w:type="column"/>
      </w:r>
      <w:r>
        <w:rPr>
          <w:color w:val="231F20"/>
          <w:w w:val="105"/>
        </w:rPr>
        <w:t>Investment grade corporate bond spreads generally widened between March and May, partly reflecting developments specific to the auto sector in the United States (Chart 1.3).</w:t>
      </w:r>
      <w:r>
        <w:rPr>
          <w:color w:val="231F20"/>
          <w:w w:val="105"/>
          <w:position w:val="5"/>
          <w:sz w:val="14"/>
        </w:rPr>
        <w:t>(1) </w:t>
      </w:r>
      <w:r>
        <w:rPr>
          <w:color w:val="231F20"/>
          <w:w w:val="105"/>
        </w:rPr>
        <w:t>Even when that sector is excluded, spreads widened, perhaps indicating a rise in default risk. But, as Chart 1.3 shows, those increased spreads have partly reversed during the past three months.</w:t>
      </w:r>
    </w:p>
    <w:p>
      <w:pPr>
        <w:spacing w:after="0" w:line="292" w:lineRule="auto"/>
        <w:sectPr>
          <w:type w:val="continuous"/>
          <w:pgSz w:w="11900" w:h="16840"/>
          <w:pgMar w:top="1140" w:bottom="0" w:left="660" w:right="600"/>
          <w:cols w:num="2" w:equalWidth="0">
            <w:col w:w="3706" w:space="40"/>
            <w:col w:w="6894"/>
          </w:cols>
        </w:sectPr>
      </w:pPr>
    </w:p>
    <w:p>
      <w:pPr>
        <w:pStyle w:val="BodyText"/>
        <w:spacing w:before="5"/>
        <w:rPr>
          <w:sz w:val="11"/>
        </w:rPr>
      </w:pPr>
    </w:p>
    <w:p>
      <w:pPr>
        <w:spacing w:after="0"/>
        <w:rPr>
          <w:sz w:val="11"/>
        </w:rPr>
        <w:sectPr>
          <w:type w:val="continuous"/>
          <w:pgSz w:w="11900" w:h="16840"/>
          <w:pgMar w:top="1140" w:bottom="0" w:left="660" w:right="60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9"/>
        </w:rPr>
      </w:pPr>
    </w:p>
    <w:p>
      <w:pPr>
        <w:tabs>
          <w:tab w:pos="875" w:val="left" w:leader="none"/>
          <w:tab w:pos="1689" w:val="left" w:leader="none"/>
        </w:tabs>
        <w:spacing w:before="0"/>
        <w:ind w:left="469" w:right="0" w:firstLine="0"/>
        <w:jc w:val="left"/>
        <w:rPr>
          <w:sz w:val="12"/>
        </w:rPr>
      </w:pPr>
      <w:r>
        <w:rPr>
          <w:color w:val="231F20"/>
          <w:sz w:val="12"/>
        </w:rPr>
        <w:t>Jan.</w:t>
        <w:tab/>
        <w:t>Feb.    </w:t>
      </w:r>
      <w:r>
        <w:rPr>
          <w:color w:val="231F20"/>
          <w:spacing w:val="18"/>
          <w:sz w:val="12"/>
        </w:rPr>
        <w:t> </w:t>
      </w:r>
      <w:r>
        <w:rPr>
          <w:color w:val="231F20"/>
          <w:sz w:val="12"/>
        </w:rPr>
        <w:t>Mar.</w:t>
        <w:tab/>
      </w:r>
      <w:r>
        <w:rPr>
          <w:color w:val="231F20"/>
          <w:spacing w:val="-7"/>
          <w:sz w:val="12"/>
        </w:rPr>
        <w:t>Apr.</w:t>
      </w:r>
    </w:p>
    <w:p>
      <w:pPr>
        <w:spacing w:before="94"/>
        <w:ind w:left="1600" w:right="0" w:firstLine="0"/>
        <w:jc w:val="left"/>
        <w:rPr>
          <w:sz w:val="12"/>
        </w:rPr>
      </w:pPr>
      <w:r>
        <w:rPr/>
        <w:br w:type="column"/>
      </w:r>
      <w:r>
        <w:rPr>
          <w:color w:val="231F20"/>
          <w:w w:val="115"/>
          <w:sz w:val="12"/>
        </w:rPr>
        <w:t>4.5</w:t>
      </w:r>
    </w:p>
    <w:p>
      <w:pPr>
        <w:pStyle w:val="BodyText"/>
        <w:rPr>
          <w:sz w:val="14"/>
        </w:rPr>
      </w:pPr>
    </w:p>
    <w:p>
      <w:pPr>
        <w:pStyle w:val="BodyText"/>
        <w:rPr>
          <w:sz w:val="14"/>
        </w:rPr>
      </w:pPr>
    </w:p>
    <w:p>
      <w:pPr>
        <w:pStyle w:val="BodyText"/>
        <w:rPr>
          <w:sz w:val="14"/>
        </w:rPr>
      </w:pPr>
    </w:p>
    <w:p>
      <w:pPr>
        <w:spacing w:line="137" w:lineRule="exact" w:before="92"/>
        <w:ind w:left="1600" w:right="0" w:firstLine="0"/>
        <w:jc w:val="left"/>
        <w:rPr>
          <w:sz w:val="12"/>
        </w:rPr>
      </w:pPr>
      <w:r>
        <w:rPr>
          <w:color w:val="231F20"/>
          <w:w w:val="115"/>
          <w:sz w:val="12"/>
        </w:rPr>
        <w:t>4.0</w:t>
      </w:r>
    </w:p>
    <w:p>
      <w:pPr>
        <w:tabs>
          <w:tab w:pos="591" w:val="left" w:leader="none"/>
        </w:tabs>
        <w:spacing w:line="217" w:lineRule="exact" w:before="0"/>
        <w:ind w:left="170" w:right="0" w:firstLine="0"/>
        <w:jc w:val="left"/>
        <w:rPr>
          <w:sz w:val="12"/>
        </w:rPr>
      </w:pPr>
      <w:r>
        <w:rPr>
          <w:color w:val="231F20"/>
          <w:sz w:val="12"/>
        </w:rPr>
        <w:t>May</w:t>
        <w:tab/>
        <w:t>June       July     Aug.</w:t>
      </w:r>
      <w:r>
        <w:rPr>
          <w:color w:val="231F20"/>
          <w:spacing w:val="-18"/>
          <w:sz w:val="12"/>
        </w:rPr>
        <w:t> </w:t>
      </w:r>
      <w:r>
        <w:rPr>
          <w:color w:val="231F20"/>
          <w:position w:val="8"/>
          <w:sz w:val="12"/>
        </w:rPr>
        <w:t>0.0</w:t>
      </w:r>
    </w:p>
    <w:p>
      <w:pPr>
        <w:pStyle w:val="BodyText"/>
        <w:spacing w:before="104"/>
        <w:ind w:left="469"/>
        <w:rPr>
          <w:rFonts w:ascii="Trebuchet MS"/>
        </w:rPr>
      </w:pPr>
      <w:r>
        <w:rPr/>
        <w:br w:type="column"/>
      </w:r>
      <w:r>
        <w:rPr>
          <w:rFonts w:ascii="Trebuchet MS"/>
          <w:color w:val="0093C1"/>
        </w:rPr>
        <w:t>Equity prices</w:t>
      </w:r>
    </w:p>
    <w:p>
      <w:pPr>
        <w:pStyle w:val="BodyText"/>
        <w:spacing w:line="280" w:lineRule="atLeast" w:before="158"/>
        <w:ind w:left="589" w:right="216"/>
      </w:pPr>
      <w:r>
        <w:rPr>
          <w:color w:val="231F20"/>
          <w:w w:val="110"/>
        </w:rPr>
        <w:t>Global</w:t>
      </w:r>
      <w:r>
        <w:rPr>
          <w:color w:val="231F20"/>
          <w:spacing w:val="-24"/>
          <w:w w:val="110"/>
        </w:rPr>
        <w:t> </w:t>
      </w:r>
      <w:r>
        <w:rPr>
          <w:color w:val="231F20"/>
          <w:w w:val="110"/>
        </w:rPr>
        <w:t>equity</w:t>
      </w:r>
      <w:r>
        <w:rPr>
          <w:color w:val="231F20"/>
          <w:spacing w:val="-24"/>
          <w:w w:val="110"/>
        </w:rPr>
        <w:t> </w:t>
      </w:r>
      <w:r>
        <w:rPr>
          <w:color w:val="231F20"/>
          <w:w w:val="110"/>
        </w:rPr>
        <w:t>prices,</w:t>
      </w:r>
      <w:r>
        <w:rPr>
          <w:color w:val="231F20"/>
          <w:spacing w:val="-24"/>
          <w:w w:val="110"/>
        </w:rPr>
        <w:t> </w:t>
      </w:r>
      <w:r>
        <w:rPr>
          <w:color w:val="231F20"/>
          <w:w w:val="110"/>
        </w:rPr>
        <w:t>after</w:t>
      </w:r>
      <w:r>
        <w:rPr>
          <w:color w:val="231F20"/>
          <w:spacing w:val="-23"/>
          <w:w w:val="110"/>
        </w:rPr>
        <w:t> </w:t>
      </w:r>
      <w:r>
        <w:rPr>
          <w:color w:val="231F20"/>
          <w:w w:val="110"/>
        </w:rPr>
        <w:t>stumbling</w:t>
      </w:r>
      <w:r>
        <w:rPr>
          <w:color w:val="231F20"/>
          <w:spacing w:val="-24"/>
          <w:w w:val="110"/>
        </w:rPr>
        <w:t> </w:t>
      </w:r>
      <w:r>
        <w:rPr>
          <w:color w:val="231F20"/>
          <w:w w:val="110"/>
        </w:rPr>
        <w:t>in</w:t>
      </w:r>
      <w:r>
        <w:rPr>
          <w:color w:val="231F20"/>
          <w:spacing w:val="-24"/>
          <w:w w:val="110"/>
        </w:rPr>
        <w:t> </w:t>
      </w:r>
      <w:r>
        <w:rPr>
          <w:color w:val="231F20"/>
          <w:w w:val="110"/>
        </w:rPr>
        <w:t>March</w:t>
      </w:r>
      <w:r>
        <w:rPr>
          <w:color w:val="231F20"/>
          <w:spacing w:val="-24"/>
          <w:w w:val="110"/>
        </w:rPr>
        <w:t> </w:t>
      </w:r>
      <w:r>
        <w:rPr>
          <w:color w:val="231F20"/>
          <w:w w:val="110"/>
        </w:rPr>
        <w:t>and</w:t>
      </w:r>
      <w:r>
        <w:rPr>
          <w:color w:val="231F20"/>
          <w:spacing w:val="-23"/>
          <w:w w:val="110"/>
        </w:rPr>
        <w:t> </w:t>
      </w:r>
      <w:r>
        <w:rPr>
          <w:color w:val="231F20"/>
          <w:w w:val="110"/>
        </w:rPr>
        <w:t>April,</w:t>
      </w:r>
      <w:r>
        <w:rPr>
          <w:color w:val="231F20"/>
          <w:spacing w:val="-24"/>
          <w:w w:val="110"/>
        </w:rPr>
        <w:t> </w:t>
      </w:r>
      <w:r>
        <w:rPr>
          <w:color w:val="231F20"/>
          <w:w w:val="110"/>
        </w:rPr>
        <w:t>have rallied during the past three months (Chart 1.4). The</w:t>
      </w:r>
      <w:r>
        <w:rPr>
          <w:color w:val="231F20"/>
          <w:spacing w:val="-12"/>
          <w:w w:val="110"/>
        </w:rPr>
        <w:t> </w:t>
      </w:r>
      <w:r>
        <w:rPr>
          <w:color w:val="231F20"/>
          <w:w w:val="110"/>
        </w:rPr>
        <w:t>terrorist attacks</w:t>
      </w:r>
      <w:r>
        <w:rPr>
          <w:color w:val="231F20"/>
          <w:spacing w:val="-12"/>
          <w:w w:val="110"/>
        </w:rPr>
        <w:t> </w:t>
      </w:r>
      <w:r>
        <w:rPr>
          <w:color w:val="231F20"/>
          <w:w w:val="110"/>
        </w:rPr>
        <w:t>in</w:t>
      </w:r>
      <w:r>
        <w:rPr>
          <w:color w:val="231F20"/>
          <w:spacing w:val="-12"/>
          <w:w w:val="110"/>
        </w:rPr>
        <w:t> </w:t>
      </w:r>
      <w:r>
        <w:rPr>
          <w:color w:val="231F20"/>
          <w:w w:val="110"/>
        </w:rPr>
        <w:t>London</w:t>
      </w:r>
      <w:r>
        <w:rPr>
          <w:color w:val="231F20"/>
          <w:spacing w:val="-12"/>
          <w:w w:val="110"/>
        </w:rPr>
        <w:t> </w:t>
      </w:r>
      <w:r>
        <w:rPr>
          <w:color w:val="231F20"/>
          <w:w w:val="110"/>
        </w:rPr>
        <w:t>on</w:t>
      </w:r>
      <w:r>
        <w:rPr>
          <w:color w:val="231F20"/>
          <w:spacing w:val="-12"/>
          <w:w w:val="110"/>
        </w:rPr>
        <w:t> </w:t>
      </w:r>
      <w:r>
        <w:rPr>
          <w:color w:val="231F20"/>
          <w:w w:val="110"/>
        </w:rPr>
        <w:t>7</w:t>
      </w:r>
      <w:r>
        <w:rPr>
          <w:color w:val="231F20"/>
          <w:spacing w:val="-12"/>
          <w:w w:val="110"/>
        </w:rPr>
        <w:t> </w:t>
      </w:r>
      <w:r>
        <w:rPr>
          <w:color w:val="231F20"/>
          <w:w w:val="110"/>
        </w:rPr>
        <w:t>July</w:t>
      </w:r>
      <w:r>
        <w:rPr>
          <w:color w:val="231F20"/>
          <w:spacing w:val="-12"/>
          <w:w w:val="110"/>
        </w:rPr>
        <w:t> </w:t>
      </w:r>
      <w:r>
        <w:rPr>
          <w:color w:val="231F20"/>
          <w:w w:val="110"/>
        </w:rPr>
        <w:t>and</w:t>
      </w:r>
      <w:r>
        <w:rPr>
          <w:color w:val="231F20"/>
          <w:spacing w:val="-12"/>
          <w:w w:val="110"/>
        </w:rPr>
        <w:t> </w:t>
      </w:r>
      <w:r>
        <w:rPr>
          <w:color w:val="231F20"/>
          <w:spacing w:val="-16"/>
          <w:w w:val="110"/>
        </w:rPr>
        <w:t>21</w:t>
      </w:r>
      <w:r>
        <w:rPr>
          <w:color w:val="231F20"/>
          <w:spacing w:val="-12"/>
          <w:w w:val="110"/>
        </w:rPr>
        <w:t> </w:t>
      </w:r>
      <w:r>
        <w:rPr>
          <w:color w:val="231F20"/>
          <w:w w:val="110"/>
        </w:rPr>
        <w:t>July</w:t>
      </w:r>
      <w:r>
        <w:rPr>
          <w:color w:val="231F20"/>
          <w:spacing w:val="-12"/>
          <w:w w:val="110"/>
        </w:rPr>
        <w:t> </w:t>
      </w:r>
      <w:r>
        <w:rPr>
          <w:color w:val="231F20"/>
          <w:w w:val="110"/>
        </w:rPr>
        <w:t>appear</w:t>
      </w:r>
      <w:r>
        <w:rPr>
          <w:color w:val="231F20"/>
          <w:spacing w:val="-12"/>
          <w:w w:val="110"/>
        </w:rPr>
        <w:t> </w:t>
      </w:r>
      <w:r>
        <w:rPr>
          <w:color w:val="231F20"/>
          <w:spacing w:val="-4"/>
          <w:w w:val="110"/>
        </w:rPr>
        <w:t>to</w:t>
      </w:r>
      <w:r>
        <w:rPr>
          <w:color w:val="231F20"/>
          <w:spacing w:val="-12"/>
          <w:w w:val="110"/>
        </w:rPr>
        <w:t> </w:t>
      </w:r>
      <w:r>
        <w:rPr>
          <w:color w:val="231F20"/>
          <w:w w:val="110"/>
        </w:rPr>
        <w:t>have</w:t>
      </w:r>
      <w:r>
        <w:rPr>
          <w:color w:val="231F20"/>
          <w:spacing w:val="-12"/>
          <w:w w:val="110"/>
        </w:rPr>
        <w:t> </w:t>
      </w:r>
      <w:r>
        <w:rPr>
          <w:color w:val="231F20"/>
          <w:w w:val="110"/>
        </w:rPr>
        <w:t>had</w:t>
      </w:r>
      <w:r>
        <w:rPr>
          <w:color w:val="231F20"/>
          <w:spacing w:val="-12"/>
          <w:w w:val="110"/>
        </w:rPr>
        <w:t> </w:t>
      </w:r>
      <w:r>
        <w:rPr>
          <w:color w:val="231F20"/>
          <w:w w:val="110"/>
        </w:rPr>
        <w:t>no</w:t>
      </w:r>
    </w:p>
    <w:p>
      <w:pPr>
        <w:spacing w:after="0" w:line="280" w:lineRule="atLeast"/>
        <w:sectPr>
          <w:type w:val="continuous"/>
          <w:pgSz w:w="11900" w:h="16840"/>
          <w:pgMar w:top="1140" w:bottom="0" w:left="660" w:right="600"/>
          <w:cols w:num="3" w:equalWidth="0">
            <w:col w:w="1893" w:space="40"/>
            <w:col w:w="1813" w:space="735"/>
            <w:col w:w="6159"/>
          </w:cols>
        </w:sectPr>
      </w:pPr>
    </w:p>
    <w:p>
      <w:pPr>
        <w:spacing w:line="87" w:lineRule="exact" w:before="0"/>
        <w:ind w:left="148" w:right="0" w:firstLine="0"/>
        <w:jc w:val="left"/>
        <w:rPr>
          <w:sz w:val="12"/>
        </w:rPr>
      </w:pPr>
      <w:r>
        <w:rPr>
          <w:color w:val="231F20"/>
          <w:w w:val="105"/>
          <w:sz w:val="12"/>
        </w:rPr>
        <w:t>Sources: Bank of England and Bloomberg.</w:t>
      </w:r>
    </w:p>
    <w:p>
      <w:pPr>
        <w:spacing w:before="102"/>
        <w:ind w:left="148" w:right="0" w:firstLine="0"/>
        <w:jc w:val="left"/>
        <w:rPr>
          <w:sz w:val="12"/>
        </w:rPr>
      </w:pPr>
      <w:r>
        <w:rPr>
          <w:color w:val="231F20"/>
          <w:w w:val="110"/>
          <w:sz w:val="12"/>
        </w:rPr>
        <w:t>(a)</w:t>
      </w:r>
      <w:r>
        <w:rPr>
          <w:color w:val="231F20"/>
          <w:spacing w:val="7"/>
          <w:w w:val="110"/>
          <w:sz w:val="12"/>
        </w:rPr>
        <w:t> </w:t>
      </w:r>
      <w:r>
        <w:rPr>
          <w:color w:val="231F20"/>
          <w:w w:val="110"/>
          <w:sz w:val="12"/>
        </w:rPr>
        <w:t>The</w:t>
      </w:r>
      <w:r>
        <w:rPr>
          <w:color w:val="231F20"/>
          <w:spacing w:val="-12"/>
          <w:w w:val="110"/>
          <w:sz w:val="12"/>
        </w:rPr>
        <w:t> </w:t>
      </w:r>
      <w:r>
        <w:rPr>
          <w:color w:val="231F20"/>
          <w:w w:val="110"/>
          <w:sz w:val="12"/>
        </w:rPr>
        <w:t>interest</w:t>
      </w:r>
      <w:r>
        <w:rPr>
          <w:color w:val="231F20"/>
          <w:spacing w:val="-11"/>
          <w:w w:val="110"/>
          <w:sz w:val="12"/>
        </w:rPr>
        <w:t> </w:t>
      </w:r>
      <w:r>
        <w:rPr>
          <w:color w:val="231F20"/>
          <w:w w:val="110"/>
          <w:sz w:val="12"/>
        </w:rPr>
        <w:t>rate</w:t>
      </w:r>
      <w:r>
        <w:rPr>
          <w:color w:val="231F20"/>
          <w:spacing w:val="-11"/>
          <w:w w:val="110"/>
          <w:sz w:val="12"/>
        </w:rPr>
        <w:t> </w:t>
      </w:r>
      <w:r>
        <w:rPr>
          <w:color w:val="231F20"/>
          <w:w w:val="110"/>
          <w:sz w:val="12"/>
        </w:rPr>
        <w:t>expected</w:t>
      </w:r>
      <w:r>
        <w:rPr>
          <w:color w:val="231F20"/>
          <w:spacing w:val="-12"/>
          <w:w w:val="110"/>
          <w:sz w:val="12"/>
        </w:rPr>
        <w:t> </w:t>
      </w:r>
      <w:r>
        <w:rPr>
          <w:color w:val="231F20"/>
          <w:w w:val="110"/>
          <w:sz w:val="12"/>
        </w:rPr>
        <w:t>to</w:t>
      </w:r>
      <w:r>
        <w:rPr>
          <w:color w:val="231F20"/>
          <w:spacing w:val="-11"/>
          <w:w w:val="110"/>
          <w:sz w:val="12"/>
        </w:rPr>
        <w:t> </w:t>
      </w:r>
      <w:r>
        <w:rPr>
          <w:color w:val="231F20"/>
          <w:w w:val="110"/>
          <w:sz w:val="12"/>
        </w:rPr>
        <w:t>prevail</w:t>
      </w:r>
      <w:r>
        <w:rPr>
          <w:color w:val="231F20"/>
          <w:spacing w:val="-12"/>
          <w:w w:val="110"/>
          <w:sz w:val="12"/>
        </w:rPr>
        <w:t> </w:t>
      </w:r>
      <w:r>
        <w:rPr>
          <w:color w:val="231F20"/>
          <w:w w:val="110"/>
          <w:sz w:val="12"/>
        </w:rPr>
        <w:t>in</w:t>
      </w:r>
      <w:r>
        <w:rPr>
          <w:color w:val="231F20"/>
          <w:spacing w:val="-11"/>
          <w:w w:val="110"/>
          <w:sz w:val="12"/>
        </w:rPr>
        <w:t> </w:t>
      </w:r>
      <w:r>
        <w:rPr>
          <w:color w:val="231F20"/>
          <w:w w:val="110"/>
          <w:sz w:val="12"/>
        </w:rPr>
        <w:t>precisely</w:t>
      </w:r>
      <w:r>
        <w:rPr>
          <w:color w:val="231F20"/>
          <w:spacing w:val="-12"/>
          <w:w w:val="110"/>
          <w:sz w:val="12"/>
        </w:rPr>
        <w:t> </w:t>
      </w:r>
      <w:r>
        <w:rPr>
          <w:color w:val="231F20"/>
          <w:w w:val="110"/>
          <w:sz w:val="12"/>
        </w:rPr>
        <w:t>ten</w:t>
      </w:r>
      <w:r>
        <w:rPr>
          <w:color w:val="231F20"/>
          <w:spacing w:val="-11"/>
          <w:w w:val="110"/>
          <w:sz w:val="12"/>
        </w:rPr>
        <w:t> </w:t>
      </w:r>
      <w:r>
        <w:rPr>
          <w:color w:val="231F20"/>
          <w:w w:val="110"/>
          <w:sz w:val="12"/>
        </w:rPr>
        <w:t>years’</w:t>
      </w:r>
      <w:r>
        <w:rPr>
          <w:color w:val="231F20"/>
          <w:spacing w:val="-11"/>
          <w:w w:val="110"/>
          <w:sz w:val="12"/>
        </w:rPr>
        <w:t> </w:t>
      </w:r>
      <w:r>
        <w:rPr>
          <w:color w:val="231F20"/>
          <w:w w:val="110"/>
          <w:sz w:val="12"/>
        </w:rPr>
        <w:t>time.</w:t>
      </w:r>
    </w:p>
    <w:p>
      <w:pPr>
        <w:pStyle w:val="BodyText"/>
        <w:rPr>
          <w:sz w:val="14"/>
        </w:rPr>
      </w:pPr>
    </w:p>
    <w:p>
      <w:pPr>
        <w:pStyle w:val="BodyText"/>
        <w:spacing w:before="3"/>
        <w:rPr>
          <w:sz w:val="13"/>
        </w:rPr>
      </w:pPr>
    </w:p>
    <w:p>
      <w:pPr>
        <w:pStyle w:val="BodyText"/>
        <w:ind w:left="146"/>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80"/>
        </w:rPr>
        <w:t>1</w:t>
      </w:r>
      <w:r>
        <w:rPr>
          <w:rFonts w:ascii="Trebuchet MS"/>
          <w:smallCaps w:val="0"/>
          <w:color w:val="0093C1"/>
          <w:spacing w:val="-13"/>
          <w:w w:val="75"/>
        </w:rPr>
        <w:t>.</w:t>
      </w:r>
      <w:r>
        <w:rPr>
          <w:rFonts w:ascii="Trebuchet MS"/>
          <w:smallCaps w:val="0"/>
          <w:color w:val="0093C1"/>
          <w:w w:val="102"/>
        </w:rPr>
        <w:t>3</w:t>
      </w:r>
    </w:p>
    <w:p>
      <w:pPr>
        <w:pStyle w:val="BodyText"/>
        <w:spacing w:line="247" w:lineRule="auto" w:before="8"/>
        <w:ind w:left="146" w:right="404"/>
        <w:rPr>
          <w:rFonts w:ascii="Trebuchet MS"/>
        </w:rPr>
      </w:pPr>
      <w:r>
        <w:rPr>
          <w:rFonts w:ascii="Trebuchet MS"/>
          <w:color w:val="0093C1"/>
        </w:rPr>
        <w:t>Dollar</w:t>
      </w:r>
      <w:r>
        <w:rPr>
          <w:rFonts w:ascii="Trebuchet MS"/>
          <w:color w:val="0093C1"/>
          <w:spacing w:val="-41"/>
        </w:rPr>
        <w:t> </w:t>
      </w:r>
      <w:r>
        <w:rPr>
          <w:rFonts w:ascii="Trebuchet MS"/>
          <w:color w:val="0093C1"/>
        </w:rPr>
        <w:t>and</w:t>
      </w:r>
      <w:r>
        <w:rPr>
          <w:rFonts w:ascii="Trebuchet MS"/>
          <w:color w:val="0093C1"/>
          <w:spacing w:val="-41"/>
        </w:rPr>
        <w:t> </w:t>
      </w:r>
      <w:r>
        <w:rPr>
          <w:rFonts w:ascii="Trebuchet MS"/>
          <w:color w:val="0093C1"/>
        </w:rPr>
        <w:t>sterling</w:t>
      </w:r>
      <w:r>
        <w:rPr>
          <w:rFonts w:ascii="Trebuchet MS"/>
          <w:color w:val="0093C1"/>
          <w:spacing w:val="-40"/>
        </w:rPr>
        <w:t> </w:t>
      </w:r>
      <w:r>
        <w:rPr>
          <w:rFonts w:ascii="Trebuchet MS"/>
          <w:color w:val="0093C1"/>
        </w:rPr>
        <w:t>investment</w:t>
      </w:r>
      <w:r>
        <w:rPr>
          <w:rFonts w:ascii="Trebuchet MS"/>
          <w:color w:val="0093C1"/>
          <w:spacing w:val="-41"/>
        </w:rPr>
        <w:t> </w:t>
      </w:r>
      <w:r>
        <w:rPr>
          <w:rFonts w:ascii="Trebuchet MS"/>
          <w:color w:val="0093C1"/>
        </w:rPr>
        <w:t>grade credit</w:t>
      </w:r>
      <w:r>
        <w:rPr>
          <w:rFonts w:ascii="Trebuchet MS"/>
          <w:color w:val="0093C1"/>
          <w:spacing w:val="-20"/>
        </w:rPr>
        <w:t> </w:t>
      </w:r>
      <w:r>
        <w:rPr>
          <w:rFonts w:ascii="Trebuchet MS"/>
          <w:color w:val="0093C1"/>
        </w:rPr>
        <w:t>spreads</w:t>
      </w:r>
    </w:p>
    <w:p>
      <w:pPr>
        <w:spacing w:before="93"/>
        <w:ind w:left="0" w:right="230" w:firstLine="0"/>
        <w:jc w:val="right"/>
        <w:rPr>
          <w:sz w:val="12"/>
        </w:rPr>
      </w:pPr>
      <w:r>
        <w:rPr>
          <w:color w:val="231F20"/>
          <w:w w:val="105"/>
          <w:sz w:val="12"/>
        </w:rPr>
        <w:t>Basis points</w:t>
      </w:r>
    </w:p>
    <w:p>
      <w:pPr>
        <w:pStyle w:val="BodyText"/>
        <w:spacing w:line="292" w:lineRule="auto" w:before="51"/>
        <w:ind w:left="146" w:right="330"/>
      </w:pPr>
      <w:r>
        <w:rPr/>
        <w:br w:type="column"/>
      </w:r>
      <w:r>
        <w:rPr>
          <w:color w:val="231F20"/>
          <w:w w:val="110"/>
        </w:rPr>
        <w:t>lasting</w:t>
      </w:r>
      <w:r>
        <w:rPr>
          <w:color w:val="231F20"/>
          <w:spacing w:val="-22"/>
          <w:w w:val="110"/>
        </w:rPr>
        <w:t> </w:t>
      </w:r>
      <w:r>
        <w:rPr>
          <w:color w:val="231F20"/>
          <w:w w:val="110"/>
        </w:rPr>
        <w:t>impact</w:t>
      </w:r>
      <w:r>
        <w:rPr>
          <w:color w:val="231F20"/>
          <w:spacing w:val="-21"/>
          <w:w w:val="110"/>
        </w:rPr>
        <w:t> </w:t>
      </w:r>
      <w:r>
        <w:rPr>
          <w:color w:val="231F20"/>
          <w:w w:val="110"/>
        </w:rPr>
        <w:t>on</w:t>
      </w:r>
      <w:r>
        <w:rPr>
          <w:color w:val="231F20"/>
          <w:spacing w:val="-21"/>
          <w:w w:val="110"/>
        </w:rPr>
        <w:t> </w:t>
      </w:r>
      <w:r>
        <w:rPr>
          <w:color w:val="231F20"/>
          <w:w w:val="110"/>
        </w:rPr>
        <w:t>UK</w:t>
      </w:r>
      <w:r>
        <w:rPr>
          <w:color w:val="231F20"/>
          <w:spacing w:val="-21"/>
          <w:w w:val="110"/>
        </w:rPr>
        <w:t> </w:t>
      </w:r>
      <w:r>
        <w:rPr>
          <w:color w:val="231F20"/>
          <w:w w:val="110"/>
        </w:rPr>
        <w:t>equity</w:t>
      </w:r>
      <w:r>
        <w:rPr>
          <w:color w:val="231F20"/>
          <w:spacing w:val="-21"/>
          <w:w w:val="110"/>
        </w:rPr>
        <w:t> </w:t>
      </w:r>
      <w:r>
        <w:rPr>
          <w:color w:val="231F20"/>
          <w:w w:val="110"/>
        </w:rPr>
        <w:t>prices</w:t>
      </w:r>
      <w:r>
        <w:rPr>
          <w:color w:val="231F20"/>
          <w:spacing w:val="-21"/>
          <w:w w:val="110"/>
        </w:rPr>
        <w:t> </w:t>
      </w:r>
      <w:r>
        <w:rPr>
          <w:color w:val="231F20"/>
          <w:spacing w:val="-4"/>
          <w:w w:val="110"/>
        </w:rPr>
        <w:t>(Table</w:t>
      </w:r>
      <w:r>
        <w:rPr>
          <w:color w:val="231F20"/>
          <w:spacing w:val="-21"/>
          <w:w w:val="110"/>
        </w:rPr>
        <w:t> </w:t>
      </w:r>
      <w:r>
        <w:rPr>
          <w:color w:val="231F20"/>
          <w:w w:val="110"/>
        </w:rPr>
        <w:t>1.A</w:t>
      </w:r>
      <w:r>
        <w:rPr>
          <w:color w:val="231F20"/>
          <w:spacing w:val="-22"/>
          <w:w w:val="110"/>
        </w:rPr>
        <w:t> </w:t>
      </w:r>
      <w:r>
        <w:rPr>
          <w:color w:val="231F20"/>
          <w:w w:val="110"/>
        </w:rPr>
        <w:t>and</w:t>
      </w:r>
      <w:r>
        <w:rPr>
          <w:color w:val="231F20"/>
          <w:spacing w:val="-21"/>
          <w:w w:val="110"/>
        </w:rPr>
        <w:t> </w:t>
      </w:r>
      <w:r>
        <w:rPr>
          <w:color w:val="231F20"/>
          <w:w w:val="110"/>
        </w:rPr>
        <w:t>Chart</w:t>
      </w:r>
      <w:r>
        <w:rPr>
          <w:color w:val="231F20"/>
          <w:spacing w:val="-21"/>
          <w:w w:val="110"/>
        </w:rPr>
        <w:t> </w:t>
      </w:r>
      <w:r>
        <w:rPr>
          <w:color w:val="231F20"/>
          <w:w w:val="110"/>
        </w:rPr>
        <w:t>1.4). </w:t>
      </w:r>
      <w:r>
        <w:rPr>
          <w:color w:val="231F20"/>
          <w:spacing w:val="-4"/>
          <w:w w:val="110"/>
        </w:rPr>
        <w:t>Taking </w:t>
      </w:r>
      <w:r>
        <w:rPr>
          <w:color w:val="231F20"/>
          <w:w w:val="110"/>
        </w:rPr>
        <w:t>the past three months together, the FTSE All-Share index has increased </w:t>
      </w:r>
      <w:r>
        <w:rPr>
          <w:color w:val="231F20"/>
          <w:spacing w:val="-3"/>
          <w:w w:val="110"/>
        </w:rPr>
        <w:t>by </w:t>
      </w:r>
      <w:r>
        <w:rPr>
          <w:color w:val="231F20"/>
          <w:w w:val="110"/>
        </w:rPr>
        <w:t>8.5%. That increase, which </w:t>
      </w:r>
      <w:r>
        <w:rPr>
          <w:color w:val="231F20"/>
          <w:spacing w:val="-3"/>
          <w:w w:val="110"/>
        </w:rPr>
        <w:t>was </w:t>
      </w:r>
      <w:r>
        <w:rPr>
          <w:color w:val="231F20"/>
          <w:w w:val="110"/>
        </w:rPr>
        <w:t>broadly based across sectors, lifted the index </w:t>
      </w:r>
      <w:r>
        <w:rPr>
          <w:color w:val="231F20"/>
          <w:spacing w:val="-4"/>
          <w:w w:val="110"/>
        </w:rPr>
        <w:t>to </w:t>
      </w:r>
      <w:r>
        <w:rPr>
          <w:color w:val="231F20"/>
          <w:w w:val="110"/>
        </w:rPr>
        <w:t>its highest level in nearly four</w:t>
      </w:r>
      <w:r>
        <w:rPr>
          <w:color w:val="231F20"/>
          <w:spacing w:val="-28"/>
          <w:w w:val="110"/>
        </w:rPr>
        <w:t> </w:t>
      </w:r>
      <w:r>
        <w:rPr>
          <w:color w:val="231F20"/>
          <w:w w:val="110"/>
        </w:rPr>
        <w:t>years.</w:t>
      </w:r>
    </w:p>
    <w:p>
      <w:pPr>
        <w:spacing w:after="0" w:line="292" w:lineRule="auto"/>
        <w:sectPr>
          <w:type w:val="continuous"/>
          <w:pgSz w:w="11900" w:h="16840"/>
          <w:pgMar w:top="1140" w:bottom="0" w:left="660" w:right="600"/>
          <w:cols w:num="2" w:equalWidth="0">
            <w:col w:w="3679" w:space="1245"/>
            <w:col w:w="5716"/>
          </w:cols>
        </w:sectPr>
      </w:pPr>
    </w:p>
    <w:p>
      <w:pPr>
        <w:pStyle w:val="BodyText"/>
        <w:spacing w:before="8"/>
        <w:rPr>
          <w:sz w:val="3"/>
        </w:rPr>
      </w:pPr>
    </w:p>
    <w:p>
      <w:pPr>
        <w:pStyle w:val="BodyText"/>
        <w:spacing w:line="20" w:lineRule="exact"/>
        <w:ind w:left="160"/>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spacing w:before="100"/>
        <w:ind w:left="828" w:right="0" w:firstLine="0"/>
        <w:jc w:val="left"/>
        <w:rPr>
          <w:sz w:val="12"/>
        </w:rPr>
      </w:pPr>
      <w:r>
        <w:rPr>
          <w:color w:val="231F20"/>
          <w:w w:val="105"/>
          <w:sz w:val="12"/>
        </w:rPr>
        <w:t>Dollar </w:t>
      </w:r>
      <w:r>
        <w:rPr>
          <w:color w:val="231F20"/>
          <w:spacing w:val="-5"/>
          <w:w w:val="105"/>
          <w:sz w:val="12"/>
        </w:rPr>
        <w:t>index</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line="247" w:lineRule="auto" w:before="107"/>
        <w:ind w:left="123" w:right="0" w:hanging="96"/>
        <w:jc w:val="left"/>
        <w:rPr>
          <w:sz w:val="12"/>
        </w:rPr>
      </w:pPr>
      <w:r>
        <w:rPr>
          <w:color w:val="231F20"/>
          <w:w w:val="105"/>
          <w:sz w:val="12"/>
        </w:rPr>
        <w:t>Dollar index </w:t>
      </w:r>
      <w:r>
        <w:rPr>
          <w:color w:val="231F20"/>
          <w:spacing w:val="-4"/>
          <w:w w:val="105"/>
          <w:sz w:val="12"/>
        </w:rPr>
        <w:t>excluding </w:t>
      </w:r>
      <w:r>
        <w:rPr>
          <w:color w:val="231F20"/>
          <w:w w:val="105"/>
          <w:sz w:val="12"/>
        </w:rPr>
        <w:t>auto sector</w:t>
      </w:r>
    </w:p>
    <w:p>
      <w:pPr>
        <w:spacing w:line="132" w:lineRule="exact" w:before="0"/>
        <w:ind w:left="0" w:right="47" w:firstLine="0"/>
        <w:jc w:val="right"/>
        <w:rPr>
          <w:sz w:val="12"/>
        </w:rPr>
      </w:pPr>
      <w:r>
        <w:rPr/>
        <w:br w:type="column"/>
      </w:r>
      <w:r>
        <w:rPr>
          <w:color w:val="231F20"/>
          <w:spacing w:val="-4"/>
          <w:w w:val="120"/>
          <w:sz w:val="12"/>
        </w:rPr>
        <w:t>300</w:t>
      </w:r>
    </w:p>
    <w:p>
      <w:pPr>
        <w:pStyle w:val="BodyText"/>
        <w:rPr>
          <w:sz w:val="14"/>
        </w:rPr>
      </w:pPr>
    </w:p>
    <w:p>
      <w:pPr>
        <w:pStyle w:val="BodyText"/>
        <w:spacing w:before="4"/>
        <w:rPr>
          <w:sz w:val="16"/>
        </w:rPr>
      </w:pPr>
    </w:p>
    <w:p>
      <w:pPr>
        <w:spacing w:before="0"/>
        <w:ind w:left="0" w:right="38" w:firstLine="0"/>
        <w:jc w:val="right"/>
        <w:rPr>
          <w:sz w:val="12"/>
        </w:rPr>
      </w:pPr>
      <w:r>
        <w:rPr/>
        <w:pict>
          <v:group style="position:absolute;margin-left:41.276001pt;margin-top:-8.864833pt;width:163.75pt;height:111.55pt;mso-position-horizontal-relative:page;mso-position-vertical-relative:paragraph;z-index:15755264" coordorigin="826,-177" coordsize="3275,2231">
            <v:shape style="position:absolute;left:1023;top:-178;width:2898;height:2231" type="#_x0000_t75" stroked="false">
              <v:imagedata r:id="rId24" o:title=""/>
            </v:shape>
            <v:shape style="position:absolute;left:825;top:51;width:3275;height:1918" coordorigin="826,52" coordsize="3275,1918" path="m3970,1967l4100,1967m3970,1497l4100,1497m3970,1009l4100,1009m3970,522l4100,522m3970,52l4100,52m826,1969l956,1969m826,1499l956,1499m826,1012l956,1012m826,524l956,524m826,54l956,54e" filled="false" stroked="true" strokeweight=".5pt" strokecolor="#231f20">
              <v:path arrowok="t"/>
              <v:stroke dashstyle="solid"/>
            </v:shape>
            <v:shape style="position:absolute;left:1177;top:1558;width:728;height:136" type="#_x0000_t202" filled="false" stroked="false">
              <v:textbox inset="0,0,0,0">
                <w:txbxContent>
                  <w:p>
                    <w:pPr>
                      <w:spacing w:line="131" w:lineRule="exact" w:before="0"/>
                      <w:ind w:left="0" w:right="0" w:firstLine="0"/>
                      <w:jc w:val="left"/>
                      <w:rPr>
                        <w:sz w:val="12"/>
                      </w:rPr>
                    </w:pPr>
                    <w:r>
                      <w:rPr>
                        <w:color w:val="231F20"/>
                        <w:w w:val="105"/>
                        <w:sz w:val="12"/>
                      </w:rPr>
                      <w:t>Sterling index</w:t>
                    </w:r>
                  </w:p>
                </w:txbxContent>
              </v:textbox>
              <w10:wrap type="none"/>
            </v:shape>
            <w10:wrap type="none"/>
          </v:group>
        </w:pict>
      </w:r>
      <w:r>
        <w:rPr/>
        <w:pict>
          <v:line style="position:absolute;mso-position-horizontal-relative:page;mso-position-vertical-relative:paragraph;z-index:15755776" from="198.481003pt,-21.798832pt" to="204.992003pt,-21.798832pt" stroked="true" strokeweight=".5pt" strokecolor="#231f20">
            <v:stroke dashstyle="solid"/>
            <w10:wrap type="none"/>
          </v:line>
        </w:pict>
      </w:r>
      <w:r>
        <w:rPr>
          <w:color w:val="231F20"/>
          <w:spacing w:val="-8"/>
          <w:w w:val="120"/>
          <w:sz w:val="12"/>
        </w:rPr>
        <w:t>250</w:t>
      </w:r>
    </w:p>
    <w:p>
      <w:pPr>
        <w:pStyle w:val="BodyText"/>
        <w:rPr>
          <w:sz w:val="14"/>
        </w:rPr>
      </w:pPr>
    </w:p>
    <w:p>
      <w:pPr>
        <w:pStyle w:val="BodyText"/>
        <w:spacing w:before="10"/>
        <w:rPr>
          <w:sz w:val="14"/>
        </w:rPr>
      </w:pPr>
    </w:p>
    <w:p>
      <w:pPr>
        <w:spacing w:before="0"/>
        <w:ind w:left="0" w:right="43" w:firstLine="0"/>
        <w:jc w:val="right"/>
        <w:rPr>
          <w:sz w:val="12"/>
        </w:rPr>
      </w:pPr>
      <w:r>
        <w:rPr>
          <w:color w:val="231F20"/>
          <w:spacing w:val="-3"/>
          <w:w w:val="120"/>
          <w:sz w:val="12"/>
        </w:rPr>
        <w:t>200</w:t>
      </w:r>
    </w:p>
    <w:p>
      <w:pPr>
        <w:pStyle w:val="BodyText"/>
        <w:rPr>
          <w:sz w:val="14"/>
        </w:rPr>
      </w:pPr>
    </w:p>
    <w:p>
      <w:pPr>
        <w:pStyle w:val="BodyText"/>
        <w:spacing w:before="4"/>
        <w:rPr>
          <w:sz w:val="16"/>
        </w:rPr>
      </w:pPr>
    </w:p>
    <w:p>
      <w:pPr>
        <w:spacing w:before="1"/>
        <w:ind w:left="0" w:right="46" w:firstLine="0"/>
        <w:jc w:val="right"/>
        <w:rPr>
          <w:sz w:val="12"/>
        </w:rPr>
      </w:pPr>
      <w:r>
        <w:rPr>
          <w:color w:val="231F20"/>
          <w:spacing w:val="-11"/>
          <w:w w:val="120"/>
          <w:sz w:val="12"/>
        </w:rPr>
        <w:t>150</w:t>
      </w:r>
    </w:p>
    <w:p>
      <w:pPr>
        <w:pStyle w:val="BodyText"/>
        <w:rPr>
          <w:sz w:val="14"/>
        </w:rPr>
      </w:pPr>
    </w:p>
    <w:p>
      <w:pPr>
        <w:pStyle w:val="BodyText"/>
        <w:spacing w:before="9"/>
        <w:rPr>
          <w:sz w:val="15"/>
        </w:rPr>
      </w:pPr>
    </w:p>
    <w:p>
      <w:pPr>
        <w:spacing w:before="0"/>
        <w:ind w:left="0" w:right="43" w:firstLine="0"/>
        <w:jc w:val="right"/>
        <w:rPr>
          <w:sz w:val="12"/>
        </w:rPr>
      </w:pPr>
      <w:r>
        <w:rPr>
          <w:color w:val="231F20"/>
          <w:spacing w:val="-6"/>
          <w:w w:val="120"/>
          <w:sz w:val="12"/>
        </w:rPr>
        <w:t>100</w:t>
      </w:r>
    </w:p>
    <w:p>
      <w:pPr>
        <w:pStyle w:val="BodyText"/>
        <w:rPr>
          <w:sz w:val="14"/>
        </w:rPr>
      </w:pPr>
    </w:p>
    <w:p>
      <w:pPr>
        <w:pStyle w:val="BodyText"/>
        <w:spacing w:before="5"/>
        <w:rPr>
          <w:sz w:val="15"/>
        </w:rPr>
      </w:pPr>
    </w:p>
    <w:p>
      <w:pPr>
        <w:spacing w:before="0"/>
        <w:ind w:left="0" w:right="53" w:firstLine="0"/>
        <w:jc w:val="right"/>
        <w:rPr>
          <w:sz w:val="12"/>
        </w:rPr>
      </w:pPr>
      <w:r>
        <w:rPr>
          <w:color w:val="231F20"/>
          <w:spacing w:val="-10"/>
          <w:w w:val="120"/>
          <w:sz w:val="12"/>
        </w:rPr>
        <w:t>50</w:t>
      </w:r>
    </w:p>
    <w:p>
      <w:pPr>
        <w:pStyle w:val="BodyText"/>
        <w:spacing w:line="280" w:lineRule="atLeast" w:before="110"/>
        <w:ind w:left="828" w:right="317"/>
      </w:pPr>
      <w:r>
        <w:rPr/>
        <w:br w:type="column"/>
      </w:r>
      <w:r>
        <w:rPr>
          <w:color w:val="231F20"/>
          <w:w w:val="110"/>
        </w:rPr>
        <w:t>Movements in equity prices can be attributed </w:t>
      </w:r>
      <w:r>
        <w:rPr>
          <w:color w:val="231F20"/>
          <w:spacing w:val="-4"/>
          <w:w w:val="110"/>
        </w:rPr>
        <w:t>to </w:t>
      </w:r>
      <w:r>
        <w:rPr>
          <w:color w:val="231F20"/>
          <w:w w:val="110"/>
        </w:rPr>
        <w:t>changes in three factors: expected future corporate earnings, real interest </w:t>
      </w:r>
      <w:r>
        <w:rPr>
          <w:color w:val="231F20"/>
          <w:spacing w:val="-4"/>
          <w:w w:val="110"/>
        </w:rPr>
        <w:t>rates </w:t>
      </w:r>
      <w:r>
        <w:rPr>
          <w:color w:val="231F20"/>
          <w:w w:val="110"/>
        </w:rPr>
        <w:t>and an implicit risk premium (the additional premium </w:t>
      </w:r>
      <w:r>
        <w:rPr>
          <w:color w:val="231F20"/>
          <w:spacing w:val="-3"/>
          <w:w w:val="110"/>
        </w:rPr>
        <w:t>investors </w:t>
      </w:r>
      <w:r>
        <w:rPr>
          <w:color w:val="231F20"/>
          <w:w w:val="110"/>
        </w:rPr>
        <w:t>require </w:t>
      </w:r>
      <w:r>
        <w:rPr>
          <w:color w:val="231F20"/>
          <w:spacing w:val="-4"/>
          <w:w w:val="110"/>
        </w:rPr>
        <w:t>to </w:t>
      </w:r>
      <w:r>
        <w:rPr>
          <w:color w:val="231F20"/>
          <w:w w:val="110"/>
        </w:rPr>
        <w:t>compensate them for uncertainty about future equity returns). A rise in future earnings should push equities higher. </w:t>
      </w:r>
      <w:r>
        <w:rPr>
          <w:color w:val="231F20"/>
          <w:spacing w:val="-3"/>
          <w:w w:val="110"/>
        </w:rPr>
        <w:t>Similarly, by reducing </w:t>
      </w:r>
      <w:r>
        <w:rPr>
          <w:color w:val="231F20"/>
          <w:w w:val="110"/>
        </w:rPr>
        <w:t>the </w:t>
      </w:r>
      <w:r>
        <w:rPr>
          <w:color w:val="231F20"/>
          <w:spacing w:val="-4"/>
          <w:w w:val="110"/>
        </w:rPr>
        <w:t>rate </w:t>
      </w:r>
      <w:r>
        <w:rPr>
          <w:color w:val="231F20"/>
          <w:w w:val="110"/>
        </w:rPr>
        <w:t>at which those earnings are discounted, a fall in expected future real interest </w:t>
      </w:r>
      <w:r>
        <w:rPr>
          <w:color w:val="231F20"/>
          <w:spacing w:val="-4"/>
          <w:w w:val="110"/>
        </w:rPr>
        <w:t>rates </w:t>
      </w:r>
      <w:r>
        <w:rPr>
          <w:color w:val="231F20"/>
          <w:w w:val="110"/>
        </w:rPr>
        <w:t>should also boost equity prices. </w:t>
      </w:r>
      <w:r>
        <w:rPr>
          <w:color w:val="231F20"/>
          <w:spacing w:val="-3"/>
          <w:w w:val="110"/>
        </w:rPr>
        <w:t>Any </w:t>
      </w:r>
      <w:r>
        <w:rPr>
          <w:color w:val="231F20"/>
          <w:w w:val="110"/>
        </w:rPr>
        <w:t>remaining rise in equity prices that cannot be ascribed </w:t>
      </w:r>
      <w:r>
        <w:rPr>
          <w:color w:val="231F20"/>
          <w:spacing w:val="-4"/>
          <w:w w:val="110"/>
        </w:rPr>
        <w:t>to </w:t>
      </w:r>
      <w:r>
        <w:rPr>
          <w:color w:val="231F20"/>
          <w:w w:val="110"/>
        </w:rPr>
        <w:t>these factors can be attributed </w:t>
      </w:r>
      <w:r>
        <w:rPr>
          <w:color w:val="231F20"/>
          <w:spacing w:val="-4"/>
          <w:w w:val="110"/>
        </w:rPr>
        <w:t>to </w:t>
      </w:r>
      <w:r>
        <w:rPr>
          <w:color w:val="231F20"/>
          <w:w w:val="110"/>
        </w:rPr>
        <w:t>a fall in the</w:t>
      </w:r>
    </w:p>
    <w:p>
      <w:pPr>
        <w:spacing w:after="0" w:line="280" w:lineRule="atLeast"/>
        <w:sectPr>
          <w:type w:val="continuous"/>
          <w:pgSz w:w="11900" w:h="16840"/>
          <w:pgMar w:top="1140" w:bottom="0" w:left="660" w:right="600"/>
          <w:cols w:num="4" w:equalWidth="0">
            <w:col w:w="1457" w:space="40"/>
            <w:col w:w="1181" w:space="39"/>
            <w:col w:w="1049" w:space="477"/>
            <w:col w:w="6397"/>
          </w:cols>
        </w:sectPr>
      </w:pPr>
    </w:p>
    <w:p>
      <w:pPr>
        <w:tabs>
          <w:tab w:pos="1508" w:val="left" w:leader="none"/>
          <w:tab w:pos="2326" w:val="left" w:leader="none"/>
          <w:tab w:pos="2957" w:val="left" w:leader="none"/>
          <w:tab w:pos="3654" w:val="left" w:leader="none"/>
        </w:tabs>
        <w:spacing w:line="195" w:lineRule="exact" w:before="0"/>
        <w:ind w:left="629" w:right="0" w:firstLine="0"/>
        <w:jc w:val="left"/>
        <w:rPr>
          <w:sz w:val="12"/>
        </w:rPr>
      </w:pPr>
      <w:r>
        <w:rPr/>
        <w:pict>
          <v:group style="position:absolute;margin-left:51.488998pt;margin-top:-.596038pt;width:153.550pt;height:2.8pt;mso-position-horizontal-relative:page;mso-position-vertical-relative:paragraph;z-index:-21410816" coordorigin="1030,-12" coordsize="3071,56">
            <v:shape style="position:absolute;left:1033;top:-12;width:2878;height:51" coordorigin="1034,-12" coordsize="2878,51" path="m1034,38l3911,38m1035,38l1035,-12m1844,38l1844,-12m2644,38l2644,-12m3453,38l3453,-12e" filled="false" stroked="true" strokeweight=".5pt" strokecolor="#231f20">
              <v:path arrowok="t"/>
              <v:stroke dashstyle="solid"/>
            </v:shape>
            <v:line style="position:absolute" from="3970,38" to="4100,38" stroked="true" strokeweight=".5pt" strokecolor="#231f20">
              <v:stroke dashstyle="solid"/>
            </v:line>
            <w10:wrap type="none"/>
          </v:group>
        </w:pict>
      </w:r>
      <w:r>
        <w:rPr/>
        <w:pict>
          <v:line style="position:absolute;mso-position-horizontal-relative:page;mso-position-vertical-relative:paragraph;z-index:15756288" from="41.276001pt,1.908962pt" to="47.787001pt,1.908962pt" stroked="true" strokeweight=".5pt" strokecolor="#231f20">
            <v:stroke dashstyle="solid"/>
            <w10:wrap type="none"/>
          </v:line>
        </w:pict>
      </w:r>
      <w:r>
        <w:rPr>
          <w:color w:val="231F20"/>
          <w:spacing w:val="-4"/>
          <w:w w:val="120"/>
          <w:sz w:val="12"/>
        </w:rPr>
        <w:t>2002</w:t>
        <w:tab/>
        <w:t>03</w:t>
        <w:tab/>
      </w:r>
      <w:r>
        <w:rPr>
          <w:color w:val="231F20"/>
          <w:spacing w:val="-3"/>
          <w:w w:val="120"/>
          <w:sz w:val="12"/>
        </w:rPr>
        <w:t>04</w:t>
        <w:tab/>
      </w:r>
      <w:r>
        <w:rPr>
          <w:color w:val="231F20"/>
          <w:spacing w:val="-5"/>
          <w:w w:val="120"/>
          <w:sz w:val="12"/>
        </w:rPr>
        <w:t>05</w:t>
        <w:tab/>
      </w:r>
      <w:r>
        <w:rPr>
          <w:color w:val="231F20"/>
          <w:w w:val="120"/>
          <w:position w:val="8"/>
          <w:sz w:val="12"/>
        </w:rPr>
        <w:t>0</w:t>
      </w:r>
    </w:p>
    <w:p>
      <w:pPr>
        <w:pStyle w:val="BodyText"/>
        <w:spacing w:before="3"/>
      </w:pPr>
    </w:p>
    <w:p>
      <w:pPr>
        <w:spacing w:before="0"/>
        <w:ind w:left="155" w:right="0" w:firstLine="0"/>
        <w:jc w:val="left"/>
        <w:rPr>
          <w:sz w:val="12"/>
        </w:rPr>
      </w:pPr>
      <w:r>
        <w:rPr>
          <w:color w:val="231F20"/>
          <w:w w:val="105"/>
          <w:sz w:val="12"/>
        </w:rPr>
        <w:t>Sources: Bank of England calculations and Bloomberg.</w:t>
      </w:r>
    </w:p>
    <w:p>
      <w:pPr>
        <w:pStyle w:val="BodyText"/>
        <w:rPr>
          <w:sz w:val="14"/>
        </w:rPr>
      </w:pPr>
    </w:p>
    <w:p>
      <w:pPr>
        <w:pStyle w:val="BodyText"/>
        <w:spacing w:before="8"/>
        <w:rPr>
          <w:sz w:val="13"/>
        </w:rPr>
      </w:pPr>
    </w:p>
    <w:p>
      <w:pPr>
        <w:pStyle w:val="BodyText"/>
        <w:ind w:left="155"/>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7"/>
        </w:rPr>
        <w:t>1.4</w:t>
      </w:r>
    </w:p>
    <w:p>
      <w:pPr>
        <w:pStyle w:val="BodyText"/>
        <w:spacing w:before="8"/>
        <w:ind w:left="155"/>
        <w:rPr>
          <w:rFonts w:ascii="Trebuchet MS"/>
        </w:rPr>
      </w:pPr>
      <w:r>
        <w:rPr>
          <w:rFonts w:ascii="Trebuchet MS"/>
          <w:color w:val="0093C1"/>
          <w:spacing w:val="-6"/>
          <w:w w:val="97"/>
        </w:rPr>
        <w:t>W</w:t>
      </w:r>
      <w:r>
        <w:rPr>
          <w:rFonts w:ascii="Trebuchet MS"/>
          <w:color w:val="0093C1"/>
          <w:spacing w:val="-1"/>
          <w:w w:val="99"/>
        </w:rPr>
        <w:t>o</w:t>
      </w:r>
      <w:r>
        <w:rPr>
          <w:rFonts w:ascii="Trebuchet MS"/>
          <w:color w:val="0093C1"/>
          <w:spacing w:val="-1"/>
          <w:w w:val="94"/>
        </w:rPr>
        <w:t>rl</w:t>
      </w:r>
      <w:r>
        <w:rPr>
          <w:rFonts w:ascii="Trebuchet MS"/>
          <w:color w:val="0093C1"/>
          <w:w w:val="94"/>
        </w:rPr>
        <w:t>d</w:t>
      </w:r>
      <w:r>
        <w:rPr>
          <w:rFonts w:ascii="Trebuchet MS"/>
          <w:color w:val="0093C1"/>
          <w:spacing w:val="-16"/>
        </w:rPr>
        <w:t> </w:t>
      </w:r>
      <w:r>
        <w:rPr>
          <w:rFonts w:ascii="Trebuchet MS"/>
          <w:color w:val="0093C1"/>
          <w:spacing w:val="-1"/>
          <w:w w:val="95"/>
        </w:rPr>
        <w:t>equit</w:t>
      </w:r>
      <w:r>
        <w:rPr>
          <w:rFonts w:ascii="Trebuchet MS"/>
          <w:color w:val="0093C1"/>
          <w:w w:val="95"/>
        </w:rPr>
        <w:t>y</w:t>
      </w:r>
      <w:r>
        <w:rPr>
          <w:rFonts w:ascii="Trebuchet MS"/>
          <w:color w:val="0093C1"/>
          <w:spacing w:val="-18"/>
        </w:rPr>
        <w:t> </w:t>
      </w:r>
      <w:r>
        <w:rPr>
          <w:rFonts w:ascii="Trebuchet MS"/>
          <w:color w:val="0093C1"/>
          <w:spacing w:val="-1"/>
          <w:w w:val="96"/>
        </w:rPr>
        <w:t>indi</w:t>
      </w:r>
      <w:r>
        <w:rPr>
          <w:rFonts w:ascii="Trebuchet MS"/>
          <w:color w:val="0093C1"/>
          <w:spacing w:val="-5"/>
          <w:w w:val="96"/>
        </w:rPr>
        <w:t>c</w:t>
      </w:r>
      <w:r>
        <w:rPr>
          <w:rFonts w:ascii="Trebuchet MS"/>
          <w:color w:val="0093C1"/>
          <w:spacing w:val="-1"/>
          <w:w w:val="103"/>
        </w:rPr>
        <w:t>e</w:t>
      </w:r>
      <w:r>
        <w:rPr>
          <w:rFonts w:ascii="Trebuchet MS"/>
          <w:color w:val="0093C1"/>
          <w:w w:val="103"/>
        </w:rPr>
        <w:t>s</w:t>
      </w:r>
      <w:r>
        <w:rPr>
          <w:color w:val="231F20"/>
          <w:w w:val="103"/>
          <w:position w:val="4"/>
          <w:sz w:val="12"/>
        </w:rPr>
        <w:t>(a)</w:t>
      </w:r>
      <w:r>
        <w:rPr>
          <w:color w:val="231F20"/>
          <w:position w:val="4"/>
          <w:sz w:val="12"/>
        </w:rPr>
        <w:t> </w:t>
      </w:r>
      <w:r>
        <w:rPr>
          <w:color w:val="231F20"/>
          <w:spacing w:val="-15"/>
          <w:position w:val="4"/>
          <w:sz w:val="12"/>
        </w:rPr>
        <w:t> </w:t>
      </w:r>
      <w:r>
        <w:rPr>
          <w:rFonts w:ascii="Trebuchet MS"/>
          <w:color w:val="0093C1"/>
          <w:w w:val="98"/>
        </w:rPr>
        <w:t>in</w:t>
      </w:r>
      <w:r>
        <w:rPr>
          <w:rFonts w:ascii="Trebuchet MS"/>
          <w:color w:val="0093C1"/>
          <w:spacing w:val="-16"/>
        </w:rPr>
        <w:t> </w:t>
      </w:r>
      <w:r>
        <w:rPr>
          <w:rFonts w:ascii="Trebuchet MS"/>
          <w:smallCaps/>
          <w:color w:val="0093C1"/>
          <w:w w:val="103"/>
        </w:rPr>
        <w:t>2005</w:t>
      </w:r>
    </w:p>
    <w:p>
      <w:pPr>
        <w:tabs>
          <w:tab w:pos="438" w:val="left" w:leader="none"/>
        </w:tabs>
        <w:spacing w:before="85"/>
        <w:ind w:left="180" w:right="0" w:firstLine="0"/>
        <w:jc w:val="left"/>
        <w:rPr>
          <w:sz w:val="12"/>
        </w:rPr>
      </w:pPr>
      <w:r>
        <w:rPr/>
        <w:pict>
          <v:line style="position:absolute;mso-position-horizontal-relative:page;mso-position-vertical-relative:paragraph;z-index:-21411840" from="42.02pt,7.609551pt" to="54.921pt,7.609551pt" stroked="true" strokeweight="1pt" strokecolor="#faab53">
            <v:stroke dashstyle="solid"/>
            <w10:wrap type="none"/>
          </v:line>
        </w:pict>
      </w:r>
      <w:r>
        <w:rPr>
          <w:color w:val="231F20"/>
          <w:w w:val="101"/>
          <w:sz w:val="12"/>
          <w:u w:val="single" w:color="008356"/>
        </w:rPr>
        <w:t> </w:t>
      </w:r>
      <w:r>
        <w:rPr>
          <w:color w:val="231F20"/>
          <w:sz w:val="12"/>
          <w:u w:val="single" w:color="008356"/>
        </w:rPr>
        <w:tab/>
      </w:r>
      <w:r>
        <w:rPr>
          <w:color w:val="231F20"/>
          <w:sz w:val="12"/>
        </w:rPr>
        <w:t> </w:t>
      </w:r>
      <w:r>
        <w:rPr>
          <w:color w:val="231F20"/>
          <w:spacing w:val="-1"/>
          <w:sz w:val="12"/>
        </w:rPr>
        <w:t> </w:t>
      </w:r>
      <w:r>
        <w:rPr>
          <w:color w:val="231F20"/>
          <w:sz w:val="12"/>
        </w:rPr>
        <w:t>Euro</w:t>
      </w:r>
      <w:r>
        <w:rPr>
          <w:color w:val="231F20"/>
          <w:spacing w:val="-1"/>
          <w:sz w:val="12"/>
        </w:rPr>
        <w:t> </w:t>
      </w:r>
      <w:r>
        <w:rPr>
          <w:color w:val="231F20"/>
          <w:sz w:val="12"/>
        </w:rPr>
        <w:t>Stoxx</w:t>
      </w:r>
    </w:p>
    <w:p>
      <w:pPr>
        <w:spacing w:before="16"/>
        <w:ind w:left="505" w:right="0" w:firstLine="0"/>
        <w:jc w:val="left"/>
        <w:rPr>
          <w:sz w:val="12"/>
        </w:rPr>
      </w:pPr>
      <w:r>
        <w:rPr>
          <w:color w:val="231F20"/>
          <w:sz w:val="12"/>
        </w:rPr>
        <w:t>FTSE All-Share</w:t>
      </w:r>
    </w:p>
    <w:p>
      <w:pPr>
        <w:pStyle w:val="BodyText"/>
        <w:spacing w:before="50"/>
        <w:ind w:left="155"/>
      </w:pPr>
      <w:r>
        <w:rPr/>
        <w:br w:type="column"/>
      </w:r>
      <w:r>
        <w:rPr>
          <w:color w:val="231F20"/>
          <w:w w:val="105"/>
        </w:rPr>
        <w:t>implied equity risk premium.</w:t>
      </w:r>
    </w:p>
    <w:p>
      <w:pPr>
        <w:pStyle w:val="BodyText"/>
        <w:spacing w:before="5"/>
        <w:rPr>
          <w:sz w:val="30"/>
        </w:rPr>
      </w:pPr>
    </w:p>
    <w:p>
      <w:pPr>
        <w:pStyle w:val="BodyText"/>
        <w:spacing w:line="292" w:lineRule="auto"/>
        <w:ind w:left="155" w:right="222"/>
      </w:pPr>
      <w:r>
        <w:rPr>
          <w:color w:val="231F20"/>
          <w:w w:val="110"/>
        </w:rPr>
        <w:t>Falls</w:t>
      </w:r>
      <w:r>
        <w:rPr>
          <w:color w:val="231F20"/>
          <w:spacing w:val="-24"/>
          <w:w w:val="110"/>
        </w:rPr>
        <w:t> </w:t>
      </w:r>
      <w:r>
        <w:rPr>
          <w:color w:val="231F20"/>
          <w:w w:val="110"/>
        </w:rPr>
        <w:t>in</w:t>
      </w:r>
      <w:r>
        <w:rPr>
          <w:color w:val="231F20"/>
          <w:spacing w:val="-23"/>
          <w:w w:val="110"/>
        </w:rPr>
        <w:t> </w:t>
      </w:r>
      <w:r>
        <w:rPr>
          <w:color w:val="231F20"/>
          <w:w w:val="110"/>
        </w:rPr>
        <w:t>interest</w:t>
      </w:r>
      <w:r>
        <w:rPr>
          <w:color w:val="231F20"/>
          <w:spacing w:val="-23"/>
          <w:w w:val="110"/>
        </w:rPr>
        <w:t> </w:t>
      </w:r>
      <w:r>
        <w:rPr>
          <w:color w:val="231F20"/>
          <w:spacing w:val="-4"/>
          <w:w w:val="110"/>
        </w:rPr>
        <w:t>rate</w:t>
      </w:r>
      <w:r>
        <w:rPr>
          <w:color w:val="231F20"/>
          <w:spacing w:val="-23"/>
          <w:w w:val="110"/>
        </w:rPr>
        <w:t> </w:t>
      </w:r>
      <w:r>
        <w:rPr>
          <w:color w:val="231F20"/>
          <w:w w:val="110"/>
        </w:rPr>
        <w:t>expectations</w:t>
      </w:r>
      <w:r>
        <w:rPr>
          <w:color w:val="231F20"/>
          <w:spacing w:val="-23"/>
          <w:w w:val="110"/>
        </w:rPr>
        <w:t> </w:t>
      </w:r>
      <w:r>
        <w:rPr>
          <w:color w:val="231F20"/>
          <w:spacing w:val="-3"/>
          <w:w w:val="110"/>
        </w:rPr>
        <w:t>may</w:t>
      </w:r>
      <w:r>
        <w:rPr>
          <w:color w:val="231F20"/>
          <w:spacing w:val="-23"/>
          <w:w w:val="110"/>
        </w:rPr>
        <w:t> </w:t>
      </w:r>
      <w:r>
        <w:rPr>
          <w:color w:val="231F20"/>
          <w:w w:val="110"/>
        </w:rPr>
        <w:t>have</w:t>
      </w:r>
      <w:r>
        <w:rPr>
          <w:color w:val="231F20"/>
          <w:spacing w:val="-24"/>
          <w:w w:val="110"/>
        </w:rPr>
        <w:t> </w:t>
      </w:r>
      <w:r>
        <w:rPr>
          <w:color w:val="231F20"/>
          <w:w w:val="110"/>
        </w:rPr>
        <w:t>played</w:t>
      </w:r>
      <w:r>
        <w:rPr>
          <w:color w:val="231F20"/>
          <w:spacing w:val="-23"/>
          <w:w w:val="110"/>
        </w:rPr>
        <w:t> </w:t>
      </w:r>
      <w:r>
        <w:rPr>
          <w:color w:val="231F20"/>
          <w:w w:val="110"/>
        </w:rPr>
        <w:t>some</w:t>
      </w:r>
      <w:r>
        <w:rPr>
          <w:color w:val="231F20"/>
          <w:spacing w:val="-23"/>
          <w:w w:val="110"/>
        </w:rPr>
        <w:t> </w:t>
      </w:r>
      <w:r>
        <w:rPr>
          <w:color w:val="231F20"/>
          <w:w w:val="110"/>
        </w:rPr>
        <w:t>role</w:t>
      </w:r>
      <w:r>
        <w:rPr>
          <w:color w:val="231F20"/>
          <w:spacing w:val="-23"/>
          <w:w w:val="110"/>
        </w:rPr>
        <w:t> </w:t>
      </w:r>
      <w:r>
        <w:rPr>
          <w:color w:val="231F20"/>
          <w:w w:val="110"/>
        </w:rPr>
        <w:t>in boosting UK equity prices. But they seem unlikely </w:t>
      </w:r>
      <w:r>
        <w:rPr>
          <w:color w:val="231F20"/>
          <w:spacing w:val="-4"/>
          <w:w w:val="110"/>
        </w:rPr>
        <w:t>to </w:t>
      </w:r>
      <w:r>
        <w:rPr>
          <w:color w:val="231F20"/>
          <w:w w:val="110"/>
        </w:rPr>
        <w:t>have caused the entire rise in equities during the past three months. It is possible that expectations about future</w:t>
      </w:r>
      <w:r>
        <w:rPr>
          <w:color w:val="231F20"/>
          <w:spacing w:val="-33"/>
          <w:w w:val="110"/>
        </w:rPr>
        <w:t> </w:t>
      </w:r>
      <w:r>
        <w:rPr>
          <w:color w:val="231F20"/>
          <w:w w:val="110"/>
        </w:rPr>
        <w:t>earnings</w:t>
      </w:r>
    </w:p>
    <w:p>
      <w:pPr>
        <w:spacing w:after="0" w:line="292" w:lineRule="auto"/>
        <w:sectPr>
          <w:type w:val="continuous"/>
          <w:pgSz w:w="11900" w:h="16840"/>
          <w:pgMar w:top="1140" w:bottom="0" w:left="660" w:right="600"/>
          <w:cols w:num="2" w:equalWidth="0">
            <w:col w:w="3768" w:space="1148"/>
            <w:col w:w="5724"/>
          </w:cols>
        </w:sectPr>
      </w:pPr>
    </w:p>
    <w:p>
      <w:pPr>
        <w:tabs>
          <w:tab w:pos="438" w:val="left" w:leader="none"/>
        </w:tabs>
        <w:spacing w:line="133" w:lineRule="exact" w:before="0"/>
        <w:ind w:left="180" w:right="0" w:firstLine="0"/>
        <w:jc w:val="left"/>
        <w:rPr>
          <w:sz w:val="12"/>
        </w:rPr>
      </w:pPr>
      <w:r>
        <w:rPr/>
        <w:pict>
          <v:line style="position:absolute;mso-position-horizontal-relative:page;mso-position-vertical-relative:paragraph;z-index:-21411328" from="42.02pt,2.978169pt" to="54.921pt,2.978169pt" stroked="true" strokeweight="1pt" strokecolor="#95459a">
            <v:stroke dashstyle="solid"/>
            <w10:wrap type="none"/>
          </v:line>
        </w:pict>
      </w:r>
      <w:r>
        <w:rPr>
          <w:color w:val="231F20"/>
          <w:w w:val="101"/>
          <w:sz w:val="12"/>
          <w:u w:val="single" w:color="0066A5"/>
        </w:rPr>
        <w:t> </w:t>
      </w:r>
      <w:r>
        <w:rPr>
          <w:color w:val="231F20"/>
          <w:sz w:val="12"/>
          <w:u w:val="single" w:color="0066A5"/>
        </w:rPr>
        <w:tab/>
      </w:r>
      <w:r>
        <w:rPr>
          <w:color w:val="231F20"/>
          <w:sz w:val="12"/>
        </w:rPr>
        <w:t> </w:t>
      </w:r>
      <w:r>
        <w:rPr>
          <w:color w:val="231F20"/>
          <w:spacing w:val="-1"/>
          <w:sz w:val="12"/>
        </w:rPr>
        <w:t> </w:t>
      </w:r>
      <w:r>
        <w:rPr>
          <w:color w:val="231F20"/>
          <w:spacing w:val="-3"/>
          <w:sz w:val="12"/>
        </w:rPr>
        <w:t>Topix</w:t>
      </w:r>
    </w:p>
    <w:p>
      <w:pPr>
        <w:spacing w:before="13"/>
        <w:ind w:left="498" w:right="0" w:firstLine="0"/>
        <w:jc w:val="left"/>
        <w:rPr>
          <w:sz w:val="12"/>
        </w:rPr>
      </w:pPr>
      <w:r>
        <w:rPr/>
        <w:pict>
          <v:group style="position:absolute;margin-left:41.77pt;margin-top:6.625566pt;width:162.950pt;height:144.65pt;mso-position-horizontal-relative:page;mso-position-vertical-relative:paragraph;z-index:-21412352" coordorigin="835,133" coordsize="3259,2893">
            <v:shape style="position:absolute;left:1018;top:2968;width:2894;height:44" coordorigin="1018,2969" coordsize="2894,44" path="m1018,3013l3911,3013m1020,3011l1020,2969m1438,3011l1438,2969m1822,3011l1822,2969m2250,3011l2250,2969m2659,3011l2659,2969m3075,3011l3075,2969m3493,3011l3493,2969m3912,3011l3912,2969e" filled="false" stroked="true" strokeweight=".5pt" strokecolor="#231f20">
              <v:path arrowok="t"/>
              <v:stroke dashstyle="solid"/>
            </v:shape>
            <v:shape style="position:absolute;left:1018;top:298;width:2893;height:1688" coordorigin="1018,299" coordsize="2893,1688" path="m1018,1869l1029,1840,1051,1928,1061,1854,1072,1810,1115,1810,1126,1913,1136,1986,1158,1942,1168,1898,1211,1840,1233,1840,1254,1898,1265,1898,1308,1913,1318,1840,1329,1840,1351,1796,1361,1840,1404,1722,1415,1649,1426,1605,1436,1634,1458,1517,1500,1458,1511,1444,1522,1473,1533,1487,1554,1355,1586,1370,1607,1311,1618,1370,1629,1355,1650,1341,1683,1399,1704,1473,1715,1531,1725,1531,1747,1385,1779,1414,1801,1341,1811,1341,1822,1355,1832,1253,1875,1223,1897,1297,1908,1355,1918,1458,1929,1429,1972,1444,1982,1370,2004,1546,2015,1531,2025,1487,2068,1531,2079,1487,2100,1531,2111,1429,2175,1429,2197,1458,2207,1458,2218,1414,2261,1487,2272,1414,2282,1341,2304,1297,2315,1297,2358,1311,2368,1370,2379,1311,2400,1355,2411,1576,2454,1825,2465,1781,2475,1825,2497,1810,2507,1722,2550,1693,2561,1708,2572,1884,2582,1928,2604,1928,2647,1854,2657,1810,2668,1752,2679,1663,2700,1620,2732,1649,2754,1737,2764,1752,2775,1678,2797,1678,2829,1693,2850,1708,2861,1531,2871,1473,2882,1458,2925,1399,2947,1429,2957,1444,2968,1341,2979,1355,3022,1297,3032,1355,3054,1179,3064,1179,3075,1223,3118,1267,3129,1150,3150,1164,3161,1164,3172,1091,3214,1032,3225,1032,3247,1077,3257,1018,3268,959,3311,1018,3321,959,3343,945,3354,915,3364,1018,3407,1121,3418,1018,3428,945,3450,930,3461,842,3504,827,3514,842,3525,783,3546,988,3557,798,3600,710,3611,739,3621,666,3643,607,3696,607,3707,475,3718,489,3729,489,3750,504,3793,489,3803,475,3814,446,3825,372,3846,387,3878,402,3900,299,3911,313e" filled="false" stroked="true" strokeweight="1pt" strokecolor="#faab53">
              <v:path arrowok="t"/>
              <v:stroke dashstyle="solid"/>
            </v:shape>
            <v:shape style="position:absolute;left:1028;top:693;width:2882;height:1306" coordorigin="1029,694" coordsize="2882,1306" path="m1029,1837l1050,1940,1061,1896,1071,1823,1114,1852,1125,1896,1136,1969,1157,1926,1168,1867,1211,1808,1221,1867,1232,1867,1254,1896,1264,1896,1307,1882,1318,1808,1328,1794,1350,1794,1361,1823,1404,1779,1414,1647,1425,1618,1436,1632,1457,1559,1500,1471,1511,1442,1521,1442,1532,1427,1553,1339,1586,1339,1607,1310,1618,1339,1629,1324,1650,1324,1682,1339,1703,1398,1714,1500,1725,1530,1746,1442,1779,1515,1800,1442,1810,1471,1821,1412,1832,1368,1875,1383,1896,1427,1907,1456,1918,1530,1928,1486,1971,1500,1982,1442,2004,1588,2014,1618,2025,1603,2068,1588,2078,1588,2100,1676,2111,1632,2175,1647,2196,1691,2207,1691,2218,1647,2261,1691,2271,1588,2282,1574,2303,1500,2314,1486,2357,1515,2368,1574,2379,1530,2400,1588,2411,1706,2453,1882,2464,1808,2475,1882,2496,1882,2507,1808,2550,1779,2561,1837,2571,1984,2582,1999,2604,1984,2657,1852,2668,1823,2678,1764,2700,1735,2732,1750,2754,1808,2764,1837,2775,1794,2796,1808,2828,1808,2850,1779,2861,1662,2871,1618,2882,1603,2925,1559,2946,1574,2957,1588,2968,1515,2979,1530,3032,1574,3053,1471,3075,1471,3118,1515,3128,1412,3150,1456,3160,1456,3171,1398,3214,1354,3225,1354,3246,1427,3257,1354,3268,1280,3311,1295,3321,1280,3343,1236,3354,1207,3364,1280,3407,1368,3418,1266,3428,1222,3450,1207,3461,1090,3503,1046,3514,1046,3525,943,3546,1119,3557,928,3600,899,3611,958,3621,899,3643,885,3653,943,3696,987,3707,1016,3718,987,3728,972,3750,914,3793,855,3803,885,3814,855,3825,840,3846,811,3878,782,3900,708,3911,694e" filled="false" stroked="true" strokeweight="1.0pt" strokecolor="#008356">
              <v:path arrowok="t"/>
              <v:stroke dashstyle="solid"/>
            </v:shape>
            <v:shape style="position:absolute;left:1028;top:1178;width:2882;height:1043" coordorigin="1029,1179" coordsize="2882,1043" path="m1029,1766l1050,1869,1061,1825,1071,1840,1125,1737,1136,1825,1157,1898,1168,1854,1211,1795,1221,1854,1232,1854,1254,1972,1264,1987,1307,1913,1318,1928,1328,1854,1350,1884,1361,1898,1404,1840,1414,1840,1425,1781,1436,1810,1457,1854,1500,1766,1511,1752,1521,1752,1532,1693,1586,1619,1607,1619,1618,1649,1629,1678,1650,1634,1682,1634,1703,1678,1714,1781,1725,1722,1746,1634,1779,1531,1800,1502,1810,1443,1821,1399,1832,1384,1875,1296,1896,1340,1907,1296,1918,1340,1928,1296,1971,1340,1982,1370,2004,1311,2014,1384,2025,1267,2078,1281,2100,1355,2111,1414,2121,1370,2164,1355,2175,1546,2196,1605,2207,1473,2218,1443,2261,1473,2271,1399,2282,1340,2303,1326,2314,1281,2357,1399,2368,1502,2379,1531,2400,1619,2411,1795,2453,2207,2464,2045,2475,1987,2496,2074,2507,2001,2550,1987,2561,1987,2571,2001,2582,2001,2646,1987,2700,1795,2732,1781,2754,1810,2764,1854,2775,1898,2796,1957,2828,2074,2850,2192,2861,2221,2871,1987,2882,2001,2925,1928,2946,1942,2957,2060,2968,2074,2979,1987,3021,1884,3032,1854,3053,1810,3064,1810,3075,1825,3118,1854,3128,1898,3150,1825,3160,1913,3171,1810,3214,1810,3225,1795,3246,1722,3257,1693,3268,1575,3311,1590,3321,1605,3343,1575,3354,1561,3364,1561,3407,1693,3418,1605,3428,1531,3450,1531,3461,1487,3503,1443,3514,1473,3525,1473,3546,1502,3557,1531,3600,1458,3611,1443,3621,1443,3643,1384,3653,1370,3707,1384,3718,1340,3728,1355,3750,1429,3793,1399,3803,1414,3814,1311,3825,1281,3846,1252,3878,1179,3900,1208,3911,1179e" filled="false" stroked="true" strokeweight="1.0pt" strokecolor="#95459a">
              <v:path arrowok="t"/>
              <v:stroke dashstyle="solid"/>
            </v:shape>
            <v:shape style="position:absolute;left:1018;top:1236;width:2893;height:1058" coordorigin="1018,1236" coordsize="2893,1058" path="m1018,1662l1029,1795,1051,1839,1061,1795,1072,1809,1115,1780,1126,1853,1136,1795,1158,1897,1168,1839,1222,1721,1233,1824,1254,1927,1265,2000,1308,2029,1318,1985,1329,1927,1351,1927,1361,1956,1404,1868,1415,1780,1426,1750,1436,1780,1458,1648,1500,1662,1511,1662,1522,1765,1533,1706,1554,1633,1586,1618,1607,1589,1618,1574,1629,1677,1650,1662,1704,1839,1715,1765,1725,1677,1747,1574,1779,1648,1801,1574,1811,1589,1822,1574,1832,1471,1875,1427,1897,1486,1908,1618,1918,1589,1929,1677,1972,1618,1982,1706,2004,1795,2015,1780,2025,1780,2068,1839,2079,1956,2100,1941,2111,1956,2165,1927,2175,2015,2197,1868,2207,1868,2218,1941,2261,1912,2272,1868,2282,1839,2304,1765,2315,1868,2358,1868,2368,1795,2379,1941,2400,2044,2411,2235,2454,2206,2465,2147,2475,2294,2497,2074,2507,2147,2550,2044,2561,2147,2572,2103,2582,2235,2604,2103,2647,2044,2657,2059,2668,1912,2679,1941,2700,1956,2732,1883,2754,2015,2764,1956,2775,2074,2797,2132,2829,2015,2850,1941,2861,1824,2871,1765,2882,1780,2925,1736,2947,1736,2957,1780,2968,1706,2979,1692,3032,1765,3054,1662,3064,1633,3075,1721,3118,1706,3129,1706,3150,1736,3161,1677,3172,1706,3214,1677,3225,1648,3247,1618,3257,1574,3268,1516,3311,1530,3321,1545,3343,1545,3354,1677,3364,1765,3407,1765,3418,1662,3428,1677,3450,1765,3461,1736,3514,1633,3525,1736,3546,1706,3557,1560,3600,1486,3611,1471,3621,1457,3643,1427,3653,1413,3696,1471,3707,1398,3718,1339,3729,1413,3750,1354,3793,1398,3803,1383,3814,1324,3825,1251,3846,1354,3878,1339,3900,1251,3911,1236e" filled="false" stroked="true" strokeweight="1pt" strokecolor="#0066a5">
              <v:path arrowok="t"/>
              <v:stroke dashstyle="solid"/>
            </v:shape>
            <v:line style="position:absolute" from="2695,186" to="2695,3017" stroked="true" strokeweight=".495pt" strokecolor="#231f20">
              <v:stroke dashstyle="solid"/>
            </v:line>
            <v:shape style="position:absolute;left:835;top:137;width:3259;height:2883" coordorigin="835,138" coordsize="3259,2883" path="m3973,2443l4093,2443m3973,1870l4093,1870m3973,1283l4093,1283m3973,710l4093,710m3973,138l4093,138m3973,3020l4093,3020m835,2443l956,2443m835,1870l956,1870m835,1283l956,1283m835,710l956,710m835,138l956,138m835,3020l956,3020e" filled="false" stroked="true" strokeweight=".5pt" strokecolor="#231f20">
              <v:path arrowok="t"/>
              <v:stroke dashstyle="solid"/>
            </v:shape>
            <w10:wrap type="none"/>
          </v:group>
        </w:pict>
      </w:r>
      <w:r>
        <w:rPr>
          <w:color w:val="231F20"/>
          <w:w w:val="110"/>
          <w:sz w:val="12"/>
        </w:rPr>
        <w:t>S&amp;P 500</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8"/>
        <w:rPr>
          <w:sz w:val="11"/>
        </w:rPr>
      </w:pPr>
    </w:p>
    <w:p>
      <w:pPr>
        <w:tabs>
          <w:tab w:pos="1690" w:val="left" w:leader="none"/>
        </w:tabs>
        <w:spacing w:before="0"/>
        <w:ind w:left="468" w:right="0" w:firstLine="0"/>
        <w:jc w:val="left"/>
        <w:rPr>
          <w:sz w:val="12"/>
        </w:rPr>
      </w:pPr>
      <w:r>
        <w:rPr>
          <w:color w:val="231F20"/>
          <w:sz w:val="12"/>
        </w:rPr>
        <w:t>Jan.     </w:t>
      </w:r>
      <w:r>
        <w:rPr>
          <w:color w:val="231F20"/>
          <w:spacing w:val="14"/>
          <w:sz w:val="12"/>
        </w:rPr>
        <w:t> </w:t>
      </w:r>
      <w:r>
        <w:rPr>
          <w:color w:val="231F20"/>
          <w:sz w:val="12"/>
        </w:rPr>
        <w:t>Feb.     </w:t>
      </w:r>
      <w:r>
        <w:rPr>
          <w:color w:val="231F20"/>
          <w:spacing w:val="12"/>
          <w:sz w:val="12"/>
        </w:rPr>
        <w:t> </w:t>
      </w:r>
      <w:r>
        <w:rPr>
          <w:color w:val="231F20"/>
          <w:sz w:val="12"/>
        </w:rPr>
        <w:t>Mar.</w:t>
        <w:tab/>
      </w:r>
      <w:r>
        <w:rPr>
          <w:color w:val="231F20"/>
          <w:spacing w:val="-7"/>
          <w:sz w:val="12"/>
        </w:rPr>
        <w:t>Apr.</w:t>
      </w:r>
    </w:p>
    <w:p>
      <w:pPr>
        <w:spacing w:before="79"/>
        <w:ind w:left="20" w:right="0" w:firstLine="0"/>
        <w:jc w:val="left"/>
        <w:rPr>
          <w:sz w:val="12"/>
        </w:rPr>
      </w:pPr>
      <w:r>
        <w:rPr/>
        <w:br w:type="column"/>
      </w:r>
      <w:r>
        <w:rPr>
          <w:color w:val="231F20"/>
          <w:w w:val="110"/>
          <w:sz w:val="12"/>
        </w:rPr>
        <w:t>Indices: January 2005 = 100</w:t>
      </w:r>
    </w:p>
    <w:p>
      <w:pPr>
        <w:pStyle w:val="BodyText"/>
        <w:spacing w:before="4"/>
        <w:rPr>
          <w:sz w:val="12"/>
        </w:rPr>
      </w:pPr>
    </w:p>
    <w:p>
      <w:pPr>
        <w:spacing w:before="0"/>
        <w:ind w:left="138" w:right="0" w:firstLine="0"/>
        <w:jc w:val="left"/>
        <w:rPr>
          <w:sz w:val="12"/>
        </w:rPr>
      </w:pPr>
      <w:r>
        <w:rPr>
          <w:color w:val="231F20"/>
          <w:sz w:val="12"/>
        </w:rPr>
        <w:t>May</w:t>
      </w:r>
    </w:p>
    <w:p>
      <w:pPr>
        <w:spacing w:before="2"/>
        <w:ind w:left="168" w:right="0" w:firstLine="0"/>
        <w:jc w:val="left"/>
        <w:rPr>
          <w:i/>
          <w:sz w:val="12"/>
        </w:rPr>
      </w:pPr>
      <w:r>
        <w:rPr>
          <w:i/>
          <w:smallCaps/>
          <w:color w:val="231F20"/>
          <w:w w:val="82"/>
          <w:sz w:val="12"/>
        </w:rPr>
        <w:t>Inflation</w:t>
      </w:r>
      <w:r>
        <w:rPr>
          <w:i/>
          <w:smallCaps w:val="0"/>
          <w:color w:val="231F20"/>
          <w:sz w:val="12"/>
        </w:rPr>
        <w:t> </w:t>
      </w:r>
      <w:r>
        <w:rPr>
          <w:i/>
          <w:smallCaps w:val="0"/>
          <w:color w:val="231F20"/>
          <w:spacing w:val="-3"/>
          <w:w w:val="96"/>
          <w:sz w:val="12"/>
        </w:rPr>
        <w:t>R</w:t>
      </w:r>
      <w:r>
        <w:rPr>
          <w:i/>
          <w:smallCaps w:val="0"/>
          <w:color w:val="231F20"/>
          <w:w w:val="91"/>
          <w:sz w:val="12"/>
        </w:rPr>
        <w:t>e</w:t>
      </w:r>
      <w:r>
        <w:rPr>
          <w:i/>
          <w:smallCaps w:val="0"/>
          <w:color w:val="231F20"/>
          <w:w w:val="97"/>
          <w:sz w:val="12"/>
        </w:rPr>
        <w:t>port</w:t>
      </w: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tabs>
          <w:tab w:pos="999" w:val="left" w:leader="none"/>
        </w:tabs>
        <w:spacing w:before="103"/>
        <w:ind w:left="170" w:right="0" w:firstLine="0"/>
        <w:jc w:val="left"/>
        <w:rPr>
          <w:sz w:val="12"/>
        </w:rPr>
      </w:pPr>
      <w:r>
        <w:rPr>
          <w:color w:val="231F20"/>
          <w:sz w:val="12"/>
        </w:rPr>
        <w:t>May    </w:t>
      </w:r>
      <w:r>
        <w:rPr>
          <w:color w:val="231F20"/>
          <w:spacing w:val="24"/>
          <w:sz w:val="12"/>
        </w:rPr>
        <w:t> </w:t>
      </w:r>
      <w:r>
        <w:rPr>
          <w:color w:val="231F20"/>
          <w:sz w:val="12"/>
        </w:rPr>
        <w:t>June</w:t>
        <w:tab/>
        <w:t>July</w:t>
      </w:r>
      <w:r>
        <w:rPr>
          <w:color w:val="231F20"/>
          <w:spacing w:val="7"/>
          <w:sz w:val="12"/>
        </w:rPr>
        <w:t> </w:t>
      </w:r>
      <w:r>
        <w:rPr>
          <w:color w:val="231F20"/>
          <w:sz w:val="12"/>
        </w:rPr>
        <w:t>Aug.</w:t>
      </w:r>
    </w:p>
    <w:p>
      <w:pPr>
        <w:pStyle w:val="BodyText"/>
        <w:spacing w:before="6"/>
        <w:rPr>
          <w:sz w:val="18"/>
        </w:rPr>
      </w:pPr>
      <w:r>
        <w:rPr/>
        <w:br w:type="column"/>
      </w:r>
      <w:r>
        <w:rPr>
          <w:sz w:val="18"/>
        </w:rPr>
      </w:r>
    </w:p>
    <w:p>
      <w:pPr>
        <w:spacing w:before="0"/>
        <w:ind w:left="8" w:right="0" w:firstLine="0"/>
        <w:jc w:val="left"/>
        <w:rPr>
          <w:sz w:val="12"/>
        </w:rPr>
      </w:pPr>
      <w:r>
        <w:rPr>
          <w:color w:val="231F20"/>
          <w:spacing w:val="-17"/>
          <w:w w:val="120"/>
          <w:sz w:val="12"/>
        </w:rPr>
        <w:t>115</w:t>
      </w:r>
    </w:p>
    <w:p>
      <w:pPr>
        <w:pStyle w:val="BodyText"/>
        <w:rPr>
          <w:sz w:val="14"/>
        </w:rPr>
      </w:pPr>
    </w:p>
    <w:p>
      <w:pPr>
        <w:pStyle w:val="BodyText"/>
        <w:rPr>
          <w:sz w:val="14"/>
        </w:rPr>
      </w:pPr>
    </w:p>
    <w:p>
      <w:pPr>
        <w:spacing w:before="107"/>
        <w:ind w:left="-12" w:right="0" w:firstLine="0"/>
        <w:jc w:val="left"/>
        <w:rPr>
          <w:sz w:val="12"/>
        </w:rPr>
      </w:pPr>
      <w:r>
        <w:rPr>
          <w:color w:val="231F20"/>
          <w:spacing w:val="-15"/>
          <w:w w:val="120"/>
          <w:sz w:val="12"/>
        </w:rPr>
        <w:t>110</w:t>
      </w:r>
    </w:p>
    <w:p>
      <w:pPr>
        <w:pStyle w:val="BodyText"/>
        <w:rPr>
          <w:sz w:val="14"/>
        </w:rPr>
      </w:pPr>
    </w:p>
    <w:p>
      <w:pPr>
        <w:pStyle w:val="BodyText"/>
        <w:rPr>
          <w:sz w:val="14"/>
        </w:rPr>
      </w:pPr>
    </w:p>
    <w:p>
      <w:pPr>
        <w:spacing w:before="111"/>
        <w:ind w:left="-19" w:right="0" w:firstLine="0"/>
        <w:jc w:val="left"/>
        <w:rPr>
          <w:sz w:val="12"/>
        </w:rPr>
      </w:pPr>
      <w:r>
        <w:rPr>
          <w:color w:val="231F20"/>
          <w:spacing w:val="-8"/>
          <w:w w:val="120"/>
          <w:sz w:val="12"/>
        </w:rPr>
        <w:t>105</w:t>
      </w:r>
    </w:p>
    <w:p>
      <w:pPr>
        <w:pStyle w:val="BodyText"/>
        <w:rPr>
          <w:sz w:val="14"/>
        </w:rPr>
      </w:pPr>
    </w:p>
    <w:p>
      <w:pPr>
        <w:pStyle w:val="BodyText"/>
        <w:rPr>
          <w:sz w:val="14"/>
        </w:rPr>
      </w:pPr>
    </w:p>
    <w:p>
      <w:pPr>
        <w:pStyle w:val="BodyText"/>
        <w:spacing w:before="1"/>
        <w:rPr>
          <w:sz w:val="11"/>
        </w:rPr>
      </w:pPr>
    </w:p>
    <w:p>
      <w:pPr>
        <w:spacing w:before="1"/>
        <w:ind w:left="-32" w:right="0" w:firstLine="0"/>
        <w:jc w:val="left"/>
        <w:rPr>
          <w:sz w:val="12"/>
        </w:rPr>
      </w:pPr>
      <w:r>
        <w:rPr>
          <w:color w:val="231F20"/>
          <w:spacing w:val="-5"/>
          <w:w w:val="120"/>
          <w:sz w:val="12"/>
        </w:rPr>
        <w:t>100</w:t>
      </w:r>
    </w:p>
    <w:p>
      <w:pPr>
        <w:pStyle w:val="BodyText"/>
        <w:rPr>
          <w:sz w:val="14"/>
        </w:rPr>
      </w:pPr>
    </w:p>
    <w:p>
      <w:pPr>
        <w:pStyle w:val="BodyText"/>
        <w:rPr>
          <w:sz w:val="14"/>
        </w:rPr>
      </w:pPr>
    </w:p>
    <w:p>
      <w:pPr>
        <w:spacing w:before="111"/>
        <w:ind w:left="41" w:right="0" w:firstLine="0"/>
        <w:jc w:val="left"/>
        <w:rPr>
          <w:sz w:val="12"/>
        </w:rPr>
      </w:pPr>
      <w:r>
        <w:rPr>
          <w:color w:val="231F20"/>
          <w:spacing w:val="-15"/>
          <w:w w:val="120"/>
          <w:sz w:val="12"/>
        </w:rPr>
        <w:t>95</w:t>
      </w:r>
    </w:p>
    <w:p>
      <w:pPr>
        <w:pStyle w:val="BodyText"/>
        <w:rPr>
          <w:sz w:val="14"/>
        </w:rPr>
      </w:pPr>
    </w:p>
    <w:p>
      <w:pPr>
        <w:pStyle w:val="BodyText"/>
        <w:rPr>
          <w:sz w:val="14"/>
        </w:rPr>
      </w:pPr>
    </w:p>
    <w:p>
      <w:pPr>
        <w:spacing w:before="111"/>
        <w:ind w:left="27" w:right="0" w:firstLine="0"/>
        <w:jc w:val="left"/>
        <w:rPr>
          <w:sz w:val="12"/>
        </w:rPr>
      </w:pPr>
      <w:r>
        <w:rPr>
          <w:color w:val="231F20"/>
          <w:spacing w:val="-5"/>
          <w:w w:val="120"/>
          <w:sz w:val="12"/>
        </w:rPr>
        <w:t>90</w:t>
      </w:r>
    </w:p>
    <w:p>
      <w:pPr>
        <w:pStyle w:val="BodyText"/>
        <w:spacing w:line="292" w:lineRule="auto"/>
        <w:ind w:left="300" w:right="213"/>
      </w:pPr>
      <w:r>
        <w:rPr/>
        <w:br w:type="column"/>
      </w:r>
      <w:r>
        <w:rPr>
          <w:color w:val="231F20"/>
          <w:w w:val="110"/>
        </w:rPr>
        <w:t>growth have improved, or that the perceived risks associated with</w:t>
      </w:r>
      <w:r>
        <w:rPr>
          <w:color w:val="231F20"/>
          <w:spacing w:val="-19"/>
          <w:w w:val="110"/>
        </w:rPr>
        <w:t> </w:t>
      </w:r>
      <w:r>
        <w:rPr>
          <w:color w:val="231F20"/>
          <w:w w:val="110"/>
        </w:rPr>
        <w:t>investing</w:t>
      </w:r>
      <w:r>
        <w:rPr>
          <w:color w:val="231F20"/>
          <w:spacing w:val="-18"/>
          <w:w w:val="110"/>
        </w:rPr>
        <w:t> </w:t>
      </w:r>
      <w:r>
        <w:rPr>
          <w:color w:val="231F20"/>
          <w:w w:val="110"/>
        </w:rPr>
        <w:t>in</w:t>
      </w:r>
      <w:r>
        <w:rPr>
          <w:color w:val="231F20"/>
          <w:spacing w:val="-19"/>
          <w:w w:val="110"/>
        </w:rPr>
        <w:t> </w:t>
      </w:r>
      <w:r>
        <w:rPr>
          <w:color w:val="231F20"/>
          <w:w w:val="110"/>
        </w:rPr>
        <w:t>equities</w:t>
      </w:r>
      <w:r>
        <w:rPr>
          <w:color w:val="231F20"/>
          <w:spacing w:val="-18"/>
          <w:w w:val="110"/>
        </w:rPr>
        <w:t> </w:t>
      </w:r>
      <w:r>
        <w:rPr>
          <w:color w:val="231F20"/>
          <w:w w:val="110"/>
        </w:rPr>
        <w:t>have</w:t>
      </w:r>
      <w:r>
        <w:rPr>
          <w:color w:val="231F20"/>
          <w:spacing w:val="-18"/>
          <w:w w:val="110"/>
        </w:rPr>
        <w:t> </w:t>
      </w:r>
      <w:r>
        <w:rPr>
          <w:color w:val="231F20"/>
          <w:w w:val="110"/>
        </w:rPr>
        <w:t>fallen.</w:t>
      </w:r>
      <w:r>
        <w:rPr>
          <w:color w:val="231F20"/>
          <w:spacing w:val="19"/>
          <w:w w:val="110"/>
        </w:rPr>
        <w:t> </w:t>
      </w:r>
      <w:r>
        <w:rPr>
          <w:color w:val="231F20"/>
          <w:spacing w:val="-4"/>
          <w:w w:val="110"/>
        </w:rPr>
        <w:t>However,</w:t>
      </w:r>
      <w:r>
        <w:rPr>
          <w:color w:val="231F20"/>
          <w:spacing w:val="-19"/>
          <w:w w:val="110"/>
        </w:rPr>
        <w:t> </w:t>
      </w:r>
      <w:r>
        <w:rPr>
          <w:color w:val="231F20"/>
          <w:w w:val="110"/>
        </w:rPr>
        <w:t>it</w:t>
      </w:r>
      <w:r>
        <w:rPr>
          <w:color w:val="231F20"/>
          <w:spacing w:val="-18"/>
          <w:w w:val="110"/>
        </w:rPr>
        <w:t> </w:t>
      </w:r>
      <w:r>
        <w:rPr>
          <w:color w:val="231F20"/>
          <w:w w:val="110"/>
        </w:rPr>
        <w:t>has</w:t>
      </w:r>
      <w:r>
        <w:rPr>
          <w:color w:val="231F20"/>
          <w:spacing w:val="-18"/>
          <w:w w:val="110"/>
        </w:rPr>
        <w:t> </w:t>
      </w:r>
      <w:r>
        <w:rPr>
          <w:color w:val="231F20"/>
          <w:w w:val="110"/>
        </w:rPr>
        <w:t>not</w:t>
      </w:r>
      <w:r>
        <w:rPr>
          <w:color w:val="231F20"/>
          <w:spacing w:val="-19"/>
          <w:w w:val="110"/>
        </w:rPr>
        <w:t> </w:t>
      </w:r>
      <w:r>
        <w:rPr>
          <w:color w:val="231F20"/>
          <w:w w:val="110"/>
        </w:rPr>
        <w:t>yet been</w:t>
      </w:r>
      <w:r>
        <w:rPr>
          <w:color w:val="231F20"/>
          <w:spacing w:val="-16"/>
          <w:w w:val="110"/>
        </w:rPr>
        <w:t> </w:t>
      </w:r>
      <w:r>
        <w:rPr>
          <w:color w:val="231F20"/>
          <w:w w:val="110"/>
        </w:rPr>
        <w:t>possible</w:t>
      </w:r>
      <w:r>
        <w:rPr>
          <w:color w:val="231F20"/>
          <w:spacing w:val="-16"/>
          <w:w w:val="110"/>
        </w:rPr>
        <w:t> </w:t>
      </w:r>
      <w:r>
        <w:rPr>
          <w:color w:val="231F20"/>
          <w:spacing w:val="-4"/>
          <w:w w:val="110"/>
        </w:rPr>
        <w:t>to</w:t>
      </w:r>
      <w:r>
        <w:rPr>
          <w:color w:val="231F20"/>
          <w:spacing w:val="-15"/>
          <w:w w:val="110"/>
        </w:rPr>
        <w:t> </w:t>
      </w:r>
      <w:r>
        <w:rPr>
          <w:color w:val="231F20"/>
          <w:w w:val="110"/>
        </w:rPr>
        <w:t>find</w:t>
      </w:r>
      <w:r>
        <w:rPr>
          <w:color w:val="231F20"/>
          <w:spacing w:val="-16"/>
          <w:w w:val="110"/>
        </w:rPr>
        <w:t> </w:t>
      </w:r>
      <w:r>
        <w:rPr>
          <w:color w:val="231F20"/>
          <w:w w:val="110"/>
        </w:rPr>
        <w:t>firm</w:t>
      </w:r>
      <w:r>
        <w:rPr>
          <w:color w:val="231F20"/>
          <w:spacing w:val="-16"/>
          <w:w w:val="110"/>
        </w:rPr>
        <w:t> </w:t>
      </w:r>
      <w:r>
        <w:rPr>
          <w:color w:val="231F20"/>
          <w:w w:val="110"/>
        </w:rPr>
        <w:t>evidence</w:t>
      </w:r>
      <w:r>
        <w:rPr>
          <w:color w:val="231F20"/>
          <w:spacing w:val="-15"/>
          <w:w w:val="110"/>
        </w:rPr>
        <w:t> </w:t>
      </w:r>
      <w:r>
        <w:rPr>
          <w:color w:val="231F20"/>
          <w:w w:val="110"/>
        </w:rPr>
        <w:t>that</w:t>
      </w:r>
      <w:r>
        <w:rPr>
          <w:color w:val="231F20"/>
          <w:spacing w:val="-16"/>
          <w:w w:val="110"/>
        </w:rPr>
        <w:t> </w:t>
      </w:r>
      <w:r>
        <w:rPr>
          <w:color w:val="231F20"/>
          <w:w w:val="110"/>
        </w:rPr>
        <w:t>discriminates</w:t>
      </w:r>
      <w:r>
        <w:rPr>
          <w:color w:val="231F20"/>
          <w:spacing w:val="-16"/>
          <w:w w:val="110"/>
        </w:rPr>
        <w:t> </w:t>
      </w:r>
      <w:r>
        <w:rPr>
          <w:color w:val="231F20"/>
          <w:spacing w:val="-4"/>
          <w:w w:val="110"/>
        </w:rPr>
        <w:t>between </w:t>
      </w:r>
      <w:r>
        <w:rPr>
          <w:color w:val="231F20"/>
          <w:w w:val="110"/>
        </w:rPr>
        <w:t>those</w:t>
      </w:r>
      <w:r>
        <w:rPr>
          <w:color w:val="231F20"/>
          <w:spacing w:val="-6"/>
          <w:w w:val="110"/>
        </w:rPr>
        <w:t> </w:t>
      </w:r>
      <w:r>
        <w:rPr>
          <w:color w:val="231F20"/>
          <w:w w:val="110"/>
        </w:rPr>
        <w:t>explanations.</w:t>
      </w:r>
    </w:p>
    <w:p>
      <w:pPr>
        <w:pStyle w:val="BodyText"/>
        <w:spacing w:before="2"/>
        <w:rPr>
          <w:sz w:val="22"/>
        </w:rPr>
      </w:pPr>
    </w:p>
    <w:p>
      <w:pPr>
        <w:pStyle w:val="BodyText"/>
        <w:ind w:left="180"/>
        <w:rPr>
          <w:rFonts w:ascii="Trebuchet MS"/>
        </w:rPr>
      </w:pPr>
      <w:r>
        <w:rPr>
          <w:rFonts w:ascii="Trebuchet MS"/>
          <w:color w:val="0093C1"/>
        </w:rPr>
        <w:t>Exchange rates</w:t>
      </w:r>
    </w:p>
    <w:p>
      <w:pPr>
        <w:pStyle w:val="BodyText"/>
        <w:spacing w:before="11"/>
        <w:rPr>
          <w:rFonts w:ascii="Trebuchet MS"/>
          <w:sz w:val="17"/>
        </w:rPr>
      </w:pPr>
    </w:p>
    <w:p>
      <w:pPr>
        <w:pStyle w:val="BodyText"/>
        <w:spacing w:line="292" w:lineRule="auto"/>
        <w:ind w:left="300" w:right="324"/>
      </w:pPr>
      <w:r>
        <w:rPr>
          <w:color w:val="231F20"/>
          <w:w w:val="110"/>
        </w:rPr>
        <w:t>The</w:t>
      </w:r>
      <w:r>
        <w:rPr>
          <w:color w:val="231F20"/>
          <w:spacing w:val="-30"/>
          <w:w w:val="110"/>
        </w:rPr>
        <w:t> </w:t>
      </w:r>
      <w:r>
        <w:rPr>
          <w:color w:val="231F20"/>
          <w:w w:val="110"/>
        </w:rPr>
        <w:t>sterling</w:t>
      </w:r>
      <w:r>
        <w:rPr>
          <w:color w:val="231F20"/>
          <w:spacing w:val="-29"/>
          <w:w w:val="110"/>
        </w:rPr>
        <w:t> </w:t>
      </w:r>
      <w:r>
        <w:rPr>
          <w:color w:val="231F20"/>
          <w:w w:val="110"/>
        </w:rPr>
        <w:t>effective</w:t>
      </w:r>
      <w:r>
        <w:rPr>
          <w:color w:val="231F20"/>
          <w:spacing w:val="-30"/>
          <w:w w:val="110"/>
        </w:rPr>
        <w:t> </w:t>
      </w:r>
      <w:r>
        <w:rPr>
          <w:color w:val="231F20"/>
          <w:w w:val="110"/>
        </w:rPr>
        <w:t>exchange</w:t>
      </w:r>
      <w:r>
        <w:rPr>
          <w:color w:val="231F20"/>
          <w:spacing w:val="-29"/>
          <w:w w:val="110"/>
        </w:rPr>
        <w:t> </w:t>
      </w:r>
      <w:r>
        <w:rPr>
          <w:color w:val="231F20"/>
          <w:spacing w:val="-4"/>
          <w:w w:val="110"/>
        </w:rPr>
        <w:t>rate</w:t>
      </w:r>
      <w:r>
        <w:rPr>
          <w:color w:val="231F20"/>
          <w:spacing w:val="-30"/>
          <w:w w:val="110"/>
        </w:rPr>
        <w:t> </w:t>
      </w:r>
      <w:r>
        <w:rPr>
          <w:color w:val="231F20"/>
          <w:w w:val="110"/>
        </w:rPr>
        <w:t>index</w:t>
      </w:r>
      <w:r>
        <w:rPr>
          <w:color w:val="231F20"/>
          <w:spacing w:val="-29"/>
          <w:w w:val="110"/>
        </w:rPr>
        <w:t> </w:t>
      </w:r>
      <w:r>
        <w:rPr>
          <w:color w:val="231F20"/>
          <w:w w:val="110"/>
        </w:rPr>
        <w:t>(ERI),</w:t>
      </w:r>
      <w:r>
        <w:rPr>
          <w:color w:val="231F20"/>
          <w:spacing w:val="-30"/>
          <w:w w:val="110"/>
        </w:rPr>
        <w:t> </w:t>
      </w:r>
      <w:r>
        <w:rPr>
          <w:color w:val="231F20"/>
          <w:w w:val="110"/>
        </w:rPr>
        <w:t>a</w:t>
      </w:r>
      <w:r>
        <w:rPr>
          <w:color w:val="231F20"/>
          <w:spacing w:val="-29"/>
          <w:w w:val="110"/>
        </w:rPr>
        <w:t> </w:t>
      </w:r>
      <w:r>
        <w:rPr>
          <w:color w:val="231F20"/>
          <w:w w:val="110"/>
        </w:rPr>
        <w:t>measure</w:t>
      </w:r>
      <w:r>
        <w:rPr>
          <w:color w:val="231F20"/>
          <w:spacing w:val="-29"/>
          <w:w w:val="110"/>
        </w:rPr>
        <w:t> </w:t>
      </w:r>
      <w:r>
        <w:rPr>
          <w:color w:val="231F20"/>
          <w:w w:val="110"/>
        </w:rPr>
        <w:t>of the</w:t>
      </w:r>
      <w:r>
        <w:rPr>
          <w:color w:val="231F20"/>
          <w:spacing w:val="-29"/>
          <w:w w:val="110"/>
        </w:rPr>
        <w:t> </w:t>
      </w:r>
      <w:r>
        <w:rPr>
          <w:color w:val="231F20"/>
          <w:w w:val="110"/>
        </w:rPr>
        <w:t>United</w:t>
      </w:r>
      <w:r>
        <w:rPr>
          <w:color w:val="231F20"/>
          <w:spacing w:val="-29"/>
          <w:w w:val="110"/>
        </w:rPr>
        <w:t> </w:t>
      </w:r>
      <w:r>
        <w:rPr>
          <w:color w:val="231F20"/>
          <w:w w:val="110"/>
        </w:rPr>
        <w:t>Kingdom’s</w:t>
      </w:r>
      <w:r>
        <w:rPr>
          <w:color w:val="231F20"/>
          <w:spacing w:val="-28"/>
          <w:w w:val="110"/>
        </w:rPr>
        <w:t> </w:t>
      </w:r>
      <w:r>
        <w:rPr>
          <w:color w:val="231F20"/>
          <w:w w:val="110"/>
        </w:rPr>
        <w:t>exchange</w:t>
      </w:r>
      <w:r>
        <w:rPr>
          <w:color w:val="231F20"/>
          <w:spacing w:val="-29"/>
          <w:w w:val="110"/>
        </w:rPr>
        <w:t> </w:t>
      </w:r>
      <w:r>
        <w:rPr>
          <w:color w:val="231F20"/>
          <w:spacing w:val="-4"/>
          <w:w w:val="110"/>
        </w:rPr>
        <w:t>rate</w:t>
      </w:r>
      <w:r>
        <w:rPr>
          <w:color w:val="231F20"/>
          <w:spacing w:val="-29"/>
          <w:w w:val="110"/>
        </w:rPr>
        <w:t> </w:t>
      </w:r>
      <w:r>
        <w:rPr>
          <w:color w:val="231F20"/>
          <w:w w:val="110"/>
        </w:rPr>
        <w:t>against</w:t>
      </w:r>
      <w:r>
        <w:rPr>
          <w:color w:val="231F20"/>
          <w:spacing w:val="-28"/>
          <w:w w:val="110"/>
        </w:rPr>
        <w:t> </w:t>
      </w:r>
      <w:r>
        <w:rPr>
          <w:color w:val="231F20"/>
          <w:w w:val="110"/>
        </w:rPr>
        <w:t>a</w:t>
      </w:r>
      <w:r>
        <w:rPr>
          <w:color w:val="231F20"/>
          <w:spacing w:val="-29"/>
          <w:w w:val="110"/>
        </w:rPr>
        <w:t> </w:t>
      </w:r>
      <w:r>
        <w:rPr>
          <w:color w:val="231F20"/>
          <w:w w:val="110"/>
        </w:rPr>
        <w:t>trade-weighted basket of currencies, has depreciated during the past three months. In the fifteen working </w:t>
      </w:r>
      <w:r>
        <w:rPr>
          <w:color w:val="231F20"/>
          <w:spacing w:val="-3"/>
          <w:w w:val="110"/>
        </w:rPr>
        <w:t>days </w:t>
      </w:r>
      <w:r>
        <w:rPr>
          <w:color w:val="231F20"/>
          <w:spacing w:val="-4"/>
          <w:w w:val="110"/>
        </w:rPr>
        <w:t>to </w:t>
      </w:r>
      <w:r>
        <w:rPr>
          <w:color w:val="231F20"/>
          <w:w w:val="110"/>
        </w:rPr>
        <w:t>3 August, the index stood</w:t>
      </w:r>
      <w:r>
        <w:rPr>
          <w:color w:val="231F20"/>
          <w:spacing w:val="-9"/>
          <w:w w:val="110"/>
        </w:rPr>
        <w:t> </w:t>
      </w:r>
      <w:r>
        <w:rPr>
          <w:color w:val="231F20"/>
          <w:w w:val="110"/>
        </w:rPr>
        <w:t>at</w:t>
      </w:r>
      <w:r>
        <w:rPr>
          <w:color w:val="231F20"/>
          <w:spacing w:val="-9"/>
          <w:w w:val="110"/>
        </w:rPr>
        <w:t> </w:t>
      </w:r>
      <w:r>
        <w:rPr>
          <w:color w:val="231F20"/>
          <w:spacing w:val="-5"/>
          <w:w w:val="110"/>
        </w:rPr>
        <w:t>98.6,</w:t>
      </w:r>
      <w:r>
        <w:rPr>
          <w:color w:val="231F20"/>
          <w:spacing w:val="-8"/>
          <w:w w:val="110"/>
        </w:rPr>
        <w:t> </w:t>
      </w:r>
      <w:r>
        <w:rPr>
          <w:color w:val="231F20"/>
          <w:w w:val="110"/>
        </w:rPr>
        <w:t>3.6%</w:t>
      </w:r>
      <w:r>
        <w:rPr>
          <w:color w:val="231F20"/>
          <w:spacing w:val="-9"/>
          <w:w w:val="110"/>
        </w:rPr>
        <w:t> </w:t>
      </w:r>
      <w:r>
        <w:rPr>
          <w:color w:val="231F20"/>
          <w:w w:val="110"/>
        </w:rPr>
        <w:t>lower</w:t>
      </w:r>
      <w:r>
        <w:rPr>
          <w:color w:val="231F20"/>
          <w:spacing w:val="-9"/>
          <w:w w:val="110"/>
        </w:rPr>
        <w:t> </w:t>
      </w:r>
      <w:r>
        <w:rPr>
          <w:color w:val="231F20"/>
          <w:w w:val="110"/>
        </w:rPr>
        <w:t>than</w:t>
      </w:r>
      <w:r>
        <w:rPr>
          <w:color w:val="231F20"/>
          <w:spacing w:val="-8"/>
          <w:w w:val="110"/>
        </w:rPr>
        <w:t> </w:t>
      </w:r>
      <w:r>
        <w:rPr>
          <w:color w:val="231F20"/>
          <w:w w:val="110"/>
        </w:rPr>
        <w:t>the</w:t>
      </w:r>
      <w:r>
        <w:rPr>
          <w:color w:val="231F20"/>
          <w:spacing w:val="-9"/>
          <w:w w:val="110"/>
        </w:rPr>
        <w:t> </w:t>
      </w:r>
      <w:r>
        <w:rPr>
          <w:color w:val="231F20"/>
          <w:w w:val="110"/>
        </w:rPr>
        <w:t>equivalent</w:t>
      </w:r>
      <w:r>
        <w:rPr>
          <w:color w:val="231F20"/>
          <w:spacing w:val="-9"/>
          <w:w w:val="110"/>
        </w:rPr>
        <w:t> </w:t>
      </w:r>
      <w:r>
        <w:rPr>
          <w:color w:val="231F20"/>
          <w:w w:val="110"/>
        </w:rPr>
        <w:t>period</w:t>
      </w:r>
      <w:r>
        <w:rPr>
          <w:color w:val="231F20"/>
          <w:spacing w:val="-8"/>
          <w:w w:val="110"/>
        </w:rPr>
        <w:t> </w:t>
      </w:r>
      <w:r>
        <w:rPr>
          <w:color w:val="231F20"/>
          <w:w w:val="110"/>
        </w:rPr>
        <w:t>used</w:t>
      </w:r>
      <w:r>
        <w:rPr>
          <w:color w:val="231F20"/>
          <w:spacing w:val="-9"/>
          <w:w w:val="110"/>
        </w:rPr>
        <w:t> </w:t>
      </w:r>
      <w:r>
        <w:rPr>
          <w:color w:val="231F20"/>
          <w:w w:val="110"/>
        </w:rPr>
        <w:t>in the </w:t>
      </w:r>
      <w:r>
        <w:rPr>
          <w:color w:val="231F20"/>
          <w:spacing w:val="-3"/>
          <w:w w:val="110"/>
        </w:rPr>
        <w:t>May </w:t>
      </w:r>
      <w:r>
        <w:rPr>
          <w:i/>
          <w:color w:val="231F20"/>
          <w:w w:val="110"/>
        </w:rPr>
        <w:t>Report </w:t>
      </w:r>
      <w:r>
        <w:rPr>
          <w:color w:val="231F20"/>
          <w:w w:val="110"/>
        </w:rPr>
        <w:t>(Chart</w:t>
      </w:r>
      <w:r>
        <w:rPr>
          <w:color w:val="231F20"/>
          <w:spacing w:val="-25"/>
          <w:w w:val="110"/>
        </w:rPr>
        <w:t> </w:t>
      </w:r>
      <w:r>
        <w:rPr>
          <w:color w:val="231F20"/>
          <w:w w:val="110"/>
        </w:rPr>
        <w:t>1.5).</w:t>
      </w:r>
    </w:p>
    <w:p>
      <w:pPr>
        <w:spacing w:after="0" w:line="292" w:lineRule="auto"/>
        <w:sectPr>
          <w:type w:val="continuous"/>
          <w:pgSz w:w="11900" w:h="16840"/>
          <w:pgMar w:top="1140" w:bottom="0" w:left="660" w:right="600"/>
          <w:cols w:num="4" w:equalWidth="0">
            <w:col w:w="1895" w:space="39"/>
            <w:col w:w="1517" w:space="40"/>
            <w:col w:w="218" w:space="1061"/>
            <w:col w:w="5870"/>
          </w:cols>
        </w:sectPr>
      </w:pPr>
    </w:p>
    <w:p>
      <w:pPr>
        <w:spacing w:line="93" w:lineRule="exact" w:before="0"/>
        <w:ind w:left="155" w:right="0" w:firstLine="0"/>
        <w:jc w:val="left"/>
        <w:rPr>
          <w:sz w:val="12"/>
        </w:rPr>
      </w:pPr>
      <w:r>
        <w:rPr>
          <w:color w:val="231F20"/>
          <w:w w:val="105"/>
          <w:sz w:val="12"/>
        </w:rPr>
        <w:t>Sources: Bloomberg and Thomson Financial Datastream.</w:t>
      </w:r>
    </w:p>
    <w:p>
      <w:pPr>
        <w:pStyle w:val="ListParagraph"/>
        <w:numPr>
          <w:ilvl w:val="0"/>
          <w:numId w:val="4"/>
        </w:numPr>
        <w:tabs>
          <w:tab w:pos="396" w:val="left" w:leader="none"/>
        </w:tabs>
        <w:spacing w:line="240" w:lineRule="auto" w:before="102" w:after="0"/>
        <w:ind w:left="395" w:right="0" w:hanging="241"/>
        <w:jc w:val="left"/>
        <w:rPr>
          <w:sz w:val="12"/>
        </w:rPr>
      </w:pPr>
      <w:r>
        <w:rPr>
          <w:color w:val="231F20"/>
          <w:w w:val="105"/>
          <w:sz w:val="12"/>
        </w:rPr>
        <w:t>In local</w:t>
      </w:r>
      <w:r>
        <w:rPr>
          <w:color w:val="231F20"/>
          <w:spacing w:val="-3"/>
          <w:w w:val="105"/>
          <w:sz w:val="12"/>
        </w:rPr>
        <w:t> </w:t>
      </w:r>
      <w:r>
        <w:rPr>
          <w:color w:val="231F20"/>
          <w:w w:val="105"/>
          <w:sz w:val="12"/>
        </w:rPr>
        <w:t>currency.</w:t>
      </w:r>
    </w:p>
    <w:p>
      <w:pPr>
        <w:pStyle w:val="BodyText"/>
        <w:spacing w:before="5"/>
        <w:rPr>
          <w:sz w:val="11"/>
        </w:rPr>
      </w:pPr>
      <w:r>
        <w:rPr/>
        <w:br w:type="column"/>
      </w:r>
      <w:r>
        <w:rPr>
          <w:sz w:val="11"/>
        </w:rPr>
      </w:r>
    </w:p>
    <w:p>
      <w:pPr>
        <w:pStyle w:val="BodyText"/>
        <w:spacing w:line="20" w:lineRule="exact"/>
        <w:ind w:left="130"/>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1"/>
          <w:numId w:val="4"/>
        </w:numPr>
        <w:tabs>
          <w:tab w:pos="396" w:val="left" w:leader="none"/>
        </w:tabs>
        <w:spacing w:line="240" w:lineRule="auto" w:before="24" w:after="0"/>
        <w:ind w:left="395" w:right="0" w:hanging="241"/>
        <w:jc w:val="left"/>
        <w:rPr>
          <w:sz w:val="14"/>
        </w:rPr>
      </w:pPr>
      <w:r>
        <w:rPr>
          <w:color w:val="231F20"/>
          <w:w w:val="105"/>
          <w:sz w:val="14"/>
        </w:rPr>
        <w:t>See pages </w:t>
      </w:r>
      <w:r>
        <w:rPr>
          <w:color w:val="231F20"/>
          <w:spacing w:val="-6"/>
          <w:w w:val="105"/>
          <w:sz w:val="14"/>
        </w:rPr>
        <w:t>55–62 </w:t>
      </w:r>
      <w:r>
        <w:rPr>
          <w:color w:val="231F20"/>
          <w:w w:val="105"/>
          <w:sz w:val="14"/>
        </w:rPr>
        <w:t>of the June </w:t>
      </w:r>
      <w:r>
        <w:rPr>
          <w:color w:val="231F20"/>
          <w:spacing w:val="-5"/>
          <w:w w:val="105"/>
          <w:sz w:val="14"/>
        </w:rPr>
        <w:t>2005</w:t>
      </w:r>
      <w:r>
        <w:rPr>
          <w:smallCaps/>
          <w:color w:val="231F20"/>
          <w:spacing w:val="-5"/>
          <w:w w:val="105"/>
          <w:sz w:val="14"/>
        </w:rPr>
        <w:t> </w:t>
      </w:r>
      <w:r>
        <w:rPr>
          <w:i/>
          <w:smallCaps/>
          <w:color w:val="231F20"/>
          <w:w w:val="105"/>
          <w:sz w:val="14"/>
        </w:rPr>
        <w:t>Financial</w:t>
      </w:r>
      <w:r>
        <w:rPr>
          <w:i/>
          <w:smallCaps w:val="0"/>
          <w:color w:val="231F20"/>
          <w:w w:val="105"/>
          <w:sz w:val="14"/>
        </w:rPr>
        <w:t> St</w:t>
      </w:r>
      <w:r>
        <w:rPr>
          <w:i/>
          <w:smallCaps/>
          <w:color w:val="231F20"/>
          <w:w w:val="105"/>
          <w:sz w:val="14"/>
        </w:rPr>
        <w:t>abilit</w:t>
      </w:r>
      <w:r>
        <w:rPr>
          <w:i/>
          <w:smallCaps w:val="0"/>
          <w:color w:val="231F20"/>
          <w:w w:val="105"/>
          <w:sz w:val="14"/>
        </w:rPr>
        <w:t>y</w:t>
      </w:r>
      <w:r>
        <w:rPr>
          <w:i/>
          <w:smallCaps w:val="0"/>
          <w:color w:val="231F20"/>
          <w:spacing w:val="-22"/>
          <w:w w:val="105"/>
          <w:sz w:val="14"/>
        </w:rPr>
        <w:t> </w:t>
      </w:r>
      <w:r>
        <w:rPr>
          <w:i/>
          <w:smallCaps w:val="0"/>
          <w:color w:val="231F20"/>
          <w:w w:val="105"/>
          <w:sz w:val="14"/>
        </w:rPr>
        <w:t>Review</w:t>
      </w:r>
      <w:r>
        <w:rPr>
          <w:smallCaps w:val="0"/>
          <w:color w:val="231F20"/>
          <w:w w:val="105"/>
          <w:sz w:val="14"/>
        </w:rPr>
        <w:t>.</w:t>
      </w:r>
    </w:p>
    <w:p>
      <w:pPr>
        <w:spacing w:after="0" w:line="240" w:lineRule="auto"/>
        <w:jc w:val="left"/>
        <w:rPr>
          <w:sz w:val="14"/>
        </w:rPr>
        <w:sectPr>
          <w:type w:val="continuous"/>
          <w:pgSz w:w="11900" w:h="16840"/>
          <w:pgMar w:top="1140" w:bottom="0" w:left="660" w:right="600"/>
          <w:cols w:num="2" w:equalWidth="0">
            <w:col w:w="3110" w:space="1685"/>
            <w:col w:w="5845"/>
          </w:cols>
        </w:sectPr>
      </w:pPr>
    </w:p>
    <w:p>
      <w:pPr>
        <w:pStyle w:val="BodyText"/>
      </w:pPr>
    </w:p>
    <w:p>
      <w:pPr>
        <w:spacing w:after="0"/>
        <w:sectPr>
          <w:footerReference w:type="default" r:id="rId25"/>
          <w:footerReference w:type="even" r:id="rId26"/>
          <w:pgSz w:w="11900" w:h="16840"/>
          <w:pgMar w:footer="581" w:header="601" w:top="800" w:bottom="780" w:left="660" w:right="600"/>
          <w:pgNumType w:start="5"/>
        </w:sectPr>
      </w:pPr>
    </w:p>
    <w:p>
      <w:pPr>
        <w:pStyle w:val="BodyText"/>
        <w:spacing w:before="9"/>
      </w:pPr>
    </w:p>
    <w:p>
      <w:pPr>
        <w:pStyle w:val="BodyText"/>
        <w:ind w:left="155"/>
        <w:rPr>
          <w:rFonts w:ascii="Trebuchet MS"/>
        </w:rPr>
      </w:pPr>
      <w:bookmarkStart w:name="The housing market" w:id="9"/>
      <w:bookmarkEnd w:id="9"/>
      <w:r>
        <w:rPr/>
      </w:r>
      <w:bookmarkStart w:name="Money, credit and balance sheets" w:id="10"/>
      <w:bookmarkEnd w:id="10"/>
      <w:r>
        <w:rPr/>
      </w:r>
      <w:bookmarkStart w:name="Broad money" w:id="11"/>
      <w:bookmarkEnd w:id="11"/>
      <w:r>
        <w:rPr/>
      </w:r>
      <w:bookmarkStart w:name="_bookmark2" w:id="12"/>
      <w:bookmarkEnd w:id="12"/>
      <w:r>
        <w:rPr/>
      </w: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80"/>
        </w:rPr>
        <w:t>1</w:t>
      </w:r>
      <w:r>
        <w:rPr>
          <w:rFonts w:ascii="Trebuchet MS"/>
          <w:smallCaps w:val="0"/>
          <w:color w:val="0093C1"/>
          <w:spacing w:val="-2"/>
          <w:w w:val="75"/>
        </w:rPr>
        <w:t>.</w:t>
      </w:r>
      <w:r>
        <w:rPr>
          <w:rFonts w:ascii="Trebuchet MS"/>
          <w:smallCaps w:val="0"/>
          <w:color w:val="0093C1"/>
          <w:w w:val="97"/>
        </w:rPr>
        <w:t>5</w:t>
      </w:r>
    </w:p>
    <w:p>
      <w:pPr>
        <w:pStyle w:val="BodyText"/>
        <w:spacing w:line="247" w:lineRule="auto" w:before="7"/>
        <w:ind w:left="155" w:right="859"/>
        <w:rPr>
          <w:rFonts w:ascii="Trebuchet MS"/>
          <w:i/>
        </w:rPr>
      </w:pPr>
      <w:r>
        <w:rPr>
          <w:rFonts w:ascii="Trebuchet MS"/>
          <w:color w:val="0093C1"/>
        </w:rPr>
        <w:t>Cumulative changes in international </w:t>
      </w:r>
      <w:r>
        <w:rPr>
          <w:rFonts w:ascii="Trebuchet MS"/>
          <w:color w:val="0093C1"/>
          <w:w w:val="95"/>
        </w:rPr>
        <w:t>effective exchange rate indices</w:t>
      </w:r>
      <w:r>
        <w:rPr>
          <w:color w:val="231F20"/>
          <w:w w:val="95"/>
          <w:position w:val="4"/>
          <w:sz w:val="12"/>
        </w:rPr>
        <w:t>(a) </w:t>
      </w:r>
      <w:r>
        <w:rPr>
          <w:rFonts w:ascii="Trebuchet MS"/>
          <w:color w:val="0093C1"/>
          <w:w w:val="95"/>
        </w:rPr>
        <w:t>since </w:t>
      </w:r>
      <w:r>
        <w:rPr>
          <w:rFonts w:ascii="Trebuchet MS"/>
          <w:color w:val="0093C1"/>
        </w:rPr>
        <w:t>the May </w:t>
      </w:r>
      <w:r>
        <w:rPr>
          <w:rFonts w:ascii="Trebuchet MS"/>
          <w:i/>
          <w:color w:val="0093C1"/>
        </w:rPr>
        <w:t>Inflation Report</w:t>
      </w:r>
    </w:p>
    <w:p>
      <w:pPr>
        <w:pStyle w:val="BodyText"/>
        <w:spacing w:before="1"/>
        <w:rPr>
          <w:rFonts w:ascii="Trebuchet MS"/>
          <w:i/>
        </w:rPr>
      </w:pPr>
    </w:p>
    <w:p>
      <w:pPr>
        <w:spacing w:before="0"/>
        <w:ind w:left="0" w:right="841" w:firstLine="0"/>
        <w:jc w:val="right"/>
        <w:rPr>
          <w:sz w:val="12"/>
        </w:rPr>
      </w:pPr>
      <w:r>
        <w:rPr/>
        <w:pict>
          <v:group style="position:absolute;margin-left:42.389pt;margin-top:-5.793024pt;width:166.65pt;height:133.6pt;mso-position-horizontal-relative:page;mso-position-vertical-relative:paragraph;z-index:15766528" coordorigin="848,-116" coordsize="3333,2672">
            <v:shape style="position:absolute;left:1025;top:1515;width:2868;height:1030" coordorigin="1026,1515" coordsize="2868,1030" path="m1026,1515l1066,1515,1117,1531,1157,1547,1208,1563,1249,1579,1299,1610,1340,1642,1391,1690,1431,1721,1482,1769,1522,1816,1573,1848,1613,1880,1664,1912,1705,1943,1755,1975,1796,1991,1887,1991,1938,2007,1978,1991,2029,1959,2069,1927,2120,1912,2160,1880,2211,1848,2252,1816,2302,1785,2343,1753,2393,1721,2434,1674,2485,1658,2525,1626,2576,1610,2616,1579,2667,1563,2707,1547,2758,1547,2799,1563,2849,1594,2890,1626,2941,1658,2981,1705,3032,1769,3072,1816,3123,1880,3163,1943,3214,2007,3255,2070,3305,2133,3346,2197,3396,2260,3437,2339,3488,2387,3528,2435,3579,2466,3619,2498,3670,2530,3802,2530,3852,2545,3893,2545e" filled="false" stroked="true" strokeweight="1pt" strokecolor="#008356">
              <v:path arrowok="t"/>
              <v:stroke dashstyle="solid"/>
            </v:shape>
            <v:shape style="position:absolute;left:1025;top:122;width:2868;height:1393" coordorigin="1026,123" coordsize="2868,1393" path="m1026,1515l1157,1515,1208,1484,1249,1452,1299,1389,1340,1341,1391,1309,1431,1262,1482,1231,1522,1183,1573,1151,1613,1088,1664,1041,1705,993,1755,946,1796,898,1846,851,1887,803,1938,787,1978,787,2029,771,2069,771,2120,740,2160,724,2211,677,2302,613,2393,582,2434,566,2485,566,2525,550,2576,534,2616,534,2667,502,2707,487,2758,455,2799,439,2849,408,2890,392,2941,376,2981,344,3032,312,3072,265,3123,249,3163,249,3214,234,3255,218,3305,202,3346,170,3396,154,3437,123,3488,123,3528,138,3579,154,3619,170,3710,170,3761,186,3802,202,3852,186,3893,218e" filled="false" stroked="true" strokeweight="1pt" strokecolor="#0066a5">
              <v:path arrowok="t"/>
              <v:stroke dashstyle="solid"/>
            </v:shape>
            <v:shape style="position:absolute;left:1025;top:1515;width:2868;height:888" coordorigin="1026,1515" coordsize="2868,888" path="m1026,1515l1066,1515,1117,1531,1157,1547,1208,1579,1249,1610,1299,1626,1340,1642,1391,1642,1431,1658,1522,1658,1573,1674,1613,1674,1664,1690,1755,1690,1796,1737,1846,1769,1887,1801,1938,1832,1978,1880,2029,1912,2069,1959,2120,2007,2160,2054,2211,2102,2252,2149,2302,2197,2343,2244,2393,2276,2434,2324,2485,2339,2525,2355,2576,2371,2616,2387,2667,2387,2707,2403,2758,2403,2799,2387,2849,2387,2890,2371,2941,2355,2981,2355,3032,2324,3072,2324,3123,2292,3163,2260,3214,2228,3255,2197,3305,2165,3346,2149,3396,2118,3437,2086,3488,2070,3528,2054,3579,2023,3619,2007,3670,1991,3710,1975,3761,1943,3852,1943,3893,1927e" filled="false" stroked="true" strokeweight="1pt" strokecolor="#faab53">
              <v:path arrowok="t"/>
              <v:stroke dashstyle="solid"/>
            </v:shape>
            <v:shape style="position:absolute;left:847;top:76;width:3239;height:2301" coordorigin="848,76" coordsize="3239,2301" path="m3966,2372l4086,2372m3966,2086l4086,2086m3966,1801l4086,1801m3966,1216l4086,1216m3966,931l4086,931m3966,646l4086,646m3966,361l4086,361m3966,76l4086,76m848,2377l968,2377m848,2092l968,2092m848,1807l968,1807m848,1222l968,1222m848,936l968,936m848,651l968,651m848,366l968,366m848,81l968,81e" filled="false" stroked="true" strokeweight=".5pt" strokecolor="#231f20">
              <v:path arrowok="t"/>
              <v:stroke dashstyle="solid"/>
            </v:shape>
            <v:shape style="position:absolute;left:3662;top:-116;width:445;height:136" type="#_x0000_t202" filled="false" stroked="false">
              <v:textbox inset="0,0,0,0">
                <w:txbxContent>
                  <w:p>
                    <w:pPr>
                      <w:spacing w:line="131" w:lineRule="exact" w:before="0"/>
                      <w:ind w:left="0" w:right="0" w:firstLine="0"/>
                      <w:jc w:val="left"/>
                      <w:rPr>
                        <w:sz w:val="12"/>
                      </w:rPr>
                    </w:pPr>
                    <w:r>
                      <w:rPr>
                        <w:color w:val="231F20"/>
                        <w:w w:val="110"/>
                        <w:sz w:val="12"/>
                      </w:rPr>
                      <w:t>Per cent</w:t>
                    </w:r>
                  </w:p>
                </w:txbxContent>
              </v:textbox>
              <w10:wrap type="none"/>
            </v:shape>
            <v:shape style="position:absolute;left:2335;top:227;width:555;height:136" type="#_x0000_t202" filled="false" stroked="false">
              <v:textbox inset="0,0,0,0">
                <w:txbxContent>
                  <w:p>
                    <w:pPr>
                      <w:spacing w:line="131" w:lineRule="exact" w:before="0"/>
                      <w:ind w:left="0" w:right="0" w:firstLine="0"/>
                      <w:jc w:val="left"/>
                      <w:rPr>
                        <w:sz w:val="12"/>
                      </w:rPr>
                    </w:pPr>
                    <w:r>
                      <w:rPr>
                        <w:color w:val="231F20"/>
                        <w:sz w:val="12"/>
                      </w:rPr>
                      <w:t>Dollar ERI</w:t>
                    </w:r>
                  </w:p>
                </w:txbxContent>
              </v:textbox>
              <w10:wrap type="none"/>
            </v:shape>
            <v:shape style="position:absolute;left:847;top:1262;width:3333;height:1007" type="#_x0000_t202" filled="false" stroked="false">
              <v:textbox inset="0,0,0,0">
                <w:txbxContent>
                  <w:p>
                    <w:pPr>
                      <w:tabs>
                        <w:tab w:pos="3045" w:val="left" w:leader="none"/>
                      </w:tabs>
                      <w:spacing w:line="175" w:lineRule="exact" w:before="0"/>
                      <w:ind w:left="0" w:right="18" w:firstLine="0"/>
                      <w:jc w:val="right"/>
                      <w:rPr>
                        <w:sz w:val="16"/>
                      </w:rPr>
                    </w:pPr>
                    <w:r>
                      <w:rPr>
                        <w:color w:val="231F20"/>
                        <w:w w:val="101"/>
                        <w:sz w:val="16"/>
                        <w:u w:val="single" w:color="231F20"/>
                      </w:rPr>
                      <w:t> </w:t>
                    </w:r>
                    <w:r>
                      <w:rPr>
                        <w:color w:val="231F20"/>
                        <w:sz w:val="16"/>
                        <w:u w:val="single" w:color="231F20"/>
                      </w:rPr>
                      <w:tab/>
                    </w:r>
                    <w:r>
                      <w:rPr>
                        <w:color w:val="231F20"/>
                        <w:sz w:val="16"/>
                      </w:rPr>
                      <w:t> </w:t>
                    </w:r>
                    <w:r>
                      <w:rPr>
                        <w:color w:val="231F20"/>
                        <w:spacing w:val="-8"/>
                        <w:sz w:val="16"/>
                      </w:rPr>
                      <w:t> </w:t>
                    </w:r>
                    <w:r>
                      <w:rPr>
                        <w:color w:val="231F20"/>
                        <w:w w:val="101"/>
                        <w:sz w:val="16"/>
                        <w:u w:val="single" w:color="231F20"/>
                      </w:rPr>
                      <w:t> </w:t>
                    </w:r>
                    <w:r>
                      <w:rPr>
                        <w:color w:val="231F20"/>
                        <w:spacing w:val="17"/>
                        <w:sz w:val="16"/>
                        <w:u w:val="single" w:color="231F20"/>
                      </w:rPr>
                      <w:t> </w:t>
                    </w:r>
                    <w:r>
                      <w:rPr>
                        <w:color w:val="231F20"/>
                        <w:spacing w:val="-18"/>
                        <w:w w:val="105"/>
                        <w:sz w:val="16"/>
                      </w:rPr>
                      <w:t>+</w:t>
                    </w:r>
                  </w:p>
                  <w:p>
                    <w:pPr>
                      <w:spacing w:line="168" w:lineRule="exact" w:before="56"/>
                      <w:ind w:left="0" w:right="31" w:firstLine="0"/>
                      <w:jc w:val="right"/>
                      <w:rPr>
                        <w:sz w:val="16"/>
                      </w:rPr>
                    </w:pPr>
                    <w:r>
                      <w:rPr>
                        <w:color w:val="231F20"/>
                        <w:w w:val="87"/>
                        <w:sz w:val="16"/>
                      </w:rPr>
                      <w:t>_</w:t>
                    </w:r>
                  </w:p>
                  <w:p>
                    <w:pPr>
                      <w:spacing w:line="122" w:lineRule="exact" w:before="0"/>
                      <w:ind w:left="2218" w:right="0" w:firstLine="0"/>
                      <w:jc w:val="left"/>
                      <w:rPr>
                        <w:sz w:val="12"/>
                      </w:rPr>
                    </w:pPr>
                    <w:r>
                      <w:rPr>
                        <w:color w:val="231F20"/>
                        <w:w w:val="105"/>
                        <w:sz w:val="12"/>
                      </w:rPr>
                      <w:t>Sterling ERI</w:t>
                    </w:r>
                  </w:p>
                  <w:p>
                    <w:pPr>
                      <w:spacing w:line="240" w:lineRule="auto" w:before="0"/>
                      <w:rPr>
                        <w:sz w:val="14"/>
                      </w:rPr>
                    </w:pPr>
                  </w:p>
                  <w:p>
                    <w:pPr>
                      <w:spacing w:line="240" w:lineRule="auto" w:before="8"/>
                      <w:rPr>
                        <w:sz w:val="15"/>
                      </w:rPr>
                    </w:pPr>
                  </w:p>
                  <w:p>
                    <w:pPr>
                      <w:spacing w:before="0"/>
                      <w:ind w:left="1619" w:right="1194" w:firstLine="0"/>
                      <w:jc w:val="center"/>
                      <w:rPr>
                        <w:sz w:val="12"/>
                      </w:rPr>
                    </w:pPr>
                    <w:r>
                      <w:rPr>
                        <w:color w:val="231F20"/>
                        <w:w w:val="105"/>
                        <w:sz w:val="12"/>
                      </w:rPr>
                      <w:t>Euro ERI</w:t>
                    </w:r>
                  </w:p>
                </w:txbxContent>
              </v:textbox>
              <w10:wrap type="none"/>
            </v:shape>
            <w10:wrap type="none"/>
          </v:group>
        </w:pict>
      </w:r>
      <w:r>
        <w:rPr>
          <w:color w:val="231F20"/>
          <w:w w:val="121"/>
          <w:sz w:val="12"/>
        </w:rPr>
        <w:t>5</w:t>
      </w:r>
    </w:p>
    <w:p>
      <w:pPr>
        <w:pStyle w:val="BodyText"/>
        <w:spacing w:before="9"/>
        <w:rPr>
          <w:sz w:val="12"/>
        </w:rPr>
      </w:pPr>
    </w:p>
    <w:p>
      <w:pPr>
        <w:spacing w:before="0"/>
        <w:ind w:left="0" w:right="841" w:firstLine="0"/>
        <w:jc w:val="right"/>
        <w:rPr>
          <w:sz w:val="12"/>
        </w:rPr>
      </w:pPr>
      <w:r>
        <w:rPr>
          <w:color w:val="231F20"/>
          <w:w w:val="121"/>
          <w:sz w:val="12"/>
        </w:rPr>
        <w:t>4</w:t>
      </w:r>
    </w:p>
    <w:p>
      <w:pPr>
        <w:pStyle w:val="BodyText"/>
        <w:spacing w:before="10"/>
        <w:rPr>
          <w:sz w:val="12"/>
        </w:rPr>
      </w:pPr>
    </w:p>
    <w:p>
      <w:pPr>
        <w:spacing w:before="0"/>
        <w:ind w:left="0" w:right="841" w:firstLine="0"/>
        <w:jc w:val="right"/>
        <w:rPr>
          <w:sz w:val="12"/>
        </w:rPr>
      </w:pPr>
      <w:r>
        <w:rPr>
          <w:color w:val="231F20"/>
          <w:w w:val="121"/>
          <w:sz w:val="12"/>
        </w:rPr>
        <w:t>3</w:t>
      </w:r>
    </w:p>
    <w:p>
      <w:pPr>
        <w:pStyle w:val="BodyText"/>
        <w:spacing w:before="7"/>
        <w:rPr>
          <w:sz w:val="12"/>
        </w:rPr>
      </w:pPr>
    </w:p>
    <w:p>
      <w:pPr>
        <w:spacing w:before="0"/>
        <w:ind w:left="0" w:right="841" w:firstLine="0"/>
        <w:jc w:val="right"/>
        <w:rPr>
          <w:sz w:val="12"/>
        </w:rPr>
      </w:pPr>
      <w:r>
        <w:rPr>
          <w:color w:val="231F20"/>
          <w:w w:val="121"/>
          <w:sz w:val="12"/>
        </w:rPr>
        <w:t>2</w:t>
      </w:r>
    </w:p>
    <w:p>
      <w:pPr>
        <w:pStyle w:val="BodyText"/>
        <w:spacing w:before="10"/>
        <w:rPr>
          <w:sz w:val="12"/>
        </w:rPr>
      </w:pPr>
    </w:p>
    <w:p>
      <w:pPr>
        <w:spacing w:before="0"/>
        <w:ind w:left="0" w:right="841" w:firstLine="0"/>
        <w:jc w:val="right"/>
        <w:rPr>
          <w:sz w:val="12"/>
        </w:rPr>
      </w:pPr>
      <w:r>
        <w:rPr>
          <w:color w:val="231F20"/>
          <w:w w:val="121"/>
          <w:sz w:val="12"/>
        </w:rPr>
        <w:t>1</w:t>
      </w:r>
    </w:p>
    <w:p>
      <w:pPr>
        <w:pStyle w:val="BodyText"/>
        <w:spacing w:before="3"/>
        <w:rPr>
          <w:sz w:val="14"/>
        </w:rPr>
      </w:pPr>
    </w:p>
    <w:p>
      <w:pPr>
        <w:spacing w:before="0"/>
        <w:ind w:left="0" w:right="841" w:firstLine="0"/>
        <w:jc w:val="right"/>
        <w:rPr>
          <w:sz w:val="12"/>
        </w:rPr>
      </w:pPr>
      <w:r>
        <w:rPr>
          <w:color w:val="231F20"/>
          <w:w w:val="121"/>
          <w:sz w:val="12"/>
        </w:rPr>
        <w:t>0</w:t>
      </w:r>
    </w:p>
    <w:p>
      <w:pPr>
        <w:pStyle w:val="BodyText"/>
        <w:spacing w:before="10"/>
        <w:rPr>
          <w:sz w:val="12"/>
        </w:rPr>
      </w:pPr>
    </w:p>
    <w:p>
      <w:pPr>
        <w:spacing w:before="0"/>
        <w:ind w:left="0" w:right="841" w:firstLine="0"/>
        <w:jc w:val="right"/>
        <w:rPr>
          <w:sz w:val="12"/>
        </w:rPr>
      </w:pPr>
      <w:r>
        <w:rPr>
          <w:color w:val="231F20"/>
          <w:w w:val="121"/>
          <w:sz w:val="12"/>
        </w:rPr>
        <w:t>1</w:t>
      </w:r>
    </w:p>
    <w:p>
      <w:pPr>
        <w:pStyle w:val="BodyText"/>
        <w:spacing w:before="9"/>
        <w:rPr>
          <w:sz w:val="12"/>
        </w:rPr>
      </w:pPr>
    </w:p>
    <w:p>
      <w:pPr>
        <w:spacing w:before="1"/>
        <w:ind w:left="0" w:right="841" w:firstLine="0"/>
        <w:jc w:val="right"/>
        <w:rPr>
          <w:sz w:val="12"/>
        </w:rPr>
      </w:pPr>
      <w:r>
        <w:rPr>
          <w:color w:val="231F20"/>
          <w:w w:val="121"/>
          <w:sz w:val="12"/>
        </w:rPr>
        <w:t>2</w:t>
      </w:r>
    </w:p>
    <w:p>
      <w:pPr>
        <w:pStyle w:val="BodyText"/>
        <w:spacing w:before="7"/>
        <w:rPr>
          <w:sz w:val="12"/>
        </w:rPr>
      </w:pPr>
    </w:p>
    <w:p>
      <w:pPr>
        <w:spacing w:before="0"/>
        <w:ind w:left="0" w:right="841" w:firstLine="0"/>
        <w:jc w:val="right"/>
        <w:rPr>
          <w:sz w:val="12"/>
        </w:rPr>
      </w:pPr>
      <w:r>
        <w:rPr>
          <w:color w:val="231F20"/>
          <w:w w:val="121"/>
          <w:sz w:val="12"/>
        </w:rPr>
        <w:t>3</w:t>
      </w:r>
    </w:p>
    <w:p>
      <w:pPr>
        <w:pStyle w:val="BodyText"/>
        <w:spacing w:before="9"/>
        <w:rPr>
          <w:sz w:val="12"/>
        </w:rPr>
      </w:pPr>
    </w:p>
    <w:p>
      <w:pPr>
        <w:spacing w:before="1"/>
        <w:ind w:left="0" w:right="841" w:firstLine="0"/>
        <w:jc w:val="right"/>
        <w:rPr>
          <w:sz w:val="12"/>
        </w:rPr>
      </w:pPr>
      <w:r>
        <w:rPr/>
        <w:pict>
          <v:line style="position:absolute;mso-position-horizontal-relative:page;mso-position-vertical-relative:paragraph;z-index:15767040" from="198.276001pt,3.743736pt" to="204.290001pt,3.743736pt" stroked="true" strokeweight=".5pt" strokecolor="#231f20">
            <v:stroke dashstyle="solid"/>
            <w10:wrap type="none"/>
          </v:line>
        </w:pict>
      </w:r>
      <w:r>
        <w:rPr/>
        <w:pict>
          <v:line style="position:absolute;mso-position-horizontal-relative:page;mso-position-vertical-relative:paragraph;z-index:15768064" from="42.389pt,3.999736pt" to="48.404pt,3.999736pt" stroked="true" strokeweight=".5pt" strokecolor="#231f20">
            <v:stroke dashstyle="solid"/>
            <w10:wrap type="none"/>
          </v:line>
        </w:pict>
      </w:r>
      <w:r>
        <w:rPr>
          <w:color w:val="231F20"/>
          <w:w w:val="121"/>
          <w:sz w:val="12"/>
        </w:rPr>
        <w:t>4</w:t>
      </w:r>
    </w:p>
    <w:p>
      <w:pPr>
        <w:pStyle w:val="BodyText"/>
        <w:spacing w:before="9"/>
        <w:rPr>
          <w:sz w:val="12"/>
        </w:rPr>
      </w:pPr>
    </w:p>
    <w:p>
      <w:pPr>
        <w:spacing w:line="120" w:lineRule="exact" w:before="0"/>
        <w:ind w:left="3487" w:right="0" w:firstLine="0"/>
        <w:jc w:val="left"/>
        <w:rPr>
          <w:sz w:val="12"/>
        </w:rPr>
      </w:pPr>
      <w:r>
        <w:rPr/>
        <w:pict>
          <v:group style="position:absolute;margin-left:42.389pt;margin-top:1.923547pt;width:152.3pt;height:2.65pt;mso-position-horizontal-relative:page;mso-position-vertical-relative:paragraph;z-index:15764480" coordorigin="848,38" coordsize="3046,53">
            <v:shape style="position:absolute;left:1025;top:38;width:2868;height:48" coordorigin="1026,38" coordsize="2868,48" path="m1026,86l3893,86m1117,86l1117,38m1208,86l1208,38m1300,86l1300,38m1391,86l1391,38m1483,86l1483,38m1573,86l1573,38m1664,86l1664,38m1756,86l1756,38m1847,86l1847,38m1937,86l1937,38m2120,86l2120,38m2212,86l2212,38m2303,86l2303,38m2393,86l2393,38m2486,86l2486,38m2576,86l2576,38m2669,86l2669,38m2759,86l2759,38m2849,86l2849,38m3032,86l3032,38m3125,86l3125,38m3215,86l3215,38m3305,86l3305,38m3398,86l3398,38m3488,86l3488,38m3581,86l3581,38m3671,86l3671,38m3761,86l3761,38e" filled="false" stroked="true" strokeweight=".5pt" strokecolor="#231f20">
              <v:path arrowok="t"/>
              <v:stroke dashstyle="solid"/>
            </v:shape>
            <v:shape style="position:absolute;left:847;top:38;width:3009;height:48" coordorigin="848,38" coordsize="3009,48" path="m848,86l968,86m1025,86l1025,38m2028,86l2028,38m2940,86l2940,38m3856,86l3856,38e" filled="false" stroked="true" strokeweight=".5pt" strokecolor="#231f20">
              <v:path arrowok="t"/>
              <v:stroke dashstyle="solid"/>
            </v:shape>
            <w10:wrap type="none"/>
          </v:group>
        </w:pict>
      </w:r>
      <w:r>
        <w:rPr/>
        <w:pict>
          <v:line style="position:absolute;mso-position-horizontal-relative:page;mso-position-vertical-relative:paragraph;z-index:15767552" from="198.276001pt,4.293547pt" to="204.290001pt,4.293547pt" stroked="true" strokeweight=".5pt" strokecolor="#231f20">
            <v:stroke dashstyle="solid"/>
            <w10:wrap type="none"/>
          </v:line>
        </w:pict>
      </w:r>
      <w:r>
        <w:rPr>
          <w:color w:val="231F20"/>
          <w:w w:val="121"/>
          <w:sz w:val="12"/>
        </w:rPr>
        <w:t>5</w:t>
      </w:r>
    </w:p>
    <w:p>
      <w:pPr>
        <w:spacing w:line="105" w:lineRule="exact" w:before="0"/>
        <w:ind w:left="0" w:right="1057" w:firstLine="0"/>
        <w:jc w:val="right"/>
        <w:rPr>
          <w:sz w:val="12"/>
        </w:rPr>
      </w:pPr>
      <w:r>
        <w:rPr>
          <w:color w:val="231F20"/>
          <w:w w:val="120"/>
          <w:sz w:val="12"/>
        </w:rPr>
        <w:t>06 17 26 06 15 24 05 14 25 03</w:t>
      </w:r>
    </w:p>
    <w:p>
      <w:pPr>
        <w:tabs>
          <w:tab w:pos="953" w:val="left" w:leader="none"/>
          <w:tab w:pos="1931" w:val="left" w:leader="none"/>
          <w:tab w:pos="2561" w:val="left" w:leader="none"/>
        </w:tabs>
        <w:spacing w:line="123" w:lineRule="exact" w:before="0"/>
        <w:ind w:left="0" w:right="1009" w:firstLine="0"/>
        <w:jc w:val="right"/>
        <w:rPr>
          <w:sz w:val="12"/>
        </w:rPr>
      </w:pPr>
      <w:r>
        <w:rPr>
          <w:color w:val="231F20"/>
          <w:sz w:val="12"/>
        </w:rPr>
        <w:t>May</w:t>
        <w:tab/>
        <w:t>June</w:t>
        <w:tab/>
        <w:t>July</w:t>
        <w:tab/>
      </w:r>
      <w:r>
        <w:rPr>
          <w:color w:val="231F20"/>
          <w:spacing w:val="-2"/>
          <w:w w:val="95"/>
          <w:sz w:val="12"/>
        </w:rPr>
        <w:t>Aug.</w:t>
      </w:r>
    </w:p>
    <w:p>
      <w:pPr>
        <w:spacing w:line="208" w:lineRule="auto" w:before="83"/>
        <w:ind w:left="395" w:right="1240" w:hanging="240"/>
        <w:jc w:val="left"/>
        <w:rPr>
          <w:sz w:val="12"/>
        </w:rPr>
      </w:pPr>
      <w:r>
        <w:rPr>
          <w:color w:val="231F20"/>
          <w:w w:val="103"/>
          <w:sz w:val="12"/>
        </w:rPr>
        <w:t>(a)</w:t>
      </w:r>
      <w:r>
        <w:rPr>
          <w:color w:val="231F20"/>
          <w:sz w:val="12"/>
        </w:rPr>
        <w:t>  </w:t>
      </w:r>
      <w:r>
        <w:rPr>
          <w:color w:val="231F20"/>
          <w:spacing w:val="12"/>
          <w:sz w:val="12"/>
        </w:rPr>
        <w:t> </w:t>
      </w:r>
      <w:r>
        <w:rPr>
          <w:color w:val="231F20"/>
          <w:w w:val="107"/>
          <w:sz w:val="12"/>
        </w:rPr>
        <w:t>Chang</w:t>
      </w:r>
      <w:r>
        <w:rPr>
          <w:color w:val="231F20"/>
          <w:spacing w:val="-2"/>
          <w:w w:val="107"/>
          <w:sz w:val="12"/>
        </w:rPr>
        <w:t>e</w:t>
      </w:r>
      <w:r>
        <w:rPr>
          <w:color w:val="231F20"/>
          <w:w w:val="102"/>
          <w:sz w:val="12"/>
        </w:rPr>
        <w:t>s</w:t>
      </w:r>
      <w:r>
        <w:rPr>
          <w:color w:val="231F20"/>
          <w:sz w:val="12"/>
        </w:rPr>
        <w:t> </w:t>
      </w:r>
      <w:r>
        <w:rPr>
          <w:color w:val="231F20"/>
          <w:w w:val="108"/>
          <w:sz w:val="12"/>
        </w:rPr>
        <w:t>since</w:t>
      </w:r>
      <w:r>
        <w:rPr>
          <w:color w:val="231F20"/>
          <w:sz w:val="12"/>
        </w:rPr>
        <w:t> </w:t>
      </w:r>
      <w:r>
        <w:rPr>
          <w:color w:val="231F20"/>
          <w:w w:val="115"/>
          <w:sz w:val="12"/>
        </w:rPr>
        <w:t>the</w:t>
      </w:r>
      <w:r>
        <w:rPr>
          <w:color w:val="231F20"/>
          <w:sz w:val="12"/>
        </w:rPr>
        <w:t> </w:t>
      </w:r>
      <w:r>
        <w:rPr>
          <w:color w:val="231F20"/>
          <w:w w:val="99"/>
          <w:sz w:val="12"/>
        </w:rPr>
        <w:t>M</w:t>
      </w:r>
      <w:r>
        <w:rPr>
          <w:color w:val="231F20"/>
          <w:spacing w:val="-4"/>
          <w:w w:val="99"/>
          <w:sz w:val="12"/>
        </w:rPr>
        <w:t>a</w:t>
      </w:r>
      <w:r>
        <w:rPr>
          <w:color w:val="231F20"/>
          <w:w w:val="94"/>
          <w:sz w:val="12"/>
        </w:rPr>
        <w:t>y</w:t>
      </w:r>
      <w:r>
        <w:rPr>
          <w:color w:val="231F20"/>
          <w:sz w:val="12"/>
        </w:rPr>
        <w:t> </w:t>
      </w:r>
      <w:r>
        <w:rPr>
          <w:i/>
          <w:smallCaps/>
          <w:color w:val="231F20"/>
          <w:w w:val="82"/>
          <w:sz w:val="12"/>
        </w:rPr>
        <w:t>Inflation</w:t>
      </w:r>
      <w:r>
        <w:rPr>
          <w:i/>
          <w:smallCaps w:val="0"/>
          <w:color w:val="231F20"/>
          <w:sz w:val="12"/>
        </w:rPr>
        <w:t> </w:t>
      </w:r>
      <w:r>
        <w:rPr>
          <w:i/>
          <w:smallCaps w:val="0"/>
          <w:color w:val="231F20"/>
          <w:spacing w:val="-3"/>
          <w:w w:val="96"/>
          <w:sz w:val="12"/>
        </w:rPr>
        <w:t>R</w:t>
      </w:r>
      <w:r>
        <w:rPr>
          <w:i/>
          <w:smallCaps w:val="0"/>
          <w:color w:val="231F20"/>
          <w:w w:val="96"/>
          <w:sz w:val="12"/>
        </w:rPr>
        <w:t>eport</w:t>
      </w:r>
      <w:r>
        <w:rPr>
          <w:i/>
          <w:smallCaps w:val="0"/>
          <w:color w:val="231F20"/>
          <w:sz w:val="12"/>
        </w:rPr>
        <w:t> </w:t>
      </w:r>
      <w:r>
        <w:rPr>
          <w:smallCaps w:val="0"/>
          <w:color w:val="231F20"/>
          <w:w w:val="108"/>
          <w:sz w:val="12"/>
        </w:rPr>
        <w:t>calcula</w:t>
      </w:r>
      <w:r>
        <w:rPr>
          <w:smallCaps w:val="0"/>
          <w:color w:val="231F20"/>
          <w:spacing w:val="-4"/>
          <w:w w:val="108"/>
          <w:sz w:val="12"/>
        </w:rPr>
        <w:t>t</w:t>
      </w:r>
      <w:r>
        <w:rPr>
          <w:smallCaps w:val="0"/>
          <w:color w:val="231F20"/>
          <w:w w:val="110"/>
          <w:sz w:val="12"/>
        </w:rPr>
        <w:t>ed</w:t>
      </w:r>
      <w:r>
        <w:rPr>
          <w:smallCaps w:val="0"/>
          <w:color w:val="231F20"/>
          <w:sz w:val="12"/>
        </w:rPr>
        <w:t> </w:t>
      </w:r>
      <w:r>
        <w:rPr>
          <w:smallCaps w:val="0"/>
          <w:color w:val="231F20"/>
          <w:w w:val="111"/>
          <w:sz w:val="12"/>
        </w:rPr>
        <w:t>on</w:t>
      </w:r>
      <w:r>
        <w:rPr>
          <w:smallCaps w:val="0"/>
          <w:color w:val="231F20"/>
          <w:sz w:val="12"/>
        </w:rPr>
        <w:t> </w:t>
      </w:r>
      <w:r>
        <w:rPr>
          <w:smallCaps w:val="0"/>
          <w:color w:val="231F20"/>
          <w:spacing w:val="-13"/>
          <w:w w:val="108"/>
          <w:sz w:val="12"/>
        </w:rPr>
        <w:t>a</w:t>
      </w:r>
      <w:r>
        <w:rPr>
          <w:smallCaps w:val="0"/>
          <w:color w:val="231F20"/>
          <w:w w:val="108"/>
          <w:sz w:val="12"/>
        </w:rPr>
        <w:t> </w:t>
      </w:r>
      <w:r>
        <w:rPr>
          <w:smallCaps w:val="0"/>
          <w:color w:val="231F20"/>
          <w:w w:val="100"/>
          <w:sz w:val="12"/>
        </w:rPr>
        <w:t>fif</w:t>
      </w:r>
      <w:r>
        <w:rPr>
          <w:smallCaps w:val="0"/>
          <w:color w:val="231F20"/>
          <w:spacing w:val="-4"/>
          <w:w w:val="100"/>
          <w:sz w:val="12"/>
        </w:rPr>
        <w:t>t</w:t>
      </w:r>
      <w:r>
        <w:rPr>
          <w:smallCaps w:val="0"/>
          <w:color w:val="231F20"/>
          <w:w w:val="110"/>
          <w:sz w:val="12"/>
        </w:rPr>
        <w:t>een-d</w:t>
      </w:r>
      <w:r>
        <w:rPr>
          <w:smallCaps w:val="0"/>
          <w:color w:val="231F20"/>
          <w:spacing w:val="-4"/>
          <w:w w:val="110"/>
          <w:sz w:val="12"/>
        </w:rPr>
        <w:t>a</w:t>
      </w:r>
      <w:r>
        <w:rPr>
          <w:smallCaps w:val="0"/>
          <w:color w:val="231F20"/>
          <w:w w:val="94"/>
          <w:sz w:val="12"/>
        </w:rPr>
        <w:t>y</w:t>
      </w:r>
      <w:r>
        <w:rPr>
          <w:smallCaps w:val="0"/>
          <w:color w:val="231F20"/>
          <w:sz w:val="12"/>
        </w:rPr>
        <w:t> </w:t>
      </w:r>
      <w:r>
        <w:rPr>
          <w:smallCaps w:val="0"/>
          <w:color w:val="231F20"/>
          <w:w w:val="103"/>
          <w:sz w:val="12"/>
        </w:rPr>
        <w:t>m</w:t>
      </w:r>
      <w:r>
        <w:rPr>
          <w:smallCaps w:val="0"/>
          <w:color w:val="231F20"/>
          <w:spacing w:val="-3"/>
          <w:w w:val="103"/>
          <w:sz w:val="12"/>
        </w:rPr>
        <w:t>o</w:t>
      </w:r>
      <w:r>
        <w:rPr>
          <w:smallCaps w:val="0"/>
          <w:color w:val="231F20"/>
          <w:w w:val="101"/>
          <w:sz w:val="12"/>
        </w:rPr>
        <w:t>ving</w:t>
      </w:r>
      <w:r>
        <w:rPr>
          <w:smallCaps w:val="0"/>
          <w:color w:val="231F20"/>
          <w:sz w:val="12"/>
        </w:rPr>
        <w:t> </w:t>
      </w:r>
      <w:r>
        <w:rPr>
          <w:smallCaps w:val="0"/>
          <w:color w:val="231F20"/>
          <w:spacing w:val="-2"/>
          <w:w w:val="108"/>
          <w:sz w:val="12"/>
        </w:rPr>
        <w:t>a</w:t>
      </w:r>
      <w:r>
        <w:rPr>
          <w:smallCaps w:val="0"/>
          <w:color w:val="231F20"/>
          <w:spacing w:val="-3"/>
          <w:w w:val="88"/>
          <w:sz w:val="12"/>
        </w:rPr>
        <w:t>v</w:t>
      </w:r>
      <w:r>
        <w:rPr>
          <w:smallCaps w:val="0"/>
          <w:color w:val="231F20"/>
          <w:w w:val="112"/>
          <w:sz w:val="12"/>
        </w:rPr>
        <w:t>e</w:t>
      </w:r>
      <w:r>
        <w:rPr>
          <w:smallCaps w:val="0"/>
          <w:color w:val="231F20"/>
          <w:spacing w:val="-4"/>
          <w:w w:val="112"/>
          <w:sz w:val="12"/>
        </w:rPr>
        <w:t>r</w:t>
      </w:r>
      <w:r>
        <w:rPr>
          <w:smallCaps w:val="0"/>
          <w:color w:val="231F20"/>
          <w:w w:val="106"/>
          <w:sz w:val="12"/>
        </w:rPr>
        <w:t>age</w:t>
      </w:r>
      <w:r>
        <w:rPr>
          <w:smallCaps w:val="0"/>
          <w:color w:val="231F20"/>
          <w:sz w:val="12"/>
        </w:rPr>
        <w:t> </w:t>
      </w:r>
      <w:r>
        <w:rPr>
          <w:smallCaps w:val="0"/>
          <w:color w:val="231F20"/>
          <w:w w:val="110"/>
          <w:sz w:val="12"/>
        </w:rPr>
        <w:t>b</w:t>
      </w:r>
      <w:r>
        <w:rPr>
          <w:smallCaps w:val="0"/>
          <w:color w:val="231F20"/>
          <w:spacing w:val="-2"/>
          <w:w w:val="110"/>
          <w:sz w:val="12"/>
        </w:rPr>
        <w:t>a</w:t>
      </w:r>
      <w:r>
        <w:rPr>
          <w:smallCaps w:val="0"/>
          <w:color w:val="231F20"/>
          <w:w w:val="99"/>
          <w:sz w:val="12"/>
        </w:rPr>
        <w:t>sis.</w:t>
      </w:r>
    </w:p>
    <w:p>
      <w:pPr>
        <w:pStyle w:val="BodyText"/>
        <w:rPr>
          <w:sz w:val="14"/>
        </w:rPr>
      </w:pPr>
    </w:p>
    <w:p>
      <w:pPr>
        <w:pStyle w:val="BodyText"/>
        <w:spacing w:before="6"/>
        <w:rPr>
          <w:sz w:val="16"/>
        </w:rPr>
      </w:pPr>
    </w:p>
    <w:p>
      <w:pPr>
        <w:pStyle w:val="BodyText"/>
        <w:ind w:left="147"/>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80"/>
        </w:rPr>
        <w:t>1</w:t>
      </w:r>
      <w:r>
        <w:rPr>
          <w:rFonts w:ascii="Trebuchet MS"/>
          <w:smallCaps w:val="0"/>
          <w:color w:val="0093C1"/>
          <w:spacing w:val="-1"/>
          <w:w w:val="95"/>
        </w:rPr>
        <w:t>.6</w:t>
      </w:r>
    </w:p>
    <w:p>
      <w:pPr>
        <w:pStyle w:val="BodyText"/>
        <w:spacing w:before="8"/>
        <w:ind w:left="147"/>
        <w:rPr>
          <w:sz w:val="12"/>
        </w:rPr>
      </w:pPr>
      <w:r>
        <w:rPr>
          <w:rFonts w:ascii="Trebuchet MS"/>
          <w:color w:val="0093C1"/>
        </w:rPr>
        <w:t>House price inflation</w:t>
      </w:r>
      <w:r>
        <w:rPr>
          <w:color w:val="231F20"/>
          <w:position w:val="4"/>
          <w:sz w:val="12"/>
        </w:rPr>
        <w:t>(a)</w:t>
      </w:r>
    </w:p>
    <w:p>
      <w:pPr>
        <w:spacing w:line="117" w:lineRule="exact" w:before="96"/>
        <w:ind w:left="2425" w:right="0" w:firstLine="0"/>
        <w:jc w:val="left"/>
        <w:rPr>
          <w:sz w:val="12"/>
        </w:rPr>
      </w:pPr>
      <w:r>
        <w:rPr>
          <w:color w:val="231F20"/>
          <w:w w:val="110"/>
          <w:sz w:val="12"/>
        </w:rPr>
        <w:t>Percentage changes</w:t>
      </w:r>
    </w:p>
    <w:p>
      <w:pPr>
        <w:spacing w:line="117" w:lineRule="exact" w:before="0"/>
        <w:ind w:left="3468" w:right="0" w:firstLine="0"/>
        <w:jc w:val="left"/>
        <w:rPr>
          <w:sz w:val="12"/>
        </w:rPr>
      </w:pPr>
      <w:r>
        <w:rPr/>
        <w:pict>
          <v:line style="position:absolute;mso-position-horizontal-relative:page;mso-position-vertical-relative:paragraph;z-index:15762944" from="198.914001pt,2.555847pt" to="204.928001pt,2.555847pt" stroked="true" strokeweight=".5pt" strokecolor="#231f20">
            <v:stroke dashstyle="solid"/>
            <w10:wrap type="none"/>
          </v:line>
        </w:pict>
      </w:r>
      <w:r>
        <w:rPr/>
        <w:pict>
          <v:line style="position:absolute;mso-position-horizontal-relative:page;mso-position-vertical-relative:paragraph;z-index:15763968" from="42.026001pt,3.050847pt" to="48.537001pt,3.050847pt" stroked="true" strokeweight=".5pt" strokecolor="#231f20">
            <v:stroke dashstyle="solid"/>
            <w10:wrap type="none"/>
          </v:line>
        </w:pict>
      </w:r>
      <w:r>
        <w:rPr>
          <w:color w:val="231F20"/>
          <w:w w:val="121"/>
          <w:sz w:val="12"/>
        </w:rPr>
        <w:t>7</w:t>
      </w:r>
    </w:p>
    <w:p>
      <w:pPr>
        <w:pStyle w:val="BodyText"/>
        <w:spacing w:before="1"/>
        <w:rPr>
          <w:sz w:val="16"/>
        </w:rPr>
      </w:pPr>
    </w:p>
    <w:p>
      <w:pPr>
        <w:spacing w:before="1"/>
        <w:ind w:left="0" w:right="859" w:firstLine="0"/>
        <w:jc w:val="right"/>
        <w:rPr>
          <w:sz w:val="12"/>
        </w:rPr>
      </w:pPr>
      <w:r>
        <w:rPr/>
        <w:pict>
          <v:group style="position:absolute;margin-left:42.026001pt;margin-top:-2.946449pt;width:166.55pt;height:113.45pt;mso-position-horizontal-relative:page;mso-position-vertical-relative:paragraph;z-index:-21403648" coordorigin="841,-59" coordsize="3331,2269">
            <v:rect style="position:absolute;left:1063;top:1502;width:65;height:485" filled="true" fillcolor="#ed1b2d" stroked="false">
              <v:fill type="solid"/>
            </v:rect>
            <v:rect style="position:absolute;left:1063;top:1502;width:65;height:485" filled="false" stroked="true" strokeweight=".5pt" strokecolor="#231f20">
              <v:stroke dashstyle="solid"/>
            </v:rect>
            <v:rect style="position:absolute;left:1218;top:1229;width:58;height:758" filled="true" fillcolor="#ed1b2d" stroked="false">
              <v:fill type="solid"/>
            </v:rect>
            <v:rect style="position:absolute;left:1218;top:1229;width:58;height:758" filled="false" stroked="true" strokeweight=".5pt" strokecolor="#231f20">
              <v:stroke dashstyle="solid"/>
            </v:rect>
            <v:rect style="position:absolute;left:1369;top:1430;width:63;height:558" filled="true" fillcolor="#ed1b2d" stroked="false">
              <v:fill type="solid"/>
            </v:rect>
            <v:rect style="position:absolute;left:1369;top:1430;width:63;height:558" filled="false" stroked="true" strokeweight=".5pt" strokecolor="#231f20">
              <v:stroke dashstyle="solid"/>
            </v:rect>
            <v:rect style="position:absolute;left:1522;top:1382;width:61;height:605" filled="true" fillcolor="#ed1b2d" stroked="false">
              <v:fill type="solid"/>
            </v:rect>
            <v:rect style="position:absolute;left:1522;top:1382;width:61;height:605" filled="false" stroked="true" strokeweight=".5pt" strokecolor="#231f20">
              <v:stroke dashstyle="solid"/>
            </v:rect>
            <v:rect style="position:absolute;left:1672;top:1430;width:63;height:558" filled="true" fillcolor="#ed1b2d" stroked="false">
              <v:fill type="solid"/>
            </v:rect>
            <v:rect style="position:absolute;left:1672;top:1430;width:63;height:558" filled="false" stroked="true" strokeweight=".5pt" strokecolor="#231f20">
              <v:stroke dashstyle="solid"/>
            </v:rect>
            <v:rect style="position:absolute;left:1825;top:1640;width:61;height:348" filled="true" fillcolor="#ed1b2d" stroked="false">
              <v:fill type="solid"/>
            </v:rect>
            <v:rect style="position:absolute;left:1825;top:1640;width:61;height:348" filled="false" stroked="true" strokeweight=".5pt" strokecolor="#231f20">
              <v:stroke dashstyle="solid"/>
            </v:rect>
            <v:rect style="position:absolute;left:1975;top:1535;width:63;height:453" filled="true" fillcolor="#ed1b2d" stroked="false">
              <v:fill type="solid"/>
            </v:rect>
            <v:rect style="position:absolute;left:1975;top:1535;width:63;height:453" filled="false" stroked="true" strokeweight=".5pt" strokecolor="#231f20">
              <v:stroke dashstyle="solid"/>
            </v:rect>
            <v:rect style="position:absolute;left:2131;top:1987;width:58;height:8" filled="true" fillcolor="#ed1b2d" stroked="false">
              <v:fill type="solid"/>
            </v:rect>
            <v:rect style="position:absolute;left:2131;top:1987;width:58;height:8" filled="false" stroked="true" strokeweight=".5pt" strokecolor="#231f20">
              <v:stroke dashstyle="solid"/>
            </v:rect>
            <v:rect style="position:absolute;left:2279;top:1737;width:66;height:250" filled="true" fillcolor="#ed1b2d" stroked="false">
              <v:fill type="solid"/>
            </v:rect>
            <v:rect style="position:absolute;left:2279;top:1737;width:66;height:250" filled="false" stroked="true" strokeweight=".5pt" strokecolor="#231f20">
              <v:stroke dashstyle="solid"/>
            </v:rect>
            <v:rect style="position:absolute;left:2434;top:1987;width:58;height:218" filled="true" fillcolor="#ed1b2d" stroked="false">
              <v:fill type="solid"/>
            </v:rect>
            <v:rect style="position:absolute;left:2434;top:1987;width:58;height:218" filled="false" stroked="true" strokeweight=".5pt" strokecolor="#231f20">
              <v:stroke dashstyle="solid"/>
            </v:rect>
            <v:rect style="position:absolute;left:2582;top:1897;width:65;height:90" filled="true" fillcolor="#ed1b2d" stroked="false">
              <v:fill type="solid"/>
            </v:rect>
            <v:rect style="position:absolute;left:2582;top:1897;width:65;height:90" filled="false" stroked="true" strokeweight=".5pt" strokecolor="#231f20">
              <v:stroke dashstyle="solid"/>
            </v:rect>
            <v:rect style="position:absolute;left:2737;top:1784;width:58;height:203" filled="true" fillcolor="#ed1b2d" stroked="false">
              <v:fill type="solid"/>
            </v:rect>
            <v:rect style="position:absolute;left:2737;top:1784;width:58;height:203" filled="false" stroked="true" strokeweight=".5pt" strokecolor="#231f20">
              <v:stroke dashstyle="solid"/>
            </v:rect>
            <v:rect style="position:absolute;left:2888;top:1810;width:63;height:178" filled="true" fillcolor="#ed1b2d" stroked="false">
              <v:fill type="solid"/>
            </v:rect>
            <v:rect style="position:absolute;left:2888;top:1810;width:63;height:178" filled="false" stroked="true" strokeweight=".5pt" strokecolor="#231f20">
              <v:stroke dashstyle="solid"/>
            </v:rect>
            <v:rect style="position:absolute;left:3041;top:1987;width:61;height:15" filled="true" fillcolor="#ed1b2d" stroked="false">
              <v:fill type="solid"/>
            </v:rect>
            <v:rect style="position:absolute;left:3041;top:1987;width:61;height:15" filled="false" stroked="true" strokeweight=".5pt" strokecolor="#231f20">
              <v:stroke dashstyle="solid"/>
            </v:rect>
            <v:rect style="position:absolute;left:3191;top:1955;width:63;height:33" filled="true" fillcolor="#ed1b2d" stroked="false">
              <v:fill type="solid"/>
            </v:rect>
            <v:rect style="position:absolute;left:3191;top:1955;width:63;height:33" filled="false" stroked="true" strokeweight=".5pt" strokecolor="#231f20">
              <v:stroke dashstyle="solid"/>
            </v:rect>
            <v:rect style="position:absolute;left:3344;top:1897;width:61;height:90" filled="true" fillcolor="#ed1b2d" stroked="false">
              <v:fill type="solid"/>
            </v:rect>
            <v:rect style="position:absolute;left:3344;top:1897;width:61;height:90" filled="false" stroked="true" strokeweight=".5pt" strokecolor="#231f20">
              <v:stroke dashstyle="solid"/>
            </v:rect>
            <v:rect style="position:absolute;left:3494;top:1987;width:63;height:48" filled="true" fillcolor="#ed1b2d" stroked="false">
              <v:fill type="solid"/>
            </v:rect>
            <v:rect style="position:absolute;left:3494;top:1987;width:63;height:48" filled="false" stroked="true" strokeweight=".5pt" strokecolor="#231f20">
              <v:stroke dashstyle="solid"/>
            </v:rect>
            <v:rect style="position:absolute;left:3650;top:1987;width:58;height:8" filled="true" fillcolor="#ed1b2d" stroked="false">
              <v:fill type="solid"/>
            </v:rect>
            <v:rect style="position:absolute;left:3650;top:1987;width:58;height:8" filled="false" stroked="true" strokeweight=".5pt" strokecolor="#231f20">
              <v:stroke dashstyle="solid"/>
            </v:rect>
            <v:rect style="position:absolute;left:3797;top:1930;width:66;height:58" filled="true" fillcolor="#ed1b2d" stroked="false">
              <v:fill type="solid"/>
            </v:rect>
            <v:rect style="position:absolute;left:3797;top:1930;width:66;height:58" filled="false" stroked="true" strokeweight=".5pt" strokecolor="#231f20">
              <v:stroke dashstyle="solid"/>
            </v:rect>
            <v:line style="position:absolute" from="1021,1989" to="3911,1989" stroked="true" strokeweight=".5pt" strokecolor="#231f20">
              <v:stroke dashstyle="solid"/>
            </v:line>
            <v:shape style="position:absolute;left:1096;top:117;width:2740;height:1831" coordorigin="1096,117" coordsize="2740,1831" path="m1096,537l1251,384,1400,295,1555,117,1704,142,1858,238,2007,432,2162,754,2311,1029,2466,1480,2620,1706,2770,1907,2924,1762,3073,1681,3228,1641,3377,1762,3532,1859,3681,1915,3835,1948e" filled="false" stroked="true" strokeweight="1pt" strokecolor="#ed1b2d">
              <v:path arrowok="t"/>
              <v:stroke dashstyle="solid"/>
            </v:shape>
            <v:shape style="position:absolute;left:840;top:71;width:3259;height:1921" coordorigin="841,71" coordsize="3259,1921" path="m3978,1674l4099,1674m3978,1351l4099,1351m3978,1029l4099,1029m3978,706l4099,706m3978,394l4099,394m3978,71l4099,71m3978,1991l4099,1991m841,1684l971,1684m841,1361l971,1361m841,1039l971,1039m841,716l971,716m841,404l971,404m841,81l971,81m841,1989l971,1989e" filled="false" stroked="true" strokeweight=".5pt" strokecolor="#231f20">
              <v:path arrowok="t"/>
              <v:stroke dashstyle="solid"/>
            </v:shape>
            <v:shape style="position:absolute;left:1308;top:-59;width:1979;height:136" type="#_x0000_t202" filled="false" stroked="false">
              <v:textbox inset="0,0,0,0">
                <w:txbxContent>
                  <w:p>
                    <w:pPr>
                      <w:spacing w:line="131" w:lineRule="exact" w:before="0"/>
                      <w:ind w:left="0" w:right="0" w:firstLine="0"/>
                      <w:jc w:val="left"/>
                      <w:rPr>
                        <w:sz w:val="12"/>
                      </w:rPr>
                    </w:pPr>
                    <w:r>
                      <w:rPr>
                        <w:color w:val="231F20"/>
                        <w:w w:val="110"/>
                        <w:sz w:val="12"/>
                      </w:rPr>
                      <w:t>Three</w:t>
                    </w:r>
                    <w:r>
                      <w:rPr>
                        <w:color w:val="231F20"/>
                        <w:spacing w:val="-6"/>
                        <w:w w:val="110"/>
                        <w:sz w:val="12"/>
                      </w:rPr>
                      <w:t> </w:t>
                    </w:r>
                    <w:r>
                      <w:rPr>
                        <w:color w:val="231F20"/>
                        <w:w w:val="110"/>
                        <w:sz w:val="12"/>
                      </w:rPr>
                      <w:t>months</w:t>
                    </w:r>
                    <w:r>
                      <w:rPr>
                        <w:color w:val="231F20"/>
                        <w:spacing w:val="-5"/>
                        <w:w w:val="110"/>
                        <w:sz w:val="12"/>
                      </w:rPr>
                      <w:t> </w:t>
                    </w:r>
                    <w:r>
                      <w:rPr>
                        <w:color w:val="231F20"/>
                        <w:w w:val="110"/>
                        <w:sz w:val="12"/>
                      </w:rPr>
                      <w:t>on</w:t>
                    </w:r>
                    <w:r>
                      <w:rPr>
                        <w:color w:val="231F20"/>
                        <w:spacing w:val="-5"/>
                        <w:w w:val="110"/>
                        <w:sz w:val="12"/>
                      </w:rPr>
                      <w:t> </w:t>
                    </w:r>
                    <w:r>
                      <w:rPr>
                        <w:color w:val="231F20"/>
                        <w:w w:val="110"/>
                        <w:sz w:val="12"/>
                      </w:rPr>
                      <w:t>three</w:t>
                    </w:r>
                    <w:r>
                      <w:rPr>
                        <w:color w:val="231F20"/>
                        <w:spacing w:val="-5"/>
                        <w:w w:val="110"/>
                        <w:sz w:val="12"/>
                      </w:rPr>
                      <w:t> </w:t>
                    </w:r>
                    <w:r>
                      <w:rPr>
                        <w:color w:val="231F20"/>
                        <w:w w:val="110"/>
                        <w:sz w:val="12"/>
                      </w:rPr>
                      <w:t>months</w:t>
                    </w:r>
                    <w:r>
                      <w:rPr>
                        <w:color w:val="231F20"/>
                        <w:spacing w:val="-5"/>
                        <w:w w:val="110"/>
                        <w:sz w:val="12"/>
                      </w:rPr>
                      <w:t> </w:t>
                    </w:r>
                    <w:r>
                      <w:rPr>
                        <w:color w:val="231F20"/>
                        <w:w w:val="110"/>
                        <w:sz w:val="12"/>
                      </w:rPr>
                      <w:t>earlier</w:t>
                    </w:r>
                  </w:p>
                </w:txbxContent>
              </v:textbox>
              <w10:wrap type="none"/>
            </v:shape>
            <v:shape style="position:absolute;left:1138;top:1023;width:999;height:136" type="#_x0000_t202" filled="false" stroked="false">
              <v:textbox inset="0,0,0,0">
                <w:txbxContent>
                  <w:p>
                    <w:pPr>
                      <w:spacing w:line="131" w:lineRule="exact" w:before="0"/>
                      <w:ind w:left="0" w:right="0" w:firstLine="0"/>
                      <w:jc w:val="left"/>
                      <w:rPr>
                        <w:sz w:val="12"/>
                      </w:rPr>
                    </w:pPr>
                    <w:r>
                      <w:rPr>
                        <w:color w:val="231F20"/>
                        <w:w w:val="110"/>
                        <w:sz w:val="12"/>
                      </w:rPr>
                      <w:t>On a month earlier</w:t>
                    </w:r>
                  </w:p>
                </w:txbxContent>
              </v:textbox>
              <w10:wrap type="none"/>
            </v:shape>
            <v:shape style="position:absolute;left:4053;top:1742;width:118;height:451" type="#_x0000_t202" filled="false" stroked="false">
              <v:textbox inset="0,0,0,0">
                <w:txbxContent>
                  <w:p>
                    <w:pPr>
                      <w:spacing w:line="175" w:lineRule="exact" w:before="0"/>
                      <w:ind w:left="0" w:right="0" w:firstLine="0"/>
                      <w:jc w:val="left"/>
                      <w:rPr>
                        <w:sz w:val="16"/>
                      </w:rPr>
                    </w:pPr>
                    <w:r>
                      <w:rPr>
                        <w:color w:val="231F20"/>
                        <w:w w:val="107"/>
                        <w:sz w:val="16"/>
                      </w:rPr>
                      <w:t>+</w:t>
                    </w:r>
                  </w:p>
                  <w:p>
                    <w:pPr>
                      <w:spacing w:before="85"/>
                      <w:ind w:left="13" w:right="0" w:firstLine="0"/>
                      <w:jc w:val="left"/>
                      <w:rPr>
                        <w:sz w:val="16"/>
                      </w:rPr>
                    </w:pPr>
                    <w:r>
                      <w:rPr>
                        <w:color w:val="231F20"/>
                        <w:w w:val="87"/>
                        <w:sz w:val="16"/>
                      </w:rPr>
                      <w:t>_</w:t>
                    </w:r>
                  </w:p>
                </w:txbxContent>
              </v:textbox>
              <w10:wrap type="none"/>
            </v:shape>
            <w10:wrap type="none"/>
          </v:group>
        </w:pict>
      </w:r>
      <w:r>
        <w:rPr>
          <w:color w:val="231F20"/>
          <w:w w:val="121"/>
          <w:sz w:val="12"/>
        </w:rPr>
        <w:t>6</w:t>
      </w:r>
    </w:p>
    <w:p>
      <w:pPr>
        <w:pStyle w:val="BodyText"/>
        <w:spacing w:before="11"/>
        <w:rPr>
          <w:sz w:val="15"/>
        </w:rPr>
      </w:pPr>
    </w:p>
    <w:p>
      <w:pPr>
        <w:spacing w:before="0"/>
        <w:ind w:left="0" w:right="859" w:firstLine="0"/>
        <w:jc w:val="right"/>
        <w:rPr>
          <w:sz w:val="12"/>
        </w:rPr>
      </w:pPr>
      <w:r>
        <w:rPr>
          <w:color w:val="231F20"/>
          <w:w w:val="121"/>
          <w:sz w:val="12"/>
        </w:rPr>
        <w:t>5</w:t>
      </w:r>
    </w:p>
    <w:p>
      <w:pPr>
        <w:pStyle w:val="BodyText"/>
        <w:spacing w:before="3"/>
        <w:rPr>
          <w:sz w:val="15"/>
        </w:rPr>
      </w:pPr>
    </w:p>
    <w:p>
      <w:pPr>
        <w:spacing w:before="1"/>
        <w:ind w:left="0" w:right="859" w:firstLine="0"/>
        <w:jc w:val="right"/>
        <w:rPr>
          <w:sz w:val="12"/>
        </w:rPr>
      </w:pPr>
      <w:r>
        <w:rPr>
          <w:color w:val="231F20"/>
          <w:w w:val="121"/>
          <w:sz w:val="12"/>
        </w:rPr>
        <w:t>4</w:t>
      </w:r>
    </w:p>
    <w:p>
      <w:pPr>
        <w:pStyle w:val="BodyText"/>
        <w:spacing w:before="2"/>
        <w:rPr>
          <w:sz w:val="16"/>
        </w:rPr>
      </w:pPr>
    </w:p>
    <w:p>
      <w:pPr>
        <w:spacing w:before="0"/>
        <w:ind w:left="0" w:right="859" w:firstLine="0"/>
        <w:jc w:val="right"/>
        <w:rPr>
          <w:sz w:val="12"/>
        </w:rPr>
      </w:pPr>
      <w:r>
        <w:rPr>
          <w:color w:val="231F20"/>
          <w:w w:val="121"/>
          <w:sz w:val="12"/>
        </w:rPr>
        <w:t>3</w:t>
      </w:r>
    </w:p>
    <w:p>
      <w:pPr>
        <w:pStyle w:val="BodyText"/>
        <w:spacing w:before="8"/>
        <w:rPr>
          <w:sz w:val="15"/>
        </w:rPr>
      </w:pPr>
    </w:p>
    <w:p>
      <w:pPr>
        <w:spacing w:before="1"/>
        <w:ind w:left="0" w:right="859" w:firstLine="0"/>
        <w:jc w:val="right"/>
        <w:rPr>
          <w:sz w:val="12"/>
        </w:rPr>
      </w:pPr>
      <w:r>
        <w:rPr>
          <w:color w:val="231F20"/>
          <w:w w:val="121"/>
          <w:sz w:val="12"/>
        </w:rPr>
        <w:t>2</w:t>
      </w:r>
    </w:p>
    <w:p>
      <w:pPr>
        <w:pStyle w:val="BodyText"/>
        <w:spacing w:before="10"/>
        <w:rPr>
          <w:sz w:val="15"/>
        </w:rPr>
      </w:pPr>
    </w:p>
    <w:p>
      <w:pPr>
        <w:spacing w:before="1"/>
        <w:ind w:left="0" w:right="859" w:firstLine="0"/>
        <w:jc w:val="right"/>
        <w:rPr>
          <w:sz w:val="12"/>
        </w:rPr>
      </w:pPr>
      <w:r>
        <w:rPr>
          <w:color w:val="231F20"/>
          <w:w w:val="121"/>
          <w:sz w:val="12"/>
        </w:rPr>
        <w:t>1</w:t>
      </w:r>
    </w:p>
    <w:p>
      <w:pPr>
        <w:pStyle w:val="BodyText"/>
        <w:spacing w:before="6"/>
        <w:rPr>
          <w:sz w:val="15"/>
        </w:rPr>
      </w:pPr>
    </w:p>
    <w:p>
      <w:pPr>
        <w:spacing w:before="0"/>
        <w:ind w:left="0" w:right="859" w:firstLine="0"/>
        <w:jc w:val="right"/>
        <w:rPr>
          <w:sz w:val="12"/>
        </w:rPr>
      </w:pPr>
      <w:r>
        <w:rPr>
          <w:color w:val="231F20"/>
          <w:w w:val="121"/>
          <w:sz w:val="12"/>
        </w:rPr>
        <w:t>0</w:t>
      </w:r>
    </w:p>
    <w:p>
      <w:pPr>
        <w:pStyle w:val="BodyText"/>
        <w:spacing w:before="11"/>
        <w:rPr>
          <w:sz w:val="15"/>
        </w:rPr>
      </w:pPr>
    </w:p>
    <w:p>
      <w:pPr>
        <w:spacing w:before="0"/>
        <w:ind w:left="0" w:right="859" w:firstLine="0"/>
        <w:jc w:val="right"/>
        <w:rPr>
          <w:sz w:val="12"/>
        </w:rPr>
      </w:pPr>
      <w:r>
        <w:rPr/>
        <w:pict>
          <v:line style="position:absolute;mso-position-horizontal-relative:page;mso-position-vertical-relative:paragraph;z-index:15762432" from="198.914001pt,3.547367pt" to="204.928001pt,3.547367pt" stroked="true" strokeweight=".5pt" strokecolor="#231f20">
            <v:stroke dashstyle="solid"/>
            <w10:wrap type="none"/>
          </v:line>
        </w:pict>
      </w:r>
      <w:r>
        <w:rPr/>
        <w:pict>
          <v:line style="position:absolute;mso-position-horizontal-relative:page;mso-position-vertical-relative:paragraph;z-index:15763456" from="42.026001pt,4.049367pt" to="48.537001pt,4.049367pt" stroked="true" strokeweight=".5pt" strokecolor="#231f20">
            <v:stroke dashstyle="solid"/>
            <w10:wrap type="none"/>
          </v:line>
        </w:pict>
      </w:r>
      <w:r>
        <w:rPr>
          <w:color w:val="231F20"/>
          <w:w w:val="121"/>
          <w:sz w:val="12"/>
        </w:rPr>
        <w:t>1</w:t>
      </w:r>
    </w:p>
    <w:p>
      <w:pPr>
        <w:tabs>
          <w:tab w:pos="2804" w:val="right" w:leader="none"/>
        </w:tabs>
        <w:spacing w:line="276" w:lineRule="auto" w:before="180"/>
        <w:ind w:left="1207" w:right="859" w:hanging="855"/>
        <w:jc w:val="left"/>
        <w:rPr>
          <w:sz w:val="12"/>
        </w:rPr>
      </w:pPr>
      <w:r>
        <w:rPr/>
        <w:pict>
          <v:group style="position:absolute;margin-left:42.026001pt;margin-top:10.668373pt;width:162.950pt;height:2.65pt;mso-position-horizontal-relative:page;mso-position-vertical-relative:paragraph;z-index:-21403136" coordorigin="841,213" coordsize="3259,53">
            <v:line style="position:absolute" from="1022,258" to="1022,213" stroked="true" strokeweight=".5pt" strokecolor="#231f20">
              <v:stroke dashstyle="solid"/>
            </v:line>
            <v:line style="position:absolute" from="841,260" to="971,260" stroked="true" strokeweight=".5pt" strokecolor="#231f20">
              <v:stroke dashstyle="solid"/>
            </v:line>
            <v:shape style="position:absolute;left:1177;top:213;width:2579;height:48" coordorigin="1178,213" coordsize="2579,48" path="m1178,260l1178,238m1328,260l1328,238m1481,260l1481,238m1631,260l1631,238m1784,260l1784,238m1935,260l1935,238m2090,260l2090,238m2238,260l2238,238m2393,260l2393,238m2541,260l2541,238m2696,260l2696,238m2847,258l2847,213m3000,260l3000,238m3150,260l3150,238m3303,260l3303,238m3453,260l3453,238m3609,260l3609,238m3757,260l3757,238e" filled="false" stroked="true" strokeweight=".5pt" strokecolor="#231f20">
              <v:path arrowok="t"/>
              <v:stroke dashstyle="solid"/>
            </v:shape>
            <v:shape style="position:absolute;left:1030;top:260;width:3068;height:2" coordorigin="1031,260" coordsize="3068,0" path="m3978,260l4099,260m1031,260l3921,260e" filled="false" stroked="true" strokeweight=".5pt" strokecolor="#231f20">
              <v:path arrowok="t"/>
              <v:stroke dashstyle="solid"/>
            </v:shape>
            <w10:wrap type="none"/>
          </v:group>
        </w:pict>
      </w:r>
      <w:r>
        <w:rPr>
          <w:color w:val="231F20"/>
          <w:w w:val="105"/>
          <w:sz w:val="12"/>
        </w:rPr>
        <w:t>Jan.  Mar.  May  July  Sep.  </w:t>
      </w:r>
      <w:r>
        <w:rPr>
          <w:color w:val="231F20"/>
          <w:spacing w:val="-4"/>
          <w:w w:val="105"/>
          <w:sz w:val="12"/>
        </w:rPr>
        <w:t>Nov.  </w:t>
      </w:r>
      <w:r>
        <w:rPr>
          <w:color w:val="231F20"/>
          <w:w w:val="105"/>
          <w:sz w:val="12"/>
        </w:rPr>
        <w:t>Jan.  Mar.  May  July  </w:t>
      </w:r>
      <w:r>
        <w:rPr>
          <w:color w:val="231F20"/>
          <w:w w:val="105"/>
          <w:position w:val="9"/>
          <w:sz w:val="12"/>
        </w:rPr>
        <w:t>2  </w:t>
      </w:r>
      <w:r>
        <w:rPr>
          <w:color w:val="231F20"/>
          <w:spacing w:val="-4"/>
          <w:w w:val="105"/>
          <w:sz w:val="12"/>
        </w:rPr>
        <w:t>2004</w:t>
        <w:tab/>
      </w:r>
      <w:r>
        <w:rPr>
          <w:color w:val="231F20"/>
          <w:spacing w:val="-9"/>
          <w:w w:val="105"/>
          <w:sz w:val="12"/>
        </w:rPr>
        <w:t>05</w:t>
      </w:r>
    </w:p>
    <w:p>
      <w:pPr>
        <w:spacing w:before="91"/>
        <w:ind w:left="147" w:right="0" w:firstLine="0"/>
        <w:jc w:val="left"/>
        <w:rPr>
          <w:sz w:val="12"/>
        </w:rPr>
      </w:pPr>
      <w:r>
        <w:rPr>
          <w:color w:val="231F20"/>
          <w:w w:val="105"/>
          <w:sz w:val="12"/>
        </w:rPr>
        <w:t>Sources: Halifax and Nationwide.</w:t>
      </w:r>
    </w:p>
    <w:p>
      <w:pPr>
        <w:spacing w:line="208" w:lineRule="auto" w:before="116"/>
        <w:ind w:left="387" w:right="431" w:hanging="240"/>
        <w:jc w:val="left"/>
        <w:rPr>
          <w:sz w:val="12"/>
        </w:rPr>
      </w:pPr>
      <w:r>
        <w:rPr>
          <w:color w:val="231F20"/>
          <w:w w:val="105"/>
          <w:sz w:val="12"/>
        </w:rPr>
        <w:t>(a) Based on the average of the Halifax and Nationwide house price inflation rates.</w:t>
      </w:r>
    </w:p>
    <w:p>
      <w:pPr>
        <w:pStyle w:val="BodyText"/>
        <w:rPr>
          <w:sz w:val="14"/>
        </w:rPr>
      </w:pPr>
    </w:p>
    <w:p>
      <w:pPr>
        <w:pStyle w:val="BodyText"/>
        <w:rPr>
          <w:sz w:val="14"/>
        </w:rPr>
      </w:pPr>
    </w:p>
    <w:p>
      <w:pPr>
        <w:pStyle w:val="BodyText"/>
        <w:spacing w:before="10"/>
        <w:rPr>
          <w:sz w:val="13"/>
        </w:rPr>
      </w:pPr>
    </w:p>
    <w:p>
      <w:pPr>
        <w:pStyle w:val="BodyText"/>
        <w:ind w:left="148"/>
        <w:rPr>
          <w:rFonts w:ascii="Trebuchet MS"/>
        </w:rPr>
      </w:pPr>
      <w:r>
        <w:rPr>
          <w:rFonts w:ascii="Trebuchet MS"/>
          <w:color w:val="0093C1"/>
          <w:spacing w:val="-17"/>
          <w:w w:val="84"/>
        </w:rPr>
        <w:t>T</w:t>
      </w:r>
      <w:r>
        <w:rPr>
          <w:rFonts w:ascii="Trebuchet MS"/>
          <w:color w:val="0093C1"/>
          <w:w w:val="97"/>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89"/>
        </w:rPr>
        <w:t>1.B</w:t>
      </w:r>
    </w:p>
    <w:p>
      <w:pPr>
        <w:pStyle w:val="BodyText"/>
        <w:spacing w:before="8"/>
        <w:ind w:left="148"/>
        <w:rPr>
          <w:rFonts w:ascii="Trebuchet MS"/>
        </w:rPr>
      </w:pPr>
      <w:r>
        <w:rPr>
          <w:rFonts w:ascii="Trebuchet MS"/>
          <w:color w:val="0093C1"/>
        </w:rPr>
        <w:t>Housing market activity</w:t>
      </w:r>
    </w:p>
    <w:p>
      <w:pPr>
        <w:tabs>
          <w:tab w:pos="4198" w:val="left" w:leader="none"/>
        </w:tabs>
        <w:spacing w:line="150" w:lineRule="exact" w:before="145"/>
        <w:ind w:left="2426" w:right="0" w:firstLine="0"/>
        <w:jc w:val="center"/>
        <w:rPr>
          <w:sz w:val="14"/>
        </w:rPr>
      </w:pPr>
      <w:r>
        <w:rPr/>
        <w:pict>
          <v:shape style="position:absolute;margin-left:127.609001pt;margin-top:14.531162pt;width:120.35pt;height:51.05pt;mso-position-horizontal-relative:page;mso-position-vertical-relative:paragraph;z-index:1576857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5"/>
                    <w:gridCol w:w="179"/>
                    <w:gridCol w:w="314"/>
                    <w:gridCol w:w="203"/>
                    <w:gridCol w:w="274"/>
                    <w:gridCol w:w="165"/>
                    <w:gridCol w:w="297"/>
                  </w:tblGrid>
                  <w:tr>
                    <w:trPr>
                      <w:trHeight w:val="197" w:hRule="atLeast"/>
                    </w:trPr>
                    <w:tc>
                      <w:tcPr>
                        <w:tcW w:w="975" w:type="dxa"/>
                        <w:tcBorders>
                          <w:bottom w:val="single" w:sz="2" w:space="0" w:color="231F20"/>
                        </w:tcBorders>
                      </w:tcPr>
                      <w:p>
                        <w:pPr>
                          <w:pStyle w:val="TableParagraph"/>
                          <w:spacing w:line="175" w:lineRule="exact"/>
                          <w:jc w:val="right"/>
                          <w:rPr>
                            <w:rFonts w:ascii="Times New Roman"/>
                            <w:sz w:val="12"/>
                          </w:rPr>
                        </w:pPr>
                        <w:r>
                          <w:rPr>
                            <w:rFonts w:ascii="Times New Roman"/>
                            <w:color w:val="231F20"/>
                            <w:w w:val="105"/>
                            <w:sz w:val="14"/>
                          </w:rPr>
                          <w:t>Average Q1</w:t>
                        </w:r>
                        <w:r>
                          <w:rPr>
                            <w:rFonts w:ascii="Times New Roman"/>
                            <w:color w:val="231F20"/>
                            <w:w w:val="105"/>
                            <w:position w:val="4"/>
                            <w:sz w:val="12"/>
                          </w:rPr>
                          <w:t>(b)</w:t>
                        </w:r>
                      </w:p>
                    </w:tc>
                    <w:tc>
                      <w:tcPr>
                        <w:tcW w:w="179" w:type="dxa"/>
                      </w:tcPr>
                      <w:p>
                        <w:pPr>
                          <w:pStyle w:val="TableParagraph"/>
                          <w:rPr>
                            <w:rFonts w:ascii="Times New Roman"/>
                            <w:sz w:val="12"/>
                          </w:rPr>
                        </w:pPr>
                      </w:p>
                    </w:tc>
                    <w:tc>
                      <w:tcPr>
                        <w:tcW w:w="314" w:type="dxa"/>
                        <w:tcBorders>
                          <w:bottom w:val="single" w:sz="2" w:space="0" w:color="231F20"/>
                        </w:tcBorders>
                      </w:tcPr>
                      <w:p>
                        <w:pPr>
                          <w:pStyle w:val="TableParagraph"/>
                          <w:spacing w:before="14"/>
                          <w:ind w:right="3"/>
                          <w:jc w:val="right"/>
                          <w:rPr>
                            <w:rFonts w:ascii="Times New Roman"/>
                            <w:sz w:val="14"/>
                          </w:rPr>
                        </w:pPr>
                        <w:r>
                          <w:rPr>
                            <w:rFonts w:ascii="Times New Roman"/>
                            <w:color w:val="231F20"/>
                            <w:w w:val="95"/>
                            <w:sz w:val="14"/>
                          </w:rPr>
                          <w:t>April</w:t>
                        </w:r>
                      </w:p>
                    </w:tc>
                    <w:tc>
                      <w:tcPr>
                        <w:tcW w:w="203" w:type="dxa"/>
                      </w:tcPr>
                      <w:p>
                        <w:pPr>
                          <w:pStyle w:val="TableParagraph"/>
                          <w:rPr>
                            <w:rFonts w:ascii="Times New Roman"/>
                            <w:sz w:val="12"/>
                          </w:rPr>
                        </w:pPr>
                      </w:p>
                    </w:tc>
                    <w:tc>
                      <w:tcPr>
                        <w:tcW w:w="274" w:type="dxa"/>
                        <w:tcBorders>
                          <w:bottom w:val="single" w:sz="2" w:space="0" w:color="231F20"/>
                        </w:tcBorders>
                      </w:tcPr>
                      <w:p>
                        <w:pPr>
                          <w:pStyle w:val="TableParagraph"/>
                          <w:spacing w:before="14"/>
                          <w:ind w:left="-2" w:right="19"/>
                          <w:jc w:val="right"/>
                          <w:rPr>
                            <w:rFonts w:ascii="Times New Roman"/>
                            <w:sz w:val="14"/>
                          </w:rPr>
                        </w:pPr>
                        <w:r>
                          <w:rPr>
                            <w:rFonts w:ascii="Times New Roman"/>
                            <w:color w:val="231F20"/>
                            <w:w w:val="95"/>
                            <w:sz w:val="14"/>
                          </w:rPr>
                          <w:t>May</w:t>
                        </w:r>
                      </w:p>
                    </w:tc>
                    <w:tc>
                      <w:tcPr>
                        <w:tcW w:w="165" w:type="dxa"/>
                      </w:tcPr>
                      <w:p>
                        <w:pPr>
                          <w:pStyle w:val="TableParagraph"/>
                          <w:rPr>
                            <w:rFonts w:ascii="Times New Roman"/>
                            <w:sz w:val="12"/>
                          </w:rPr>
                        </w:pPr>
                      </w:p>
                    </w:tc>
                    <w:tc>
                      <w:tcPr>
                        <w:tcW w:w="297" w:type="dxa"/>
                        <w:tcBorders>
                          <w:bottom w:val="single" w:sz="2" w:space="0" w:color="231F20"/>
                        </w:tcBorders>
                      </w:tcPr>
                      <w:p>
                        <w:pPr>
                          <w:pStyle w:val="TableParagraph"/>
                          <w:spacing w:before="14"/>
                          <w:ind w:right="15"/>
                          <w:jc w:val="right"/>
                          <w:rPr>
                            <w:rFonts w:ascii="Times New Roman"/>
                            <w:sz w:val="14"/>
                          </w:rPr>
                        </w:pPr>
                        <w:r>
                          <w:rPr>
                            <w:rFonts w:ascii="Times New Roman"/>
                            <w:color w:val="231F20"/>
                            <w:w w:val="105"/>
                            <w:sz w:val="14"/>
                          </w:rPr>
                          <w:t>June</w:t>
                        </w:r>
                      </w:p>
                    </w:tc>
                  </w:tr>
                  <w:tr>
                    <w:trPr>
                      <w:trHeight w:val="248" w:hRule="atLeast"/>
                    </w:trPr>
                    <w:tc>
                      <w:tcPr>
                        <w:tcW w:w="975" w:type="dxa"/>
                        <w:tcBorders>
                          <w:top w:val="single" w:sz="2" w:space="0" w:color="231F20"/>
                        </w:tcBorders>
                      </w:tcPr>
                      <w:p>
                        <w:pPr>
                          <w:pStyle w:val="TableParagraph"/>
                          <w:tabs>
                            <w:tab w:pos="525" w:val="left" w:leader="none"/>
                          </w:tabs>
                          <w:spacing w:line="137" w:lineRule="exact" w:before="91"/>
                          <w:ind w:right="43"/>
                          <w:jc w:val="right"/>
                          <w:rPr>
                            <w:rFonts w:ascii="Times New Roman"/>
                            <w:sz w:val="14"/>
                          </w:rPr>
                        </w:pPr>
                        <w:r>
                          <w:rPr>
                            <w:rFonts w:ascii="Times New Roman"/>
                            <w:color w:val="231F20"/>
                            <w:spacing w:val="-5"/>
                            <w:w w:val="120"/>
                            <w:sz w:val="14"/>
                          </w:rPr>
                          <w:t>96</w:t>
                          <w:tab/>
                        </w:r>
                        <w:r>
                          <w:rPr>
                            <w:rFonts w:ascii="Times New Roman"/>
                            <w:color w:val="231F20"/>
                            <w:spacing w:val="-8"/>
                            <w:w w:val="120"/>
                            <w:sz w:val="14"/>
                          </w:rPr>
                          <w:t>87</w:t>
                        </w:r>
                      </w:p>
                    </w:tc>
                    <w:tc>
                      <w:tcPr>
                        <w:tcW w:w="179" w:type="dxa"/>
                      </w:tcPr>
                      <w:p>
                        <w:pPr>
                          <w:pStyle w:val="TableParagraph"/>
                          <w:rPr>
                            <w:rFonts w:ascii="Times New Roman"/>
                            <w:sz w:val="16"/>
                          </w:rPr>
                        </w:pPr>
                      </w:p>
                    </w:tc>
                    <w:tc>
                      <w:tcPr>
                        <w:tcW w:w="314" w:type="dxa"/>
                        <w:tcBorders>
                          <w:top w:val="single" w:sz="2" w:space="0" w:color="231F20"/>
                        </w:tcBorders>
                      </w:tcPr>
                      <w:p>
                        <w:pPr>
                          <w:pStyle w:val="TableParagraph"/>
                          <w:spacing w:line="137" w:lineRule="exact" w:before="91"/>
                          <w:ind w:right="22"/>
                          <w:jc w:val="right"/>
                          <w:rPr>
                            <w:rFonts w:ascii="Times New Roman"/>
                            <w:sz w:val="14"/>
                          </w:rPr>
                        </w:pPr>
                        <w:r>
                          <w:rPr>
                            <w:rFonts w:ascii="Times New Roman"/>
                            <w:color w:val="231F20"/>
                            <w:w w:val="120"/>
                            <w:sz w:val="14"/>
                          </w:rPr>
                          <w:t>95</w:t>
                        </w:r>
                      </w:p>
                    </w:tc>
                    <w:tc>
                      <w:tcPr>
                        <w:tcW w:w="203" w:type="dxa"/>
                      </w:tcPr>
                      <w:p>
                        <w:pPr>
                          <w:pStyle w:val="TableParagraph"/>
                          <w:rPr>
                            <w:rFonts w:ascii="Times New Roman"/>
                            <w:sz w:val="16"/>
                          </w:rPr>
                        </w:pPr>
                      </w:p>
                    </w:tc>
                    <w:tc>
                      <w:tcPr>
                        <w:tcW w:w="274" w:type="dxa"/>
                        <w:tcBorders>
                          <w:top w:val="single" w:sz="2" w:space="0" w:color="231F20"/>
                        </w:tcBorders>
                      </w:tcPr>
                      <w:p>
                        <w:pPr>
                          <w:pStyle w:val="TableParagraph"/>
                          <w:spacing w:line="137" w:lineRule="exact" w:before="91"/>
                          <w:ind w:left="-2" w:right="8"/>
                          <w:jc w:val="right"/>
                          <w:rPr>
                            <w:rFonts w:ascii="Times New Roman"/>
                            <w:sz w:val="14"/>
                          </w:rPr>
                        </w:pPr>
                        <w:r>
                          <w:rPr>
                            <w:rFonts w:ascii="Times New Roman"/>
                            <w:color w:val="231F20"/>
                            <w:w w:val="120"/>
                            <w:sz w:val="14"/>
                          </w:rPr>
                          <w:t>96</w:t>
                        </w:r>
                      </w:p>
                    </w:tc>
                    <w:tc>
                      <w:tcPr>
                        <w:tcW w:w="165" w:type="dxa"/>
                      </w:tcPr>
                      <w:p>
                        <w:pPr>
                          <w:pStyle w:val="TableParagraph"/>
                          <w:rPr>
                            <w:rFonts w:ascii="Times New Roman"/>
                            <w:sz w:val="16"/>
                          </w:rPr>
                        </w:pPr>
                      </w:p>
                    </w:tc>
                    <w:tc>
                      <w:tcPr>
                        <w:tcW w:w="297" w:type="dxa"/>
                        <w:tcBorders>
                          <w:top w:val="single" w:sz="2" w:space="0" w:color="231F20"/>
                        </w:tcBorders>
                      </w:tcPr>
                      <w:p>
                        <w:pPr>
                          <w:pStyle w:val="TableParagraph"/>
                          <w:spacing w:line="137" w:lineRule="exact" w:before="91"/>
                          <w:ind w:right="16"/>
                          <w:jc w:val="right"/>
                          <w:rPr>
                            <w:rFonts w:ascii="Times New Roman"/>
                            <w:sz w:val="14"/>
                          </w:rPr>
                        </w:pPr>
                        <w:r>
                          <w:rPr>
                            <w:rFonts w:ascii="Times New Roman"/>
                            <w:color w:val="231F20"/>
                            <w:w w:val="120"/>
                            <w:sz w:val="14"/>
                          </w:rPr>
                          <w:t>96</w:t>
                        </w:r>
                      </w:p>
                    </w:tc>
                  </w:tr>
                  <w:tr>
                    <w:trPr>
                      <w:trHeight w:val="140" w:hRule="atLeast"/>
                    </w:trPr>
                    <w:tc>
                      <w:tcPr>
                        <w:tcW w:w="975" w:type="dxa"/>
                      </w:tcPr>
                      <w:p>
                        <w:pPr>
                          <w:pStyle w:val="TableParagraph"/>
                          <w:tabs>
                            <w:tab w:pos="515" w:val="left" w:leader="none"/>
                          </w:tabs>
                          <w:spacing w:line="120" w:lineRule="exact"/>
                          <w:ind w:right="42"/>
                          <w:jc w:val="right"/>
                          <w:rPr>
                            <w:rFonts w:ascii="Times New Roman"/>
                            <w:sz w:val="14"/>
                          </w:rPr>
                        </w:pPr>
                        <w:r>
                          <w:rPr>
                            <w:rFonts w:ascii="Times New Roman"/>
                            <w:color w:val="231F20"/>
                            <w:spacing w:val="-5"/>
                            <w:w w:val="115"/>
                            <w:sz w:val="14"/>
                          </w:rPr>
                          <w:t>0.35</w:t>
                          <w:tab/>
                        </w:r>
                        <w:r>
                          <w:rPr>
                            <w:rFonts w:ascii="Times New Roman"/>
                            <w:color w:val="231F20"/>
                            <w:spacing w:val="-4"/>
                            <w:w w:val="115"/>
                            <w:sz w:val="14"/>
                          </w:rPr>
                          <w:t>0.28</w:t>
                        </w:r>
                      </w:p>
                    </w:tc>
                    <w:tc>
                      <w:tcPr>
                        <w:tcW w:w="179" w:type="dxa"/>
                      </w:tcPr>
                      <w:p>
                        <w:pPr>
                          <w:pStyle w:val="TableParagraph"/>
                          <w:rPr>
                            <w:rFonts w:ascii="Times New Roman"/>
                            <w:sz w:val="8"/>
                          </w:rPr>
                        </w:pPr>
                      </w:p>
                    </w:tc>
                    <w:tc>
                      <w:tcPr>
                        <w:tcW w:w="314" w:type="dxa"/>
                      </w:tcPr>
                      <w:p>
                        <w:pPr>
                          <w:pStyle w:val="TableParagraph"/>
                          <w:spacing w:line="120" w:lineRule="exact"/>
                          <w:ind w:right="22"/>
                          <w:jc w:val="right"/>
                          <w:rPr>
                            <w:rFonts w:ascii="Times New Roman"/>
                            <w:sz w:val="14"/>
                          </w:rPr>
                        </w:pPr>
                        <w:r>
                          <w:rPr>
                            <w:rFonts w:ascii="Times New Roman"/>
                            <w:color w:val="231F20"/>
                            <w:w w:val="115"/>
                            <w:sz w:val="14"/>
                          </w:rPr>
                          <w:t>0.28</w:t>
                        </w:r>
                      </w:p>
                    </w:tc>
                    <w:tc>
                      <w:tcPr>
                        <w:tcW w:w="203" w:type="dxa"/>
                      </w:tcPr>
                      <w:p>
                        <w:pPr>
                          <w:pStyle w:val="TableParagraph"/>
                          <w:rPr>
                            <w:rFonts w:ascii="Times New Roman"/>
                            <w:sz w:val="8"/>
                          </w:rPr>
                        </w:pPr>
                      </w:p>
                    </w:tc>
                    <w:tc>
                      <w:tcPr>
                        <w:tcW w:w="274" w:type="dxa"/>
                      </w:tcPr>
                      <w:p>
                        <w:pPr>
                          <w:pStyle w:val="TableParagraph"/>
                          <w:spacing w:line="120" w:lineRule="exact"/>
                          <w:ind w:left="-2" w:right="1"/>
                          <w:jc w:val="right"/>
                          <w:rPr>
                            <w:rFonts w:ascii="Times New Roman"/>
                            <w:sz w:val="14"/>
                          </w:rPr>
                        </w:pPr>
                        <w:r>
                          <w:rPr>
                            <w:rFonts w:ascii="Times New Roman"/>
                            <w:color w:val="231F20"/>
                            <w:spacing w:val="-3"/>
                            <w:w w:val="115"/>
                            <w:sz w:val="14"/>
                          </w:rPr>
                          <w:t>0.29</w:t>
                        </w:r>
                      </w:p>
                    </w:tc>
                    <w:tc>
                      <w:tcPr>
                        <w:tcW w:w="165" w:type="dxa"/>
                      </w:tcPr>
                      <w:p>
                        <w:pPr>
                          <w:pStyle w:val="TableParagraph"/>
                          <w:rPr>
                            <w:rFonts w:ascii="Times New Roman"/>
                            <w:sz w:val="8"/>
                          </w:rPr>
                        </w:pPr>
                      </w:p>
                    </w:tc>
                    <w:tc>
                      <w:tcPr>
                        <w:tcW w:w="297" w:type="dxa"/>
                      </w:tcPr>
                      <w:p>
                        <w:pPr>
                          <w:pStyle w:val="TableParagraph"/>
                          <w:spacing w:line="120" w:lineRule="exact"/>
                          <w:ind w:right="8"/>
                          <w:jc w:val="right"/>
                          <w:rPr>
                            <w:rFonts w:ascii="Times New Roman"/>
                            <w:sz w:val="14"/>
                          </w:rPr>
                        </w:pPr>
                        <w:r>
                          <w:rPr>
                            <w:rFonts w:ascii="Times New Roman"/>
                            <w:color w:val="231F20"/>
                            <w:w w:val="115"/>
                            <w:sz w:val="14"/>
                          </w:rPr>
                          <w:t>0.30</w:t>
                        </w:r>
                      </w:p>
                    </w:tc>
                  </w:tr>
                  <w:tr>
                    <w:trPr>
                      <w:trHeight w:val="140" w:hRule="atLeast"/>
                    </w:trPr>
                    <w:tc>
                      <w:tcPr>
                        <w:tcW w:w="975" w:type="dxa"/>
                      </w:tcPr>
                      <w:p>
                        <w:pPr>
                          <w:pStyle w:val="TableParagraph"/>
                          <w:tabs>
                            <w:tab w:pos="519" w:val="left" w:leader="none"/>
                          </w:tabs>
                          <w:spacing w:line="120" w:lineRule="exact"/>
                          <w:ind w:right="43"/>
                          <w:jc w:val="right"/>
                          <w:rPr>
                            <w:rFonts w:ascii="Times New Roman"/>
                            <w:sz w:val="14"/>
                          </w:rPr>
                        </w:pPr>
                        <w:r>
                          <w:rPr>
                            <w:rFonts w:ascii="Times New Roman"/>
                            <w:color w:val="231F20"/>
                            <w:w w:val="115"/>
                            <w:sz w:val="14"/>
                          </w:rPr>
                          <w:t>-1</w:t>
                          <w:tab/>
                        </w:r>
                        <w:r>
                          <w:rPr>
                            <w:rFonts w:ascii="Times New Roman"/>
                            <w:color w:val="231F20"/>
                            <w:spacing w:val="-1"/>
                            <w:w w:val="115"/>
                            <w:sz w:val="14"/>
                          </w:rPr>
                          <w:t>-4</w:t>
                        </w:r>
                      </w:p>
                    </w:tc>
                    <w:tc>
                      <w:tcPr>
                        <w:tcW w:w="179" w:type="dxa"/>
                      </w:tcPr>
                      <w:p>
                        <w:pPr>
                          <w:pStyle w:val="TableParagraph"/>
                          <w:rPr>
                            <w:rFonts w:ascii="Times New Roman"/>
                            <w:sz w:val="8"/>
                          </w:rPr>
                        </w:pPr>
                      </w:p>
                    </w:tc>
                    <w:tc>
                      <w:tcPr>
                        <w:tcW w:w="314" w:type="dxa"/>
                      </w:tcPr>
                      <w:p>
                        <w:pPr>
                          <w:pStyle w:val="TableParagraph"/>
                          <w:spacing w:line="120" w:lineRule="exact"/>
                          <w:ind w:right="22"/>
                          <w:jc w:val="right"/>
                          <w:rPr>
                            <w:rFonts w:ascii="Times New Roman"/>
                            <w:sz w:val="14"/>
                          </w:rPr>
                        </w:pPr>
                        <w:r>
                          <w:rPr>
                            <w:rFonts w:ascii="Times New Roman"/>
                            <w:color w:val="231F20"/>
                            <w:w w:val="115"/>
                            <w:sz w:val="14"/>
                          </w:rPr>
                          <w:t>-6</w:t>
                        </w:r>
                      </w:p>
                    </w:tc>
                    <w:tc>
                      <w:tcPr>
                        <w:tcW w:w="203" w:type="dxa"/>
                      </w:tcPr>
                      <w:p>
                        <w:pPr>
                          <w:pStyle w:val="TableParagraph"/>
                          <w:rPr>
                            <w:rFonts w:ascii="Times New Roman"/>
                            <w:sz w:val="8"/>
                          </w:rPr>
                        </w:pPr>
                      </w:p>
                    </w:tc>
                    <w:tc>
                      <w:tcPr>
                        <w:tcW w:w="274" w:type="dxa"/>
                      </w:tcPr>
                      <w:p>
                        <w:pPr>
                          <w:pStyle w:val="TableParagraph"/>
                          <w:spacing w:line="120" w:lineRule="exact"/>
                          <w:ind w:left="-2" w:right="1"/>
                          <w:jc w:val="right"/>
                          <w:rPr>
                            <w:rFonts w:ascii="Times New Roman"/>
                            <w:sz w:val="14"/>
                          </w:rPr>
                        </w:pPr>
                        <w:r>
                          <w:rPr>
                            <w:rFonts w:ascii="Times New Roman"/>
                            <w:color w:val="231F20"/>
                            <w:w w:val="115"/>
                            <w:sz w:val="14"/>
                          </w:rPr>
                          <w:t>-10</w:t>
                        </w:r>
                      </w:p>
                    </w:tc>
                    <w:tc>
                      <w:tcPr>
                        <w:tcW w:w="165" w:type="dxa"/>
                      </w:tcPr>
                      <w:p>
                        <w:pPr>
                          <w:pStyle w:val="TableParagraph"/>
                          <w:rPr>
                            <w:rFonts w:ascii="Times New Roman"/>
                            <w:sz w:val="8"/>
                          </w:rPr>
                        </w:pPr>
                      </w:p>
                    </w:tc>
                    <w:tc>
                      <w:tcPr>
                        <w:tcW w:w="297" w:type="dxa"/>
                      </w:tcPr>
                      <w:p>
                        <w:pPr>
                          <w:pStyle w:val="TableParagraph"/>
                          <w:spacing w:line="120" w:lineRule="exact"/>
                          <w:ind w:right="8"/>
                          <w:jc w:val="right"/>
                          <w:rPr>
                            <w:rFonts w:ascii="Times New Roman"/>
                            <w:sz w:val="14"/>
                          </w:rPr>
                        </w:pPr>
                        <w:r>
                          <w:rPr>
                            <w:rFonts w:ascii="Times New Roman"/>
                            <w:color w:val="231F20"/>
                            <w:w w:val="121"/>
                            <w:sz w:val="14"/>
                          </w:rPr>
                          <w:t>7</w:t>
                        </w:r>
                      </w:p>
                    </w:tc>
                  </w:tr>
                  <w:tr>
                    <w:trPr>
                      <w:trHeight w:val="140" w:hRule="atLeast"/>
                    </w:trPr>
                    <w:tc>
                      <w:tcPr>
                        <w:tcW w:w="975" w:type="dxa"/>
                      </w:tcPr>
                      <w:p>
                        <w:pPr>
                          <w:pStyle w:val="TableParagraph"/>
                          <w:tabs>
                            <w:tab w:pos="391" w:val="left" w:leader="none"/>
                          </w:tabs>
                          <w:spacing w:line="120" w:lineRule="exact"/>
                          <w:ind w:right="44"/>
                          <w:jc w:val="right"/>
                          <w:rPr>
                            <w:rFonts w:ascii="Times New Roman"/>
                            <w:sz w:val="14"/>
                          </w:rPr>
                        </w:pPr>
                        <w:r>
                          <w:rPr>
                            <w:rFonts w:ascii="Times New Roman"/>
                            <w:color w:val="231F20"/>
                            <w:w w:val="120"/>
                            <w:sz w:val="14"/>
                          </w:rPr>
                          <w:t>8</w:t>
                          <w:tab/>
                        </w:r>
                        <w:r>
                          <w:rPr>
                            <w:rFonts w:ascii="Times New Roman"/>
                            <w:color w:val="231F20"/>
                            <w:spacing w:val="-3"/>
                            <w:w w:val="115"/>
                            <w:sz w:val="14"/>
                          </w:rPr>
                          <w:t>-42</w:t>
                        </w:r>
                      </w:p>
                    </w:tc>
                    <w:tc>
                      <w:tcPr>
                        <w:tcW w:w="179" w:type="dxa"/>
                      </w:tcPr>
                      <w:p>
                        <w:pPr>
                          <w:pStyle w:val="TableParagraph"/>
                          <w:rPr>
                            <w:rFonts w:ascii="Times New Roman"/>
                            <w:sz w:val="8"/>
                          </w:rPr>
                        </w:pPr>
                      </w:p>
                    </w:tc>
                    <w:tc>
                      <w:tcPr>
                        <w:tcW w:w="314" w:type="dxa"/>
                      </w:tcPr>
                      <w:p>
                        <w:pPr>
                          <w:pStyle w:val="TableParagraph"/>
                          <w:spacing w:line="120" w:lineRule="exact"/>
                          <w:ind w:right="22"/>
                          <w:jc w:val="right"/>
                          <w:rPr>
                            <w:rFonts w:ascii="Times New Roman"/>
                            <w:sz w:val="14"/>
                          </w:rPr>
                        </w:pPr>
                        <w:r>
                          <w:rPr>
                            <w:rFonts w:ascii="Times New Roman"/>
                            <w:color w:val="231F20"/>
                            <w:w w:val="115"/>
                            <w:sz w:val="14"/>
                          </w:rPr>
                          <w:t>-50</w:t>
                        </w:r>
                      </w:p>
                    </w:tc>
                    <w:tc>
                      <w:tcPr>
                        <w:tcW w:w="203" w:type="dxa"/>
                      </w:tcPr>
                      <w:p>
                        <w:pPr>
                          <w:pStyle w:val="TableParagraph"/>
                          <w:rPr>
                            <w:rFonts w:ascii="Times New Roman"/>
                            <w:sz w:val="8"/>
                          </w:rPr>
                        </w:pPr>
                      </w:p>
                    </w:tc>
                    <w:tc>
                      <w:tcPr>
                        <w:tcW w:w="274" w:type="dxa"/>
                      </w:tcPr>
                      <w:p>
                        <w:pPr>
                          <w:pStyle w:val="TableParagraph"/>
                          <w:spacing w:line="120" w:lineRule="exact"/>
                          <w:ind w:left="-2" w:right="1"/>
                          <w:jc w:val="right"/>
                          <w:rPr>
                            <w:rFonts w:ascii="Times New Roman"/>
                            <w:sz w:val="14"/>
                          </w:rPr>
                        </w:pPr>
                        <w:r>
                          <w:rPr>
                            <w:rFonts w:ascii="Times New Roman"/>
                            <w:color w:val="231F20"/>
                            <w:w w:val="115"/>
                            <w:sz w:val="14"/>
                          </w:rPr>
                          <w:t>-51</w:t>
                        </w:r>
                      </w:p>
                    </w:tc>
                    <w:tc>
                      <w:tcPr>
                        <w:tcW w:w="165" w:type="dxa"/>
                      </w:tcPr>
                      <w:p>
                        <w:pPr>
                          <w:pStyle w:val="TableParagraph"/>
                          <w:rPr>
                            <w:rFonts w:ascii="Times New Roman"/>
                            <w:sz w:val="8"/>
                          </w:rPr>
                        </w:pPr>
                      </w:p>
                    </w:tc>
                    <w:tc>
                      <w:tcPr>
                        <w:tcW w:w="297" w:type="dxa"/>
                      </w:tcPr>
                      <w:p>
                        <w:pPr>
                          <w:pStyle w:val="TableParagraph"/>
                          <w:spacing w:line="120" w:lineRule="exact"/>
                          <w:ind w:right="8"/>
                          <w:jc w:val="right"/>
                          <w:rPr>
                            <w:rFonts w:ascii="Times New Roman"/>
                            <w:sz w:val="14"/>
                          </w:rPr>
                        </w:pPr>
                        <w:r>
                          <w:rPr>
                            <w:rFonts w:ascii="Times New Roman"/>
                            <w:color w:val="231F20"/>
                            <w:w w:val="115"/>
                            <w:sz w:val="14"/>
                          </w:rPr>
                          <w:t>-32</w:t>
                        </w:r>
                      </w:p>
                    </w:tc>
                  </w:tr>
                  <w:tr>
                    <w:trPr>
                      <w:trHeight w:val="149" w:hRule="atLeast"/>
                    </w:trPr>
                    <w:tc>
                      <w:tcPr>
                        <w:tcW w:w="975" w:type="dxa"/>
                      </w:tcPr>
                      <w:p>
                        <w:pPr>
                          <w:pStyle w:val="TableParagraph"/>
                          <w:tabs>
                            <w:tab w:pos="402" w:val="left" w:leader="none"/>
                          </w:tabs>
                          <w:spacing w:line="129" w:lineRule="exact"/>
                          <w:ind w:right="43"/>
                          <w:jc w:val="right"/>
                          <w:rPr>
                            <w:rFonts w:ascii="Times New Roman"/>
                            <w:sz w:val="14"/>
                          </w:rPr>
                        </w:pPr>
                        <w:r>
                          <w:rPr>
                            <w:rFonts w:ascii="Times New Roman"/>
                            <w:color w:val="231F20"/>
                            <w:w w:val="120"/>
                            <w:sz w:val="14"/>
                          </w:rPr>
                          <w:t>1</w:t>
                          <w:tab/>
                        </w:r>
                        <w:r>
                          <w:rPr>
                            <w:rFonts w:ascii="Times New Roman"/>
                            <w:color w:val="231F20"/>
                            <w:spacing w:val="-6"/>
                            <w:w w:val="115"/>
                            <w:sz w:val="14"/>
                          </w:rPr>
                          <w:t>-37</w:t>
                        </w:r>
                      </w:p>
                    </w:tc>
                    <w:tc>
                      <w:tcPr>
                        <w:tcW w:w="179" w:type="dxa"/>
                      </w:tcPr>
                      <w:p>
                        <w:pPr>
                          <w:pStyle w:val="TableParagraph"/>
                          <w:rPr>
                            <w:rFonts w:ascii="Times New Roman"/>
                            <w:sz w:val="8"/>
                          </w:rPr>
                        </w:pPr>
                      </w:p>
                    </w:tc>
                    <w:tc>
                      <w:tcPr>
                        <w:tcW w:w="314" w:type="dxa"/>
                      </w:tcPr>
                      <w:p>
                        <w:pPr>
                          <w:pStyle w:val="TableParagraph"/>
                          <w:spacing w:line="129" w:lineRule="exact"/>
                          <w:ind w:right="22"/>
                          <w:jc w:val="right"/>
                          <w:rPr>
                            <w:rFonts w:ascii="Times New Roman"/>
                            <w:sz w:val="14"/>
                          </w:rPr>
                        </w:pPr>
                        <w:r>
                          <w:rPr>
                            <w:rFonts w:ascii="Times New Roman"/>
                            <w:color w:val="231F20"/>
                            <w:w w:val="115"/>
                            <w:sz w:val="14"/>
                          </w:rPr>
                          <w:t>-40</w:t>
                        </w:r>
                      </w:p>
                    </w:tc>
                    <w:tc>
                      <w:tcPr>
                        <w:tcW w:w="203" w:type="dxa"/>
                      </w:tcPr>
                      <w:p>
                        <w:pPr>
                          <w:pStyle w:val="TableParagraph"/>
                          <w:rPr>
                            <w:rFonts w:ascii="Times New Roman"/>
                            <w:sz w:val="8"/>
                          </w:rPr>
                        </w:pPr>
                      </w:p>
                    </w:tc>
                    <w:tc>
                      <w:tcPr>
                        <w:tcW w:w="274" w:type="dxa"/>
                      </w:tcPr>
                      <w:p>
                        <w:pPr>
                          <w:pStyle w:val="TableParagraph"/>
                          <w:spacing w:line="129" w:lineRule="exact"/>
                          <w:ind w:left="-2" w:right="1"/>
                          <w:jc w:val="right"/>
                          <w:rPr>
                            <w:rFonts w:ascii="Times New Roman"/>
                            <w:sz w:val="14"/>
                          </w:rPr>
                        </w:pPr>
                        <w:r>
                          <w:rPr>
                            <w:rFonts w:ascii="Times New Roman"/>
                            <w:color w:val="231F20"/>
                            <w:w w:val="115"/>
                            <w:sz w:val="14"/>
                          </w:rPr>
                          <w:t>-36</w:t>
                        </w:r>
                      </w:p>
                    </w:tc>
                    <w:tc>
                      <w:tcPr>
                        <w:tcW w:w="165" w:type="dxa"/>
                      </w:tcPr>
                      <w:p>
                        <w:pPr>
                          <w:pStyle w:val="TableParagraph"/>
                          <w:rPr>
                            <w:rFonts w:ascii="Times New Roman"/>
                            <w:sz w:val="8"/>
                          </w:rPr>
                        </w:pPr>
                      </w:p>
                    </w:tc>
                    <w:tc>
                      <w:tcPr>
                        <w:tcW w:w="297" w:type="dxa"/>
                      </w:tcPr>
                      <w:p>
                        <w:pPr>
                          <w:pStyle w:val="TableParagraph"/>
                          <w:spacing w:line="129" w:lineRule="exact"/>
                          <w:ind w:right="8"/>
                          <w:jc w:val="right"/>
                          <w:rPr>
                            <w:rFonts w:ascii="Times New Roman"/>
                            <w:sz w:val="14"/>
                          </w:rPr>
                        </w:pPr>
                        <w:r>
                          <w:rPr>
                            <w:rFonts w:ascii="Times New Roman"/>
                            <w:color w:val="231F20"/>
                            <w:w w:val="115"/>
                            <w:sz w:val="14"/>
                          </w:rPr>
                          <w:t>-28</w:t>
                        </w:r>
                      </w:p>
                    </w:tc>
                  </w:tr>
                </w:tbl>
                <w:p>
                  <w:pPr>
                    <w:pStyle w:val="BodyText"/>
                  </w:pPr>
                </w:p>
              </w:txbxContent>
            </v:textbox>
            <w10:wrap type="none"/>
          </v:shape>
        </w:pict>
      </w:r>
      <w:r>
        <w:rPr>
          <w:color w:val="231F20"/>
          <w:spacing w:val="-5"/>
          <w:w w:val="120"/>
          <w:sz w:val="14"/>
          <w:u w:val="single" w:color="231F20"/>
        </w:rPr>
        <w:t>2005</w:t>
      </w:r>
      <w:r>
        <w:rPr>
          <w:color w:val="231F20"/>
          <w:spacing w:val="-5"/>
          <w:sz w:val="14"/>
          <w:u w:val="single" w:color="231F20"/>
        </w:rPr>
        <w:tab/>
      </w:r>
    </w:p>
    <w:p>
      <w:pPr>
        <w:spacing w:line="127" w:lineRule="exact" w:before="0"/>
        <w:ind w:left="2365" w:right="0" w:firstLine="0"/>
        <w:jc w:val="left"/>
        <w:rPr>
          <w:sz w:val="12"/>
        </w:rPr>
      </w:pPr>
      <w:r>
        <w:rPr>
          <w:color w:val="231F20"/>
          <w:w w:val="105"/>
          <w:sz w:val="12"/>
        </w:rPr>
        <w:t>(a)</w:t>
      </w:r>
    </w:p>
    <w:p>
      <w:pPr>
        <w:pStyle w:val="BodyText"/>
        <w:spacing w:before="11"/>
        <w:rPr>
          <w:sz w:val="14"/>
        </w:rPr>
      </w:pPr>
    </w:p>
    <w:p>
      <w:pPr>
        <w:spacing w:line="184" w:lineRule="auto" w:before="0"/>
        <w:ind w:left="148" w:right="2612" w:firstLine="0"/>
        <w:jc w:val="left"/>
        <w:rPr>
          <w:sz w:val="12"/>
        </w:rPr>
      </w:pPr>
      <w:r>
        <w:rPr>
          <w:color w:val="231F20"/>
          <w:w w:val="105"/>
          <w:sz w:val="14"/>
        </w:rPr>
        <w:t>Mortgage approvals</w:t>
      </w:r>
      <w:r>
        <w:rPr>
          <w:color w:val="231F20"/>
          <w:w w:val="105"/>
          <w:position w:val="4"/>
          <w:sz w:val="12"/>
        </w:rPr>
        <w:t>(c) </w:t>
      </w:r>
      <w:r>
        <w:rPr>
          <w:color w:val="231F20"/>
          <w:w w:val="105"/>
          <w:sz w:val="14"/>
        </w:rPr>
        <w:t>RICS sales </w:t>
      </w:r>
      <w:r>
        <w:rPr>
          <w:color w:val="231F20"/>
          <w:spacing w:val="-3"/>
          <w:w w:val="105"/>
          <w:sz w:val="14"/>
        </w:rPr>
        <w:t>to </w:t>
      </w:r>
      <w:r>
        <w:rPr>
          <w:color w:val="231F20"/>
          <w:w w:val="105"/>
          <w:sz w:val="14"/>
        </w:rPr>
        <w:t>stocks</w:t>
      </w:r>
      <w:r>
        <w:rPr>
          <w:color w:val="231F20"/>
          <w:spacing w:val="-2"/>
          <w:w w:val="105"/>
          <w:sz w:val="14"/>
        </w:rPr>
        <w:t> </w:t>
      </w:r>
      <w:r>
        <w:rPr>
          <w:color w:val="231F20"/>
          <w:spacing w:val="-3"/>
          <w:w w:val="105"/>
          <w:sz w:val="14"/>
        </w:rPr>
        <w:t>ratio</w:t>
      </w:r>
      <w:r>
        <w:rPr>
          <w:color w:val="231F20"/>
          <w:spacing w:val="-3"/>
          <w:w w:val="105"/>
          <w:position w:val="4"/>
          <w:sz w:val="12"/>
        </w:rPr>
        <w:t>(d)</w:t>
      </w:r>
    </w:p>
    <w:p>
      <w:pPr>
        <w:spacing w:line="121" w:lineRule="exact" w:before="0"/>
        <w:ind w:left="148" w:right="0" w:firstLine="0"/>
        <w:jc w:val="left"/>
        <w:rPr>
          <w:sz w:val="12"/>
        </w:rPr>
      </w:pPr>
      <w:r>
        <w:rPr>
          <w:color w:val="231F20"/>
          <w:w w:val="105"/>
          <w:sz w:val="14"/>
        </w:rPr>
        <w:t>RICS new buyer</w:t>
      </w:r>
      <w:r>
        <w:rPr>
          <w:color w:val="231F20"/>
          <w:spacing w:val="-19"/>
          <w:w w:val="105"/>
          <w:sz w:val="14"/>
        </w:rPr>
        <w:t> </w:t>
      </w:r>
      <w:r>
        <w:rPr>
          <w:color w:val="231F20"/>
          <w:w w:val="105"/>
          <w:sz w:val="14"/>
        </w:rPr>
        <w:t>enquiries</w:t>
      </w:r>
      <w:r>
        <w:rPr>
          <w:color w:val="231F20"/>
          <w:w w:val="105"/>
          <w:position w:val="4"/>
          <w:sz w:val="12"/>
        </w:rPr>
        <w:t>(e)</w:t>
      </w:r>
    </w:p>
    <w:p>
      <w:pPr>
        <w:spacing w:line="184" w:lineRule="auto" w:before="9"/>
        <w:ind w:left="148" w:right="2614" w:firstLine="0"/>
        <w:jc w:val="left"/>
        <w:rPr>
          <w:sz w:val="12"/>
        </w:rPr>
      </w:pPr>
      <w:r>
        <w:rPr>
          <w:color w:val="231F20"/>
          <w:w w:val="105"/>
          <w:sz w:val="14"/>
        </w:rPr>
        <w:t>HBF net reservations</w:t>
      </w:r>
      <w:r>
        <w:rPr>
          <w:color w:val="231F20"/>
          <w:w w:val="105"/>
          <w:position w:val="4"/>
          <w:sz w:val="12"/>
        </w:rPr>
        <w:t>(f) </w:t>
      </w:r>
      <w:r>
        <w:rPr>
          <w:color w:val="231F20"/>
          <w:w w:val="105"/>
          <w:sz w:val="14"/>
        </w:rPr>
        <w:t>HBF site visits</w:t>
      </w:r>
      <w:r>
        <w:rPr>
          <w:color w:val="231F20"/>
          <w:w w:val="105"/>
          <w:position w:val="4"/>
          <w:sz w:val="12"/>
        </w:rPr>
        <w:t>(f)</w:t>
      </w:r>
    </w:p>
    <w:p>
      <w:pPr>
        <w:spacing w:before="119"/>
        <w:ind w:left="148" w:right="0" w:firstLine="0"/>
        <w:jc w:val="left"/>
        <w:rPr>
          <w:sz w:val="12"/>
        </w:rPr>
      </w:pPr>
      <w:r>
        <w:rPr>
          <w:color w:val="231F20"/>
          <w:w w:val="105"/>
          <w:sz w:val="12"/>
        </w:rPr>
        <w:t>Sources: Bank of England, HBF and RICS.</w:t>
      </w:r>
    </w:p>
    <w:p>
      <w:pPr>
        <w:pStyle w:val="BodyText"/>
        <w:spacing w:before="10"/>
        <w:rPr>
          <w:sz w:val="11"/>
        </w:rPr>
      </w:pPr>
    </w:p>
    <w:p>
      <w:pPr>
        <w:pStyle w:val="ListParagraph"/>
        <w:numPr>
          <w:ilvl w:val="0"/>
          <w:numId w:val="5"/>
        </w:numPr>
        <w:tabs>
          <w:tab w:pos="389" w:val="left" w:leader="none"/>
        </w:tabs>
        <w:spacing w:line="208" w:lineRule="auto" w:before="0" w:after="0"/>
        <w:ind w:left="388" w:right="128" w:hanging="240"/>
        <w:jc w:val="left"/>
        <w:rPr>
          <w:sz w:val="12"/>
        </w:rPr>
      </w:pPr>
      <w:r>
        <w:rPr>
          <w:color w:val="231F20"/>
          <w:w w:val="105"/>
          <w:sz w:val="12"/>
        </w:rPr>
        <w:t>Averages since January </w:t>
      </w:r>
      <w:r>
        <w:rPr>
          <w:color w:val="231F20"/>
          <w:spacing w:val="-11"/>
          <w:w w:val="105"/>
          <w:sz w:val="12"/>
        </w:rPr>
        <w:t>1993 </w:t>
      </w:r>
      <w:r>
        <w:rPr>
          <w:color w:val="231F20"/>
          <w:w w:val="105"/>
          <w:sz w:val="12"/>
        </w:rPr>
        <w:t>except for mortgage approvals (April </w:t>
      </w:r>
      <w:r>
        <w:rPr>
          <w:color w:val="231F20"/>
          <w:spacing w:val="-9"/>
          <w:w w:val="105"/>
          <w:sz w:val="12"/>
        </w:rPr>
        <w:t>1993) </w:t>
      </w:r>
      <w:r>
        <w:rPr>
          <w:color w:val="231F20"/>
          <w:w w:val="105"/>
          <w:sz w:val="12"/>
        </w:rPr>
        <w:t>and RICS new buyer enquiries (April</w:t>
      </w:r>
      <w:r>
        <w:rPr>
          <w:color w:val="231F20"/>
          <w:spacing w:val="-8"/>
          <w:w w:val="105"/>
          <w:sz w:val="12"/>
        </w:rPr>
        <w:t> </w:t>
      </w:r>
      <w:r>
        <w:rPr>
          <w:color w:val="231F20"/>
          <w:spacing w:val="-6"/>
          <w:w w:val="105"/>
          <w:sz w:val="12"/>
        </w:rPr>
        <w:t>1999).</w:t>
      </w:r>
    </w:p>
    <w:p>
      <w:pPr>
        <w:pStyle w:val="ListParagraph"/>
        <w:numPr>
          <w:ilvl w:val="0"/>
          <w:numId w:val="5"/>
        </w:numPr>
        <w:tabs>
          <w:tab w:pos="389" w:val="left" w:leader="none"/>
        </w:tabs>
        <w:spacing w:line="114" w:lineRule="exact" w:before="0" w:after="0"/>
        <w:ind w:left="388" w:right="0" w:hanging="241"/>
        <w:jc w:val="left"/>
        <w:rPr>
          <w:sz w:val="12"/>
        </w:rPr>
      </w:pPr>
      <w:r>
        <w:rPr>
          <w:color w:val="231F20"/>
          <w:w w:val="105"/>
          <w:sz w:val="12"/>
        </w:rPr>
        <w:t>Averages of the monthly</w:t>
      </w:r>
      <w:r>
        <w:rPr>
          <w:color w:val="231F20"/>
          <w:spacing w:val="-16"/>
          <w:w w:val="105"/>
          <w:sz w:val="12"/>
        </w:rPr>
        <w:t> </w:t>
      </w:r>
      <w:r>
        <w:rPr>
          <w:color w:val="231F20"/>
          <w:w w:val="105"/>
          <w:sz w:val="12"/>
        </w:rPr>
        <w:t>observations.</w:t>
      </w:r>
    </w:p>
    <w:p>
      <w:pPr>
        <w:pStyle w:val="ListParagraph"/>
        <w:numPr>
          <w:ilvl w:val="0"/>
          <w:numId w:val="5"/>
        </w:numPr>
        <w:tabs>
          <w:tab w:pos="389" w:val="left" w:leader="none"/>
        </w:tabs>
        <w:spacing w:line="120" w:lineRule="exact" w:before="0" w:after="0"/>
        <w:ind w:left="388" w:right="0" w:hanging="241"/>
        <w:jc w:val="left"/>
        <w:rPr>
          <w:sz w:val="12"/>
        </w:rPr>
      </w:pPr>
      <w:r>
        <w:rPr>
          <w:color w:val="231F20"/>
          <w:w w:val="105"/>
          <w:sz w:val="12"/>
        </w:rPr>
        <w:t>For house purchase </w:t>
      </w:r>
      <w:r>
        <w:rPr>
          <w:color w:val="231F20"/>
          <w:spacing w:val="-3"/>
          <w:w w:val="105"/>
          <w:sz w:val="12"/>
        </w:rPr>
        <w:t>only. </w:t>
      </w:r>
      <w:r>
        <w:rPr>
          <w:color w:val="231F20"/>
          <w:spacing w:val="20"/>
          <w:w w:val="105"/>
          <w:sz w:val="12"/>
        </w:rPr>
        <w:t> </w:t>
      </w:r>
      <w:r>
        <w:rPr>
          <w:color w:val="231F20"/>
          <w:w w:val="105"/>
          <w:sz w:val="12"/>
        </w:rPr>
        <w:t>Thousands.</w:t>
      </w:r>
    </w:p>
    <w:p>
      <w:pPr>
        <w:pStyle w:val="ListParagraph"/>
        <w:numPr>
          <w:ilvl w:val="0"/>
          <w:numId w:val="5"/>
        </w:numPr>
        <w:tabs>
          <w:tab w:pos="389" w:val="left" w:leader="none"/>
        </w:tabs>
        <w:spacing w:line="208" w:lineRule="auto" w:before="6" w:after="0"/>
        <w:ind w:left="388" w:right="179" w:hanging="240"/>
        <w:jc w:val="left"/>
        <w:rPr>
          <w:sz w:val="12"/>
        </w:rPr>
      </w:pPr>
      <w:r>
        <w:rPr>
          <w:color w:val="231F20"/>
          <w:w w:val="110"/>
          <w:sz w:val="12"/>
        </w:rPr>
        <w:t>Ratio</w:t>
      </w:r>
      <w:r>
        <w:rPr>
          <w:color w:val="231F20"/>
          <w:spacing w:val="-9"/>
          <w:w w:val="110"/>
          <w:sz w:val="12"/>
        </w:rPr>
        <w:t> </w:t>
      </w:r>
      <w:r>
        <w:rPr>
          <w:color w:val="231F20"/>
          <w:w w:val="110"/>
          <w:sz w:val="12"/>
        </w:rPr>
        <w:t>of</w:t>
      </w:r>
      <w:r>
        <w:rPr>
          <w:color w:val="231F20"/>
          <w:spacing w:val="-9"/>
          <w:w w:val="110"/>
          <w:sz w:val="12"/>
        </w:rPr>
        <w:t> </w:t>
      </w:r>
      <w:r>
        <w:rPr>
          <w:color w:val="231F20"/>
          <w:w w:val="110"/>
          <w:sz w:val="12"/>
        </w:rPr>
        <w:t>sales</w:t>
      </w:r>
      <w:r>
        <w:rPr>
          <w:color w:val="231F20"/>
          <w:spacing w:val="-9"/>
          <w:w w:val="110"/>
          <w:sz w:val="12"/>
        </w:rPr>
        <w:t> </w:t>
      </w:r>
      <w:r>
        <w:rPr>
          <w:color w:val="231F20"/>
          <w:w w:val="110"/>
          <w:sz w:val="12"/>
        </w:rPr>
        <w:t>recorded</w:t>
      </w:r>
      <w:r>
        <w:rPr>
          <w:color w:val="231F20"/>
          <w:spacing w:val="-8"/>
          <w:w w:val="110"/>
          <w:sz w:val="12"/>
        </w:rPr>
        <w:t> </w:t>
      </w:r>
      <w:r>
        <w:rPr>
          <w:color w:val="231F20"/>
          <w:w w:val="110"/>
          <w:sz w:val="12"/>
        </w:rPr>
        <w:t>during</w:t>
      </w:r>
      <w:r>
        <w:rPr>
          <w:color w:val="231F20"/>
          <w:spacing w:val="-9"/>
          <w:w w:val="110"/>
          <w:sz w:val="12"/>
        </w:rPr>
        <w:t> </w:t>
      </w:r>
      <w:r>
        <w:rPr>
          <w:color w:val="231F20"/>
          <w:w w:val="110"/>
          <w:sz w:val="12"/>
        </w:rPr>
        <w:t>the</w:t>
      </w:r>
      <w:r>
        <w:rPr>
          <w:color w:val="231F20"/>
          <w:spacing w:val="-9"/>
          <w:w w:val="110"/>
          <w:sz w:val="12"/>
        </w:rPr>
        <w:t> </w:t>
      </w:r>
      <w:r>
        <w:rPr>
          <w:color w:val="231F20"/>
          <w:w w:val="110"/>
          <w:sz w:val="12"/>
        </w:rPr>
        <w:t>past</w:t>
      </w:r>
      <w:r>
        <w:rPr>
          <w:color w:val="231F20"/>
          <w:spacing w:val="-8"/>
          <w:w w:val="110"/>
          <w:sz w:val="12"/>
        </w:rPr>
        <w:t> </w:t>
      </w:r>
      <w:r>
        <w:rPr>
          <w:color w:val="231F20"/>
          <w:w w:val="110"/>
          <w:sz w:val="12"/>
        </w:rPr>
        <w:t>three</w:t>
      </w:r>
      <w:r>
        <w:rPr>
          <w:color w:val="231F20"/>
          <w:spacing w:val="-9"/>
          <w:w w:val="110"/>
          <w:sz w:val="12"/>
        </w:rPr>
        <w:t> </w:t>
      </w:r>
      <w:r>
        <w:rPr>
          <w:color w:val="231F20"/>
          <w:w w:val="110"/>
          <w:sz w:val="12"/>
        </w:rPr>
        <w:t>months</w:t>
      </w:r>
      <w:r>
        <w:rPr>
          <w:color w:val="231F20"/>
          <w:spacing w:val="-9"/>
          <w:w w:val="110"/>
          <w:sz w:val="12"/>
        </w:rPr>
        <w:t> </w:t>
      </w:r>
      <w:r>
        <w:rPr>
          <w:color w:val="231F20"/>
          <w:w w:val="110"/>
          <w:sz w:val="12"/>
        </w:rPr>
        <w:t>relative</w:t>
      </w:r>
      <w:r>
        <w:rPr>
          <w:color w:val="231F20"/>
          <w:spacing w:val="-9"/>
          <w:w w:val="110"/>
          <w:sz w:val="12"/>
        </w:rPr>
        <w:t> </w:t>
      </w:r>
      <w:r>
        <w:rPr>
          <w:color w:val="231F20"/>
          <w:w w:val="110"/>
          <w:sz w:val="12"/>
        </w:rPr>
        <w:t>to</w:t>
      </w:r>
      <w:r>
        <w:rPr>
          <w:color w:val="231F20"/>
          <w:spacing w:val="-8"/>
          <w:w w:val="110"/>
          <w:sz w:val="12"/>
        </w:rPr>
        <w:t> </w:t>
      </w:r>
      <w:r>
        <w:rPr>
          <w:color w:val="231F20"/>
          <w:w w:val="110"/>
          <w:sz w:val="12"/>
        </w:rPr>
        <w:t>the</w:t>
      </w:r>
      <w:r>
        <w:rPr>
          <w:color w:val="231F20"/>
          <w:spacing w:val="-9"/>
          <w:w w:val="110"/>
          <w:sz w:val="12"/>
        </w:rPr>
        <w:t> </w:t>
      </w:r>
      <w:r>
        <w:rPr>
          <w:color w:val="231F20"/>
          <w:w w:val="110"/>
          <w:sz w:val="12"/>
        </w:rPr>
        <w:t>level</w:t>
      </w:r>
      <w:r>
        <w:rPr>
          <w:color w:val="231F20"/>
          <w:spacing w:val="-9"/>
          <w:w w:val="110"/>
          <w:sz w:val="12"/>
        </w:rPr>
        <w:t> </w:t>
      </w:r>
      <w:r>
        <w:rPr>
          <w:color w:val="231F20"/>
          <w:w w:val="110"/>
          <w:sz w:val="12"/>
        </w:rPr>
        <w:t>of stocks</w:t>
      </w:r>
      <w:r>
        <w:rPr>
          <w:color w:val="231F20"/>
          <w:spacing w:val="-4"/>
          <w:w w:val="110"/>
          <w:sz w:val="12"/>
        </w:rPr>
        <w:t> </w:t>
      </w:r>
      <w:r>
        <w:rPr>
          <w:color w:val="231F20"/>
          <w:w w:val="110"/>
          <w:sz w:val="12"/>
        </w:rPr>
        <w:t>on</w:t>
      </w:r>
      <w:r>
        <w:rPr>
          <w:color w:val="231F20"/>
          <w:spacing w:val="-4"/>
          <w:w w:val="110"/>
          <w:sz w:val="12"/>
        </w:rPr>
        <w:t> </w:t>
      </w:r>
      <w:r>
        <w:rPr>
          <w:color w:val="231F20"/>
          <w:w w:val="110"/>
          <w:sz w:val="12"/>
        </w:rPr>
        <w:t>estate</w:t>
      </w:r>
      <w:r>
        <w:rPr>
          <w:color w:val="231F20"/>
          <w:spacing w:val="-4"/>
          <w:w w:val="110"/>
          <w:sz w:val="12"/>
        </w:rPr>
        <w:t> </w:t>
      </w:r>
      <w:r>
        <w:rPr>
          <w:color w:val="231F20"/>
          <w:w w:val="110"/>
          <w:sz w:val="12"/>
        </w:rPr>
        <w:t>agents’</w:t>
      </w:r>
      <w:r>
        <w:rPr>
          <w:color w:val="231F20"/>
          <w:spacing w:val="-4"/>
          <w:w w:val="110"/>
          <w:sz w:val="12"/>
        </w:rPr>
        <w:t> </w:t>
      </w:r>
      <w:r>
        <w:rPr>
          <w:color w:val="231F20"/>
          <w:w w:val="110"/>
          <w:sz w:val="12"/>
        </w:rPr>
        <w:t>books</w:t>
      </w:r>
      <w:r>
        <w:rPr>
          <w:color w:val="231F20"/>
          <w:spacing w:val="-4"/>
          <w:w w:val="110"/>
          <w:sz w:val="12"/>
        </w:rPr>
        <w:t> </w:t>
      </w:r>
      <w:r>
        <w:rPr>
          <w:color w:val="231F20"/>
          <w:w w:val="110"/>
          <w:sz w:val="12"/>
        </w:rPr>
        <w:t>at</w:t>
      </w:r>
      <w:r>
        <w:rPr>
          <w:color w:val="231F20"/>
          <w:spacing w:val="-4"/>
          <w:w w:val="110"/>
          <w:sz w:val="12"/>
        </w:rPr>
        <w:t> </w:t>
      </w:r>
      <w:r>
        <w:rPr>
          <w:color w:val="231F20"/>
          <w:w w:val="110"/>
          <w:sz w:val="12"/>
        </w:rPr>
        <w:t>the</w:t>
      </w:r>
      <w:r>
        <w:rPr>
          <w:color w:val="231F20"/>
          <w:spacing w:val="-4"/>
          <w:w w:val="110"/>
          <w:sz w:val="12"/>
        </w:rPr>
        <w:t> </w:t>
      </w:r>
      <w:r>
        <w:rPr>
          <w:color w:val="231F20"/>
          <w:w w:val="110"/>
          <w:sz w:val="12"/>
        </w:rPr>
        <w:t>end</w:t>
      </w:r>
      <w:r>
        <w:rPr>
          <w:color w:val="231F20"/>
          <w:spacing w:val="-4"/>
          <w:w w:val="110"/>
          <w:sz w:val="12"/>
        </w:rPr>
        <w:t> </w:t>
      </w:r>
      <w:r>
        <w:rPr>
          <w:color w:val="231F20"/>
          <w:w w:val="110"/>
          <w:sz w:val="12"/>
        </w:rPr>
        <w:t>of</w:t>
      </w:r>
      <w:r>
        <w:rPr>
          <w:color w:val="231F20"/>
          <w:spacing w:val="-4"/>
          <w:w w:val="110"/>
          <w:sz w:val="12"/>
        </w:rPr>
        <w:t> </w:t>
      </w:r>
      <w:r>
        <w:rPr>
          <w:color w:val="231F20"/>
          <w:w w:val="110"/>
          <w:sz w:val="12"/>
        </w:rPr>
        <w:t>the</w:t>
      </w:r>
      <w:r>
        <w:rPr>
          <w:color w:val="231F20"/>
          <w:spacing w:val="-4"/>
          <w:w w:val="110"/>
          <w:sz w:val="12"/>
        </w:rPr>
        <w:t> </w:t>
      </w:r>
      <w:r>
        <w:rPr>
          <w:color w:val="231F20"/>
          <w:w w:val="110"/>
          <w:sz w:val="12"/>
        </w:rPr>
        <w:t>month.</w:t>
      </w:r>
    </w:p>
    <w:p>
      <w:pPr>
        <w:pStyle w:val="ListParagraph"/>
        <w:numPr>
          <w:ilvl w:val="0"/>
          <w:numId w:val="5"/>
        </w:numPr>
        <w:tabs>
          <w:tab w:pos="389" w:val="left" w:leader="none"/>
        </w:tabs>
        <w:spacing w:line="114" w:lineRule="exact" w:before="0" w:after="0"/>
        <w:ind w:left="388" w:right="0" w:hanging="241"/>
        <w:jc w:val="left"/>
        <w:rPr>
          <w:sz w:val="12"/>
        </w:rPr>
      </w:pPr>
      <w:r>
        <w:rPr>
          <w:color w:val="231F20"/>
          <w:w w:val="110"/>
          <w:sz w:val="12"/>
        </w:rPr>
        <w:t>Net percentage balance. Compared with the previous</w:t>
      </w:r>
      <w:r>
        <w:rPr>
          <w:color w:val="231F20"/>
          <w:spacing w:val="-5"/>
          <w:w w:val="110"/>
          <w:sz w:val="12"/>
        </w:rPr>
        <w:t> </w:t>
      </w:r>
      <w:r>
        <w:rPr>
          <w:color w:val="231F20"/>
          <w:w w:val="110"/>
          <w:sz w:val="12"/>
        </w:rPr>
        <w:t>month.</w:t>
      </w:r>
    </w:p>
    <w:p>
      <w:pPr>
        <w:pStyle w:val="ListParagraph"/>
        <w:numPr>
          <w:ilvl w:val="0"/>
          <w:numId w:val="5"/>
        </w:numPr>
        <w:tabs>
          <w:tab w:pos="389" w:val="left" w:leader="none"/>
        </w:tabs>
        <w:spacing w:line="208" w:lineRule="auto" w:before="5" w:after="0"/>
        <w:ind w:left="388" w:right="38" w:hanging="240"/>
        <w:jc w:val="left"/>
        <w:rPr>
          <w:sz w:val="12"/>
        </w:rPr>
      </w:pPr>
      <w:r>
        <w:rPr>
          <w:color w:val="231F20"/>
          <w:w w:val="105"/>
          <w:sz w:val="12"/>
        </w:rPr>
        <w:t>Net percentage balance. Compared with a year ago. The HBF data have been seasonally adjusted by Bank of England</w:t>
      </w:r>
      <w:r>
        <w:rPr>
          <w:color w:val="231F20"/>
          <w:spacing w:val="-11"/>
          <w:w w:val="105"/>
          <w:sz w:val="12"/>
        </w:rPr>
        <w:t> </w:t>
      </w:r>
      <w:r>
        <w:rPr>
          <w:color w:val="231F20"/>
          <w:w w:val="105"/>
          <w:sz w:val="12"/>
        </w:rPr>
        <w:t>staff.</w:t>
      </w:r>
    </w:p>
    <w:p>
      <w:pPr>
        <w:pStyle w:val="BodyText"/>
        <w:spacing w:before="5"/>
      </w:pPr>
      <w:r>
        <w:rPr/>
        <w:br w:type="column"/>
      </w:r>
      <w:r>
        <w:rPr/>
      </w:r>
    </w:p>
    <w:p>
      <w:pPr>
        <w:pStyle w:val="BodyText"/>
        <w:spacing w:line="292" w:lineRule="auto"/>
        <w:ind w:left="267" w:right="314"/>
      </w:pPr>
      <w:r>
        <w:rPr>
          <w:color w:val="231F20"/>
          <w:w w:val="110"/>
        </w:rPr>
        <w:t>Interest</w:t>
      </w:r>
      <w:r>
        <w:rPr>
          <w:color w:val="231F20"/>
          <w:spacing w:val="-17"/>
          <w:w w:val="110"/>
        </w:rPr>
        <w:t> </w:t>
      </w:r>
      <w:r>
        <w:rPr>
          <w:color w:val="231F20"/>
          <w:spacing w:val="-4"/>
          <w:w w:val="110"/>
        </w:rPr>
        <w:t>rate</w:t>
      </w:r>
      <w:r>
        <w:rPr>
          <w:color w:val="231F20"/>
          <w:spacing w:val="-17"/>
          <w:w w:val="110"/>
        </w:rPr>
        <w:t> </w:t>
      </w:r>
      <w:r>
        <w:rPr>
          <w:color w:val="231F20"/>
          <w:w w:val="110"/>
        </w:rPr>
        <w:t>expectations</w:t>
      </w:r>
      <w:r>
        <w:rPr>
          <w:color w:val="231F20"/>
          <w:spacing w:val="-16"/>
          <w:w w:val="110"/>
        </w:rPr>
        <w:t> </w:t>
      </w:r>
      <w:r>
        <w:rPr>
          <w:color w:val="231F20"/>
          <w:w w:val="110"/>
        </w:rPr>
        <w:t>and</w:t>
      </w:r>
      <w:r>
        <w:rPr>
          <w:color w:val="231F20"/>
          <w:spacing w:val="-17"/>
          <w:w w:val="110"/>
        </w:rPr>
        <w:t> </w:t>
      </w:r>
      <w:r>
        <w:rPr>
          <w:color w:val="231F20"/>
          <w:w w:val="110"/>
        </w:rPr>
        <w:t>currency</w:t>
      </w:r>
      <w:r>
        <w:rPr>
          <w:color w:val="231F20"/>
          <w:spacing w:val="-17"/>
          <w:w w:val="110"/>
        </w:rPr>
        <w:t> </w:t>
      </w:r>
      <w:r>
        <w:rPr>
          <w:color w:val="231F20"/>
          <w:w w:val="110"/>
        </w:rPr>
        <w:t>movements</w:t>
      </w:r>
      <w:r>
        <w:rPr>
          <w:color w:val="231F20"/>
          <w:spacing w:val="-16"/>
          <w:w w:val="110"/>
        </w:rPr>
        <w:t> </w:t>
      </w:r>
      <w:r>
        <w:rPr>
          <w:color w:val="231F20"/>
          <w:w w:val="110"/>
        </w:rPr>
        <w:t>should</w:t>
      </w:r>
      <w:r>
        <w:rPr>
          <w:color w:val="231F20"/>
          <w:spacing w:val="-17"/>
          <w:w w:val="110"/>
        </w:rPr>
        <w:t> </w:t>
      </w:r>
      <w:r>
        <w:rPr>
          <w:color w:val="231F20"/>
          <w:w w:val="110"/>
        </w:rPr>
        <w:t>be linked. That is because market arbitrage should ensure that expected </w:t>
      </w:r>
      <w:r>
        <w:rPr>
          <w:color w:val="231F20"/>
          <w:spacing w:val="-3"/>
          <w:w w:val="110"/>
        </w:rPr>
        <w:t>risk-adjusted </w:t>
      </w:r>
      <w:r>
        <w:rPr>
          <w:color w:val="231F20"/>
          <w:w w:val="110"/>
        </w:rPr>
        <w:t>returns on similar assets in different currencies are the same. So if expectations about future domestic returns change relative </w:t>
      </w:r>
      <w:r>
        <w:rPr>
          <w:color w:val="231F20"/>
          <w:spacing w:val="-4"/>
          <w:w w:val="110"/>
        </w:rPr>
        <w:t>to </w:t>
      </w:r>
      <w:r>
        <w:rPr>
          <w:color w:val="231F20"/>
          <w:w w:val="110"/>
        </w:rPr>
        <w:t>those abroad, the exchange</w:t>
      </w:r>
      <w:r>
        <w:rPr>
          <w:color w:val="231F20"/>
          <w:spacing w:val="-18"/>
          <w:w w:val="110"/>
        </w:rPr>
        <w:t> </w:t>
      </w:r>
      <w:r>
        <w:rPr>
          <w:color w:val="231F20"/>
          <w:spacing w:val="-4"/>
          <w:w w:val="110"/>
        </w:rPr>
        <w:t>rate</w:t>
      </w:r>
      <w:r>
        <w:rPr>
          <w:color w:val="231F20"/>
          <w:spacing w:val="-18"/>
          <w:w w:val="110"/>
        </w:rPr>
        <w:t> </w:t>
      </w:r>
      <w:r>
        <w:rPr>
          <w:color w:val="231F20"/>
          <w:w w:val="110"/>
        </w:rPr>
        <w:t>should</w:t>
      </w:r>
      <w:r>
        <w:rPr>
          <w:color w:val="231F20"/>
          <w:spacing w:val="-18"/>
          <w:w w:val="110"/>
        </w:rPr>
        <w:t> </w:t>
      </w:r>
      <w:r>
        <w:rPr>
          <w:color w:val="231F20"/>
          <w:w w:val="110"/>
        </w:rPr>
        <w:t>shift</w:t>
      </w:r>
      <w:r>
        <w:rPr>
          <w:color w:val="231F20"/>
          <w:spacing w:val="-18"/>
          <w:w w:val="110"/>
        </w:rPr>
        <w:t> </w:t>
      </w:r>
      <w:r>
        <w:rPr>
          <w:color w:val="231F20"/>
          <w:spacing w:val="-4"/>
          <w:w w:val="110"/>
        </w:rPr>
        <w:t>to</w:t>
      </w:r>
      <w:r>
        <w:rPr>
          <w:color w:val="231F20"/>
          <w:spacing w:val="-17"/>
          <w:w w:val="110"/>
        </w:rPr>
        <w:t> </w:t>
      </w:r>
      <w:r>
        <w:rPr>
          <w:color w:val="231F20"/>
          <w:w w:val="110"/>
        </w:rPr>
        <w:t>equalise</w:t>
      </w:r>
      <w:r>
        <w:rPr>
          <w:color w:val="231F20"/>
          <w:spacing w:val="-18"/>
          <w:w w:val="110"/>
        </w:rPr>
        <w:t> </w:t>
      </w:r>
      <w:r>
        <w:rPr>
          <w:color w:val="231F20"/>
          <w:w w:val="110"/>
        </w:rPr>
        <w:t>them.</w:t>
      </w:r>
      <w:r>
        <w:rPr>
          <w:color w:val="231F20"/>
          <w:spacing w:val="20"/>
          <w:w w:val="110"/>
        </w:rPr>
        <w:t> </w:t>
      </w:r>
      <w:r>
        <w:rPr>
          <w:color w:val="231F20"/>
          <w:w w:val="110"/>
        </w:rPr>
        <w:t>For</w:t>
      </w:r>
      <w:r>
        <w:rPr>
          <w:color w:val="231F20"/>
          <w:spacing w:val="-18"/>
          <w:w w:val="110"/>
        </w:rPr>
        <w:t> </w:t>
      </w:r>
      <w:r>
        <w:rPr>
          <w:color w:val="231F20"/>
          <w:w w:val="110"/>
        </w:rPr>
        <w:t>example,</w:t>
      </w:r>
      <w:r>
        <w:rPr>
          <w:color w:val="231F20"/>
          <w:spacing w:val="-17"/>
          <w:w w:val="110"/>
        </w:rPr>
        <w:t> </w:t>
      </w:r>
      <w:r>
        <w:rPr>
          <w:color w:val="231F20"/>
          <w:w w:val="110"/>
        </w:rPr>
        <w:t>an unexpected fall in UK interest </w:t>
      </w:r>
      <w:r>
        <w:rPr>
          <w:color w:val="231F20"/>
          <w:spacing w:val="-4"/>
          <w:w w:val="110"/>
        </w:rPr>
        <w:t>rates </w:t>
      </w:r>
      <w:r>
        <w:rPr>
          <w:color w:val="231F20"/>
          <w:w w:val="110"/>
        </w:rPr>
        <w:t>relative </w:t>
      </w:r>
      <w:r>
        <w:rPr>
          <w:color w:val="231F20"/>
          <w:spacing w:val="-4"/>
          <w:w w:val="110"/>
        </w:rPr>
        <w:t>to </w:t>
      </w:r>
      <w:r>
        <w:rPr>
          <w:color w:val="231F20"/>
          <w:w w:val="110"/>
        </w:rPr>
        <w:t>those abroad should lead </w:t>
      </w:r>
      <w:r>
        <w:rPr>
          <w:color w:val="231F20"/>
          <w:spacing w:val="-4"/>
          <w:w w:val="110"/>
        </w:rPr>
        <w:t>to </w:t>
      </w:r>
      <w:r>
        <w:rPr>
          <w:color w:val="231F20"/>
          <w:w w:val="110"/>
        </w:rPr>
        <w:t>an immediate sterling depreciation. That should be followed </w:t>
      </w:r>
      <w:r>
        <w:rPr>
          <w:color w:val="231F20"/>
          <w:spacing w:val="-3"/>
          <w:w w:val="110"/>
        </w:rPr>
        <w:t>by </w:t>
      </w:r>
      <w:r>
        <w:rPr>
          <w:color w:val="231F20"/>
          <w:w w:val="110"/>
        </w:rPr>
        <w:t>a faster appreciation (or a slower depreciation) than would have been the case </w:t>
      </w:r>
      <w:r>
        <w:rPr>
          <w:color w:val="231F20"/>
          <w:spacing w:val="-4"/>
          <w:w w:val="110"/>
        </w:rPr>
        <w:t>to </w:t>
      </w:r>
      <w:r>
        <w:rPr>
          <w:color w:val="231F20"/>
          <w:w w:val="110"/>
        </w:rPr>
        <w:t>compensate for</w:t>
      </w:r>
      <w:r>
        <w:rPr>
          <w:color w:val="231F20"/>
          <w:spacing w:val="-10"/>
          <w:w w:val="110"/>
        </w:rPr>
        <w:t> </w:t>
      </w:r>
      <w:r>
        <w:rPr>
          <w:color w:val="231F20"/>
          <w:w w:val="110"/>
        </w:rPr>
        <w:t>the</w:t>
      </w:r>
      <w:r>
        <w:rPr>
          <w:color w:val="231F20"/>
          <w:spacing w:val="-9"/>
          <w:w w:val="110"/>
        </w:rPr>
        <w:t> </w:t>
      </w:r>
      <w:r>
        <w:rPr>
          <w:color w:val="231F20"/>
          <w:w w:val="110"/>
        </w:rPr>
        <w:t>lower</w:t>
      </w:r>
      <w:r>
        <w:rPr>
          <w:color w:val="231F20"/>
          <w:spacing w:val="-10"/>
          <w:w w:val="110"/>
        </w:rPr>
        <w:t> </w:t>
      </w:r>
      <w:r>
        <w:rPr>
          <w:color w:val="231F20"/>
          <w:w w:val="110"/>
        </w:rPr>
        <w:t>returns</w:t>
      </w:r>
      <w:r>
        <w:rPr>
          <w:color w:val="231F20"/>
          <w:spacing w:val="-9"/>
          <w:w w:val="110"/>
        </w:rPr>
        <w:t> </w:t>
      </w:r>
      <w:r>
        <w:rPr>
          <w:color w:val="231F20"/>
          <w:w w:val="110"/>
        </w:rPr>
        <w:t>on</w:t>
      </w:r>
      <w:r>
        <w:rPr>
          <w:color w:val="231F20"/>
          <w:spacing w:val="-10"/>
          <w:w w:val="110"/>
        </w:rPr>
        <w:t> </w:t>
      </w:r>
      <w:r>
        <w:rPr>
          <w:color w:val="231F20"/>
          <w:w w:val="110"/>
        </w:rPr>
        <w:t>sterling-denominated</w:t>
      </w:r>
      <w:r>
        <w:rPr>
          <w:color w:val="231F20"/>
          <w:spacing w:val="-9"/>
          <w:w w:val="110"/>
        </w:rPr>
        <w:t> </w:t>
      </w:r>
      <w:r>
        <w:rPr>
          <w:color w:val="231F20"/>
          <w:w w:val="110"/>
        </w:rPr>
        <w:t>assets.</w:t>
      </w:r>
    </w:p>
    <w:p>
      <w:pPr>
        <w:pStyle w:val="BodyText"/>
        <w:spacing w:before="9"/>
        <w:rPr>
          <w:sz w:val="23"/>
        </w:rPr>
      </w:pPr>
    </w:p>
    <w:p>
      <w:pPr>
        <w:pStyle w:val="BodyText"/>
        <w:spacing w:line="292" w:lineRule="auto"/>
        <w:ind w:left="267" w:right="475"/>
      </w:pPr>
      <w:r>
        <w:rPr>
          <w:color w:val="231F20"/>
          <w:w w:val="110"/>
        </w:rPr>
        <w:t>Some</w:t>
      </w:r>
      <w:r>
        <w:rPr>
          <w:color w:val="231F20"/>
          <w:spacing w:val="-18"/>
          <w:w w:val="110"/>
        </w:rPr>
        <w:t> </w:t>
      </w:r>
      <w:r>
        <w:rPr>
          <w:color w:val="231F20"/>
          <w:w w:val="110"/>
        </w:rPr>
        <w:t>of</w:t>
      </w:r>
      <w:r>
        <w:rPr>
          <w:color w:val="231F20"/>
          <w:spacing w:val="-18"/>
          <w:w w:val="110"/>
        </w:rPr>
        <w:t> </w:t>
      </w:r>
      <w:r>
        <w:rPr>
          <w:color w:val="231F20"/>
          <w:w w:val="110"/>
        </w:rPr>
        <w:t>the</w:t>
      </w:r>
      <w:r>
        <w:rPr>
          <w:color w:val="231F20"/>
          <w:spacing w:val="-18"/>
          <w:w w:val="110"/>
        </w:rPr>
        <w:t> </w:t>
      </w:r>
      <w:r>
        <w:rPr>
          <w:color w:val="231F20"/>
          <w:w w:val="110"/>
        </w:rPr>
        <w:t>decline</w:t>
      </w:r>
      <w:r>
        <w:rPr>
          <w:color w:val="231F20"/>
          <w:spacing w:val="-18"/>
          <w:w w:val="110"/>
        </w:rPr>
        <w:t> </w:t>
      </w:r>
      <w:r>
        <w:rPr>
          <w:color w:val="231F20"/>
          <w:w w:val="110"/>
        </w:rPr>
        <w:t>in</w:t>
      </w:r>
      <w:r>
        <w:rPr>
          <w:color w:val="231F20"/>
          <w:spacing w:val="-17"/>
          <w:w w:val="110"/>
        </w:rPr>
        <w:t> </w:t>
      </w:r>
      <w:r>
        <w:rPr>
          <w:color w:val="231F20"/>
          <w:w w:val="110"/>
        </w:rPr>
        <w:t>the</w:t>
      </w:r>
      <w:r>
        <w:rPr>
          <w:color w:val="231F20"/>
          <w:spacing w:val="-18"/>
          <w:w w:val="110"/>
        </w:rPr>
        <w:t> </w:t>
      </w:r>
      <w:r>
        <w:rPr>
          <w:color w:val="231F20"/>
          <w:w w:val="110"/>
        </w:rPr>
        <w:t>ERI</w:t>
      </w:r>
      <w:r>
        <w:rPr>
          <w:color w:val="231F20"/>
          <w:spacing w:val="-18"/>
          <w:w w:val="110"/>
        </w:rPr>
        <w:t> </w:t>
      </w:r>
      <w:r>
        <w:rPr>
          <w:color w:val="231F20"/>
          <w:spacing w:val="-3"/>
          <w:w w:val="110"/>
        </w:rPr>
        <w:t>may</w:t>
      </w:r>
      <w:r>
        <w:rPr>
          <w:color w:val="231F20"/>
          <w:spacing w:val="-18"/>
          <w:w w:val="110"/>
        </w:rPr>
        <w:t> </w:t>
      </w:r>
      <w:r>
        <w:rPr>
          <w:color w:val="231F20"/>
          <w:w w:val="110"/>
        </w:rPr>
        <w:t>have</w:t>
      </w:r>
      <w:r>
        <w:rPr>
          <w:color w:val="231F20"/>
          <w:spacing w:val="-18"/>
          <w:w w:val="110"/>
        </w:rPr>
        <w:t> </w:t>
      </w:r>
      <w:r>
        <w:rPr>
          <w:color w:val="231F20"/>
          <w:w w:val="110"/>
        </w:rPr>
        <w:t>reflected</w:t>
      </w:r>
      <w:r>
        <w:rPr>
          <w:color w:val="231F20"/>
          <w:spacing w:val="-17"/>
          <w:w w:val="110"/>
        </w:rPr>
        <w:t> </w:t>
      </w:r>
      <w:r>
        <w:rPr>
          <w:color w:val="231F20"/>
          <w:w w:val="110"/>
        </w:rPr>
        <w:t>reduced interest</w:t>
      </w:r>
      <w:r>
        <w:rPr>
          <w:color w:val="231F20"/>
          <w:spacing w:val="-16"/>
          <w:w w:val="110"/>
        </w:rPr>
        <w:t> </w:t>
      </w:r>
      <w:r>
        <w:rPr>
          <w:color w:val="231F20"/>
          <w:spacing w:val="-4"/>
          <w:w w:val="110"/>
        </w:rPr>
        <w:t>rate</w:t>
      </w:r>
      <w:r>
        <w:rPr>
          <w:color w:val="231F20"/>
          <w:spacing w:val="-15"/>
          <w:w w:val="110"/>
        </w:rPr>
        <w:t> </w:t>
      </w:r>
      <w:r>
        <w:rPr>
          <w:color w:val="231F20"/>
          <w:w w:val="110"/>
        </w:rPr>
        <w:t>expectations</w:t>
      </w:r>
      <w:r>
        <w:rPr>
          <w:color w:val="231F20"/>
          <w:spacing w:val="-15"/>
          <w:w w:val="110"/>
        </w:rPr>
        <w:t> </w:t>
      </w:r>
      <w:r>
        <w:rPr>
          <w:color w:val="231F20"/>
          <w:w w:val="110"/>
        </w:rPr>
        <w:t>in</w:t>
      </w:r>
      <w:r>
        <w:rPr>
          <w:color w:val="231F20"/>
          <w:spacing w:val="-15"/>
          <w:w w:val="110"/>
        </w:rPr>
        <w:t> </w:t>
      </w:r>
      <w:r>
        <w:rPr>
          <w:color w:val="231F20"/>
          <w:w w:val="110"/>
        </w:rPr>
        <w:t>the</w:t>
      </w:r>
      <w:r>
        <w:rPr>
          <w:color w:val="231F20"/>
          <w:spacing w:val="-16"/>
          <w:w w:val="110"/>
        </w:rPr>
        <w:t> </w:t>
      </w:r>
      <w:r>
        <w:rPr>
          <w:color w:val="231F20"/>
          <w:w w:val="110"/>
        </w:rPr>
        <w:t>United</w:t>
      </w:r>
      <w:r>
        <w:rPr>
          <w:color w:val="231F20"/>
          <w:spacing w:val="-15"/>
          <w:w w:val="110"/>
        </w:rPr>
        <w:t> </w:t>
      </w:r>
      <w:r>
        <w:rPr>
          <w:color w:val="231F20"/>
          <w:w w:val="110"/>
        </w:rPr>
        <w:t>Kingdom</w:t>
      </w:r>
      <w:r>
        <w:rPr>
          <w:color w:val="231F20"/>
          <w:spacing w:val="-15"/>
          <w:w w:val="110"/>
        </w:rPr>
        <w:t> </w:t>
      </w:r>
      <w:r>
        <w:rPr>
          <w:color w:val="231F20"/>
          <w:w w:val="110"/>
        </w:rPr>
        <w:t>compared with those abroad. Another possibility is that market participants</w:t>
      </w:r>
      <w:r>
        <w:rPr>
          <w:color w:val="231F20"/>
          <w:spacing w:val="-13"/>
          <w:w w:val="110"/>
        </w:rPr>
        <w:t> </w:t>
      </w:r>
      <w:r>
        <w:rPr>
          <w:color w:val="231F20"/>
          <w:w w:val="110"/>
        </w:rPr>
        <w:t>revised</w:t>
      </w:r>
      <w:r>
        <w:rPr>
          <w:color w:val="231F20"/>
          <w:spacing w:val="-13"/>
          <w:w w:val="110"/>
        </w:rPr>
        <w:t> </w:t>
      </w:r>
      <w:r>
        <w:rPr>
          <w:color w:val="231F20"/>
          <w:w w:val="110"/>
        </w:rPr>
        <w:t>down</w:t>
      </w:r>
      <w:r>
        <w:rPr>
          <w:color w:val="231F20"/>
          <w:spacing w:val="-12"/>
          <w:w w:val="110"/>
        </w:rPr>
        <w:t> </w:t>
      </w:r>
      <w:r>
        <w:rPr>
          <w:color w:val="231F20"/>
          <w:w w:val="110"/>
        </w:rPr>
        <w:t>their</w:t>
      </w:r>
      <w:r>
        <w:rPr>
          <w:color w:val="231F20"/>
          <w:spacing w:val="-13"/>
          <w:w w:val="110"/>
        </w:rPr>
        <w:t> </w:t>
      </w:r>
      <w:r>
        <w:rPr>
          <w:color w:val="231F20"/>
          <w:w w:val="110"/>
        </w:rPr>
        <w:t>views</w:t>
      </w:r>
      <w:r>
        <w:rPr>
          <w:color w:val="231F20"/>
          <w:spacing w:val="-12"/>
          <w:w w:val="110"/>
        </w:rPr>
        <w:t> </w:t>
      </w:r>
      <w:r>
        <w:rPr>
          <w:color w:val="231F20"/>
          <w:w w:val="110"/>
        </w:rPr>
        <w:t>about</w:t>
      </w:r>
      <w:r>
        <w:rPr>
          <w:color w:val="231F20"/>
          <w:spacing w:val="-13"/>
          <w:w w:val="110"/>
        </w:rPr>
        <w:t> </w:t>
      </w:r>
      <w:r>
        <w:rPr>
          <w:color w:val="231F20"/>
          <w:spacing w:val="-3"/>
          <w:w w:val="110"/>
        </w:rPr>
        <w:t>sterling’s</w:t>
      </w:r>
    </w:p>
    <w:p>
      <w:pPr>
        <w:pStyle w:val="BodyText"/>
        <w:spacing w:line="292" w:lineRule="auto"/>
        <w:ind w:left="267" w:right="107"/>
      </w:pPr>
      <w:r>
        <w:rPr>
          <w:color w:val="231F20"/>
          <w:w w:val="110"/>
        </w:rPr>
        <w:t>long-term sustainable real value. That could have occurred, for example, if they had thought that long-term demand prospects had weakened in the United Kingdom relative to abroad. Most of the fall in sterling occurred at the end of June and early July, coinciding with the release of the National Accounts for 2005 Q1 and </w:t>
      </w:r>
      <w:r>
        <w:rPr>
          <w:i/>
          <w:color w:val="231F20"/>
          <w:w w:val="110"/>
        </w:rPr>
        <w:t>Blue Book </w:t>
      </w:r>
      <w:r>
        <w:rPr>
          <w:color w:val="231F20"/>
          <w:w w:val="110"/>
        </w:rPr>
        <w:t>revisions to the historic data. It is possible those data prompted market participants to revise down their views about longer-term demand prospects in the United Kingdom.</w:t>
      </w:r>
    </w:p>
    <w:p>
      <w:pPr>
        <w:pStyle w:val="BodyText"/>
        <w:spacing w:before="1"/>
      </w:pPr>
    </w:p>
    <w:p>
      <w:pPr>
        <w:pStyle w:val="BodyText"/>
        <w:ind w:left="147"/>
        <w:rPr>
          <w:rFonts w:ascii="Trebuchet MS"/>
        </w:rPr>
      </w:pPr>
      <w:r>
        <w:rPr>
          <w:rFonts w:ascii="Trebuchet MS"/>
          <w:color w:val="0093C1"/>
        </w:rPr>
        <w:t>The housing market</w:t>
      </w:r>
    </w:p>
    <w:p>
      <w:pPr>
        <w:pStyle w:val="BodyText"/>
        <w:spacing w:line="292" w:lineRule="auto" w:before="169"/>
        <w:ind w:left="267" w:right="252"/>
      </w:pPr>
      <w:r>
        <w:rPr>
          <w:color w:val="231F20"/>
          <w:w w:val="110"/>
        </w:rPr>
        <w:t>According</w:t>
      </w:r>
      <w:r>
        <w:rPr>
          <w:color w:val="231F20"/>
          <w:spacing w:val="-21"/>
          <w:w w:val="110"/>
        </w:rPr>
        <w:t> </w:t>
      </w:r>
      <w:r>
        <w:rPr>
          <w:color w:val="231F20"/>
          <w:spacing w:val="-4"/>
          <w:w w:val="110"/>
        </w:rPr>
        <w:t>to</w:t>
      </w:r>
      <w:r>
        <w:rPr>
          <w:color w:val="231F20"/>
          <w:spacing w:val="-21"/>
          <w:w w:val="110"/>
        </w:rPr>
        <w:t> </w:t>
      </w:r>
      <w:r>
        <w:rPr>
          <w:color w:val="231F20"/>
          <w:w w:val="110"/>
        </w:rPr>
        <w:t>the</w:t>
      </w:r>
      <w:r>
        <w:rPr>
          <w:color w:val="231F20"/>
          <w:spacing w:val="-21"/>
          <w:w w:val="110"/>
        </w:rPr>
        <w:t> </w:t>
      </w:r>
      <w:r>
        <w:rPr>
          <w:color w:val="231F20"/>
          <w:w w:val="110"/>
        </w:rPr>
        <w:t>lenders’</w:t>
      </w:r>
      <w:r>
        <w:rPr>
          <w:color w:val="231F20"/>
          <w:spacing w:val="-21"/>
          <w:w w:val="110"/>
        </w:rPr>
        <w:t> </w:t>
      </w:r>
      <w:r>
        <w:rPr>
          <w:color w:val="231F20"/>
          <w:w w:val="110"/>
        </w:rPr>
        <w:t>indices,</w:t>
      </w:r>
      <w:r>
        <w:rPr>
          <w:color w:val="231F20"/>
          <w:spacing w:val="-21"/>
          <w:w w:val="110"/>
        </w:rPr>
        <w:t> </w:t>
      </w:r>
      <w:r>
        <w:rPr>
          <w:color w:val="231F20"/>
          <w:w w:val="110"/>
        </w:rPr>
        <w:t>the</w:t>
      </w:r>
      <w:r>
        <w:rPr>
          <w:color w:val="231F20"/>
          <w:spacing w:val="-21"/>
          <w:w w:val="110"/>
        </w:rPr>
        <w:t> </w:t>
      </w:r>
      <w:r>
        <w:rPr>
          <w:color w:val="231F20"/>
          <w:w w:val="110"/>
        </w:rPr>
        <w:t>level</w:t>
      </w:r>
      <w:r>
        <w:rPr>
          <w:color w:val="231F20"/>
          <w:spacing w:val="-21"/>
          <w:w w:val="110"/>
        </w:rPr>
        <w:t> </w:t>
      </w:r>
      <w:r>
        <w:rPr>
          <w:color w:val="231F20"/>
          <w:w w:val="110"/>
        </w:rPr>
        <w:t>of</w:t>
      </w:r>
      <w:r>
        <w:rPr>
          <w:color w:val="231F20"/>
          <w:spacing w:val="-21"/>
          <w:w w:val="110"/>
        </w:rPr>
        <w:t> </w:t>
      </w:r>
      <w:r>
        <w:rPr>
          <w:color w:val="231F20"/>
          <w:w w:val="110"/>
        </w:rPr>
        <w:t>house</w:t>
      </w:r>
      <w:r>
        <w:rPr>
          <w:color w:val="231F20"/>
          <w:spacing w:val="-21"/>
          <w:w w:val="110"/>
        </w:rPr>
        <w:t> </w:t>
      </w:r>
      <w:r>
        <w:rPr>
          <w:color w:val="231F20"/>
          <w:w w:val="110"/>
        </w:rPr>
        <w:t>prices</w:t>
      </w:r>
      <w:r>
        <w:rPr>
          <w:color w:val="231F20"/>
          <w:spacing w:val="-21"/>
          <w:w w:val="110"/>
        </w:rPr>
        <w:t> </w:t>
      </w:r>
      <w:r>
        <w:rPr>
          <w:color w:val="231F20"/>
          <w:w w:val="110"/>
        </w:rPr>
        <w:t>has been</w:t>
      </w:r>
      <w:r>
        <w:rPr>
          <w:color w:val="231F20"/>
          <w:spacing w:val="-6"/>
          <w:w w:val="110"/>
        </w:rPr>
        <w:t> </w:t>
      </w:r>
      <w:r>
        <w:rPr>
          <w:color w:val="231F20"/>
          <w:w w:val="110"/>
        </w:rPr>
        <w:t>broadly</w:t>
      </w:r>
      <w:r>
        <w:rPr>
          <w:color w:val="231F20"/>
          <w:spacing w:val="-6"/>
          <w:w w:val="110"/>
        </w:rPr>
        <w:t> </w:t>
      </w:r>
      <w:r>
        <w:rPr>
          <w:color w:val="231F20"/>
          <w:w w:val="110"/>
        </w:rPr>
        <w:t>flat</w:t>
      </w:r>
      <w:r>
        <w:rPr>
          <w:color w:val="231F20"/>
          <w:spacing w:val="-5"/>
          <w:w w:val="110"/>
        </w:rPr>
        <w:t> </w:t>
      </w:r>
      <w:r>
        <w:rPr>
          <w:color w:val="231F20"/>
          <w:w w:val="110"/>
        </w:rPr>
        <w:t>since</w:t>
      </w:r>
      <w:r>
        <w:rPr>
          <w:color w:val="231F20"/>
          <w:spacing w:val="-6"/>
          <w:w w:val="110"/>
        </w:rPr>
        <w:t> </w:t>
      </w:r>
      <w:r>
        <w:rPr>
          <w:color w:val="231F20"/>
          <w:w w:val="110"/>
        </w:rPr>
        <w:t>the</w:t>
      </w:r>
      <w:r>
        <w:rPr>
          <w:color w:val="231F20"/>
          <w:spacing w:val="-5"/>
          <w:w w:val="110"/>
        </w:rPr>
        <w:t> </w:t>
      </w:r>
      <w:r>
        <w:rPr>
          <w:color w:val="231F20"/>
          <w:w w:val="110"/>
        </w:rPr>
        <w:t>beginning</w:t>
      </w:r>
      <w:r>
        <w:rPr>
          <w:color w:val="231F20"/>
          <w:spacing w:val="-6"/>
          <w:w w:val="110"/>
        </w:rPr>
        <w:t> </w:t>
      </w:r>
      <w:r>
        <w:rPr>
          <w:color w:val="231F20"/>
          <w:w w:val="110"/>
        </w:rPr>
        <w:t>of</w:t>
      </w:r>
      <w:r>
        <w:rPr>
          <w:color w:val="231F20"/>
          <w:spacing w:val="-6"/>
          <w:w w:val="110"/>
        </w:rPr>
        <w:t> </w:t>
      </w:r>
      <w:r>
        <w:rPr>
          <w:color w:val="231F20"/>
          <w:spacing w:val="-8"/>
          <w:w w:val="110"/>
        </w:rPr>
        <w:t>2005</w:t>
      </w:r>
      <w:r>
        <w:rPr>
          <w:color w:val="231F20"/>
          <w:spacing w:val="-5"/>
          <w:w w:val="110"/>
        </w:rPr>
        <w:t> </w:t>
      </w:r>
      <w:r>
        <w:rPr>
          <w:color w:val="231F20"/>
          <w:w w:val="110"/>
        </w:rPr>
        <w:t>(Chart</w:t>
      </w:r>
      <w:r>
        <w:rPr>
          <w:color w:val="231F20"/>
          <w:spacing w:val="-6"/>
          <w:w w:val="110"/>
        </w:rPr>
        <w:t> </w:t>
      </w:r>
      <w:r>
        <w:rPr>
          <w:color w:val="231F20"/>
          <w:w w:val="110"/>
        </w:rPr>
        <w:t>1.6).</w:t>
      </w:r>
    </w:p>
    <w:p>
      <w:pPr>
        <w:pStyle w:val="BodyText"/>
        <w:spacing w:line="292" w:lineRule="auto"/>
        <w:ind w:left="267" w:right="250"/>
      </w:pPr>
      <w:r>
        <w:rPr>
          <w:color w:val="231F20"/>
          <w:w w:val="105"/>
        </w:rPr>
        <w:t>Estate agents’ surveys, such as those from the </w:t>
      </w:r>
      <w:r>
        <w:rPr>
          <w:color w:val="231F20"/>
          <w:spacing w:val="-3"/>
          <w:w w:val="105"/>
        </w:rPr>
        <w:t>Royal </w:t>
      </w:r>
      <w:r>
        <w:rPr>
          <w:color w:val="231F20"/>
          <w:w w:val="105"/>
        </w:rPr>
        <w:t>Institution of Chartered </w:t>
      </w:r>
      <w:r>
        <w:rPr>
          <w:color w:val="231F20"/>
          <w:spacing w:val="-3"/>
          <w:w w:val="105"/>
        </w:rPr>
        <w:t>Surveyors </w:t>
      </w:r>
      <w:r>
        <w:rPr>
          <w:color w:val="231F20"/>
          <w:w w:val="105"/>
        </w:rPr>
        <w:t>(RICS), appear </w:t>
      </w:r>
      <w:r>
        <w:rPr>
          <w:color w:val="231F20"/>
          <w:spacing w:val="-4"/>
          <w:w w:val="105"/>
        </w:rPr>
        <w:t>to </w:t>
      </w:r>
      <w:r>
        <w:rPr>
          <w:color w:val="231F20"/>
          <w:w w:val="105"/>
        </w:rPr>
        <w:t>have been more bearish about recent price developments: many of them have registered price falls in </w:t>
      </w:r>
      <w:r>
        <w:rPr>
          <w:color w:val="231F20"/>
          <w:spacing w:val="-6"/>
          <w:w w:val="105"/>
        </w:rPr>
        <w:t>2005.  </w:t>
      </w:r>
      <w:r>
        <w:rPr>
          <w:color w:val="231F20"/>
          <w:w w:val="105"/>
        </w:rPr>
        <w:t>But the RICS survey does not ask about the scale of </w:t>
      </w:r>
      <w:r>
        <w:rPr>
          <w:color w:val="231F20"/>
          <w:spacing w:val="-3"/>
          <w:w w:val="105"/>
        </w:rPr>
        <w:t>any </w:t>
      </w:r>
      <w:r>
        <w:rPr>
          <w:color w:val="231F20"/>
          <w:w w:val="105"/>
        </w:rPr>
        <w:t>changes, so it is possible that those declines have been small. That would be broadly consistent with the picture from the</w:t>
      </w:r>
      <w:r>
        <w:rPr>
          <w:color w:val="231F20"/>
          <w:spacing w:val="-5"/>
          <w:w w:val="105"/>
        </w:rPr>
        <w:t> </w:t>
      </w:r>
      <w:r>
        <w:rPr>
          <w:color w:val="231F20"/>
          <w:w w:val="105"/>
        </w:rPr>
        <w:t>lenders.</w:t>
      </w:r>
    </w:p>
    <w:p>
      <w:pPr>
        <w:pStyle w:val="BodyText"/>
        <w:spacing w:before="10"/>
        <w:rPr>
          <w:sz w:val="23"/>
        </w:rPr>
      </w:pPr>
    </w:p>
    <w:p>
      <w:pPr>
        <w:pStyle w:val="BodyText"/>
        <w:spacing w:line="292" w:lineRule="auto" w:before="1"/>
        <w:ind w:left="267" w:right="325"/>
      </w:pPr>
      <w:r>
        <w:rPr>
          <w:color w:val="231F20"/>
          <w:w w:val="110"/>
        </w:rPr>
        <w:t>Measures</w:t>
      </w:r>
      <w:r>
        <w:rPr>
          <w:color w:val="231F20"/>
          <w:spacing w:val="-26"/>
          <w:w w:val="110"/>
        </w:rPr>
        <w:t> </w:t>
      </w:r>
      <w:r>
        <w:rPr>
          <w:color w:val="231F20"/>
          <w:w w:val="110"/>
        </w:rPr>
        <w:t>of</w:t>
      </w:r>
      <w:r>
        <w:rPr>
          <w:color w:val="231F20"/>
          <w:spacing w:val="-25"/>
          <w:w w:val="110"/>
        </w:rPr>
        <w:t> </w:t>
      </w:r>
      <w:r>
        <w:rPr>
          <w:color w:val="231F20"/>
          <w:w w:val="110"/>
        </w:rPr>
        <w:t>housing</w:t>
      </w:r>
      <w:r>
        <w:rPr>
          <w:color w:val="231F20"/>
          <w:spacing w:val="-26"/>
          <w:w w:val="110"/>
        </w:rPr>
        <w:t> </w:t>
      </w:r>
      <w:r>
        <w:rPr>
          <w:color w:val="231F20"/>
          <w:w w:val="110"/>
        </w:rPr>
        <w:t>market</w:t>
      </w:r>
      <w:r>
        <w:rPr>
          <w:color w:val="231F20"/>
          <w:spacing w:val="-25"/>
          <w:w w:val="110"/>
        </w:rPr>
        <w:t> </w:t>
      </w:r>
      <w:r>
        <w:rPr>
          <w:color w:val="231F20"/>
          <w:w w:val="110"/>
        </w:rPr>
        <w:t>activity</w:t>
      </w:r>
      <w:r>
        <w:rPr>
          <w:color w:val="231F20"/>
          <w:spacing w:val="-26"/>
          <w:w w:val="110"/>
        </w:rPr>
        <w:t> </w:t>
      </w:r>
      <w:r>
        <w:rPr>
          <w:color w:val="231F20"/>
          <w:w w:val="110"/>
        </w:rPr>
        <w:t>appear</w:t>
      </w:r>
      <w:r>
        <w:rPr>
          <w:color w:val="231F20"/>
          <w:spacing w:val="-25"/>
          <w:w w:val="110"/>
        </w:rPr>
        <w:t> </w:t>
      </w:r>
      <w:r>
        <w:rPr>
          <w:color w:val="231F20"/>
          <w:spacing w:val="-4"/>
          <w:w w:val="110"/>
        </w:rPr>
        <w:t>to</w:t>
      </w:r>
      <w:r>
        <w:rPr>
          <w:color w:val="231F20"/>
          <w:spacing w:val="-25"/>
          <w:w w:val="110"/>
        </w:rPr>
        <w:t> </w:t>
      </w:r>
      <w:r>
        <w:rPr>
          <w:color w:val="231F20"/>
          <w:w w:val="110"/>
        </w:rPr>
        <w:t>have</w:t>
      </w:r>
      <w:r>
        <w:rPr>
          <w:color w:val="231F20"/>
          <w:spacing w:val="-26"/>
          <w:w w:val="110"/>
        </w:rPr>
        <w:t> </w:t>
      </w:r>
      <w:r>
        <w:rPr>
          <w:color w:val="231F20"/>
          <w:w w:val="110"/>
        </w:rPr>
        <w:t>stabilised </w:t>
      </w:r>
      <w:r>
        <w:rPr>
          <w:color w:val="231F20"/>
          <w:spacing w:val="-4"/>
          <w:w w:val="110"/>
        </w:rPr>
        <w:t>(Table </w:t>
      </w:r>
      <w:r>
        <w:rPr>
          <w:color w:val="231F20"/>
          <w:w w:val="110"/>
        </w:rPr>
        <w:t>1.B). Mortgage approvals for house purchase, after falling</w:t>
      </w:r>
      <w:r>
        <w:rPr>
          <w:color w:val="231F20"/>
          <w:spacing w:val="-9"/>
          <w:w w:val="110"/>
        </w:rPr>
        <w:t> </w:t>
      </w:r>
      <w:r>
        <w:rPr>
          <w:color w:val="231F20"/>
          <w:w w:val="110"/>
        </w:rPr>
        <w:t>last</w:t>
      </w:r>
      <w:r>
        <w:rPr>
          <w:color w:val="231F20"/>
          <w:spacing w:val="-9"/>
          <w:w w:val="110"/>
        </w:rPr>
        <w:t> </w:t>
      </w:r>
      <w:r>
        <w:rPr>
          <w:color w:val="231F20"/>
          <w:spacing w:val="-4"/>
          <w:w w:val="110"/>
        </w:rPr>
        <w:t>year,</w:t>
      </w:r>
      <w:r>
        <w:rPr>
          <w:color w:val="231F20"/>
          <w:spacing w:val="-8"/>
          <w:w w:val="110"/>
        </w:rPr>
        <w:t> </w:t>
      </w:r>
      <w:r>
        <w:rPr>
          <w:color w:val="231F20"/>
          <w:w w:val="110"/>
        </w:rPr>
        <w:t>have</w:t>
      </w:r>
      <w:r>
        <w:rPr>
          <w:color w:val="231F20"/>
          <w:spacing w:val="-9"/>
          <w:w w:val="110"/>
        </w:rPr>
        <w:t> </w:t>
      </w:r>
      <w:r>
        <w:rPr>
          <w:color w:val="231F20"/>
          <w:w w:val="110"/>
        </w:rPr>
        <w:t>since</w:t>
      </w:r>
      <w:r>
        <w:rPr>
          <w:color w:val="231F20"/>
          <w:spacing w:val="-9"/>
          <w:w w:val="110"/>
        </w:rPr>
        <w:t> </w:t>
      </w:r>
      <w:r>
        <w:rPr>
          <w:color w:val="231F20"/>
          <w:spacing w:val="-3"/>
          <w:w w:val="110"/>
        </w:rPr>
        <w:t>recovered</w:t>
      </w:r>
      <w:r>
        <w:rPr>
          <w:color w:val="231F20"/>
          <w:spacing w:val="-9"/>
          <w:w w:val="110"/>
        </w:rPr>
        <w:t> </w:t>
      </w:r>
      <w:r>
        <w:rPr>
          <w:color w:val="231F20"/>
          <w:spacing w:val="-4"/>
          <w:w w:val="110"/>
        </w:rPr>
        <w:t>to</w:t>
      </w:r>
      <w:r>
        <w:rPr>
          <w:color w:val="231F20"/>
          <w:spacing w:val="-8"/>
          <w:w w:val="110"/>
        </w:rPr>
        <w:t> </w:t>
      </w:r>
      <w:r>
        <w:rPr>
          <w:color w:val="231F20"/>
          <w:w w:val="110"/>
        </w:rPr>
        <w:t>around</w:t>
      </w:r>
      <w:r>
        <w:rPr>
          <w:color w:val="231F20"/>
          <w:spacing w:val="-9"/>
          <w:w w:val="110"/>
        </w:rPr>
        <w:t> </w:t>
      </w:r>
      <w:r>
        <w:rPr>
          <w:color w:val="231F20"/>
          <w:w w:val="110"/>
        </w:rPr>
        <w:t>their</w:t>
      </w:r>
    </w:p>
    <w:p>
      <w:pPr>
        <w:pStyle w:val="BodyText"/>
        <w:spacing w:line="292" w:lineRule="auto"/>
        <w:ind w:left="267" w:right="294"/>
      </w:pPr>
      <w:r>
        <w:rPr>
          <w:color w:val="231F20"/>
          <w:w w:val="110"/>
        </w:rPr>
        <w:t>long-term</w:t>
      </w:r>
      <w:r>
        <w:rPr>
          <w:color w:val="231F20"/>
          <w:spacing w:val="-29"/>
          <w:w w:val="110"/>
        </w:rPr>
        <w:t> </w:t>
      </w:r>
      <w:r>
        <w:rPr>
          <w:color w:val="231F20"/>
          <w:w w:val="110"/>
        </w:rPr>
        <w:t>average.</w:t>
      </w:r>
      <w:r>
        <w:rPr>
          <w:color w:val="231F20"/>
          <w:spacing w:val="-2"/>
          <w:w w:val="110"/>
        </w:rPr>
        <w:t> </w:t>
      </w:r>
      <w:r>
        <w:rPr>
          <w:color w:val="231F20"/>
          <w:w w:val="110"/>
        </w:rPr>
        <w:t>Housing</w:t>
      </w:r>
      <w:r>
        <w:rPr>
          <w:color w:val="231F20"/>
          <w:spacing w:val="-29"/>
          <w:w w:val="110"/>
        </w:rPr>
        <w:t> </w:t>
      </w:r>
      <w:r>
        <w:rPr>
          <w:color w:val="231F20"/>
          <w:w w:val="110"/>
        </w:rPr>
        <w:t>market</w:t>
      </w:r>
      <w:r>
        <w:rPr>
          <w:color w:val="231F20"/>
          <w:spacing w:val="-29"/>
          <w:w w:val="110"/>
        </w:rPr>
        <w:t> </w:t>
      </w:r>
      <w:r>
        <w:rPr>
          <w:color w:val="231F20"/>
          <w:w w:val="110"/>
        </w:rPr>
        <w:t>tightness,</w:t>
      </w:r>
      <w:r>
        <w:rPr>
          <w:color w:val="231F20"/>
          <w:spacing w:val="-29"/>
          <w:w w:val="110"/>
        </w:rPr>
        <w:t> </w:t>
      </w:r>
      <w:r>
        <w:rPr>
          <w:color w:val="231F20"/>
          <w:w w:val="110"/>
        </w:rPr>
        <w:t>as</w:t>
      </w:r>
      <w:r>
        <w:rPr>
          <w:color w:val="231F20"/>
          <w:spacing w:val="-29"/>
          <w:w w:val="110"/>
        </w:rPr>
        <w:t> </w:t>
      </w:r>
      <w:r>
        <w:rPr>
          <w:color w:val="231F20"/>
          <w:w w:val="110"/>
        </w:rPr>
        <w:t>measured</w:t>
      </w:r>
      <w:r>
        <w:rPr>
          <w:color w:val="231F20"/>
          <w:spacing w:val="-28"/>
          <w:w w:val="110"/>
        </w:rPr>
        <w:t> </w:t>
      </w:r>
      <w:r>
        <w:rPr>
          <w:color w:val="231F20"/>
          <w:w w:val="110"/>
        </w:rPr>
        <w:t>by the level of sales relative </w:t>
      </w:r>
      <w:r>
        <w:rPr>
          <w:color w:val="231F20"/>
          <w:spacing w:val="-4"/>
          <w:w w:val="110"/>
        </w:rPr>
        <w:t>to </w:t>
      </w:r>
      <w:r>
        <w:rPr>
          <w:color w:val="231F20"/>
          <w:w w:val="110"/>
        </w:rPr>
        <w:t>the amount of housing on </w:t>
      </w:r>
      <w:r>
        <w:rPr>
          <w:color w:val="231F20"/>
          <w:spacing w:val="-3"/>
          <w:w w:val="110"/>
        </w:rPr>
        <w:t>estate </w:t>
      </w:r>
      <w:r>
        <w:rPr>
          <w:color w:val="231F20"/>
          <w:w w:val="110"/>
        </w:rPr>
        <w:t>agents’</w:t>
      </w:r>
      <w:r>
        <w:rPr>
          <w:color w:val="231F20"/>
          <w:spacing w:val="-17"/>
          <w:w w:val="110"/>
        </w:rPr>
        <w:t> </w:t>
      </w:r>
      <w:r>
        <w:rPr>
          <w:color w:val="231F20"/>
          <w:w w:val="110"/>
        </w:rPr>
        <w:t>books</w:t>
      </w:r>
      <w:r>
        <w:rPr>
          <w:color w:val="231F20"/>
          <w:spacing w:val="-16"/>
          <w:w w:val="110"/>
        </w:rPr>
        <w:t> </w:t>
      </w:r>
      <w:r>
        <w:rPr>
          <w:color w:val="231F20"/>
          <w:w w:val="110"/>
        </w:rPr>
        <w:t>(the</w:t>
      </w:r>
      <w:r>
        <w:rPr>
          <w:color w:val="231F20"/>
          <w:spacing w:val="-16"/>
          <w:w w:val="110"/>
        </w:rPr>
        <w:t> </w:t>
      </w:r>
      <w:r>
        <w:rPr>
          <w:color w:val="231F20"/>
          <w:w w:val="110"/>
        </w:rPr>
        <w:t>sales</w:t>
      </w:r>
      <w:r>
        <w:rPr>
          <w:color w:val="231F20"/>
          <w:spacing w:val="-16"/>
          <w:w w:val="110"/>
        </w:rPr>
        <w:t> </w:t>
      </w:r>
      <w:r>
        <w:rPr>
          <w:color w:val="231F20"/>
          <w:spacing w:val="-4"/>
          <w:w w:val="110"/>
        </w:rPr>
        <w:t>to</w:t>
      </w:r>
      <w:r>
        <w:rPr>
          <w:color w:val="231F20"/>
          <w:spacing w:val="-16"/>
          <w:w w:val="110"/>
        </w:rPr>
        <w:t> </w:t>
      </w:r>
      <w:r>
        <w:rPr>
          <w:color w:val="231F20"/>
          <w:w w:val="110"/>
        </w:rPr>
        <w:t>stocks</w:t>
      </w:r>
      <w:r>
        <w:rPr>
          <w:color w:val="231F20"/>
          <w:spacing w:val="-16"/>
          <w:w w:val="110"/>
        </w:rPr>
        <w:t> </w:t>
      </w:r>
      <w:r>
        <w:rPr>
          <w:color w:val="231F20"/>
          <w:w w:val="110"/>
        </w:rPr>
        <w:t>ratio),</w:t>
      </w:r>
      <w:r>
        <w:rPr>
          <w:color w:val="231F20"/>
          <w:spacing w:val="-16"/>
          <w:w w:val="110"/>
        </w:rPr>
        <w:t> </w:t>
      </w:r>
      <w:r>
        <w:rPr>
          <w:color w:val="231F20"/>
          <w:w w:val="110"/>
        </w:rPr>
        <w:t>has</w:t>
      </w:r>
      <w:r>
        <w:rPr>
          <w:color w:val="231F20"/>
          <w:spacing w:val="-16"/>
          <w:w w:val="110"/>
        </w:rPr>
        <w:t> </w:t>
      </w:r>
      <w:r>
        <w:rPr>
          <w:color w:val="231F20"/>
          <w:w w:val="110"/>
        </w:rPr>
        <w:t>also</w:t>
      </w:r>
      <w:r>
        <w:rPr>
          <w:color w:val="231F20"/>
          <w:spacing w:val="-16"/>
          <w:w w:val="110"/>
        </w:rPr>
        <w:t> </w:t>
      </w:r>
      <w:r>
        <w:rPr>
          <w:color w:val="231F20"/>
          <w:w w:val="110"/>
        </w:rPr>
        <w:t>increased</w:t>
      </w:r>
      <w:r>
        <w:rPr>
          <w:color w:val="231F20"/>
          <w:spacing w:val="-16"/>
          <w:w w:val="110"/>
        </w:rPr>
        <w:t> </w:t>
      </w:r>
      <w:r>
        <w:rPr>
          <w:color w:val="231F20"/>
          <w:w w:val="110"/>
        </w:rPr>
        <w:t>a little.</w:t>
      </w:r>
    </w:p>
    <w:p>
      <w:pPr>
        <w:pStyle w:val="BodyText"/>
        <w:spacing w:before="4"/>
        <w:rPr>
          <w:sz w:val="17"/>
        </w:rPr>
      </w:pPr>
    </w:p>
    <w:p>
      <w:pPr>
        <w:pStyle w:val="Heading4"/>
        <w:numPr>
          <w:ilvl w:val="1"/>
          <w:numId w:val="2"/>
        </w:numPr>
        <w:tabs>
          <w:tab w:pos="628" w:val="left" w:leader="none"/>
          <w:tab w:pos="5637" w:val="left" w:leader="none"/>
        </w:tabs>
        <w:spacing w:line="240" w:lineRule="auto" w:before="0" w:after="0"/>
        <w:ind w:left="627" w:right="0" w:hanging="481"/>
        <w:jc w:val="left"/>
        <w:rPr>
          <w:u w:val="none"/>
        </w:rPr>
      </w:pPr>
      <w:r>
        <w:rPr>
          <w:smallCaps w:val="0"/>
          <w:color w:val="0093C1"/>
          <w:spacing w:val="-3"/>
          <w:u w:val="single" w:color="006BB6"/>
        </w:rPr>
        <w:t>Money,</w:t>
      </w:r>
      <w:r>
        <w:rPr>
          <w:smallCaps w:val="0"/>
          <w:color w:val="0093C1"/>
          <w:spacing w:val="-52"/>
          <w:u w:val="single" w:color="006BB6"/>
        </w:rPr>
        <w:t> </w:t>
      </w:r>
      <w:r>
        <w:rPr>
          <w:smallCaps w:val="0"/>
          <w:color w:val="0093C1"/>
          <w:u w:val="single" w:color="006BB6"/>
        </w:rPr>
        <w:t>credit</w:t>
      </w:r>
      <w:r>
        <w:rPr>
          <w:smallCaps w:val="0"/>
          <w:color w:val="0093C1"/>
          <w:spacing w:val="-54"/>
          <w:u w:val="single" w:color="006BB6"/>
        </w:rPr>
        <w:t> </w:t>
      </w:r>
      <w:r>
        <w:rPr>
          <w:smallCaps w:val="0"/>
          <w:color w:val="0093C1"/>
          <w:u w:val="single" w:color="006BB6"/>
        </w:rPr>
        <w:t>and</w:t>
      </w:r>
      <w:r>
        <w:rPr>
          <w:smallCaps w:val="0"/>
          <w:color w:val="0093C1"/>
          <w:spacing w:val="-51"/>
          <w:u w:val="single" w:color="006BB6"/>
        </w:rPr>
        <w:t> </w:t>
      </w:r>
      <w:r>
        <w:rPr>
          <w:smallCaps w:val="0"/>
          <w:color w:val="0093C1"/>
          <w:u w:val="single" w:color="006BB6"/>
        </w:rPr>
        <w:t>balance</w:t>
      </w:r>
      <w:r>
        <w:rPr>
          <w:smallCaps w:val="0"/>
          <w:color w:val="0093C1"/>
          <w:spacing w:val="-52"/>
          <w:u w:val="single" w:color="006BB6"/>
        </w:rPr>
        <w:t> </w:t>
      </w:r>
      <w:r>
        <w:rPr>
          <w:smallCaps w:val="0"/>
          <w:color w:val="0093C1"/>
          <w:u w:val="single" w:color="006BB6"/>
        </w:rPr>
        <w:t>sheets</w:t>
        <w:tab/>
      </w:r>
    </w:p>
    <w:p>
      <w:pPr>
        <w:pStyle w:val="BodyText"/>
        <w:spacing w:before="226"/>
        <w:ind w:left="147"/>
        <w:rPr>
          <w:rFonts w:ascii="Trebuchet MS"/>
        </w:rPr>
      </w:pPr>
      <w:r>
        <w:rPr>
          <w:rFonts w:ascii="Trebuchet MS"/>
          <w:color w:val="0093C1"/>
        </w:rPr>
        <w:t>Broad money</w:t>
      </w:r>
    </w:p>
    <w:p>
      <w:pPr>
        <w:pStyle w:val="BodyText"/>
        <w:rPr>
          <w:rFonts w:ascii="Trebuchet MS"/>
          <w:sz w:val="18"/>
        </w:rPr>
      </w:pPr>
    </w:p>
    <w:p>
      <w:pPr>
        <w:pStyle w:val="BodyText"/>
        <w:spacing w:line="292" w:lineRule="auto"/>
        <w:ind w:left="267" w:right="303"/>
      </w:pPr>
      <w:r>
        <w:rPr>
          <w:color w:val="231F20"/>
          <w:w w:val="110"/>
        </w:rPr>
        <w:t>Since the beginning of the decade, broad money has grown well</w:t>
      </w:r>
      <w:r>
        <w:rPr>
          <w:color w:val="231F20"/>
          <w:spacing w:val="-25"/>
          <w:w w:val="110"/>
        </w:rPr>
        <w:t> </w:t>
      </w:r>
      <w:r>
        <w:rPr>
          <w:color w:val="231F20"/>
          <w:w w:val="110"/>
        </w:rPr>
        <w:t>in</w:t>
      </w:r>
      <w:r>
        <w:rPr>
          <w:color w:val="231F20"/>
          <w:spacing w:val="-25"/>
          <w:w w:val="110"/>
        </w:rPr>
        <w:t> </w:t>
      </w:r>
      <w:r>
        <w:rPr>
          <w:color w:val="231F20"/>
          <w:spacing w:val="-3"/>
          <w:w w:val="110"/>
        </w:rPr>
        <w:t>excess</w:t>
      </w:r>
      <w:r>
        <w:rPr>
          <w:color w:val="231F20"/>
          <w:spacing w:val="-25"/>
          <w:w w:val="110"/>
        </w:rPr>
        <w:t> </w:t>
      </w:r>
      <w:r>
        <w:rPr>
          <w:color w:val="231F20"/>
          <w:w w:val="110"/>
        </w:rPr>
        <w:t>of</w:t>
      </w:r>
      <w:r>
        <w:rPr>
          <w:color w:val="231F20"/>
          <w:spacing w:val="-24"/>
          <w:w w:val="110"/>
        </w:rPr>
        <w:t> </w:t>
      </w:r>
      <w:r>
        <w:rPr>
          <w:color w:val="231F20"/>
          <w:w w:val="110"/>
        </w:rPr>
        <w:t>nominal</w:t>
      </w:r>
      <w:r>
        <w:rPr>
          <w:color w:val="231F20"/>
          <w:spacing w:val="-25"/>
          <w:w w:val="110"/>
        </w:rPr>
        <w:t> </w:t>
      </w:r>
      <w:r>
        <w:rPr>
          <w:color w:val="231F20"/>
          <w:spacing w:val="-8"/>
          <w:w w:val="110"/>
        </w:rPr>
        <w:t>GDP.</w:t>
      </w:r>
      <w:r>
        <w:rPr>
          <w:color w:val="231F20"/>
          <w:spacing w:val="6"/>
          <w:w w:val="110"/>
        </w:rPr>
        <w:t> </w:t>
      </w:r>
      <w:r>
        <w:rPr>
          <w:color w:val="231F20"/>
          <w:w w:val="110"/>
        </w:rPr>
        <w:t>And</w:t>
      </w:r>
      <w:r>
        <w:rPr>
          <w:color w:val="231F20"/>
          <w:spacing w:val="-25"/>
          <w:w w:val="110"/>
        </w:rPr>
        <w:t> </w:t>
      </w:r>
      <w:r>
        <w:rPr>
          <w:color w:val="231F20"/>
          <w:w w:val="110"/>
        </w:rPr>
        <w:t>during</w:t>
      </w:r>
      <w:r>
        <w:rPr>
          <w:color w:val="231F20"/>
          <w:spacing w:val="-25"/>
          <w:w w:val="110"/>
        </w:rPr>
        <w:t> </w:t>
      </w:r>
      <w:r>
        <w:rPr>
          <w:color w:val="231F20"/>
          <w:w w:val="110"/>
        </w:rPr>
        <w:t>the</w:t>
      </w:r>
      <w:r>
        <w:rPr>
          <w:color w:val="231F20"/>
          <w:spacing w:val="-24"/>
          <w:w w:val="110"/>
        </w:rPr>
        <w:t> </w:t>
      </w:r>
      <w:r>
        <w:rPr>
          <w:color w:val="231F20"/>
          <w:w w:val="110"/>
        </w:rPr>
        <w:t>past</w:t>
      </w:r>
      <w:r>
        <w:rPr>
          <w:color w:val="231F20"/>
          <w:spacing w:val="-25"/>
          <w:w w:val="110"/>
        </w:rPr>
        <w:t> </w:t>
      </w:r>
      <w:r>
        <w:rPr>
          <w:color w:val="231F20"/>
          <w:spacing w:val="-5"/>
          <w:w w:val="110"/>
        </w:rPr>
        <w:t>two</w:t>
      </w:r>
      <w:r>
        <w:rPr>
          <w:color w:val="231F20"/>
          <w:spacing w:val="-25"/>
          <w:w w:val="110"/>
        </w:rPr>
        <w:t> </w:t>
      </w:r>
      <w:r>
        <w:rPr>
          <w:color w:val="231F20"/>
          <w:w w:val="110"/>
        </w:rPr>
        <w:t>years, that pace of growth has quickened. In </w:t>
      </w:r>
      <w:r>
        <w:rPr>
          <w:color w:val="231F20"/>
          <w:spacing w:val="-8"/>
          <w:w w:val="110"/>
        </w:rPr>
        <w:t>2005 </w:t>
      </w:r>
      <w:r>
        <w:rPr>
          <w:color w:val="231F20"/>
          <w:w w:val="110"/>
        </w:rPr>
        <w:t>Q2, annual</w:t>
      </w:r>
    </w:p>
    <w:p>
      <w:pPr>
        <w:spacing w:after="0" w:line="292" w:lineRule="auto"/>
        <w:sectPr>
          <w:type w:val="continuous"/>
          <w:pgSz w:w="11900" w:h="16840"/>
          <w:pgMar w:top="1140" w:bottom="0" w:left="660" w:right="600"/>
          <w:cols w:num="2" w:equalWidth="0">
            <w:col w:w="4404" w:space="398"/>
            <w:col w:w="5838"/>
          </w:cols>
        </w:sectPr>
      </w:pPr>
    </w:p>
    <w:p>
      <w:pPr>
        <w:pStyle w:val="BodyText"/>
      </w:pPr>
    </w:p>
    <w:p>
      <w:pPr>
        <w:spacing w:after="0"/>
        <w:sectPr>
          <w:pgSz w:w="11900" w:h="16840"/>
          <w:pgMar w:header="601" w:footer="581" w:top="800" w:bottom="780" w:left="660" w:right="600"/>
        </w:sectPr>
      </w:pPr>
    </w:p>
    <w:p>
      <w:pPr>
        <w:pStyle w:val="BodyText"/>
        <w:spacing w:before="8"/>
      </w:pPr>
    </w:p>
    <w:p>
      <w:pPr>
        <w:pStyle w:val="BodyText"/>
        <w:spacing w:before="1"/>
        <w:ind w:left="149"/>
        <w:rPr>
          <w:rFonts w:ascii="Trebuchet MS"/>
        </w:rPr>
      </w:pPr>
      <w:bookmarkStart w:name="Notes and coin" w:id="13"/>
      <w:bookmarkEnd w:id="13"/>
      <w:r>
        <w:rPr/>
      </w:r>
      <w:bookmarkStart w:name="Household borrowing and household financ" w:id="14"/>
      <w:bookmarkEnd w:id="14"/>
      <w:r>
        <w:rPr/>
      </w:r>
      <w:bookmarkStart w:name="_bookmark3" w:id="15"/>
      <w:bookmarkEnd w:id="15"/>
      <w:r>
        <w:rPr/>
      </w: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80"/>
        </w:rPr>
        <w:t>1</w:t>
      </w:r>
      <w:r>
        <w:rPr>
          <w:rFonts w:ascii="Trebuchet MS"/>
          <w:smallCaps w:val="0"/>
          <w:color w:val="0093C1"/>
          <w:spacing w:val="-8"/>
          <w:w w:val="75"/>
        </w:rPr>
        <w:t>.</w:t>
      </w:r>
      <w:r>
        <w:rPr>
          <w:rFonts w:ascii="Trebuchet MS"/>
          <w:smallCaps w:val="0"/>
          <w:color w:val="0093C1"/>
          <w:w w:val="92"/>
        </w:rPr>
        <w:t>7</w:t>
      </w:r>
    </w:p>
    <w:p>
      <w:pPr>
        <w:pStyle w:val="BodyText"/>
        <w:spacing w:line="247" w:lineRule="auto" w:before="7"/>
        <w:ind w:left="149" w:right="35"/>
        <w:rPr>
          <w:sz w:val="12"/>
        </w:rPr>
      </w:pPr>
      <w:r>
        <w:rPr>
          <w:rFonts w:ascii="Trebuchet MS"/>
          <w:color w:val="0093C1"/>
        </w:rPr>
        <w:t>Annual</w:t>
      </w:r>
      <w:r>
        <w:rPr>
          <w:rFonts w:ascii="Trebuchet MS"/>
          <w:color w:val="0093C1"/>
          <w:spacing w:val="-36"/>
        </w:rPr>
        <w:t> </w:t>
      </w:r>
      <w:r>
        <w:rPr>
          <w:rFonts w:ascii="Trebuchet MS"/>
          <w:color w:val="0093C1"/>
        </w:rPr>
        <w:t>RPI</w:t>
      </w:r>
      <w:r>
        <w:rPr>
          <w:rFonts w:ascii="Trebuchet MS"/>
          <w:color w:val="0093C1"/>
          <w:spacing w:val="-35"/>
        </w:rPr>
        <w:t> </w:t>
      </w:r>
      <w:r>
        <w:rPr>
          <w:rFonts w:ascii="Trebuchet MS"/>
          <w:color w:val="0093C1"/>
        </w:rPr>
        <w:t>inflation</w:t>
      </w:r>
      <w:r>
        <w:rPr>
          <w:color w:val="231F20"/>
          <w:position w:val="4"/>
          <w:sz w:val="12"/>
        </w:rPr>
        <w:t>(a)</w:t>
      </w:r>
      <w:r>
        <w:rPr>
          <w:color w:val="231F20"/>
          <w:spacing w:val="-4"/>
          <w:position w:val="4"/>
          <w:sz w:val="12"/>
        </w:rPr>
        <w:t> </w:t>
      </w:r>
      <w:r>
        <w:rPr>
          <w:rFonts w:ascii="Trebuchet MS"/>
          <w:color w:val="0093C1"/>
        </w:rPr>
        <w:t>and</w:t>
      </w:r>
      <w:r>
        <w:rPr>
          <w:rFonts w:ascii="Trebuchet MS"/>
          <w:color w:val="0093C1"/>
          <w:spacing w:val="-34"/>
        </w:rPr>
        <w:t> </w:t>
      </w:r>
      <w:r>
        <w:rPr>
          <w:rFonts w:ascii="Trebuchet MS"/>
          <w:color w:val="0093C1"/>
        </w:rPr>
        <w:t>growth</w:t>
      </w:r>
      <w:r>
        <w:rPr>
          <w:rFonts w:ascii="Trebuchet MS"/>
          <w:color w:val="0093C1"/>
          <w:spacing w:val="-35"/>
        </w:rPr>
        <w:t> </w:t>
      </w:r>
      <w:r>
        <w:rPr>
          <w:rFonts w:ascii="Trebuchet MS"/>
          <w:color w:val="0093C1"/>
        </w:rPr>
        <w:t>of</w:t>
      </w:r>
      <w:r>
        <w:rPr>
          <w:rFonts w:ascii="Trebuchet MS"/>
          <w:color w:val="0093C1"/>
          <w:spacing w:val="-35"/>
        </w:rPr>
        <w:t> </w:t>
      </w:r>
      <w:r>
        <w:rPr>
          <w:rFonts w:ascii="Trebuchet MS"/>
          <w:color w:val="0093C1"/>
        </w:rPr>
        <w:t>broad money</w:t>
      </w:r>
      <w:r>
        <w:rPr>
          <w:color w:val="231F20"/>
          <w:position w:val="4"/>
          <w:sz w:val="12"/>
        </w:rPr>
        <w:t>(b)</w:t>
      </w:r>
      <w:r>
        <w:rPr>
          <w:color w:val="231F20"/>
          <w:spacing w:val="12"/>
          <w:position w:val="4"/>
          <w:sz w:val="12"/>
        </w:rPr>
        <w:t> </w:t>
      </w:r>
      <w:r>
        <w:rPr>
          <w:rFonts w:ascii="Trebuchet MS"/>
          <w:color w:val="0093C1"/>
        </w:rPr>
        <w:t>in</w:t>
      </w:r>
      <w:r>
        <w:rPr>
          <w:rFonts w:ascii="Trebuchet MS"/>
          <w:color w:val="0093C1"/>
          <w:spacing w:val="-18"/>
        </w:rPr>
        <w:t> </w:t>
      </w:r>
      <w:r>
        <w:rPr>
          <w:rFonts w:ascii="Trebuchet MS"/>
          <w:color w:val="0093C1"/>
        </w:rPr>
        <w:t>excess</w:t>
      </w:r>
      <w:r>
        <w:rPr>
          <w:rFonts w:ascii="Trebuchet MS"/>
          <w:color w:val="0093C1"/>
          <w:spacing w:val="-21"/>
        </w:rPr>
        <w:t> </w:t>
      </w:r>
      <w:r>
        <w:rPr>
          <w:rFonts w:ascii="Trebuchet MS"/>
          <w:color w:val="0093C1"/>
        </w:rPr>
        <w:t>of</w:t>
      </w:r>
      <w:r>
        <w:rPr>
          <w:rFonts w:ascii="Trebuchet MS"/>
          <w:color w:val="0093C1"/>
          <w:spacing w:val="-20"/>
        </w:rPr>
        <w:t> </w:t>
      </w:r>
      <w:r>
        <w:rPr>
          <w:rFonts w:ascii="Trebuchet MS"/>
          <w:color w:val="0093C1"/>
        </w:rPr>
        <w:t>real</w:t>
      </w:r>
      <w:r>
        <w:rPr>
          <w:rFonts w:ascii="Trebuchet MS"/>
          <w:color w:val="0093C1"/>
          <w:spacing w:val="-20"/>
        </w:rPr>
        <w:t> </w:t>
      </w:r>
      <w:r>
        <w:rPr>
          <w:rFonts w:ascii="Trebuchet MS"/>
          <w:color w:val="0093C1"/>
        </w:rPr>
        <w:t>GDP</w:t>
      </w:r>
      <w:r>
        <w:rPr>
          <w:color w:val="231F20"/>
          <w:position w:val="4"/>
          <w:sz w:val="12"/>
        </w:rPr>
        <w:t>(a)</w:t>
      </w:r>
    </w:p>
    <w:p>
      <w:pPr>
        <w:pStyle w:val="BodyText"/>
        <w:spacing w:before="2"/>
      </w:pPr>
      <w:r>
        <w:rPr/>
        <w:br w:type="column"/>
      </w:r>
      <w:r>
        <w:rPr/>
      </w:r>
    </w:p>
    <w:p>
      <w:pPr>
        <w:pStyle w:val="BodyText"/>
        <w:spacing w:line="292" w:lineRule="auto" w:before="1"/>
        <w:ind w:left="149" w:right="285"/>
      </w:pPr>
      <w:r>
        <w:rPr>
          <w:color w:val="231F20"/>
          <w:w w:val="110"/>
        </w:rPr>
        <w:t>growth in M4 reached </w:t>
      </w:r>
      <w:r>
        <w:rPr>
          <w:color w:val="231F20"/>
          <w:spacing w:val="-12"/>
          <w:w w:val="110"/>
        </w:rPr>
        <w:t>11%. </w:t>
      </w:r>
      <w:r>
        <w:rPr>
          <w:color w:val="231F20"/>
          <w:w w:val="110"/>
        </w:rPr>
        <w:t>That </w:t>
      </w:r>
      <w:r>
        <w:rPr>
          <w:color w:val="231F20"/>
          <w:spacing w:val="-3"/>
          <w:w w:val="110"/>
        </w:rPr>
        <w:t>may </w:t>
      </w:r>
      <w:r>
        <w:rPr>
          <w:color w:val="231F20"/>
          <w:w w:val="110"/>
        </w:rPr>
        <w:t>indicate that households and businesses are building up liquidity in </w:t>
      </w:r>
      <w:r>
        <w:rPr>
          <w:color w:val="231F20"/>
          <w:spacing w:val="-4"/>
          <w:w w:val="110"/>
        </w:rPr>
        <w:t>order to </w:t>
      </w:r>
      <w:r>
        <w:rPr>
          <w:color w:val="231F20"/>
          <w:w w:val="110"/>
        </w:rPr>
        <w:t>finance current and future spending.</w:t>
      </w:r>
    </w:p>
    <w:p>
      <w:pPr>
        <w:spacing w:after="0" w:line="292" w:lineRule="auto"/>
        <w:sectPr>
          <w:type w:val="continuous"/>
          <w:pgSz w:w="11900" w:h="16840"/>
          <w:pgMar w:top="1140" w:bottom="0" w:left="660" w:right="600"/>
          <w:cols w:num="2" w:equalWidth="0">
            <w:col w:w="3783" w:space="1143"/>
            <w:col w:w="5714"/>
          </w:cols>
        </w:sectPr>
      </w:pPr>
    </w:p>
    <w:p>
      <w:pPr>
        <w:spacing w:before="6"/>
        <w:ind w:left="189" w:right="0" w:firstLine="0"/>
        <w:jc w:val="left"/>
        <w:rPr>
          <w:sz w:val="12"/>
        </w:rPr>
      </w:pPr>
      <w:r>
        <w:rPr/>
        <w:pict>
          <v:group style="position:absolute;margin-left:61.943001pt;margin-top:13.173566pt;width:151pt;height:131.5pt;mso-position-horizontal-relative:page;mso-position-vertical-relative:paragraph;z-index:15771136" coordorigin="1239,263" coordsize="3020,2630">
            <v:shape style="position:absolute;left:1248;top:328;width:2885;height:2468" coordorigin="1249,328" coordsize="2885,2468" path="m1249,2482l1270,2601,1291,2557,1322,2587,1343,2572,1364,2587,1385,2557,1417,2542,1438,2497,1459,2407,1480,2332,1511,2258,1532,2258,1553,2362,1574,2347,1606,2302,1627,2228,1648,2243,1668,2228,1689,2213,1721,2288,1742,2377,1763,2347,1784,2302,1815,2362,1836,2392,1857,2422,1878,2317,1910,2317,1931,2362,1952,2362,1973,2332,2004,2347,2025,2228,2046,2063,2067,1943,2088,1779,2120,1570,2141,1046,2162,732,2182,582,2214,777,2235,926,2256,1076,2277,1285,2308,1360,2329,1629,2350,1899,2371,2437,2403,2736,2424,2796,2445,2601,2466,2377,2487,2422,2518,2332,2539,2332,2560,2243,2581,2258,2612,2273,2633,2288,2655,2258,2676,2138,2707,2033,2728,1644,2749,1405,2770,1255,2801,1076,2822,1091,2864,1136,2896,1225,2917,1390,2938,1570,2959,1839,2980,2138,3011,2362,3032,2542,3053,2467,3074,2437,3106,2437,3126,2407,3147,2377,3168,2347,3200,2317,3221,2213,3242,2078,3263,1973,3294,1928,3315,1884,3336,1764,3357,1585,3378,1360,3410,1196,3431,986,3452,867,3473,837,3504,822,3525,687,3546,567,3567,418,3599,328,3620,433,3640,478,3661,552,3693,612,3714,582,3735,567,3756,597,3777,537,3808,597,3829,732,3850,822,3871,956,3903,1106,3924,1166,3945,1225,3966,1255,3997,1360,4018,1555,4039,1704,4060,1749,4091,1734,4112,1674,4134,1614e" filled="false" stroked="true" strokeweight="1pt" strokecolor="#99ca3c">
              <v:path arrowok="t"/>
              <v:stroke dashstyle="solid"/>
            </v:shape>
            <v:shape style="position:absolute;left:1248;top:283;width:2885;height:2601" coordorigin="1249,283" coordsize="2885,2601" path="m1249,2390l1270,2435,1291,2510,1322,2480,1343,2495,1364,2525,1385,2525,1417,2480,1438,2390,1459,2450,1480,2405,1511,2420,1532,2435,1553,2420,1574,2375,1606,2375,1627,2330,1648,2345,1668,2345,1689,2286,1721,2301,1742,2301,1763,2271,1784,2256,1815,2226,1836,2211,1857,2241,1910,2241,1931,2286,1952,2286,1973,2241,2004,2271,2025,2271,2046,2091,2067,1822,2088,1479,2120,1150,2141,1015,2162,806,2182,941,2214,1180,2235,1255,2256,1270,2277,1449,2308,1718,2329,2121,2350,2450,2371,2615,2403,2883,2424,2809,2445,2644,2466,2585,2487,2585,2518,2570,2539,2555,2560,2465,2581,2450,2612,2390,2633,2106,2655,1882,2676,1748,2707,1658,2728,1613,2749,1583,2770,1553,2801,1509,2822,1404,2843,1419,2864,1613,2896,1643,2917,1613,2938,1613,2959,1628,2980,1598,3011,1568,3032,1628,3053,1688,3074,1718,3106,1748,3126,1837,3147,1912,3168,1927,3200,1897,3221,1897,3242,1912,3263,1927,3294,1912,3315,1837,3336,1763,3357,1673,3378,1628,3410,1524,3431,1344,3452,1060,3473,866,3504,672,3525,627,3546,507,3567,343,3599,298,3620,283,3640,343,3661,507,3693,776,3714,971,3735,1135,3756,1180,3777,1270,3808,1389,3829,1479,3850,1553,3871,1598,3903,1628,3924,1673,3945,1688,3966,1703,3997,1718,4039,1897,4060,1957,4091,1987,4112,1972,4134,1972e" filled="false" stroked="true" strokeweight="1.0pt" strokecolor="#0066a5">
              <v:path arrowok="t"/>
              <v:stroke dashstyle="solid"/>
            </v:shape>
            <v:shape style="position:absolute;left:1717;top:263;width:1185;height:298" type="#_x0000_t202" filled="false" stroked="false">
              <v:textbox inset="0,0,0,0">
                <w:txbxContent>
                  <w:p>
                    <w:pPr>
                      <w:spacing w:line="280" w:lineRule="auto" w:before="0"/>
                      <w:ind w:left="82" w:right="7" w:hanging="83"/>
                      <w:jc w:val="left"/>
                      <w:rPr>
                        <w:sz w:val="12"/>
                      </w:rPr>
                    </w:pPr>
                    <w:r>
                      <w:rPr>
                        <w:color w:val="231F20"/>
                        <w:w w:val="105"/>
                        <w:sz w:val="12"/>
                      </w:rPr>
                      <w:t>Broad money less </w:t>
                    </w:r>
                    <w:r>
                      <w:rPr>
                        <w:color w:val="231F20"/>
                        <w:spacing w:val="-5"/>
                        <w:w w:val="105"/>
                        <w:sz w:val="12"/>
                      </w:rPr>
                      <w:t>GDP </w:t>
                    </w:r>
                    <w:r>
                      <w:rPr>
                        <w:color w:val="231F20"/>
                        <w:w w:val="105"/>
                        <w:sz w:val="12"/>
                      </w:rPr>
                      <w:t>(right-hand scale)</w:t>
                    </w:r>
                  </w:p>
                </w:txbxContent>
              </v:textbox>
              <w10:wrap type="none"/>
            </v:shape>
            <v:shape style="position:absolute;left:1248;top:1861;width:3010;height:548" type="#_x0000_t202" filled="false" stroked="false">
              <v:textbox inset="0,0,0,0">
                <w:txbxContent>
                  <w:p>
                    <w:pPr>
                      <w:spacing w:line="128" w:lineRule="exact" w:before="0"/>
                      <w:ind w:left="0" w:right="257" w:firstLine="0"/>
                      <w:jc w:val="right"/>
                      <w:rPr>
                        <w:sz w:val="12"/>
                      </w:rPr>
                    </w:pPr>
                    <w:r>
                      <w:rPr>
                        <w:color w:val="231F20"/>
                        <w:w w:val="95"/>
                        <w:sz w:val="12"/>
                      </w:rPr>
                      <w:t>RPI</w:t>
                    </w:r>
                  </w:p>
                  <w:p>
                    <w:pPr>
                      <w:spacing w:line="134" w:lineRule="exact" w:before="0"/>
                      <w:ind w:left="0" w:right="18" w:firstLine="0"/>
                      <w:jc w:val="right"/>
                      <w:rPr>
                        <w:sz w:val="12"/>
                      </w:rPr>
                    </w:pPr>
                    <w:r>
                      <w:rPr>
                        <w:color w:val="231F20"/>
                        <w:w w:val="105"/>
                        <w:sz w:val="12"/>
                      </w:rPr>
                      <w:t>(left-hand scale)</w:t>
                    </w:r>
                  </w:p>
                  <w:p>
                    <w:pPr>
                      <w:spacing w:line="240" w:lineRule="auto" w:before="4"/>
                      <w:rPr>
                        <w:sz w:val="12"/>
                      </w:rPr>
                    </w:pPr>
                  </w:p>
                  <w:p>
                    <w:pPr>
                      <w:tabs>
                        <w:tab w:pos="2884" w:val="left" w:leader="none"/>
                      </w:tabs>
                      <w:spacing w:before="0"/>
                      <w:ind w:left="0" w:right="0" w:firstLine="0"/>
                      <w:jc w:val="left"/>
                      <w:rPr>
                        <w:sz w:val="12"/>
                      </w:rPr>
                    </w:pPr>
                    <w:r>
                      <w:rPr>
                        <w:color w:val="231F20"/>
                        <w:w w:val="101"/>
                        <w:sz w:val="12"/>
                        <w:u w:val="single" w:color="231F20"/>
                      </w:rPr>
                      <w:t> </w:t>
                    </w:r>
                    <w:r>
                      <w:rPr>
                        <w:color w:val="231F20"/>
                        <w:sz w:val="12"/>
                        <w:u w:val="single" w:color="231F20"/>
                      </w:rPr>
                      <w:tab/>
                    </w:r>
                  </w:p>
                </w:txbxContent>
              </v:textbox>
              <w10:wrap type="none"/>
            </v:shape>
            <w10:wrap type="none"/>
          </v:group>
        </w:pict>
      </w:r>
      <w:r>
        <w:rPr/>
        <w:pict>
          <v:line style="position:absolute;mso-position-horizontal-relative:page;mso-position-vertical-relative:paragraph;z-index:-21389312" from="51.415001pt,8.346766pt" to="57.430001pt,8.346766pt" stroked="true" strokeweight=".5pt" strokecolor="#231f20">
            <v:stroke dashstyle="solid"/>
            <w10:wrap type="none"/>
          </v:line>
        </w:pict>
      </w:r>
      <w:r>
        <w:rPr>
          <w:color w:val="231F20"/>
          <w:w w:val="110"/>
          <w:position w:val="-7"/>
          <w:sz w:val="12"/>
        </w:rPr>
        <w:t>15 </w:t>
      </w:r>
      <w:r>
        <w:rPr>
          <w:color w:val="231F20"/>
          <w:w w:val="110"/>
          <w:sz w:val="12"/>
        </w:rPr>
        <w:t>Percentage change on a year earlier</w:t>
      </w:r>
    </w:p>
    <w:p>
      <w:pPr>
        <w:pStyle w:val="BodyText"/>
        <w:rPr>
          <w:sz w:val="22"/>
        </w:rPr>
      </w:pPr>
    </w:p>
    <w:p>
      <w:pPr>
        <w:pStyle w:val="BodyText"/>
        <w:spacing w:before="8"/>
        <w:rPr>
          <w:sz w:val="29"/>
        </w:rPr>
      </w:pPr>
    </w:p>
    <w:p>
      <w:pPr>
        <w:spacing w:before="0"/>
        <w:ind w:left="189" w:right="0" w:firstLine="0"/>
        <w:jc w:val="left"/>
        <w:rPr>
          <w:sz w:val="12"/>
        </w:rPr>
      </w:pPr>
      <w:r>
        <w:rPr/>
        <w:pict>
          <v:line style="position:absolute;mso-position-horizontal-relative:page;mso-position-vertical-relative:paragraph;z-index:15775232" from="51.415001pt,3.917386pt" to="57.430001pt,3.917386pt" stroked="true" strokeweight=".5pt" strokecolor="#231f20">
            <v:stroke dashstyle="solid"/>
            <w10:wrap type="none"/>
          </v:line>
        </w:pict>
      </w:r>
      <w:r>
        <w:rPr>
          <w:color w:val="231F20"/>
          <w:w w:val="120"/>
          <w:sz w:val="12"/>
        </w:rPr>
        <w:t>10</w:t>
      </w:r>
    </w:p>
    <w:p>
      <w:pPr>
        <w:pStyle w:val="BodyText"/>
        <w:rPr>
          <w:sz w:val="14"/>
        </w:rPr>
      </w:pPr>
    </w:p>
    <w:p>
      <w:pPr>
        <w:pStyle w:val="BodyText"/>
        <w:rPr>
          <w:sz w:val="14"/>
        </w:rPr>
      </w:pPr>
    </w:p>
    <w:p>
      <w:pPr>
        <w:pStyle w:val="BodyText"/>
        <w:rPr>
          <w:sz w:val="14"/>
        </w:rPr>
      </w:pPr>
    </w:p>
    <w:p>
      <w:pPr>
        <w:spacing w:before="111"/>
        <w:ind w:left="241" w:right="0" w:firstLine="0"/>
        <w:jc w:val="left"/>
        <w:rPr>
          <w:sz w:val="12"/>
        </w:rPr>
      </w:pPr>
      <w:r>
        <w:rPr/>
        <w:pict>
          <v:line style="position:absolute;mso-position-horizontal-relative:page;mso-position-vertical-relative:paragraph;z-index:15774720" from="51.415001pt,9.494978pt" to="57.430001pt,9.494978pt" stroked="true" strokeweight=".5pt" strokecolor="#231f20">
            <v:stroke dashstyle="solid"/>
            <w10:wrap type="none"/>
          </v:line>
        </w:pict>
      </w:r>
      <w:r>
        <w:rPr>
          <w:color w:val="231F20"/>
          <w:w w:val="121"/>
          <w:sz w:val="12"/>
        </w:rPr>
        <w:t>5</w:t>
      </w:r>
    </w:p>
    <w:p>
      <w:pPr>
        <w:pStyle w:val="BodyText"/>
        <w:rPr>
          <w:sz w:val="14"/>
        </w:rPr>
      </w:pPr>
    </w:p>
    <w:p>
      <w:pPr>
        <w:pStyle w:val="BodyText"/>
        <w:spacing w:before="7"/>
      </w:pPr>
    </w:p>
    <w:p>
      <w:pPr>
        <w:spacing w:line="182" w:lineRule="exact" w:before="0"/>
        <w:ind w:left="308" w:right="0" w:firstLine="0"/>
        <w:jc w:val="left"/>
        <w:rPr>
          <w:sz w:val="16"/>
        </w:rPr>
      </w:pPr>
      <w:r>
        <w:rPr>
          <w:color w:val="231F20"/>
          <w:w w:val="107"/>
          <w:sz w:val="16"/>
        </w:rPr>
        <w:t>+</w:t>
      </w:r>
    </w:p>
    <w:p>
      <w:pPr>
        <w:spacing w:line="127" w:lineRule="exact" w:before="0"/>
        <w:ind w:left="241" w:right="0" w:firstLine="0"/>
        <w:jc w:val="left"/>
        <w:rPr>
          <w:sz w:val="12"/>
        </w:rPr>
      </w:pPr>
      <w:r>
        <w:rPr/>
        <w:pict>
          <v:line style="position:absolute;mso-position-horizontal-relative:page;mso-position-vertical-relative:paragraph;z-index:15774208" from="51.415001pt,3.937128pt" to="57.430001pt,3.937128pt" stroked="true" strokeweight=".5pt" strokecolor="#231f20">
            <v:stroke dashstyle="solid"/>
            <w10:wrap type="none"/>
          </v:line>
        </w:pict>
      </w:r>
      <w:r>
        <w:rPr>
          <w:color w:val="231F20"/>
          <w:w w:val="121"/>
          <w:sz w:val="12"/>
        </w:rPr>
        <w:t>0</w:t>
      </w:r>
    </w:p>
    <w:p>
      <w:pPr>
        <w:spacing w:line="175" w:lineRule="exact" w:before="0"/>
        <w:ind w:left="321" w:right="0" w:firstLine="0"/>
        <w:jc w:val="left"/>
        <w:rPr>
          <w:sz w:val="16"/>
        </w:rPr>
      </w:pPr>
      <w:r>
        <w:rPr>
          <w:color w:val="231F20"/>
          <w:w w:val="87"/>
          <w:sz w:val="16"/>
        </w:rPr>
        <w:t>_</w:t>
      </w:r>
    </w:p>
    <w:p>
      <w:pPr>
        <w:spacing w:before="6"/>
        <w:ind w:left="189" w:right="0" w:firstLine="0"/>
        <w:jc w:val="left"/>
        <w:rPr>
          <w:sz w:val="12"/>
        </w:rPr>
      </w:pPr>
      <w:r>
        <w:rPr/>
        <w:br w:type="column"/>
      </w:r>
      <w:r>
        <w:rPr>
          <w:color w:val="231F20"/>
          <w:w w:val="110"/>
          <w:sz w:val="12"/>
        </w:rPr>
        <w:t>Percentage points</w:t>
      </w:r>
      <w:r>
        <w:rPr>
          <w:color w:val="231F20"/>
          <w:spacing w:val="-3"/>
          <w:w w:val="110"/>
          <w:sz w:val="12"/>
        </w:rPr>
        <w:t> </w:t>
      </w:r>
      <w:r>
        <w:rPr>
          <w:color w:val="231F20"/>
          <w:spacing w:val="-22"/>
          <w:w w:val="110"/>
          <w:position w:val="-7"/>
          <w:sz w:val="12"/>
        </w:rPr>
        <w:t>15</w:t>
      </w:r>
    </w:p>
    <w:p>
      <w:pPr>
        <w:pStyle w:val="BodyText"/>
        <w:rPr>
          <w:sz w:val="22"/>
        </w:rPr>
      </w:pPr>
    </w:p>
    <w:p>
      <w:pPr>
        <w:pStyle w:val="BodyText"/>
        <w:spacing w:before="8"/>
        <w:rPr>
          <w:sz w:val="29"/>
        </w:rPr>
      </w:pPr>
    </w:p>
    <w:p>
      <w:pPr>
        <w:spacing w:before="0"/>
        <w:ind w:left="1143" w:right="0" w:firstLine="0"/>
        <w:jc w:val="left"/>
        <w:rPr>
          <w:sz w:val="12"/>
        </w:rPr>
      </w:pPr>
      <w:r>
        <w:rPr/>
        <w:pict>
          <v:line style="position:absolute;mso-position-horizontal-relative:page;mso-position-vertical-relative:paragraph;z-index:15772672" from="212.307007pt,3.917569pt" to="218.321007pt,3.917569pt" stroked="true" strokeweight=".5pt" strokecolor="#231f20">
            <v:stroke dashstyle="solid"/>
            <w10:wrap type="none"/>
          </v:line>
        </w:pict>
      </w:r>
      <w:r>
        <w:rPr/>
        <w:pict>
          <v:line style="position:absolute;mso-position-horizontal-relative:page;mso-position-vertical-relative:paragraph;z-index:-21391872" from="212.307007pt,-32.580433pt" to="218.321007pt,-32.580433pt" stroked="true" strokeweight=".5pt" strokecolor="#231f20">
            <v:stroke dashstyle="solid"/>
            <w10:wrap type="none"/>
          </v:line>
        </w:pict>
      </w:r>
      <w:r>
        <w:rPr>
          <w:color w:val="231F20"/>
          <w:spacing w:val="-15"/>
          <w:w w:val="120"/>
          <w:sz w:val="12"/>
        </w:rPr>
        <w:t>10</w:t>
      </w:r>
    </w:p>
    <w:p>
      <w:pPr>
        <w:pStyle w:val="BodyText"/>
        <w:rPr>
          <w:sz w:val="14"/>
        </w:rPr>
      </w:pPr>
    </w:p>
    <w:p>
      <w:pPr>
        <w:pStyle w:val="BodyText"/>
        <w:rPr>
          <w:sz w:val="14"/>
        </w:rPr>
      </w:pPr>
    </w:p>
    <w:p>
      <w:pPr>
        <w:pStyle w:val="BodyText"/>
        <w:rPr>
          <w:sz w:val="14"/>
        </w:rPr>
      </w:pPr>
    </w:p>
    <w:p>
      <w:pPr>
        <w:spacing w:before="111"/>
        <w:ind w:left="1196" w:right="0" w:firstLine="0"/>
        <w:jc w:val="left"/>
        <w:rPr>
          <w:sz w:val="12"/>
        </w:rPr>
      </w:pPr>
      <w:r>
        <w:rPr/>
        <w:pict>
          <v:line style="position:absolute;mso-position-horizontal-relative:page;mso-position-vertical-relative:paragraph;z-index:15772160" from="212.307007pt,9.495161pt" to="218.321007pt,9.495161pt" stroked="true" strokeweight=".5pt" strokecolor="#231f20">
            <v:stroke dashstyle="solid"/>
            <w10:wrap type="none"/>
          </v:line>
        </w:pict>
      </w:r>
      <w:r>
        <w:rPr>
          <w:color w:val="231F20"/>
          <w:w w:val="121"/>
          <w:sz w:val="12"/>
        </w:rPr>
        <w:t>5</w:t>
      </w:r>
    </w:p>
    <w:p>
      <w:pPr>
        <w:pStyle w:val="BodyText"/>
        <w:rPr>
          <w:sz w:val="14"/>
        </w:rPr>
      </w:pPr>
    </w:p>
    <w:p>
      <w:pPr>
        <w:pStyle w:val="BodyText"/>
        <w:spacing w:before="7"/>
      </w:pPr>
    </w:p>
    <w:p>
      <w:pPr>
        <w:spacing w:line="182" w:lineRule="exact" w:before="0"/>
        <w:ind w:left="1089" w:right="0" w:firstLine="0"/>
        <w:jc w:val="left"/>
        <w:rPr>
          <w:sz w:val="16"/>
        </w:rPr>
      </w:pPr>
      <w:r>
        <w:rPr>
          <w:color w:val="231F20"/>
          <w:w w:val="107"/>
          <w:sz w:val="16"/>
        </w:rPr>
        <w:t>+</w:t>
      </w:r>
    </w:p>
    <w:p>
      <w:pPr>
        <w:spacing w:line="127" w:lineRule="exact" w:before="0"/>
        <w:ind w:left="1196" w:right="0" w:firstLine="0"/>
        <w:jc w:val="left"/>
        <w:rPr>
          <w:sz w:val="12"/>
        </w:rPr>
      </w:pPr>
      <w:r>
        <w:rPr/>
        <w:pict>
          <v:line style="position:absolute;mso-position-horizontal-relative:page;mso-position-vertical-relative:paragraph;z-index:15771648" from="212.307007pt,3.93725pt" to="218.321007pt,3.93725pt" stroked="true" strokeweight=".5pt" strokecolor="#231f20">
            <v:stroke dashstyle="solid"/>
            <w10:wrap type="none"/>
          </v:line>
        </w:pict>
      </w:r>
      <w:r>
        <w:rPr>
          <w:color w:val="231F20"/>
          <w:w w:val="121"/>
          <w:sz w:val="12"/>
        </w:rPr>
        <w:t>0</w:t>
      </w:r>
    </w:p>
    <w:p>
      <w:pPr>
        <w:spacing w:line="175" w:lineRule="exact" w:before="0"/>
        <w:ind w:left="1102" w:right="0" w:firstLine="0"/>
        <w:jc w:val="left"/>
        <w:rPr>
          <w:sz w:val="16"/>
        </w:rPr>
      </w:pPr>
      <w:r>
        <w:rPr>
          <w:color w:val="231F20"/>
          <w:w w:val="87"/>
          <w:sz w:val="16"/>
        </w:rPr>
        <w:t>_</w:t>
      </w:r>
    </w:p>
    <w:p>
      <w:pPr>
        <w:pStyle w:val="BodyText"/>
        <w:spacing w:line="292" w:lineRule="auto" w:before="178"/>
        <w:ind w:left="189" w:right="289"/>
      </w:pPr>
      <w:r>
        <w:rPr/>
        <w:br w:type="column"/>
      </w:r>
      <w:r>
        <w:rPr>
          <w:color w:val="231F20"/>
          <w:w w:val="110"/>
        </w:rPr>
        <w:t>Over</w:t>
      </w:r>
      <w:r>
        <w:rPr>
          <w:color w:val="231F20"/>
          <w:spacing w:val="-19"/>
          <w:w w:val="110"/>
        </w:rPr>
        <w:t> </w:t>
      </w:r>
      <w:r>
        <w:rPr>
          <w:color w:val="231F20"/>
          <w:w w:val="110"/>
        </w:rPr>
        <w:t>long</w:t>
      </w:r>
      <w:r>
        <w:rPr>
          <w:color w:val="231F20"/>
          <w:spacing w:val="-18"/>
          <w:w w:val="110"/>
        </w:rPr>
        <w:t> </w:t>
      </w:r>
      <w:r>
        <w:rPr>
          <w:color w:val="231F20"/>
          <w:w w:val="110"/>
        </w:rPr>
        <w:t>periods</w:t>
      </w:r>
      <w:r>
        <w:rPr>
          <w:color w:val="231F20"/>
          <w:spacing w:val="-19"/>
          <w:w w:val="110"/>
        </w:rPr>
        <w:t> </w:t>
      </w:r>
      <w:r>
        <w:rPr>
          <w:color w:val="231F20"/>
          <w:w w:val="110"/>
        </w:rPr>
        <w:t>of</w:t>
      </w:r>
      <w:r>
        <w:rPr>
          <w:color w:val="231F20"/>
          <w:spacing w:val="-18"/>
          <w:w w:val="110"/>
        </w:rPr>
        <w:t> </w:t>
      </w:r>
      <w:r>
        <w:rPr>
          <w:color w:val="231F20"/>
          <w:w w:val="110"/>
        </w:rPr>
        <w:t>time,</w:t>
      </w:r>
      <w:r>
        <w:rPr>
          <w:color w:val="231F20"/>
          <w:spacing w:val="-18"/>
          <w:w w:val="110"/>
        </w:rPr>
        <w:t> </w:t>
      </w:r>
      <w:r>
        <w:rPr>
          <w:color w:val="231F20"/>
          <w:w w:val="110"/>
        </w:rPr>
        <w:t>movements</w:t>
      </w:r>
      <w:r>
        <w:rPr>
          <w:color w:val="231F20"/>
          <w:spacing w:val="-19"/>
          <w:w w:val="110"/>
        </w:rPr>
        <w:t> </w:t>
      </w:r>
      <w:r>
        <w:rPr>
          <w:color w:val="231F20"/>
          <w:w w:val="110"/>
        </w:rPr>
        <w:t>in</w:t>
      </w:r>
      <w:r>
        <w:rPr>
          <w:color w:val="231F20"/>
          <w:spacing w:val="-18"/>
          <w:w w:val="110"/>
        </w:rPr>
        <w:t> </w:t>
      </w:r>
      <w:r>
        <w:rPr>
          <w:color w:val="231F20"/>
          <w:w w:val="110"/>
        </w:rPr>
        <w:t>inflation</w:t>
      </w:r>
      <w:r>
        <w:rPr>
          <w:color w:val="231F20"/>
          <w:spacing w:val="-19"/>
          <w:w w:val="110"/>
        </w:rPr>
        <w:t> </w:t>
      </w:r>
      <w:r>
        <w:rPr>
          <w:color w:val="231F20"/>
          <w:w w:val="110"/>
        </w:rPr>
        <w:t>and</w:t>
      </w:r>
      <w:r>
        <w:rPr>
          <w:color w:val="231F20"/>
          <w:spacing w:val="-18"/>
          <w:w w:val="110"/>
        </w:rPr>
        <w:t> </w:t>
      </w:r>
      <w:r>
        <w:rPr>
          <w:color w:val="231F20"/>
          <w:w w:val="110"/>
        </w:rPr>
        <w:t>broad money</w:t>
      </w:r>
      <w:r>
        <w:rPr>
          <w:color w:val="231F20"/>
          <w:spacing w:val="-14"/>
          <w:w w:val="110"/>
        </w:rPr>
        <w:t> </w:t>
      </w:r>
      <w:r>
        <w:rPr>
          <w:color w:val="231F20"/>
          <w:w w:val="110"/>
        </w:rPr>
        <w:t>growth</w:t>
      </w:r>
      <w:r>
        <w:rPr>
          <w:color w:val="231F20"/>
          <w:spacing w:val="-13"/>
          <w:w w:val="110"/>
        </w:rPr>
        <w:t> </w:t>
      </w:r>
      <w:r>
        <w:rPr>
          <w:color w:val="231F20"/>
          <w:w w:val="110"/>
        </w:rPr>
        <w:t>appear</w:t>
      </w:r>
      <w:r>
        <w:rPr>
          <w:color w:val="231F20"/>
          <w:spacing w:val="-13"/>
          <w:w w:val="110"/>
        </w:rPr>
        <w:t> </w:t>
      </w:r>
      <w:r>
        <w:rPr>
          <w:color w:val="231F20"/>
          <w:spacing w:val="-4"/>
          <w:w w:val="110"/>
        </w:rPr>
        <w:t>to</w:t>
      </w:r>
      <w:r>
        <w:rPr>
          <w:color w:val="231F20"/>
          <w:spacing w:val="-13"/>
          <w:w w:val="110"/>
        </w:rPr>
        <w:t> </w:t>
      </w:r>
      <w:r>
        <w:rPr>
          <w:color w:val="231F20"/>
          <w:w w:val="110"/>
        </w:rPr>
        <w:t>be</w:t>
      </w:r>
      <w:r>
        <w:rPr>
          <w:color w:val="231F20"/>
          <w:spacing w:val="-13"/>
          <w:w w:val="110"/>
        </w:rPr>
        <w:t> </w:t>
      </w:r>
      <w:r>
        <w:rPr>
          <w:color w:val="231F20"/>
          <w:w w:val="110"/>
        </w:rPr>
        <w:t>related</w:t>
      </w:r>
      <w:r>
        <w:rPr>
          <w:color w:val="231F20"/>
          <w:spacing w:val="-13"/>
          <w:w w:val="110"/>
        </w:rPr>
        <w:t> </w:t>
      </w:r>
      <w:r>
        <w:rPr>
          <w:color w:val="231F20"/>
          <w:w w:val="110"/>
        </w:rPr>
        <w:t>(Chart</w:t>
      </w:r>
      <w:r>
        <w:rPr>
          <w:color w:val="231F20"/>
          <w:spacing w:val="-13"/>
          <w:w w:val="110"/>
        </w:rPr>
        <w:t> </w:t>
      </w:r>
      <w:r>
        <w:rPr>
          <w:color w:val="231F20"/>
          <w:w w:val="110"/>
        </w:rPr>
        <w:t>1.7).</w:t>
      </w:r>
      <w:r>
        <w:rPr>
          <w:color w:val="231F20"/>
          <w:spacing w:val="29"/>
          <w:w w:val="110"/>
        </w:rPr>
        <w:t> </w:t>
      </w:r>
      <w:r>
        <w:rPr>
          <w:color w:val="231F20"/>
          <w:w w:val="110"/>
        </w:rPr>
        <w:t>But</w:t>
      </w:r>
      <w:r>
        <w:rPr>
          <w:color w:val="231F20"/>
          <w:spacing w:val="-13"/>
          <w:w w:val="110"/>
        </w:rPr>
        <w:t> </w:t>
      </w:r>
      <w:r>
        <w:rPr>
          <w:color w:val="231F20"/>
          <w:w w:val="110"/>
        </w:rPr>
        <w:t>the</w:t>
      </w:r>
      <w:r>
        <w:rPr>
          <w:color w:val="231F20"/>
          <w:spacing w:val="-13"/>
          <w:w w:val="110"/>
        </w:rPr>
        <w:t> </w:t>
      </w:r>
      <w:r>
        <w:rPr>
          <w:color w:val="231F20"/>
          <w:w w:val="110"/>
        </w:rPr>
        <w:t>exact relationship is imprecise. Indeed, since the early </w:t>
      </w:r>
      <w:r>
        <w:rPr>
          <w:color w:val="231F20"/>
          <w:spacing w:val="-13"/>
          <w:w w:val="110"/>
        </w:rPr>
        <w:t>1970s, </w:t>
      </w:r>
      <w:r>
        <w:rPr>
          <w:color w:val="231F20"/>
          <w:w w:val="110"/>
        </w:rPr>
        <w:t>growth</w:t>
      </w:r>
      <w:r>
        <w:rPr>
          <w:color w:val="231F20"/>
          <w:spacing w:val="-17"/>
          <w:w w:val="110"/>
        </w:rPr>
        <w:t> </w:t>
      </w:r>
      <w:r>
        <w:rPr>
          <w:color w:val="231F20"/>
          <w:w w:val="110"/>
        </w:rPr>
        <w:t>in</w:t>
      </w:r>
      <w:r>
        <w:rPr>
          <w:color w:val="231F20"/>
          <w:spacing w:val="-17"/>
          <w:w w:val="110"/>
        </w:rPr>
        <w:t> </w:t>
      </w:r>
      <w:r>
        <w:rPr>
          <w:color w:val="231F20"/>
          <w:w w:val="110"/>
        </w:rPr>
        <w:t>broad</w:t>
      </w:r>
      <w:r>
        <w:rPr>
          <w:color w:val="231F20"/>
          <w:spacing w:val="-16"/>
          <w:w w:val="110"/>
        </w:rPr>
        <w:t> </w:t>
      </w:r>
      <w:r>
        <w:rPr>
          <w:color w:val="231F20"/>
          <w:w w:val="110"/>
        </w:rPr>
        <w:t>money</w:t>
      </w:r>
      <w:r>
        <w:rPr>
          <w:color w:val="231F20"/>
          <w:spacing w:val="-17"/>
          <w:w w:val="110"/>
        </w:rPr>
        <w:t> </w:t>
      </w:r>
      <w:r>
        <w:rPr>
          <w:color w:val="231F20"/>
          <w:w w:val="110"/>
        </w:rPr>
        <w:t>in</w:t>
      </w:r>
      <w:r>
        <w:rPr>
          <w:color w:val="231F20"/>
          <w:spacing w:val="-16"/>
          <w:w w:val="110"/>
        </w:rPr>
        <w:t> </w:t>
      </w:r>
      <w:r>
        <w:rPr>
          <w:color w:val="231F20"/>
          <w:spacing w:val="-3"/>
          <w:w w:val="110"/>
        </w:rPr>
        <w:t>excess</w:t>
      </w:r>
      <w:r>
        <w:rPr>
          <w:color w:val="231F20"/>
          <w:spacing w:val="-17"/>
          <w:w w:val="110"/>
        </w:rPr>
        <w:t> </w:t>
      </w:r>
      <w:r>
        <w:rPr>
          <w:color w:val="231F20"/>
          <w:w w:val="110"/>
        </w:rPr>
        <w:t>of</w:t>
      </w:r>
      <w:r>
        <w:rPr>
          <w:color w:val="231F20"/>
          <w:spacing w:val="-16"/>
          <w:w w:val="110"/>
        </w:rPr>
        <w:t> </w:t>
      </w:r>
      <w:r>
        <w:rPr>
          <w:color w:val="231F20"/>
          <w:w w:val="110"/>
        </w:rPr>
        <w:t>real</w:t>
      </w:r>
      <w:r>
        <w:rPr>
          <w:color w:val="231F20"/>
          <w:spacing w:val="-17"/>
          <w:w w:val="110"/>
        </w:rPr>
        <w:t> </w:t>
      </w:r>
      <w:r>
        <w:rPr>
          <w:color w:val="231F20"/>
          <w:w w:val="110"/>
        </w:rPr>
        <w:t>activity</w:t>
      </w:r>
      <w:r>
        <w:rPr>
          <w:color w:val="231F20"/>
          <w:spacing w:val="-16"/>
          <w:w w:val="110"/>
        </w:rPr>
        <w:t> </w:t>
      </w:r>
      <w:r>
        <w:rPr>
          <w:color w:val="231F20"/>
          <w:w w:val="110"/>
        </w:rPr>
        <w:t>has</w:t>
      </w:r>
      <w:r>
        <w:rPr>
          <w:color w:val="231F20"/>
          <w:spacing w:val="-17"/>
          <w:w w:val="110"/>
        </w:rPr>
        <w:t> </w:t>
      </w:r>
      <w:r>
        <w:rPr>
          <w:color w:val="231F20"/>
          <w:w w:val="110"/>
        </w:rPr>
        <w:t>not</w:t>
      </w:r>
      <w:r>
        <w:rPr>
          <w:color w:val="231F20"/>
          <w:spacing w:val="-16"/>
          <w:w w:val="110"/>
        </w:rPr>
        <w:t> </w:t>
      </w:r>
      <w:r>
        <w:rPr>
          <w:color w:val="231F20"/>
          <w:w w:val="110"/>
        </w:rPr>
        <w:t>been fully</w:t>
      </w:r>
      <w:r>
        <w:rPr>
          <w:color w:val="231F20"/>
          <w:spacing w:val="-15"/>
          <w:w w:val="110"/>
        </w:rPr>
        <w:t> </w:t>
      </w:r>
      <w:r>
        <w:rPr>
          <w:color w:val="231F20"/>
          <w:w w:val="110"/>
        </w:rPr>
        <w:t>passed</w:t>
      </w:r>
      <w:r>
        <w:rPr>
          <w:color w:val="231F20"/>
          <w:spacing w:val="-14"/>
          <w:w w:val="110"/>
        </w:rPr>
        <w:t> </w:t>
      </w:r>
      <w:r>
        <w:rPr>
          <w:color w:val="231F20"/>
          <w:w w:val="110"/>
        </w:rPr>
        <w:t>through</w:t>
      </w:r>
      <w:r>
        <w:rPr>
          <w:color w:val="231F20"/>
          <w:spacing w:val="-14"/>
          <w:w w:val="110"/>
        </w:rPr>
        <w:t> </w:t>
      </w:r>
      <w:r>
        <w:rPr>
          <w:color w:val="231F20"/>
          <w:spacing w:val="-4"/>
          <w:w w:val="110"/>
        </w:rPr>
        <w:t>to</w:t>
      </w:r>
      <w:r>
        <w:rPr>
          <w:color w:val="231F20"/>
          <w:spacing w:val="-14"/>
          <w:w w:val="110"/>
        </w:rPr>
        <w:t> </w:t>
      </w:r>
      <w:r>
        <w:rPr>
          <w:color w:val="231F20"/>
          <w:w w:val="110"/>
        </w:rPr>
        <w:t>inflation</w:t>
      </w:r>
      <w:r>
        <w:rPr>
          <w:color w:val="231F20"/>
          <w:spacing w:val="-14"/>
          <w:w w:val="110"/>
        </w:rPr>
        <w:t> </w:t>
      </w:r>
      <w:r>
        <w:rPr>
          <w:color w:val="231F20"/>
          <w:w w:val="110"/>
        </w:rPr>
        <w:t>(in</w:t>
      </w:r>
      <w:r>
        <w:rPr>
          <w:color w:val="231F20"/>
          <w:spacing w:val="-14"/>
          <w:w w:val="110"/>
        </w:rPr>
        <w:t> </w:t>
      </w:r>
      <w:r>
        <w:rPr>
          <w:color w:val="231F20"/>
          <w:w w:val="110"/>
        </w:rPr>
        <w:t>other</w:t>
      </w:r>
      <w:r>
        <w:rPr>
          <w:color w:val="231F20"/>
          <w:spacing w:val="-14"/>
          <w:w w:val="110"/>
        </w:rPr>
        <w:t> </w:t>
      </w:r>
      <w:r>
        <w:rPr>
          <w:color w:val="231F20"/>
          <w:w w:val="110"/>
        </w:rPr>
        <w:t>words,</w:t>
      </w:r>
      <w:r>
        <w:rPr>
          <w:color w:val="231F20"/>
          <w:spacing w:val="-14"/>
          <w:w w:val="110"/>
        </w:rPr>
        <w:t> </w:t>
      </w:r>
      <w:r>
        <w:rPr>
          <w:color w:val="231F20"/>
          <w:w w:val="110"/>
        </w:rPr>
        <w:t>the</w:t>
      </w:r>
      <w:r>
        <w:rPr>
          <w:color w:val="231F20"/>
          <w:spacing w:val="-14"/>
          <w:w w:val="110"/>
        </w:rPr>
        <w:t> </w:t>
      </w:r>
      <w:r>
        <w:rPr>
          <w:color w:val="231F20"/>
          <w:w w:val="110"/>
        </w:rPr>
        <w:t>income velocity</w:t>
      </w:r>
      <w:r>
        <w:rPr>
          <w:color w:val="231F20"/>
          <w:spacing w:val="-26"/>
          <w:w w:val="110"/>
        </w:rPr>
        <w:t> </w:t>
      </w:r>
      <w:r>
        <w:rPr>
          <w:color w:val="231F20"/>
          <w:w w:val="110"/>
        </w:rPr>
        <w:t>of</w:t>
      </w:r>
      <w:r>
        <w:rPr>
          <w:color w:val="231F20"/>
          <w:spacing w:val="-26"/>
          <w:w w:val="110"/>
        </w:rPr>
        <w:t> </w:t>
      </w:r>
      <w:r>
        <w:rPr>
          <w:color w:val="231F20"/>
          <w:w w:val="110"/>
        </w:rPr>
        <w:t>broad</w:t>
      </w:r>
      <w:r>
        <w:rPr>
          <w:color w:val="231F20"/>
          <w:spacing w:val="-26"/>
          <w:w w:val="110"/>
        </w:rPr>
        <w:t> </w:t>
      </w:r>
      <w:r>
        <w:rPr>
          <w:color w:val="231F20"/>
          <w:w w:val="110"/>
        </w:rPr>
        <w:t>money</w:t>
      </w:r>
      <w:r>
        <w:rPr>
          <w:color w:val="231F20"/>
          <w:spacing w:val="-25"/>
          <w:w w:val="110"/>
        </w:rPr>
        <w:t> </w:t>
      </w:r>
      <w:r>
        <w:rPr>
          <w:color w:val="231F20"/>
          <w:w w:val="110"/>
        </w:rPr>
        <w:t>has</w:t>
      </w:r>
      <w:r>
        <w:rPr>
          <w:color w:val="231F20"/>
          <w:spacing w:val="-26"/>
          <w:w w:val="110"/>
        </w:rPr>
        <w:t> </w:t>
      </w:r>
      <w:r>
        <w:rPr>
          <w:color w:val="231F20"/>
          <w:w w:val="110"/>
        </w:rPr>
        <w:t>fallen).</w:t>
      </w:r>
      <w:r>
        <w:rPr>
          <w:color w:val="231F20"/>
          <w:spacing w:val="4"/>
          <w:w w:val="110"/>
        </w:rPr>
        <w:t> </w:t>
      </w:r>
      <w:r>
        <w:rPr>
          <w:color w:val="231F20"/>
          <w:w w:val="110"/>
        </w:rPr>
        <w:t>There</w:t>
      </w:r>
      <w:r>
        <w:rPr>
          <w:color w:val="231F20"/>
          <w:spacing w:val="-26"/>
          <w:w w:val="110"/>
        </w:rPr>
        <w:t> </w:t>
      </w:r>
      <w:r>
        <w:rPr>
          <w:color w:val="231F20"/>
          <w:w w:val="110"/>
        </w:rPr>
        <w:t>are</w:t>
      </w:r>
      <w:r>
        <w:rPr>
          <w:color w:val="231F20"/>
          <w:spacing w:val="-25"/>
          <w:w w:val="110"/>
        </w:rPr>
        <w:t> </w:t>
      </w:r>
      <w:r>
        <w:rPr>
          <w:color w:val="231F20"/>
          <w:spacing w:val="-3"/>
          <w:w w:val="110"/>
        </w:rPr>
        <w:t>several</w:t>
      </w:r>
      <w:r>
        <w:rPr>
          <w:color w:val="231F20"/>
          <w:spacing w:val="-26"/>
          <w:w w:val="110"/>
        </w:rPr>
        <w:t> </w:t>
      </w:r>
      <w:r>
        <w:rPr>
          <w:color w:val="231F20"/>
          <w:w w:val="110"/>
        </w:rPr>
        <w:t>reasons </w:t>
      </w:r>
      <w:r>
        <w:rPr>
          <w:color w:val="231F20"/>
          <w:spacing w:val="-3"/>
          <w:w w:val="110"/>
        </w:rPr>
        <w:t>why</w:t>
      </w:r>
      <w:r>
        <w:rPr>
          <w:color w:val="231F20"/>
          <w:spacing w:val="-25"/>
          <w:w w:val="110"/>
        </w:rPr>
        <w:t> </w:t>
      </w:r>
      <w:r>
        <w:rPr>
          <w:color w:val="231F20"/>
          <w:w w:val="110"/>
        </w:rPr>
        <w:t>that</w:t>
      </w:r>
      <w:r>
        <w:rPr>
          <w:color w:val="231F20"/>
          <w:spacing w:val="-24"/>
          <w:w w:val="110"/>
        </w:rPr>
        <w:t> </w:t>
      </w:r>
      <w:r>
        <w:rPr>
          <w:color w:val="231F20"/>
          <w:w w:val="110"/>
        </w:rPr>
        <w:t>could</w:t>
      </w:r>
      <w:r>
        <w:rPr>
          <w:color w:val="231F20"/>
          <w:spacing w:val="-24"/>
          <w:w w:val="110"/>
        </w:rPr>
        <w:t> </w:t>
      </w:r>
      <w:r>
        <w:rPr>
          <w:color w:val="231F20"/>
          <w:w w:val="110"/>
        </w:rPr>
        <w:t>have</w:t>
      </w:r>
      <w:r>
        <w:rPr>
          <w:color w:val="231F20"/>
          <w:spacing w:val="-24"/>
          <w:w w:val="110"/>
        </w:rPr>
        <w:t> </w:t>
      </w:r>
      <w:r>
        <w:rPr>
          <w:color w:val="231F20"/>
          <w:w w:val="110"/>
        </w:rPr>
        <w:t>occurred:</w:t>
      </w:r>
      <w:r>
        <w:rPr>
          <w:color w:val="231F20"/>
          <w:spacing w:val="7"/>
          <w:w w:val="110"/>
        </w:rPr>
        <w:t> </w:t>
      </w:r>
      <w:r>
        <w:rPr>
          <w:color w:val="231F20"/>
          <w:w w:val="110"/>
        </w:rPr>
        <w:t>for</w:t>
      </w:r>
      <w:r>
        <w:rPr>
          <w:color w:val="231F20"/>
          <w:spacing w:val="-24"/>
          <w:w w:val="110"/>
        </w:rPr>
        <w:t> </w:t>
      </w:r>
      <w:r>
        <w:rPr>
          <w:color w:val="231F20"/>
          <w:w w:val="110"/>
        </w:rPr>
        <w:t>example,</w:t>
      </w:r>
      <w:r>
        <w:rPr>
          <w:color w:val="231F20"/>
          <w:spacing w:val="-24"/>
          <w:w w:val="110"/>
        </w:rPr>
        <w:t> </w:t>
      </w:r>
      <w:r>
        <w:rPr>
          <w:color w:val="231F20"/>
          <w:w w:val="110"/>
        </w:rPr>
        <w:t>more</w:t>
      </w:r>
      <w:r>
        <w:rPr>
          <w:color w:val="231F20"/>
          <w:spacing w:val="-24"/>
          <w:w w:val="110"/>
        </w:rPr>
        <w:t> </w:t>
      </w:r>
      <w:r>
        <w:rPr>
          <w:color w:val="231F20"/>
          <w:w w:val="110"/>
        </w:rPr>
        <w:t>widespread use of the banking </w:t>
      </w:r>
      <w:r>
        <w:rPr>
          <w:color w:val="231F20"/>
          <w:spacing w:val="-3"/>
          <w:w w:val="110"/>
        </w:rPr>
        <w:t>system; </w:t>
      </w:r>
      <w:r>
        <w:rPr>
          <w:color w:val="231F20"/>
          <w:w w:val="110"/>
        </w:rPr>
        <w:t>and financial liberalisation and increased competition between the</w:t>
      </w:r>
      <w:r>
        <w:rPr>
          <w:color w:val="231F20"/>
          <w:spacing w:val="-26"/>
          <w:w w:val="110"/>
        </w:rPr>
        <w:t> </w:t>
      </w:r>
      <w:r>
        <w:rPr>
          <w:color w:val="231F20"/>
          <w:w w:val="110"/>
        </w:rPr>
        <w:t>banks.</w:t>
      </w:r>
    </w:p>
    <w:p>
      <w:pPr>
        <w:spacing w:after="0" w:line="292" w:lineRule="auto"/>
        <w:sectPr>
          <w:type w:val="continuous"/>
          <w:pgSz w:w="11900" w:h="16840"/>
          <w:pgMar w:top="1140" w:bottom="0" w:left="660" w:right="600"/>
          <w:cols w:num="3" w:equalWidth="0">
            <w:col w:w="2234" w:space="359"/>
            <w:col w:w="1310" w:space="984"/>
            <w:col w:w="5753"/>
          </w:cols>
        </w:sectPr>
      </w:pPr>
    </w:p>
    <w:p>
      <w:pPr>
        <w:pStyle w:val="BodyText"/>
        <w:spacing w:before="2"/>
        <w:rPr>
          <w:sz w:val="9"/>
        </w:rPr>
      </w:pPr>
    </w:p>
    <w:p>
      <w:pPr>
        <w:spacing w:after="0"/>
        <w:rPr>
          <w:sz w:val="9"/>
        </w:rPr>
        <w:sectPr>
          <w:type w:val="continuous"/>
          <w:pgSz w:w="11900" w:h="16840"/>
          <w:pgMar w:top="1140" w:bottom="0" w:left="660" w:right="600"/>
        </w:sectPr>
      </w:pPr>
    </w:p>
    <w:p>
      <w:pPr>
        <w:pStyle w:val="BodyText"/>
        <w:spacing w:before="5"/>
        <w:rPr>
          <w:sz w:val="16"/>
        </w:rPr>
      </w:pPr>
    </w:p>
    <w:p>
      <w:pPr>
        <w:tabs>
          <w:tab w:pos="3650" w:val="left" w:leader="none"/>
        </w:tabs>
        <w:spacing w:line="125" w:lineRule="exact" w:before="0"/>
        <w:ind w:left="104" w:right="0" w:firstLine="0"/>
        <w:jc w:val="center"/>
        <w:rPr>
          <w:sz w:val="12"/>
        </w:rPr>
      </w:pPr>
      <w:r>
        <w:rPr/>
        <w:pict>
          <v:shape style="position:absolute;margin-left:62.443001pt;margin-top:1.772392pt;width:144.25pt;height:2.35pt;mso-position-horizontal-relative:page;mso-position-vertical-relative:paragraph;z-index:-21395456" coordorigin="1249,35" coordsize="2885,47" path="m1249,82l4134,82m1250,80l1250,35m1606,80l1606,35m1952,80l1952,35m2308,80l2308,35m2656,80l2656,35m3012,80l3012,35m3358,80l3358,35m3714,80l3714,35m4060,80l4060,35e" filled="false" stroked="true" strokeweight=".5pt" strokecolor="#231f20">
            <v:path arrowok="t"/>
            <v:stroke dashstyle="solid"/>
            <w10:wrap type="none"/>
          </v:shape>
        </w:pict>
      </w:r>
      <w:r>
        <w:rPr/>
        <w:pict>
          <v:line style="position:absolute;mso-position-horizontal-relative:page;mso-position-vertical-relative:paragraph;z-index:-21391360" from="212.307007pt,4.083392pt" to="218.321007pt,4.083392pt" stroked="true" strokeweight=".5pt" strokecolor="#231f20">
            <v:stroke dashstyle="solid"/>
            <w10:wrap type="none"/>
          </v:line>
        </w:pict>
      </w:r>
      <w:r>
        <w:rPr/>
        <w:pict>
          <v:line style="position:absolute;mso-position-horizontal-relative:page;mso-position-vertical-relative:paragraph;z-index:-21388800" from="51.415001pt,4.083392pt" to="57.430001pt,4.083392pt" stroked="true" strokeweight=".5pt" strokecolor="#231f20">
            <v:stroke dashstyle="solid"/>
            <w10:wrap type="none"/>
          </v:line>
        </w:pict>
      </w:r>
      <w:r>
        <w:rPr>
          <w:color w:val="231F20"/>
          <w:w w:val="120"/>
          <w:sz w:val="12"/>
        </w:rPr>
        <w:t>5</w:t>
        <w:tab/>
        <w:t>5</w:t>
      </w:r>
    </w:p>
    <w:p>
      <w:pPr>
        <w:tabs>
          <w:tab w:pos="1626" w:val="left" w:leader="none"/>
          <w:tab w:pos="1984" w:val="left" w:leader="none"/>
          <w:tab w:pos="2331" w:val="left" w:leader="none"/>
          <w:tab w:pos="2687" w:val="left" w:leader="none"/>
        </w:tabs>
        <w:spacing w:line="125" w:lineRule="exact" w:before="0"/>
        <w:ind w:left="190" w:right="0" w:firstLine="0"/>
        <w:jc w:val="center"/>
        <w:rPr>
          <w:sz w:val="12"/>
        </w:rPr>
      </w:pPr>
      <w:r>
        <w:rPr>
          <w:color w:val="231F20"/>
          <w:spacing w:val="-12"/>
          <w:w w:val="120"/>
          <w:sz w:val="12"/>
        </w:rPr>
        <w:t>1881      </w:t>
      </w:r>
      <w:r>
        <w:rPr>
          <w:color w:val="231F20"/>
          <w:spacing w:val="-4"/>
          <w:w w:val="120"/>
          <w:sz w:val="12"/>
        </w:rPr>
        <w:t>96   </w:t>
      </w:r>
      <w:r>
        <w:rPr>
          <w:color w:val="231F20"/>
          <w:spacing w:val="20"/>
          <w:w w:val="120"/>
          <w:sz w:val="12"/>
        </w:rPr>
        <w:t> </w:t>
      </w:r>
      <w:r>
        <w:rPr>
          <w:color w:val="231F20"/>
          <w:spacing w:val="-17"/>
          <w:w w:val="120"/>
          <w:sz w:val="12"/>
        </w:rPr>
        <w:t>1911         </w:t>
      </w:r>
      <w:r>
        <w:rPr>
          <w:color w:val="231F20"/>
          <w:spacing w:val="-13"/>
          <w:w w:val="120"/>
          <w:sz w:val="12"/>
        </w:rPr>
        <w:t> </w:t>
      </w:r>
      <w:r>
        <w:rPr>
          <w:color w:val="231F20"/>
          <w:spacing w:val="-6"/>
          <w:w w:val="120"/>
          <w:sz w:val="12"/>
        </w:rPr>
        <w:t>26</w:t>
        <w:tab/>
      </w:r>
      <w:r>
        <w:rPr>
          <w:color w:val="231F20"/>
          <w:spacing w:val="-8"/>
          <w:w w:val="120"/>
          <w:sz w:val="12"/>
        </w:rPr>
        <w:t>41</w:t>
        <w:tab/>
      </w:r>
      <w:r>
        <w:rPr>
          <w:color w:val="231F20"/>
          <w:spacing w:val="-5"/>
          <w:w w:val="120"/>
          <w:sz w:val="12"/>
        </w:rPr>
        <w:t>56</w:t>
        <w:tab/>
      </w:r>
      <w:r>
        <w:rPr>
          <w:color w:val="231F20"/>
          <w:spacing w:val="-8"/>
          <w:w w:val="120"/>
          <w:sz w:val="12"/>
        </w:rPr>
        <w:t>71</w:t>
        <w:tab/>
      </w:r>
      <w:r>
        <w:rPr>
          <w:color w:val="231F20"/>
          <w:spacing w:val="-6"/>
          <w:w w:val="120"/>
          <w:sz w:val="12"/>
        </w:rPr>
        <w:t>86</w:t>
      </w:r>
      <w:r>
        <w:rPr>
          <w:color w:val="231F20"/>
          <w:spacing w:val="-4"/>
          <w:w w:val="120"/>
          <w:sz w:val="12"/>
        </w:rPr>
        <w:t> </w:t>
      </w:r>
      <w:r>
        <w:rPr>
          <w:color w:val="231F20"/>
          <w:spacing w:val="-6"/>
          <w:w w:val="120"/>
          <w:sz w:val="12"/>
        </w:rPr>
        <w:t>2001</w:t>
      </w:r>
    </w:p>
    <w:p>
      <w:pPr>
        <w:pStyle w:val="BodyText"/>
        <w:spacing w:before="9"/>
        <w:rPr>
          <w:sz w:val="17"/>
        </w:rPr>
      </w:pPr>
    </w:p>
    <w:p>
      <w:pPr>
        <w:spacing w:line="208" w:lineRule="auto" w:before="0"/>
        <w:ind w:left="655" w:right="92" w:hanging="514"/>
        <w:jc w:val="left"/>
        <w:rPr>
          <w:sz w:val="12"/>
        </w:rPr>
      </w:pPr>
      <w:r>
        <w:rPr>
          <w:color w:val="231F20"/>
          <w:w w:val="105"/>
          <w:sz w:val="12"/>
        </w:rPr>
        <w:t>Sou</w:t>
      </w:r>
      <w:r>
        <w:rPr>
          <w:color w:val="231F20"/>
          <w:spacing w:val="-3"/>
          <w:w w:val="105"/>
          <w:sz w:val="12"/>
        </w:rPr>
        <w:t>r</w:t>
      </w:r>
      <w:r>
        <w:rPr>
          <w:color w:val="231F20"/>
          <w:w w:val="108"/>
          <w:sz w:val="12"/>
        </w:rPr>
        <w:t>c</w:t>
      </w:r>
      <w:r>
        <w:rPr>
          <w:color w:val="231F20"/>
          <w:spacing w:val="-2"/>
          <w:w w:val="108"/>
          <w:sz w:val="12"/>
        </w:rPr>
        <w:t>e</w:t>
      </w:r>
      <w:r>
        <w:rPr>
          <w:color w:val="231F20"/>
          <w:w w:val="92"/>
          <w:sz w:val="12"/>
        </w:rPr>
        <w:t>s:</w:t>
      </w:r>
      <w:r>
        <w:rPr>
          <w:color w:val="231F20"/>
          <w:sz w:val="12"/>
        </w:rPr>
        <w:t>  </w:t>
      </w:r>
      <w:r>
        <w:rPr>
          <w:color w:val="231F20"/>
          <w:spacing w:val="-3"/>
          <w:sz w:val="12"/>
        </w:rPr>
        <w:t> </w:t>
      </w:r>
      <w:r>
        <w:rPr>
          <w:color w:val="231F20"/>
          <w:w w:val="104"/>
          <w:sz w:val="12"/>
        </w:rPr>
        <w:t>Capie,</w:t>
      </w:r>
      <w:r>
        <w:rPr>
          <w:color w:val="231F20"/>
          <w:sz w:val="12"/>
        </w:rPr>
        <w:t> </w:t>
      </w:r>
      <w:r>
        <w:rPr>
          <w:color w:val="231F20"/>
          <w:w w:val="87"/>
          <w:sz w:val="12"/>
        </w:rPr>
        <w:t>F</w:t>
      </w:r>
      <w:r>
        <w:rPr>
          <w:color w:val="231F20"/>
          <w:sz w:val="12"/>
        </w:rPr>
        <w:t> </w:t>
      </w:r>
      <w:r>
        <w:rPr>
          <w:color w:val="231F20"/>
          <w:w w:val="111"/>
          <w:sz w:val="12"/>
        </w:rPr>
        <w:t>and</w:t>
      </w:r>
      <w:r>
        <w:rPr>
          <w:color w:val="231F20"/>
          <w:sz w:val="12"/>
        </w:rPr>
        <w:t> </w:t>
      </w:r>
      <w:r>
        <w:rPr>
          <w:color w:val="231F20"/>
          <w:spacing w:val="-9"/>
          <w:w w:val="93"/>
          <w:sz w:val="12"/>
        </w:rPr>
        <w:t>W</w:t>
      </w:r>
      <w:r>
        <w:rPr>
          <w:color w:val="231F20"/>
          <w:w w:val="112"/>
          <w:sz w:val="12"/>
        </w:rPr>
        <w:t>ebbe</w:t>
      </w:r>
      <w:r>
        <w:rPr>
          <w:color w:val="231F20"/>
          <w:spacing w:val="-6"/>
          <w:w w:val="112"/>
          <w:sz w:val="12"/>
        </w:rPr>
        <w:t>r</w:t>
      </w:r>
      <w:r>
        <w:rPr>
          <w:color w:val="231F20"/>
          <w:w w:val="86"/>
          <w:sz w:val="12"/>
        </w:rPr>
        <w:t>,</w:t>
      </w:r>
      <w:r>
        <w:rPr>
          <w:color w:val="231F20"/>
          <w:sz w:val="12"/>
        </w:rPr>
        <w:t> </w:t>
      </w:r>
      <w:r>
        <w:rPr>
          <w:color w:val="231F20"/>
          <w:w w:val="81"/>
          <w:sz w:val="12"/>
        </w:rPr>
        <w:t>A</w:t>
      </w:r>
      <w:r>
        <w:rPr>
          <w:color w:val="231F20"/>
          <w:sz w:val="12"/>
        </w:rPr>
        <w:t> </w:t>
      </w:r>
      <w:r>
        <w:rPr>
          <w:color w:val="231F20"/>
          <w:w w:val="112"/>
          <w:sz w:val="12"/>
        </w:rPr>
        <w:t>(</w:t>
      </w:r>
      <w:r>
        <w:rPr>
          <w:color w:val="231F20"/>
          <w:spacing w:val="-20"/>
          <w:w w:val="112"/>
          <w:sz w:val="12"/>
        </w:rPr>
        <w:t>1</w:t>
      </w:r>
      <w:r>
        <w:rPr>
          <w:color w:val="231F20"/>
          <w:spacing w:val="-14"/>
          <w:w w:val="121"/>
          <w:sz w:val="12"/>
        </w:rPr>
        <w:t>9</w:t>
      </w:r>
      <w:r>
        <w:rPr>
          <w:color w:val="231F20"/>
          <w:spacing w:val="-15"/>
          <w:w w:val="121"/>
          <w:sz w:val="12"/>
        </w:rPr>
        <w:t>8</w:t>
      </w:r>
      <w:r>
        <w:rPr>
          <w:color w:val="231F20"/>
          <w:w w:val="106"/>
          <w:sz w:val="12"/>
        </w:rPr>
        <w:t>5),</w:t>
      </w:r>
      <w:r>
        <w:rPr>
          <w:color w:val="231F20"/>
          <w:sz w:val="12"/>
        </w:rPr>
        <w:t> </w:t>
      </w:r>
      <w:r>
        <w:rPr>
          <w:i/>
          <w:color w:val="231F20"/>
          <w:w w:val="92"/>
          <w:sz w:val="12"/>
        </w:rPr>
        <w:t>A</w:t>
      </w:r>
      <w:r>
        <w:rPr>
          <w:i/>
          <w:color w:val="231F20"/>
          <w:sz w:val="12"/>
        </w:rPr>
        <w:t> </w:t>
      </w:r>
      <w:r>
        <w:rPr>
          <w:i/>
          <w:color w:val="231F20"/>
          <w:w w:val="97"/>
          <w:sz w:val="12"/>
        </w:rPr>
        <w:t>mone</w:t>
      </w:r>
      <w:r>
        <w:rPr>
          <w:i/>
          <w:color w:val="231F20"/>
          <w:spacing w:val="-2"/>
          <w:w w:val="97"/>
          <w:sz w:val="12"/>
        </w:rPr>
        <w:t>t</w:t>
      </w:r>
      <w:r>
        <w:rPr>
          <w:i/>
          <w:smallCaps/>
          <w:color w:val="231F20"/>
          <w:w w:val="84"/>
          <w:sz w:val="12"/>
        </w:rPr>
        <w:t>a</w:t>
      </w:r>
      <w:r>
        <w:rPr>
          <w:i/>
          <w:smallCaps/>
          <w:color w:val="231F20"/>
          <w:spacing w:val="3"/>
          <w:w w:val="84"/>
          <w:sz w:val="12"/>
        </w:rPr>
        <w:t>r</w:t>
      </w:r>
      <w:r>
        <w:rPr>
          <w:i/>
          <w:smallCaps w:val="0"/>
          <w:color w:val="231F20"/>
          <w:w w:val="96"/>
          <w:sz w:val="12"/>
        </w:rPr>
        <w:t>y</w:t>
      </w:r>
      <w:r>
        <w:rPr>
          <w:i/>
          <w:smallCaps w:val="0"/>
          <w:color w:val="231F20"/>
          <w:sz w:val="12"/>
        </w:rPr>
        <w:t> </w:t>
      </w:r>
      <w:r>
        <w:rPr>
          <w:i/>
          <w:smallCaps w:val="0"/>
          <w:color w:val="231F20"/>
          <w:w w:val="97"/>
          <w:sz w:val="12"/>
        </w:rPr>
        <w:t>his</w:t>
      </w:r>
      <w:r>
        <w:rPr>
          <w:i/>
          <w:smallCaps w:val="0"/>
          <w:color w:val="231F20"/>
          <w:spacing w:val="-2"/>
          <w:w w:val="97"/>
          <w:sz w:val="12"/>
        </w:rPr>
        <w:t>t</w:t>
      </w:r>
      <w:r>
        <w:rPr>
          <w:i/>
          <w:smallCaps w:val="0"/>
          <w:color w:val="231F20"/>
          <w:w w:val="91"/>
          <w:sz w:val="12"/>
        </w:rPr>
        <w:t>o</w:t>
      </w:r>
      <w:r>
        <w:rPr>
          <w:i/>
          <w:smallCaps w:val="0"/>
          <w:color w:val="231F20"/>
          <w:spacing w:val="3"/>
          <w:w w:val="91"/>
          <w:sz w:val="12"/>
        </w:rPr>
        <w:t>r</w:t>
      </w:r>
      <w:r>
        <w:rPr>
          <w:i/>
          <w:smallCaps w:val="0"/>
          <w:color w:val="231F20"/>
          <w:w w:val="96"/>
          <w:sz w:val="12"/>
        </w:rPr>
        <w:t>y</w:t>
      </w:r>
      <w:r>
        <w:rPr>
          <w:i/>
          <w:smallCaps w:val="0"/>
          <w:color w:val="231F20"/>
          <w:sz w:val="12"/>
        </w:rPr>
        <w:t> </w:t>
      </w:r>
      <w:r>
        <w:rPr>
          <w:i/>
          <w:smallCaps w:val="0"/>
          <w:color w:val="231F20"/>
          <w:w w:val="98"/>
          <w:sz w:val="12"/>
        </w:rPr>
        <w:t>of</w:t>
      </w:r>
      <w:r>
        <w:rPr>
          <w:i/>
          <w:smallCaps w:val="0"/>
          <w:color w:val="231F20"/>
          <w:sz w:val="12"/>
        </w:rPr>
        <w:t> </w:t>
      </w:r>
      <w:r>
        <w:rPr>
          <w:i/>
          <w:smallCaps w:val="0"/>
          <w:color w:val="231F20"/>
          <w:w w:val="98"/>
          <w:sz w:val="12"/>
        </w:rPr>
        <w:t>the</w:t>
      </w:r>
      <w:r>
        <w:rPr>
          <w:i/>
          <w:smallCaps w:val="0"/>
          <w:color w:val="231F20"/>
          <w:sz w:val="12"/>
        </w:rPr>
        <w:t> </w:t>
      </w:r>
      <w:r>
        <w:rPr>
          <w:i/>
          <w:smallCaps w:val="0"/>
          <w:color w:val="231F20"/>
          <w:w w:val="97"/>
          <w:sz w:val="12"/>
        </w:rPr>
        <w:t>United</w:t>
      </w:r>
      <w:r>
        <w:rPr>
          <w:i/>
          <w:smallCaps w:val="0"/>
          <w:color w:val="231F20"/>
          <w:w w:val="97"/>
          <w:sz w:val="12"/>
        </w:rPr>
        <w:t> </w:t>
      </w:r>
      <w:r>
        <w:rPr>
          <w:i/>
          <w:smallCaps w:val="0"/>
          <w:color w:val="231F20"/>
          <w:w w:val="96"/>
          <w:sz w:val="12"/>
        </w:rPr>
        <w:t>Kingdom,</w:t>
      </w:r>
      <w:r>
        <w:rPr>
          <w:i/>
          <w:smallCaps w:val="0"/>
          <w:color w:val="231F20"/>
          <w:sz w:val="12"/>
        </w:rPr>
        <w:t> </w:t>
      </w:r>
      <w:r>
        <w:rPr>
          <w:i/>
          <w:smallCaps w:val="0"/>
          <w:color w:val="231F20"/>
          <w:spacing w:val="-23"/>
          <w:w w:val="121"/>
          <w:sz w:val="12"/>
        </w:rPr>
        <w:t>1</w:t>
      </w:r>
      <w:r>
        <w:rPr>
          <w:i/>
          <w:smallCaps w:val="0"/>
          <w:color w:val="231F20"/>
          <w:spacing w:val="-18"/>
          <w:w w:val="121"/>
          <w:sz w:val="12"/>
        </w:rPr>
        <w:t>8</w:t>
      </w:r>
      <w:r>
        <w:rPr>
          <w:i/>
          <w:smallCaps w:val="0"/>
          <w:color w:val="231F20"/>
          <w:spacing w:val="-16"/>
          <w:w w:val="121"/>
          <w:sz w:val="12"/>
        </w:rPr>
        <w:t>7</w:t>
      </w:r>
      <w:r>
        <w:rPr>
          <w:i/>
          <w:smallCaps w:val="0"/>
          <w:color w:val="231F20"/>
          <w:w w:val="115"/>
          <w:sz w:val="12"/>
        </w:rPr>
        <w:t>0–</w:t>
      </w:r>
      <w:r>
        <w:rPr>
          <w:i/>
          <w:smallCaps w:val="0"/>
          <w:color w:val="231F20"/>
          <w:spacing w:val="-21"/>
          <w:w w:val="121"/>
          <w:sz w:val="12"/>
        </w:rPr>
        <w:t>1</w:t>
      </w:r>
      <w:r>
        <w:rPr>
          <w:i/>
          <w:smallCaps w:val="0"/>
          <w:color w:val="231F20"/>
          <w:spacing w:val="-17"/>
          <w:w w:val="121"/>
          <w:sz w:val="12"/>
        </w:rPr>
        <w:t>9</w:t>
      </w:r>
      <w:r>
        <w:rPr>
          <w:i/>
          <w:smallCaps w:val="0"/>
          <w:color w:val="231F20"/>
          <w:spacing w:val="-13"/>
          <w:w w:val="121"/>
          <w:sz w:val="12"/>
        </w:rPr>
        <w:t>8</w:t>
      </w:r>
      <w:r>
        <w:rPr>
          <w:i/>
          <w:smallCaps w:val="0"/>
          <w:color w:val="231F20"/>
          <w:w w:val="116"/>
          <w:sz w:val="12"/>
        </w:rPr>
        <w:t>2,</w:t>
      </w:r>
      <w:r>
        <w:rPr>
          <w:i/>
          <w:smallCaps w:val="0"/>
          <w:color w:val="231F20"/>
          <w:sz w:val="12"/>
        </w:rPr>
        <w:t> </w:t>
      </w:r>
      <w:r>
        <w:rPr>
          <w:i/>
          <w:smallCaps w:val="0"/>
          <w:color w:val="231F20"/>
          <w:spacing w:val="-10"/>
          <w:w w:val="91"/>
          <w:sz w:val="12"/>
        </w:rPr>
        <w:t>V</w:t>
      </w:r>
      <w:r>
        <w:rPr>
          <w:i/>
          <w:smallCaps w:val="0"/>
          <w:color w:val="231F20"/>
          <w:w w:val="93"/>
          <w:sz w:val="12"/>
        </w:rPr>
        <w:t>olume</w:t>
      </w:r>
      <w:r>
        <w:rPr>
          <w:i/>
          <w:smallCaps w:val="0"/>
          <w:color w:val="231F20"/>
          <w:sz w:val="12"/>
        </w:rPr>
        <w:t> </w:t>
      </w:r>
      <w:r>
        <w:rPr>
          <w:i/>
          <w:smallCaps w:val="0"/>
          <w:color w:val="231F20"/>
          <w:w w:val="104"/>
          <w:sz w:val="12"/>
        </w:rPr>
        <w:t>1:</w:t>
      </w:r>
      <w:r>
        <w:rPr>
          <w:i/>
          <w:smallCaps w:val="0"/>
          <w:color w:val="231F20"/>
          <w:sz w:val="12"/>
        </w:rPr>
        <w:t>  </w:t>
      </w:r>
      <w:r>
        <w:rPr>
          <w:i/>
          <w:smallCaps/>
          <w:color w:val="231F20"/>
          <w:w w:val="89"/>
          <w:sz w:val="12"/>
        </w:rPr>
        <w:t>Da</w:t>
      </w:r>
      <w:r>
        <w:rPr>
          <w:i/>
          <w:smallCaps/>
          <w:color w:val="231F20"/>
          <w:spacing w:val="-2"/>
          <w:w w:val="89"/>
          <w:sz w:val="12"/>
        </w:rPr>
        <w:t>t</w:t>
      </w:r>
      <w:r>
        <w:rPr>
          <w:i/>
          <w:smallCaps/>
          <w:color w:val="231F20"/>
          <w:w w:val="101"/>
          <w:sz w:val="12"/>
        </w:rPr>
        <w:t>a,</w:t>
      </w:r>
      <w:r>
        <w:rPr>
          <w:i/>
          <w:smallCaps w:val="0"/>
          <w:color w:val="231F20"/>
          <w:sz w:val="12"/>
        </w:rPr>
        <w:t> </w:t>
      </w:r>
      <w:r>
        <w:rPr>
          <w:i/>
          <w:smallCaps w:val="0"/>
          <w:color w:val="231F20"/>
          <w:w w:val="92"/>
          <w:sz w:val="12"/>
        </w:rPr>
        <w:t>sourc</w:t>
      </w:r>
      <w:r>
        <w:rPr>
          <w:i/>
          <w:smallCaps w:val="0"/>
          <w:color w:val="231F20"/>
          <w:spacing w:val="-3"/>
          <w:w w:val="92"/>
          <w:sz w:val="12"/>
        </w:rPr>
        <w:t>e</w:t>
      </w:r>
      <w:r>
        <w:rPr>
          <w:i/>
          <w:smallCaps w:val="0"/>
          <w:color w:val="231F20"/>
          <w:w w:val="98"/>
          <w:sz w:val="12"/>
        </w:rPr>
        <w:t>s,</w:t>
      </w:r>
      <w:r>
        <w:rPr>
          <w:i/>
          <w:smallCaps w:val="0"/>
          <w:color w:val="231F20"/>
          <w:sz w:val="12"/>
        </w:rPr>
        <w:t> </w:t>
      </w:r>
      <w:r>
        <w:rPr>
          <w:i/>
          <w:smallCaps w:val="0"/>
          <w:color w:val="231F20"/>
          <w:w w:val="96"/>
          <w:sz w:val="12"/>
        </w:rPr>
        <w:t>method</w:t>
      </w:r>
      <w:r>
        <w:rPr>
          <w:i/>
          <w:smallCaps w:val="0"/>
          <w:color w:val="231F20"/>
          <w:spacing w:val="-1"/>
          <w:w w:val="96"/>
          <w:sz w:val="12"/>
        </w:rPr>
        <w:t>s</w:t>
      </w:r>
      <w:r>
        <w:rPr>
          <w:smallCaps w:val="0"/>
          <w:color w:val="231F20"/>
          <w:w w:val="86"/>
          <w:sz w:val="12"/>
        </w:rPr>
        <w:t>,</w:t>
      </w:r>
      <w:r>
        <w:rPr>
          <w:smallCaps w:val="0"/>
          <w:color w:val="231F20"/>
          <w:sz w:val="12"/>
        </w:rPr>
        <w:t> </w:t>
      </w:r>
      <w:r>
        <w:rPr>
          <w:smallCaps w:val="0"/>
          <w:color w:val="231F20"/>
          <w:w w:val="98"/>
          <w:sz w:val="12"/>
        </w:rPr>
        <w:t>Allen</w:t>
      </w:r>
      <w:r>
        <w:rPr>
          <w:smallCaps w:val="0"/>
          <w:color w:val="231F20"/>
          <w:sz w:val="12"/>
        </w:rPr>
        <w:t> </w:t>
      </w:r>
      <w:r>
        <w:rPr>
          <w:smallCaps w:val="0"/>
          <w:color w:val="231F20"/>
          <w:w w:val="111"/>
          <w:sz w:val="12"/>
        </w:rPr>
        <w:t>and </w:t>
      </w:r>
      <w:r>
        <w:rPr>
          <w:smallCaps w:val="0"/>
          <w:color w:val="231F20"/>
          <w:w w:val="104"/>
          <w:sz w:val="12"/>
        </w:rPr>
        <w:t>U</w:t>
      </w:r>
      <w:r>
        <w:rPr>
          <w:smallCaps w:val="0"/>
          <w:color w:val="231F20"/>
          <w:spacing w:val="-4"/>
          <w:w w:val="104"/>
          <w:sz w:val="12"/>
        </w:rPr>
        <w:t>n</w:t>
      </w:r>
      <w:r>
        <w:rPr>
          <w:smallCaps w:val="0"/>
          <w:color w:val="231F20"/>
          <w:w w:val="98"/>
          <w:sz w:val="12"/>
        </w:rPr>
        <w:t>win,</w:t>
      </w:r>
      <w:r>
        <w:rPr>
          <w:smallCaps w:val="0"/>
          <w:color w:val="231F20"/>
          <w:sz w:val="12"/>
        </w:rPr>
        <w:t> </w:t>
      </w:r>
      <w:r>
        <w:rPr>
          <w:smallCaps w:val="0"/>
          <w:color w:val="231F20"/>
          <w:w w:val="103"/>
          <w:sz w:val="12"/>
        </w:rPr>
        <w:t>London;</w:t>
      </w:r>
      <w:r>
        <w:rPr>
          <w:smallCaps w:val="0"/>
          <w:color w:val="231F20"/>
          <w:sz w:val="12"/>
        </w:rPr>
        <w:t>  </w:t>
      </w:r>
      <w:r>
        <w:rPr>
          <w:smallCaps w:val="0"/>
          <w:color w:val="231F20"/>
          <w:w w:val="103"/>
          <w:sz w:val="12"/>
        </w:rPr>
        <w:t>Mitchell,</w:t>
      </w:r>
      <w:r>
        <w:rPr>
          <w:smallCaps w:val="0"/>
          <w:color w:val="231F20"/>
          <w:sz w:val="12"/>
        </w:rPr>
        <w:t> </w:t>
      </w:r>
      <w:r>
        <w:rPr>
          <w:smallCaps w:val="0"/>
          <w:color w:val="231F20"/>
          <w:w w:val="89"/>
          <w:sz w:val="12"/>
        </w:rPr>
        <w:t>B</w:t>
      </w:r>
      <w:r>
        <w:rPr>
          <w:smallCaps w:val="0"/>
          <w:color w:val="231F20"/>
          <w:sz w:val="12"/>
        </w:rPr>
        <w:t> </w:t>
      </w:r>
      <w:r>
        <w:rPr>
          <w:smallCaps w:val="0"/>
          <w:color w:val="231F20"/>
          <w:w w:val="93"/>
          <w:sz w:val="12"/>
        </w:rPr>
        <w:t>R</w:t>
      </w:r>
      <w:r>
        <w:rPr>
          <w:smallCaps w:val="0"/>
          <w:color w:val="231F20"/>
          <w:sz w:val="12"/>
        </w:rPr>
        <w:t> </w:t>
      </w:r>
      <w:r>
        <w:rPr>
          <w:smallCaps w:val="0"/>
          <w:color w:val="231F20"/>
          <w:w w:val="112"/>
          <w:sz w:val="12"/>
        </w:rPr>
        <w:t>(</w:t>
      </w:r>
      <w:r>
        <w:rPr>
          <w:smallCaps w:val="0"/>
          <w:color w:val="231F20"/>
          <w:spacing w:val="-20"/>
          <w:w w:val="112"/>
          <w:sz w:val="12"/>
        </w:rPr>
        <w:t>1</w:t>
      </w:r>
      <w:r>
        <w:rPr>
          <w:smallCaps w:val="0"/>
          <w:color w:val="231F20"/>
          <w:spacing w:val="-14"/>
          <w:w w:val="121"/>
          <w:sz w:val="12"/>
        </w:rPr>
        <w:t>9</w:t>
      </w:r>
      <w:r>
        <w:rPr>
          <w:smallCaps w:val="0"/>
          <w:color w:val="231F20"/>
          <w:spacing w:val="-11"/>
          <w:w w:val="121"/>
          <w:sz w:val="12"/>
        </w:rPr>
        <w:t>8</w:t>
      </w:r>
      <w:r>
        <w:rPr>
          <w:smallCaps w:val="0"/>
          <w:color w:val="231F20"/>
          <w:w w:val="106"/>
          <w:sz w:val="12"/>
        </w:rPr>
        <w:t>8),</w:t>
      </w:r>
      <w:r>
        <w:rPr>
          <w:smallCaps w:val="0"/>
          <w:color w:val="231F20"/>
          <w:sz w:val="12"/>
        </w:rPr>
        <w:t> </w:t>
      </w:r>
      <w:r>
        <w:rPr>
          <w:i/>
          <w:smallCaps w:val="0"/>
          <w:color w:val="231F20"/>
          <w:w w:val="94"/>
          <w:sz w:val="12"/>
        </w:rPr>
        <w:t>British</w:t>
      </w:r>
      <w:r>
        <w:rPr>
          <w:i/>
          <w:smallCaps w:val="0"/>
          <w:color w:val="231F20"/>
          <w:sz w:val="12"/>
        </w:rPr>
        <w:t> </w:t>
      </w:r>
      <w:r>
        <w:rPr>
          <w:i/>
          <w:smallCaps w:val="0"/>
          <w:color w:val="231F20"/>
          <w:w w:val="97"/>
          <w:sz w:val="12"/>
        </w:rPr>
        <w:t>his</w:t>
      </w:r>
      <w:r>
        <w:rPr>
          <w:i/>
          <w:smallCaps w:val="0"/>
          <w:color w:val="231F20"/>
          <w:spacing w:val="-2"/>
          <w:w w:val="97"/>
          <w:sz w:val="12"/>
        </w:rPr>
        <w:t>t</w:t>
      </w:r>
      <w:r>
        <w:rPr>
          <w:i/>
          <w:smallCaps/>
          <w:color w:val="231F20"/>
          <w:w w:val="78"/>
          <w:sz w:val="12"/>
        </w:rPr>
        <w:t>orical</w:t>
      </w:r>
      <w:r>
        <w:rPr>
          <w:i/>
          <w:smallCaps w:val="0"/>
          <w:color w:val="231F20"/>
          <w:sz w:val="12"/>
        </w:rPr>
        <w:t> </w:t>
      </w:r>
      <w:r>
        <w:rPr>
          <w:i/>
          <w:smallCaps w:val="0"/>
          <w:color w:val="231F20"/>
          <w:w w:val="101"/>
          <w:sz w:val="12"/>
        </w:rPr>
        <w:t>s</w:t>
      </w:r>
      <w:r>
        <w:rPr>
          <w:i/>
          <w:smallCaps w:val="0"/>
          <w:color w:val="231F20"/>
          <w:spacing w:val="-2"/>
          <w:w w:val="101"/>
          <w:sz w:val="12"/>
        </w:rPr>
        <w:t>t</w:t>
      </w:r>
      <w:r>
        <w:rPr>
          <w:i/>
          <w:smallCaps/>
          <w:color w:val="231F20"/>
          <w:w w:val="85"/>
          <w:sz w:val="12"/>
        </w:rPr>
        <w:t>atistic</w:t>
      </w:r>
      <w:r>
        <w:rPr>
          <w:i/>
          <w:smallCaps/>
          <w:color w:val="231F20"/>
          <w:spacing w:val="-1"/>
          <w:w w:val="85"/>
          <w:sz w:val="12"/>
        </w:rPr>
        <w:t>s</w:t>
      </w:r>
      <w:r>
        <w:rPr>
          <w:smallCaps w:val="0"/>
          <w:color w:val="231F20"/>
          <w:w w:val="86"/>
          <w:sz w:val="12"/>
        </w:rPr>
        <w:t>, </w:t>
      </w:r>
      <w:r>
        <w:rPr>
          <w:smallCaps w:val="0"/>
          <w:color w:val="231F20"/>
          <w:w w:val="106"/>
          <w:sz w:val="12"/>
        </w:rPr>
        <w:t>Cambridge</w:t>
      </w:r>
      <w:r>
        <w:rPr>
          <w:smallCaps w:val="0"/>
          <w:color w:val="231F20"/>
          <w:sz w:val="12"/>
        </w:rPr>
        <w:t> </w:t>
      </w:r>
      <w:r>
        <w:rPr>
          <w:smallCaps w:val="0"/>
          <w:color w:val="231F20"/>
          <w:w w:val="100"/>
          <w:sz w:val="12"/>
        </w:rPr>
        <w:t>Uni</w:t>
      </w:r>
      <w:r>
        <w:rPr>
          <w:smallCaps w:val="0"/>
          <w:color w:val="231F20"/>
          <w:spacing w:val="-3"/>
          <w:w w:val="100"/>
          <w:sz w:val="12"/>
        </w:rPr>
        <w:t>v</w:t>
      </w:r>
      <w:r>
        <w:rPr>
          <w:smallCaps w:val="0"/>
          <w:color w:val="231F20"/>
          <w:w w:val="112"/>
          <w:sz w:val="12"/>
        </w:rPr>
        <w:t>e</w:t>
      </w:r>
      <w:r>
        <w:rPr>
          <w:smallCaps w:val="0"/>
          <w:color w:val="231F20"/>
          <w:spacing w:val="-3"/>
          <w:w w:val="112"/>
          <w:sz w:val="12"/>
        </w:rPr>
        <w:t>r</w:t>
      </w:r>
      <w:r>
        <w:rPr>
          <w:smallCaps w:val="0"/>
          <w:color w:val="231F20"/>
          <w:w w:val="109"/>
          <w:sz w:val="12"/>
        </w:rPr>
        <w:t>si</w:t>
      </w:r>
      <w:r>
        <w:rPr>
          <w:smallCaps w:val="0"/>
          <w:color w:val="231F20"/>
          <w:spacing w:val="-6"/>
          <w:w w:val="109"/>
          <w:sz w:val="12"/>
        </w:rPr>
        <w:t>t</w:t>
      </w:r>
      <w:r>
        <w:rPr>
          <w:smallCaps w:val="0"/>
          <w:color w:val="231F20"/>
          <w:w w:val="94"/>
          <w:sz w:val="12"/>
        </w:rPr>
        <w:t>y</w:t>
      </w:r>
      <w:r>
        <w:rPr>
          <w:smallCaps w:val="0"/>
          <w:color w:val="231F20"/>
          <w:sz w:val="12"/>
        </w:rPr>
        <w:t> </w:t>
      </w:r>
      <w:r>
        <w:rPr>
          <w:smallCaps w:val="0"/>
          <w:color w:val="231F20"/>
          <w:w w:val="106"/>
          <w:sz w:val="12"/>
        </w:rPr>
        <w:t>P</w:t>
      </w:r>
      <w:r>
        <w:rPr>
          <w:smallCaps w:val="0"/>
          <w:color w:val="231F20"/>
          <w:spacing w:val="-3"/>
          <w:w w:val="106"/>
          <w:sz w:val="12"/>
        </w:rPr>
        <w:t>r</w:t>
      </w:r>
      <w:r>
        <w:rPr>
          <w:smallCaps w:val="0"/>
          <w:color w:val="231F20"/>
          <w:spacing w:val="-2"/>
          <w:w w:val="109"/>
          <w:sz w:val="12"/>
        </w:rPr>
        <w:t>e</w:t>
      </w:r>
      <w:r>
        <w:rPr>
          <w:smallCaps w:val="0"/>
          <w:color w:val="231F20"/>
          <w:w w:val="98"/>
          <w:sz w:val="12"/>
        </w:rPr>
        <w:t>ss,</w:t>
      </w:r>
      <w:r>
        <w:rPr>
          <w:smallCaps w:val="0"/>
          <w:color w:val="231F20"/>
          <w:sz w:val="12"/>
        </w:rPr>
        <w:t> </w:t>
      </w:r>
      <w:r>
        <w:rPr>
          <w:smallCaps w:val="0"/>
          <w:color w:val="231F20"/>
          <w:w w:val="104"/>
          <w:sz w:val="12"/>
        </w:rPr>
        <w:t>Cambridge;</w:t>
      </w:r>
      <w:r>
        <w:rPr>
          <w:smallCaps w:val="0"/>
          <w:color w:val="231F20"/>
          <w:sz w:val="12"/>
        </w:rPr>
        <w:t>  </w:t>
      </w:r>
      <w:r>
        <w:rPr>
          <w:smallCaps w:val="0"/>
          <w:color w:val="231F20"/>
          <w:w w:val="101"/>
          <w:sz w:val="12"/>
        </w:rPr>
        <w:t>Bank</w:t>
      </w:r>
      <w:r>
        <w:rPr>
          <w:smallCaps w:val="0"/>
          <w:color w:val="231F20"/>
          <w:sz w:val="12"/>
        </w:rPr>
        <w:t> </w:t>
      </w:r>
      <w:r>
        <w:rPr>
          <w:smallCaps w:val="0"/>
          <w:color w:val="231F20"/>
          <w:w w:val="100"/>
          <w:sz w:val="12"/>
        </w:rPr>
        <w:t>of</w:t>
      </w:r>
      <w:r>
        <w:rPr>
          <w:smallCaps w:val="0"/>
          <w:color w:val="231F20"/>
          <w:sz w:val="12"/>
        </w:rPr>
        <w:t> </w:t>
      </w:r>
      <w:r>
        <w:rPr>
          <w:smallCaps w:val="0"/>
          <w:color w:val="231F20"/>
          <w:w w:val="104"/>
          <w:sz w:val="12"/>
        </w:rPr>
        <w:t>England;</w:t>
      </w:r>
      <w:r>
        <w:rPr>
          <w:smallCaps w:val="0"/>
          <w:color w:val="231F20"/>
          <w:sz w:val="12"/>
        </w:rPr>
        <w:t>  </w:t>
      </w:r>
      <w:r>
        <w:rPr>
          <w:smallCaps w:val="0"/>
          <w:color w:val="231F20"/>
          <w:spacing w:val="-4"/>
          <w:w w:val="111"/>
          <w:sz w:val="12"/>
        </w:rPr>
        <w:t>and</w:t>
      </w:r>
      <w:r>
        <w:rPr>
          <w:smallCaps w:val="0"/>
          <w:color w:val="231F20"/>
          <w:w w:val="111"/>
          <w:sz w:val="12"/>
        </w:rPr>
        <w:t> </w:t>
      </w:r>
      <w:r>
        <w:rPr>
          <w:smallCaps w:val="0"/>
          <w:color w:val="231F20"/>
          <w:spacing w:val="-1"/>
          <w:w w:val="99"/>
          <w:sz w:val="12"/>
        </w:rPr>
        <w:t>ONS.</w:t>
      </w:r>
    </w:p>
    <w:p>
      <w:pPr>
        <w:pStyle w:val="ListParagraph"/>
        <w:numPr>
          <w:ilvl w:val="0"/>
          <w:numId w:val="6"/>
        </w:numPr>
        <w:tabs>
          <w:tab w:pos="383" w:val="left" w:leader="none"/>
        </w:tabs>
        <w:spacing w:line="129" w:lineRule="exact" w:before="105" w:after="0"/>
        <w:ind w:left="382" w:right="0" w:hanging="241"/>
        <w:jc w:val="left"/>
        <w:rPr>
          <w:sz w:val="12"/>
        </w:rPr>
      </w:pPr>
      <w:r>
        <w:rPr>
          <w:color w:val="231F20"/>
          <w:spacing w:val="-3"/>
          <w:w w:val="105"/>
          <w:sz w:val="12"/>
        </w:rPr>
        <w:t>Ten-year </w:t>
      </w:r>
      <w:r>
        <w:rPr>
          <w:color w:val="231F20"/>
          <w:w w:val="105"/>
          <w:sz w:val="12"/>
        </w:rPr>
        <w:t>moving average</w:t>
      </w:r>
      <w:r>
        <w:rPr>
          <w:color w:val="231F20"/>
          <w:spacing w:val="-3"/>
          <w:w w:val="105"/>
          <w:sz w:val="12"/>
        </w:rPr>
        <w:t> </w:t>
      </w:r>
      <w:r>
        <w:rPr>
          <w:color w:val="231F20"/>
          <w:w w:val="105"/>
          <w:sz w:val="12"/>
        </w:rPr>
        <w:t>measure.</w:t>
      </w:r>
    </w:p>
    <w:p>
      <w:pPr>
        <w:pStyle w:val="ListParagraph"/>
        <w:numPr>
          <w:ilvl w:val="0"/>
          <w:numId w:val="6"/>
        </w:numPr>
        <w:tabs>
          <w:tab w:pos="383" w:val="left" w:leader="none"/>
        </w:tabs>
        <w:spacing w:line="129" w:lineRule="exact" w:before="0" w:after="0"/>
        <w:ind w:left="382" w:right="0" w:hanging="241"/>
        <w:jc w:val="left"/>
        <w:rPr>
          <w:sz w:val="12"/>
        </w:rPr>
      </w:pPr>
      <w:r>
        <w:rPr>
          <w:color w:val="231F20"/>
          <w:w w:val="110"/>
          <w:sz w:val="12"/>
        </w:rPr>
        <w:t>Broad</w:t>
      </w:r>
      <w:r>
        <w:rPr>
          <w:color w:val="231F20"/>
          <w:spacing w:val="-9"/>
          <w:w w:val="110"/>
          <w:sz w:val="12"/>
        </w:rPr>
        <w:t> </w:t>
      </w:r>
      <w:r>
        <w:rPr>
          <w:color w:val="231F20"/>
          <w:w w:val="110"/>
          <w:sz w:val="12"/>
        </w:rPr>
        <w:t>money</w:t>
      </w:r>
      <w:r>
        <w:rPr>
          <w:color w:val="231F20"/>
          <w:spacing w:val="-9"/>
          <w:w w:val="110"/>
          <w:sz w:val="12"/>
        </w:rPr>
        <w:t> </w:t>
      </w:r>
      <w:r>
        <w:rPr>
          <w:color w:val="231F20"/>
          <w:w w:val="110"/>
          <w:sz w:val="12"/>
        </w:rPr>
        <w:t>is</w:t>
      </w:r>
      <w:r>
        <w:rPr>
          <w:color w:val="231F20"/>
          <w:spacing w:val="-9"/>
          <w:w w:val="110"/>
          <w:sz w:val="12"/>
        </w:rPr>
        <w:t> </w:t>
      </w:r>
      <w:r>
        <w:rPr>
          <w:color w:val="231F20"/>
          <w:w w:val="110"/>
          <w:sz w:val="12"/>
        </w:rPr>
        <w:t>measured</w:t>
      </w:r>
      <w:r>
        <w:rPr>
          <w:color w:val="231F20"/>
          <w:spacing w:val="-8"/>
          <w:w w:val="110"/>
          <w:sz w:val="12"/>
        </w:rPr>
        <w:t> </w:t>
      </w:r>
      <w:r>
        <w:rPr>
          <w:color w:val="231F20"/>
          <w:w w:val="110"/>
          <w:sz w:val="12"/>
        </w:rPr>
        <w:t>using</w:t>
      </w:r>
      <w:r>
        <w:rPr>
          <w:color w:val="231F20"/>
          <w:spacing w:val="-9"/>
          <w:w w:val="110"/>
          <w:sz w:val="12"/>
        </w:rPr>
        <w:t> </w:t>
      </w:r>
      <w:r>
        <w:rPr>
          <w:color w:val="231F20"/>
          <w:w w:val="110"/>
          <w:sz w:val="12"/>
        </w:rPr>
        <w:t>M3</w:t>
      </w:r>
      <w:r>
        <w:rPr>
          <w:color w:val="231F20"/>
          <w:spacing w:val="-9"/>
          <w:w w:val="110"/>
          <w:sz w:val="12"/>
        </w:rPr>
        <w:t> </w:t>
      </w:r>
      <w:r>
        <w:rPr>
          <w:color w:val="231F20"/>
          <w:w w:val="110"/>
          <w:sz w:val="12"/>
        </w:rPr>
        <w:t>until</w:t>
      </w:r>
      <w:r>
        <w:rPr>
          <w:color w:val="231F20"/>
          <w:spacing w:val="-8"/>
          <w:w w:val="110"/>
          <w:sz w:val="12"/>
        </w:rPr>
        <w:t> </w:t>
      </w:r>
      <w:r>
        <w:rPr>
          <w:color w:val="231F20"/>
          <w:spacing w:val="-10"/>
          <w:w w:val="110"/>
          <w:sz w:val="12"/>
        </w:rPr>
        <w:t>1962</w:t>
      </w:r>
      <w:r>
        <w:rPr>
          <w:color w:val="231F20"/>
          <w:spacing w:val="-9"/>
          <w:w w:val="110"/>
          <w:sz w:val="12"/>
        </w:rPr>
        <w:t> </w:t>
      </w:r>
      <w:r>
        <w:rPr>
          <w:color w:val="231F20"/>
          <w:w w:val="110"/>
          <w:sz w:val="12"/>
        </w:rPr>
        <w:t>and</w:t>
      </w:r>
      <w:r>
        <w:rPr>
          <w:color w:val="231F20"/>
          <w:spacing w:val="-9"/>
          <w:w w:val="110"/>
          <w:sz w:val="12"/>
        </w:rPr>
        <w:t> </w:t>
      </w:r>
      <w:r>
        <w:rPr>
          <w:color w:val="231F20"/>
          <w:w w:val="110"/>
          <w:sz w:val="12"/>
        </w:rPr>
        <w:t>M4</w:t>
      </w:r>
      <w:r>
        <w:rPr>
          <w:color w:val="231F20"/>
          <w:spacing w:val="-8"/>
          <w:w w:val="110"/>
          <w:sz w:val="12"/>
        </w:rPr>
        <w:t> </w:t>
      </w:r>
      <w:r>
        <w:rPr>
          <w:color w:val="231F20"/>
          <w:w w:val="110"/>
          <w:sz w:val="12"/>
        </w:rPr>
        <w:t>thereafter.</w:t>
      </w:r>
    </w:p>
    <w:p>
      <w:pPr>
        <w:pStyle w:val="BodyText"/>
        <w:rPr>
          <w:sz w:val="14"/>
        </w:rPr>
      </w:pPr>
    </w:p>
    <w:p>
      <w:pPr>
        <w:pStyle w:val="BodyText"/>
        <w:rPr>
          <w:sz w:val="14"/>
        </w:rPr>
      </w:pPr>
    </w:p>
    <w:p>
      <w:pPr>
        <w:pStyle w:val="BodyText"/>
        <w:rPr>
          <w:sz w:val="14"/>
        </w:rPr>
      </w:pPr>
    </w:p>
    <w:p>
      <w:pPr>
        <w:pStyle w:val="BodyText"/>
        <w:spacing w:before="11"/>
        <w:rPr>
          <w:sz w:val="10"/>
        </w:rPr>
      </w:pPr>
    </w:p>
    <w:p>
      <w:pPr>
        <w:pStyle w:val="BodyText"/>
        <w:ind w:left="157"/>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91"/>
        </w:rPr>
        <w:t>1.8</w:t>
      </w:r>
    </w:p>
    <w:p>
      <w:pPr>
        <w:pStyle w:val="BodyText"/>
        <w:spacing w:before="8"/>
        <w:ind w:left="157"/>
        <w:rPr>
          <w:sz w:val="12"/>
        </w:rPr>
      </w:pPr>
      <w:r>
        <w:rPr>
          <w:rFonts w:ascii="Trebuchet MS"/>
          <w:color w:val="0093C1"/>
        </w:rPr>
        <w:t>Notes and coin and consumption</w:t>
      </w:r>
      <w:r>
        <w:rPr>
          <w:color w:val="231F20"/>
          <w:position w:val="4"/>
          <w:sz w:val="12"/>
        </w:rPr>
        <w:t>(a)</w:t>
      </w:r>
    </w:p>
    <w:p>
      <w:pPr>
        <w:spacing w:before="105"/>
        <w:ind w:left="1578" w:right="0" w:firstLine="0"/>
        <w:jc w:val="left"/>
        <w:rPr>
          <w:sz w:val="12"/>
        </w:rPr>
      </w:pPr>
      <w:r>
        <w:rPr/>
        <w:pict>
          <v:group style="position:absolute;margin-left:42.344002pt;margin-top:10.616367pt;width:163.95pt;height:146.85pt;mso-position-horizontal-relative:page;mso-position-vertical-relative:paragraph;z-index:-21387264" coordorigin="847,212" coordsize="3279,2937">
            <v:shape style="position:absolute;left:1047;top:3099;width:2878;height:44" coordorigin="1047,3100" coordsize="2878,44" path="m1047,3144l3924,3144m1049,3142l1049,3100m1374,3142l1374,3100m1700,3142l1700,3100m2023,3142l2023,3100m2349,3142l2349,3100m2675,3142l2675,3100m3011,3142l3011,3100m3337,3142l3337,3100m3662,3142l3662,3100e" filled="false" stroked="true" strokeweight=".5pt" strokecolor="#231f20">
              <v:path arrowok="t"/>
              <v:stroke dashstyle="solid"/>
            </v:shape>
            <v:shape style="position:absolute;left:1067;top:1224;width:2857;height:1846" coordorigin="1067,1225" coordsize="2857,1846" path="m1067,2361l1088,2170,1110,2361,1131,1697,1152,2214,1172,2494,1193,2479,1214,3070,1225,2317,1246,2170,1267,1756,1288,1623,1309,1815,1330,1860,1351,1992,1372,2066,1393,2037,1414,1579,1435,1387,1456,1358,1477,1225,1498,1594,1519,1860,1540,1741,1561,1845,1582,1697,1592,1756,1614,1919,1635,1756,1656,2022,1677,1623,1698,1520,1719,1550,1740,1284,1761,1491,1782,1417,1803,1653,1824,1800,1845,1786,1866,2052,1887,2096,1908,2273,1929,2539,1950,2524,1960,2539,1981,2524,2002,2539,2023,2760,2044,2848,2065,2804,2086,2716,2107,2479,2128,2332,2149,2391,2170,2465,2191,2479,2212,2494,2233,2479,2254,2494,2275,2450,2297,2583,2307,2686,2328,2731,2349,2775,2370,2745,2391,2642,2412,2553,2433,2657,2454,2612,2475,2583,2496,2553,2517,2421,2538,2361,2559,2170,2580,2273,2601,2376,2622,2421,2643,2598,2664,2450,2675,2406,2696,2391,2717,2568,2737,2790,2758,2863,2779,2893,2801,2863,2822,2819,2843,2908,2864,2952,2884,2878,2906,2745,2927,2568,2948,2598,2969,2524,2990,2479,3011,2465,3021,2391,3042,2391,3063,2465,3084,2435,3105,2450,3126,2479,3147,2494,3168,2406,3189,2332,3210,2243,3231,2332,3252,2435,3273,2421,3294,2479,3315,2391,3336,2406,3357,2494,3378,2435,3389,2494,3410,2494,3431,2317,3452,2332,3473,1756,3494,2155,3515,2273,3536,2170,3557,2642,3578,2184,3599,2332,3620,2361,3641,2170,3662,2258,3683,1963,3704,2214,3725,2450,3746,2376,3756,2421,3777,2243,3798,2302,3819,2332,3841,2406,3862,2479,3882,2494,3903,2539,3924,2701e" filled="false" stroked="true" strokeweight="1pt" strokecolor="#a78fc4">
              <v:path arrowok="t"/>
              <v:stroke dashstyle="solid"/>
            </v:shape>
            <v:shape style="position:absolute;left:1047;top:222;width:2855;height:2463" coordorigin="1047,222" coordsize="2855,2463" path="m1047,2375l1068,2198,1089,1948,1110,1962,1131,1918,1152,1697,1173,1682,1194,1712,1215,1564,1226,1741,1247,1682,1268,1505,1289,1181,1310,1491,1331,1594,1352,1653,1373,2021,1394,1491,1415,1196,1436,871,1457,414,1478,222,1520,812,1541,1078,1562,1491,1583,1387,1593,1166,1614,1417,1635,1431,1656,1461,1677,1668,1698,1284,1719,1417,1740,1299,1761,1476,1782,1608,1803,753,1824,1019,1845,591,1866,443,1887,1461,1908,1358,1929,1874,1950,2036,1960,1815,1981,1933,2002,1785,2023,2036,2044,2140,2065,2051,2086,1992,2107,1962,2128,1948,2149,1948,2170,2213,2191,2272,2212,2198,2233,2508,2254,2272,2275,2198,2296,2243,2307,1933,2328,1992,2349,1800,2370,1785,2391,1948,2412,2080,2433,2154,2454,2169,2475,1977,2496,1771,2517,1712,2538,1638,2558,1579,2579,1682,2601,1844,2622,1889,2643,2198,2663,2184,2674,2213,2695,2125,2716,2140,2737,2228,2758,2361,2779,2434,2800,2346,2821,2434,2842,2449,2863,2449,2884,2538,2905,2538,2926,2464,2947,2596,2968,2449,2989,2375,3010,2434,3020,2508,3041,2626,3062,2656,3083,2656,3104,2582,3125,2523,3146,2523,3167,2464,3188,2331,3209,2316,3230,2257,3251,2434,3272,2390,3293,2464,3314,2434,3335,2316,3356,2405,3377,2375,3388,2449,3409,2405,3430,2449,3451,2479,3471,2361,3493,2331,3514,2493,3535,2493,3556,2596,3576,2656,3597,2508,3619,2434,3640,2508,3661,2479,3681,2538,3702,2656,3724,2611,3745,2670,3755,2626,3776,2567,3797,2611,3818,2567,3839,2582,3860,2611,3881,2567,3902,2685e" filled="false" stroked="true" strokeweight="1.0pt" strokecolor="#952e40">
              <v:path arrowok="t"/>
              <v:stroke dashstyle="solid"/>
            </v:shape>
            <v:shape style="position:absolute;left:846;top:265;width:3279;height:2878" coordorigin="847,266" coordsize="3279,2878" path="m3985,2569l4125,2569m3985,1994l4125,1994m3985,1419l4125,1419m3985,844l4125,844m3985,269l4125,269m3985,3144l4125,3144m847,2566l987,2566m847,1991l987,1991m847,1416l987,1416m847,841l987,841m847,266l987,266m847,3141l987,3141e" filled="false" stroked="true" strokeweight=".5pt" strokecolor="#231f20">
              <v:path arrowok="t"/>
              <v:stroke dashstyle="solid"/>
            </v:shape>
            <v:shape style="position:absolute;left:1945;top:590;width:720;height:136" type="#_x0000_t202" filled="false" stroked="false">
              <v:textbox inset="0,0,0,0">
                <w:txbxContent>
                  <w:p>
                    <w:pPr>
                      <w:spacing w:line="131" w:lineRule="exact" w:before="0"/>
                      <w:ind w:left="0" w:right="0" w:firstLine="0"/>
                      <w:jc w:val="left"/>
                      <w:rPr>
                        <w:sz w:val="12"/>
                      </w:rPr>
                    </w:pPr>
                    <w:r>
                      <w:rPr>
                        <w:color w:val="231F20"/>
                        <w:w w:val="110"/>
                        <w:sz w:val="12"/>
                      </w:rPr>
                      <w:t>Consumption</w:t>
                    </w:r>
                  </w:p>
                </w:txbxContent>
              </v:textbox>
              <w10:wrap type="none"/>
            </v:shape>
            <v:shape style="position:absolute;left:3095;top:1600;width:797;height:136" type="#_x0000_t202" filled="false" stroked="false">
              <v:textbox inset="0,0,0,0">
                <w:txbxContent>
                  <w:p>
                    <w:pPr>
                      <w:spacing w:line="131" w:lineRule="exact" w:before="0"/>
                      <w:ind w:left="0" w:right="0" w:firstLine="0"/>
                      <w:jc w:val="left"/>
                      <w:rPr>
                        <w:sz w:val="12"/>
                      </w:rPr>
                    </w:pPr>
                    <w:r>
                      <w:rPr>
                        <w:color w:val="231F20"/>
                        <w:w w:val="110"/>
                        <w:sz w:val="12"/>
                      </w:rPr>
                      <w:t>Notes and coin</w:t>
                    </w:r>
                  </w:p>
                </w:txbxContent>
              </v:textbox>
              <w10:wrap type="none"/>
            </v:shape>
            <w10:wrap type="none"/>
          </v:group>
        </w:pict>
      </w:r>
      <w:r>
        <w:rPr>
          <w:color w:val="231F20"/>
          <w:w w:val="110"/>
          <w:sz w:val="12"/>
        </w:rPr>
        <w:t>Percentage</w:t>
      </w:r>
      <w:r>
        <w:rPr>
          <w:color w:val="231F20"/>
          <w:spacing w:val="-7"/>
          <w:w w:val="110"/>
          <w:sz w:val="12"/>
        </w:rPr>
        <w:t> </w:t>
      </w:r>
      <w:r>
        <w:rPr>
          <w:color w:val="231F20"/>
          <w:w w:val="110"/>
          <w:sz w:val="12"/>
        </w:rPr>
        <w:t>changes</w:t>
      </w:r>
      <w:r>
        <w:rPr>
          <w:color w:val="231F20"/>
          <w:spacing w:val="-7"/>
          <w:w w:val="110"/>
          <w:sz w:val="12"/>
        </w:rPr>
        <w:t> </w:t>
      </w:r>
      <w:r>
        <w:rPr>
          <w:color w:val="231F20"/>
          <w:w w:val="110"/>
          <w:sz w:val="12"/>
        </w:rPr>
        <w:t>on</w:t>
      </w:r>
      <w:r>
        <w:rPr>
          <w:color w:val="231F20"/>
          <w:spacing w:val="-6"/>
          <w:w w:val="110"/>
          <w:sz w:val="12"/>
        </w:rPr>
        <w:t> </w:t>
      </w:r>
      <w:r>
        <w:rPr>
          <w:color w:val="231F20"/>
          <w:w w:val="110"/>
          <w:sz w:val="12"/>
        </w:rPr>
        <w:t>a</w:t>
      </w:r>
      <w:r>
        <w:rPr>
          <w:color w:val="231F20"/>
          <w:spacing w:val="-7"/>
          <w:w w:val="110"/>
          <w:sz w:val="12"/>
        </w:rPr>
        <w:t> </w:t>
      </w:r>
      <w:r>
        <w:rPr>
          <w:color w:val="231F20"/>
          <w:w w:val="110"/>
          <w:sz w:val="12"/>
        </w:rPr>
        <w:t>year</w:t>
      </w:r>
      <w:r>
        <w:rPr>
          <w:color w:val="231F20"/>
          <w:spacing w:val="-7"/>
          <w:w w:val="110"/>
          <w:sz w:val="12"/>
        </w:rPr>
        <w:t> </w:t>
      </w:r>
      <w:r>
        <w:rPr>
          <w:color w:val="231F20"/>
          <w:w w:val="110"/>
          <w:sz w:val="12"/>
        </w:rPr>
        <w:t>earlier</w:t>
      </w:r>
      <w:r>
        <w:rPr>
          <w:color w:val="231F20"/>
          <w:spacing w:val="3"/>
          <w:w w:val="110"/>
          <w:sz w:val="12"/>
        </w:rPr>
        <w:t> </w:t>
      </w:r>
      <w:r>
        <w:rPr>
          <w:color w:val="231F20"/>
          <w:spacing w:val="-14"/>
          <w:w w:val="110"/>
          <w:position w:val="-8"/>
          <w:sz w:val="12"/>
        </w:rPr>
        <w:t>25</w:t>
      </w:r>
    </w:p>
    <w:p>
      <w:pPr>
        <w:pStyle w:val="BodyText"/>
        <w:rPr>
          <w:sz w:val="22"/>
        </w:rPr>
      </w:pPr>
    </w:p>
    <w:p>
      <w:pPr>
        <w:spacing w:before="182"/>
        <w:ind w:left="0" w:right="369" w:firstLine="0"/>
        <w:jc w:val="right"/>
        <w:rPr>
          <w:sz w:val="12"/>
        </w:rPr>
      </w:pPr>
      <w:r>
        <w:rPr>
          <w:color w:val="231F20"/>
          <w:spacing w:val="-9"/>
          <w:w w:val="120"/>
          <w:sz w:val="12"/>
        </w:rPr>
        <w:t>20</w:t>
      </w:r>
    </w:p>
    <w:p>
      <w:pPr>
        <w:pStyle w:val="BodyText"/>
        <w:rPr>
          <w:sz w:val="14"/>
        </w:rPr>
      </w:pPr>
    </w:p>
    <w:p>
      <w:pPr>
        <w:pStyle w:val="BodyText"/>
        <w:rPr>
          <w:sz w:val="14"/>
        </w:rPr>
      </w:pPr>
    </w:p>
    <w:p>
      <w:pPr>
        <w:spacing w:before="114"/>
        <w:ind w:left="0" w:right="398" w:firstLine="0"/>
        <w:jc w:val="right"/>
        <w:rPr>
          <w:sz w:val="12"/>
        </w:rPr>
      </w:pPr>
      <w:r>
        <w:rPr>
          <w:color w:val="231F20"/>
          <w:spacing w:val="-23"/>
          <w:w w:val="120"/>
          <w:sz w:val="12"/>
        </w:rPr>
        <w:t>15</w:t>
      </w:r>
    </w:p>
    <w:p>
      <w:pPr>
        <w:pStyle w:val="BodyText"/>
        <w:rPr>
          <w:sz w:val="14"/>
        </w:rPr>
      </w:pPr>
    </w:p>
    <w:p>
      <w:pPr>
        <w:pStyle w:val="BodyText"/>
        <w:rPr>
          <w:sz w:val="14"/>
        </w:rPr>
      </w:pPr>
    </w:p>
    <w:p>
      <w:pPr>
        <w:spacing w:before="116"/>
        <w:ind w:left="0" w:right="383" w:firstLine="0"/>
        <w:jc w:val="right"/>
        <w:rPr>
          <w:sz w:val="12"/>
        </w:rPr>
      </w:pPr>
      <w:r>
        <w:rPr>
          <w:color w:val="231F20"/>
          <w:spacing w:val="-15"/>
          <w:w w:val="120"/>
          <w:sz w:val="12"/>
        </w:rPr>
        <w:t>10</w:t>
      </w:r>
    </w:p>
    <w:p>
      <w:pPr>
        <w:pStyle w:val="BodyText"/>
        <w:rPr>
          <w:sz w:val="14"/>
        </w:rPr>
      </w:pPr>
    </w:p>
    <w:p>
      <w:pPr>
        <w:pStyle w:val="BodyText"/>
        <w:rPr>
          <w:sz w:val="14"/>
        </w:rPr>
      </w:pPr>
    </w:p>
    <w:p>
      <w:pPr>
        <w:spacing w:before="114"/>
        <w:ind w:left="0" w:right="355" w:firstLine="0"/>
        <w:jc w:val="right"/>
        <w:rPr>
          <w:sz w:val="12"/>
        </w:rPr>
      </w:pPr>
      <w:r>
        <w:rPr>
          <w:color w:val="231F20"/>
          <w:w w:val="121"/>
          <w:sz w:val="12"/>
        </w:rPr>
        <w:t>5</w:t>
      </w:r>
    </w:p>
    <w:p>
      <w:pPr>
        <w:pStyle w:val="BodyText"/>
        <w:rPr>
          <w:sz w:val="14"/>
        </w:rPr>
      </w:pPr>
    </w:p>
    <w:p>
      <w:pPr>
        <w:pStyle w:val="BodyText"/>
        <w:rPr>
          <w:sz w:val="14"/>
        </w:rPr>
      </w:pPr>
    </w:p>
    <w:p>
      <w:pPr>
        <w:spacing w:line="117" w:lineRule="exact" w:before="116"/>
        <w:ind w:left="3568" w:right="0" w:firstLine="0"/>
        <w:jc w:val="left"/>
        <w:rPr>
          <w:sz w:val="12"/>
        </w:rPr>
      </w:pPr>
      <w:r>
        <w:rPr>
          <w:color w:val="231F20"/>
          <w:w w:val="121"/>
          <w:sz w:val="12"/>
        </w:rPr>
        <w:t>0</w:t>
      </w:r>
    </w:p>
    <w:p>
      <w:pPr>
        <w:tabs>
          <w:tab w:pos="1023" w:val="left" w:leader="none"/>
        </w:tabs>
        <w:spacing w:line="117" w:lineRule="exact" w:before="0"/>
        <w:ind w:left="314" w:right="0" w:firstLine="0"/>
        <w:jc w:val="left"/>
        <w:rPr>
          <w:sz w:val="12"/>
        </w:rPr>
      </w:pPr>
      <w:r>
        <w:rPr>
          <w:color w:val="231F20"/>
          <w:spacing w:val="-12"/>
          <w:w w:val="120"/>
          <w:sz w:val="12"/>
        </w:rPr>
        <w:t>1970    </w:t>
      </w:r>
      <w:r>
        <w:rPr>
          <w:color w:val="231F20"/>
          <w:spacing w:val="7"/>
          <w:w w:val="120"/>
          <w:sz w:val="12"/>
        </w:rPr>
        <w:t> </w:t>
      </w:r>
      <w:r>
        <w:rPr>
          <w:color w:val="231F20"/>
          <w:spacing w:val="-11"/>
          <w:w w:val="120"/>
          <w:sz w:val="12"/>
        </w:rPr>
        <w:t>74</w:t>
        <w:tab/>
      </w:r>
      <w:r>
        <w:rPr>
          <w:color w:val="231F20"/>
          <w:spacing w:val="-8"/>
          <w:w w:val="120"/>
          <w:sz w:val="12"/>
        </w:rPr>
        <w:t>78 </w:t>
      </w:r>
      <w:r>
        <w:rPr>
          <w:color w:val="231F20"/>
          <w:spacing w:val="-5"/>
          <w:w w:val="120"/>
          <w:sz w:val="12"/>
        </w:rPr>
        <w:t>82 </w:t>
      </w:r>
      <w:r>
        <w:rPr>
          <w:color w:val="231F20"/>
          <w:spacing w:val="-6"/>
          <w:w w:val="120"/>
          <w:sz w:val="12"/>
        </w:rPr>
        <w:t>86 </w:t>
      </w:r>
      <w:r>
        <w:rPr>
          <w:color w:val="231F20"/>
          <w:spacing w:val="-3"/>
          <w:w w:val="120"/>
          <w:sz w:val="12"/>
        </w:rPr>
        <w:t>90  </w:t>
      </w:r>
      <w:r>
        <w:rPr>
          <w:color w:val="231F20"/>
          <w:spacing w:val="-6"/>
          <w:w w:val="120"/>
          <w:sz w:val="12"/>
        </w:rPr>
        <w:t>94 </w:t>
      </w:r>
      <w:r>
        <w:rPr>
          <w:color w:val="231F20"/>
          <w:spacing w:val="-7"/>
          <w:w w:val="120"/>
          <w:sz w:val="12"/>
        </w:rPr>
        <w:t>98</w:t>
      </w:r>
      <w:r>
        <w:rPr>
          <w:color w:val="231F20"/>
          <w:spacing w:val="6"/>
          <w:w w:val="120"/>
          <w:sz w:val="12"/>
        </w:rPr>
        <w:t> </w:t>
      </w:r>
      <w:r>
        <w:rPr>
          <w:color w:val="231F20"/>
          <w:spacing w:val="-4"/>
          <w:w w:val="120"/>
          <w:sz w:val="12"/>
        </w:rPr>
        <w:t>2002</w:t>
      </w:r>
    </w:p>
    <w:p>
      <w:pPr>
        <w:pStyle w:val="BodyText"/>
        <w:spacing w:before="10"/>
        <w:rPr>
          <w:sz w:val="19"/>
        </w:rPr>
      </w:pPr>
    </w:p>
    <w:p>
      <w:pPr>
        <w:spacing w:before="1"/>
        <w:ind w:left="141" w:right="0" w:firstLine="0"/>
        <w:jc w:val="left"/>
        <w:rPr>
          <w:sz w:val="12"/>
        </w:rPr>
      </w:pPr>
      <w:r>
        <w:rPr>
          <w:color w:val="231F20"/>
          <w:w w:val="110"/>
          <w:sz w:val="12"/>
        </w:rPr>
        <w:t>(a) Excludes non-profit institutions serving households.</w:t>
      </w:r>
    </w:p>
    <w:p>
      <w:pPr>
        <w:pStyle w:val="BodyText"/>
        <w:rPr>
          <w:sz w:val="14"/>
        </w:rPr>
      </w:pPr>
    </w:p>
    <w:p>
      <w:pPr>
        <w:pStyle w:val="BodyText"/>
        <w:rPr>
          <w:sz w:val="14"/>
        </w:rPr>
      </w:pPr>
    </w:p>
    <w:p>
      <w:pPr>
        <w:pStyle w:val="BodyText"/>
        <w:rPr>
          <w:sz w:val="14"/>
        </w:rPr>
      </w:pPr>
    </w:p>
    <w:p>
      <w:pPr>
        <w:pStyle w:val="BodyText"/>
        <w:spacing w:before="5"/>
        <w:rPr>
          <w:sz w:val="14"/>
        </w:rPr>
      </w:pPr>
    </w:p>
    <w:p>
      <w:pPr>
        <w:pStyle w:val="BodyText"/>
        <w:ind w:left="149"/>
        <w:rPr>
          <w:rFonts w:ascii="Trebuchet MS"/>
        </w:rPr>
      </w:pPr>
      <w:r>
        <w:rPr>
          <w:rFonts w:ascii="Trebuchet MS"/>
          <w:color w:val="0093C1"/>
          <w:spacing w:val="-17"/>
          <w:w w:val="84"/>
        </w:rPr>
        <w:t>T</w:t>
      </w:r>
      <w:r>
        <w:rPr>
          <w:rFonts w:ascii="Trebuchet MS"/>
          <w:color w:val="0093C1"/>
          <w:w w:val="97"/>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78"/>
        </w:rPr>
        <w:t>1</w:t>
      </w:r>
      <w:r>
        <w:rPr>
          <w:rFonts w:ascii="Trebuchet MS"/>
          <w:smallCaps/>
          <w:color w:val="0093C1"/>
          <w:spacing w:val="-7"/>
          <w:w w:val="78"/>
        </w:rPr>
        <w:t>.</w:t>
      </w:r>
      <w:r>
        <w:rPr>
          <w:rFonts w:ascii="Trebuchet MS"/>
          <w:smallCaps w:val="0"/>
          <w:color w:val="0093C1"/>
          <w:w w:val="94"/>
        </w:rPr>
        <w:t>C</w:t>
      </w:r>
    </w:p>
    <w:p>
      <w:pPr>
        <w:pStyle w:val="BodyText"/>
        <w:spacing w:line="247" w:lineRule="auto" w:before="8"/>
        <w:ind w:left="149" w:right="191"/>
        <w:rPr>
          <w:rFonts w:ascii="Trebuchet MS"/>
        </w:rPr>
      </w:pPr>
      <w:r>
        <w:rPr>
          <w:rFonts w:ascii="Trebuchet MS"/>
          <w:color w:val="0093C1"/>
        </w:rPr>
        <w:t>Mortgage</w:t>
      </w:r>
      <w:r>
        <w:rPr>
          <w:rFonts w:ascii="Trebuchet MS"/>
          <w:color w:val="0093C1"/>
          <w:spacing w:val="-43"/>
        </w:rPr>
        <w:t> </w:t>
      </w:r>
      <w:r>
        <w:rPr>
          <w:rFonts w:ascii="Trebuchet MS"/>
          <w:color w:val="0093C1"/>
        </w:rPr>
        <w:t>equity</w:t>
      </w:r>
      <w:r>
        <w:rPr>
          <w:rFonts w:ascii="Trebuchet MS"/>
          <w:color w:val="0093C1"/>
          <w:spacing w:val="-44"/>
        </w:rPr>
        <w:t> </w:t>
      </w:r>
      <w:r>
        <w:rPr>
          <w:rFonts w:ascii="Trebuchet MS"/>
          <w:color w:val="0093C1"/>
        </w:rPr>
        <w:t>withdrawal</w:t>
      </w:r>
      <w:r>
        <w:rPr>
          <w:rFonts w:ascii="Trebuchet MS"/>
          <w:color w:val="0093C1"/>
          <w:spacing w:val="-43"/>
        </w:rPr>
        <w:t> </w:t>
      </w:r>
      <w:r>
        <w:rPr>
          <w:rFonts w:ascii="Trebuchet MS"/>
          <w:color w:val="0093C1"/>
        </w:rPr>
        <w:t>and</w:t>
      </w:r>
      <w:r>
        <w:rPr>
          <w:rFonts w:ascii="Trebuchet MS"/>
          <w:color w:val="0093C1"/>
          <w:spacing w:val="-43"/>
        </w:rPr>
        <w:t> </w:t>
      </w:r>
      <w:r>
        <w:rPr>
          <w:rFonts w:ascii="Trebuchet MS"/>
          <w:color w:val="0093C1"/>
        </w:rPr>
        <w:t>consumer borrowing</w:t>
      </w:r>
    </w:p>
    <w:p>
      <w:pPr>
        <w:spacing w:line="150" w:lineRule="exact" w:before="98"/>
        <w:ind w:left="149" w:right="0" w:firstLine="0"/>
        <w:jc w:val="left"/>
        <w:rPr>
          <w:sz w:val="14"/>
        </w:rPr>
      </w:pPr>
      <w:r>
        <w:rPr>
          <w:color w:val="231F20"/>
          <w:w w:val="115"/>
          <w:sz w:val="14"/>
        </w:rPr>
        <w:t>£ billions</w:t>
      </w:r>
    </w:p>
    <w:p>
      <w:pPr>
        <w:tabs>
          <w:tab w:pos="2978" w:val="left" w:leader="none"/>
          <w:tab w:pos="3179" w:val="left" w:leader="none"/>
          <w:tab w:pos="3958" w:val="left" w:leader="none"/>
        </w:tabs>
        <w:spacing w:line="150" w:lineRule="exact" w:before="0"/>
        <w:ind w:left="2157" w:right="0" w:firstLine="0"/>
        <w:jc w:val="left"/>
        <w:rPr>
          <w:sz w:val="14"/>
        </w:rPr>
      </w:pPr>
      <w:r>
        <w:rPr>
          <w:color w:val="231F20"/>
          <w:spacing w:val="-4"/>
          <w:w w:val="120"/>
          <w:sz w:val="14"/>
          <w:u w:val="single" w:color="231F20"/>
        </w:rPr>
        <w:t>2004</w:t>
        <w:tab/>
      </w:r>
      <w:r>
        <w:rPr>
          <w:color w:val="231F20"/>
          <w:spacing w:val="-4"/>
          <w:w w:val="120"/>
          <w:sz w:val="14"/>
        </w:rPr>
        <w:tab/>
      </w:r>
      <w:r>
        <w:rPr>
          <w:color w:val="231F20"/>
          <w:spacing w:val="-5"/>
          <w:w w:val="120"/>
          <w:sz w:val="14"/>
          <w:u w:val="single" w:color="231F20"/>
        </w:rPr>
        <w:t>2005</w:t>
      </w:r>
      <w:r>
        <w:rPr>
          <w:color w:val="231F20"/>
          <w:spacing w:val="-5"/>
          <w:sz w:val="14"/>
          <w:u w:val="single" w:color="231F20"/>
        </w:rPr>
        <w:tab/>
      </w:r>
    </w:p>
    <w:p>
      <w:pPr>
        <w:tabs>
          <w:tab w:pos="2699" w:val="left" w:leader="none"/>
          <w:tab w:pos="3179" w:val="left" w:leader="none"/>
          <w:tab w:pos="3659" w:val="left" w:leader="none"/>
        </w:tabs>
        <w:spacing w:line="160" w:lineRule="exact" w:before="0"/>
        <w:ind w:left="2157" w:right="0" w:firstLine="0"/>
        <w:jc w:val="left"/>
        <w:rPr>
          <w:sz w:val="14"/>
        </w:rPr>
      </w:pPr>
      <w:r>
        <w:rPr>
          <w:color w:val="231F20"/>
          <w:w w:val="115"/>
          <w:sz w:val="14"/>
          <w:u w:val="single" w:color="231F20"/>
        </w:rPr>
        <w:t>Q3</w:t>
      </w:r>
      <w:r>
        <w:rPr>
          <w:color w:val="231F20"/>
          <w:w w:val="115"/>
          <w:sz w:val="14"/>
        </w:rPr>
        <w:tab/>
      </w:r>
      <w:r>
        <w:rPr>
          <w:color w:val="231F20"/>
          <w:w w:val="115"/>
          <w:sz w:val="14"/>
          <w:u w:val="single" w:color="231F20"/>
        </w:rPr>
        <w:t>Q4</w:t>
      </w:r>
      <w:r>
        <w:rPr>
          <w:color w:val="231F20"/>
          <w:w w:val="115"/>
          <w:sz w:val="14"/>
        </w:rPr>
        <w:tab/>
      </w:r>
      <w:r>
        <w:rPr>
          <w:color w:val="231F20"/>
          <w:w w:val="115"/>
          <w:sz w:val="14"/>
          <w:u w:val="single" w:color="231F20"/>
        </w:rPr>
        <w:t>Q1</w:t>
      </w:r>
      <w:r>
        <w:rPr>
          <w:color w:val="231F20"/>
          <w:w w:val="115"/>
          <w:sz w:val="14"/>
        </w:rPr>
        <w:tab/>
      </w:r>
      <w:r>
        <w:rPr>
          <w:color w:val="231F20"/>
          <w:w w:val="115"/>
          <w:sz w:val="14"/>
          <w:u w:val="single" w:color="231F20"/>
        </w:rPr>
        <w:t>Q2</w:t>
      </w:r>
      <w:r>
        <w:rPr>
          <w:color w:val="231F20"/>
          <w:sz w:val="14"/>
          <w:u w:val="single" w:color="231F20"/>
        </w:rPr>
        <w:t> </w:t>
      </w:r>
    </w:p>
    <w:p>
      <w:pPr>
        <w:pStyle w:val="BodyText"/>
        <w:spacing w:line="292" w:lineRule="auto" w:before="89"/>
        <w:ind w:left="261" w:right="243"/>
      </w:pPr>
      <w:r>
        <w:rPr/>
        <w:br w:type="column"/>
      </w:r>
      <w:r>
        <w:rPr>
          <w:color w:val="231F20"/>
          <w:w w:val="105"/>
        </w:rPr>
        <w:t>A box in the previous </w:t>
      </w:r>
      <w:r>
        <w:rPr>
          <w:i/>
          <w:color w:val="231F20"/>
          <w:w w:val="105"/>
        </w:rPr>
        <w:t>Report </w:t>
      </w:r>
      <w:r>
        <w:rPr>
          <w:color w:val="231F20"/>
          <w:w w:val="105"/>
        </w:rPr>
        <w:t>noted that strong household money growth since the beginning of the decade could have been sustained by developments in the housing market, as well as more competitive </w:t>
      </w:r>
      <w:r>
        <w:rPr>
          <w:color w:val="231F20"/>
          <w:spacing w:val="-4"/>
          <w:w w:val="105"/>
        </w:rPr>
        <w:t>rates </w:t>
      </w:r>
      <w:r>
        <w:rPr>
          <w:color w:val="231F20"/>
          <w:w w:val="105"/>
        </w:rPr>
        <w:t>on liquid deposits.</w:t>
      </w:r>
      <w:r>
        <w:rPr>
          <w:color w:val="231F20"/>
          <w:w w:val="105"/>
          <w:position w:val="5"/>
          <w:sz w:val="14"/>
        </w:rPr>
        <w:t>(1) </w:t>
      </w:r>
      <w:r>
        <w:rPr>
          <w:color w:val="231F20"/>
          <w:spacing w:val="-4"/>
          <w:w w:val="105"/>
        </w:rPr>
        <w:t>However, </w:t>
      </w:r>
      <w:r>
        <w:rPr>
          <w:color w:val="231F20"/>
          <w:w w:val="105"/>
        </w:rPr>
        <w:t>there is a possibility that current strong </w:t>
      </w:r>
      <w:r>
        <w:rPr>
          <w:color w:val="231F20"/>
          <w:spacing w:val="-4"/>
          <w:w w:val="105"/>
        </w:rPr>
        <w:t>rates </w:t>
      </w:r>
      <w:r>
        <w:rPr>
          <w:color w:val="231F20"/>
          <w:w w:val="105"/>
        </w:rPr>
        <w:t>of money growth will filter through </w:t>
      </w:r>
      <w:r>
        <w:rPr>
          <w:color w:val="231F20"/>
          <w:spacing w:val="-4"/>
          <w:w w:val="105"/>
        </w:rPr>
        <w:t>to </w:t>
      </w:r>
      <w:r>
        <w:rPr>
          <w:color w:val="231F20"/>
          <w:w w:val="105"/>
        </w:rPr>
        <w:t>stronger demand in  the  near  term.  That could occur </w:t>
      </w:r>
      <w:r>
        <w:rPr>
          <w:color w:val="231F20"/>
          <w:spacing w:val="-3"/>
          <w:w w:val="105"/>
        </w:rPr>
        <w:t>directly, </w:t>
      </w:r>
      <w:r>
        <w:rPr>
          <w:color w:val="231F20"/>
          <w:w w:val="105"/>
        </w:rPr>
        <w:t>as households and businesses spend </w:t>
      </w:r>
      <w:r>
        <w:rPr>
          <w:color w:val="231F20"/>
          <w:spacing w:val="-3"/>
          <w:w w:val="105"/>
        </w:rPr>
        <w:t>their </w:t>
      </w:r>
      <w:r>
        <w:rPr>
          <w:color w:val="231F20"/>
          <w:w w:val="105"/>
        </w:rPr>
        <w:t>money holdings on goods and services. Or it could occur indirectly if they use the funds </w:t>
      </w:r>
      <w:r>
        <w:rPr>
          <w:color w:val="231F20"/>
          <w:spacing w:val="-4"/>
          <w:w w:val="105"/>
        </w:rPr>
        <w:t>to </w:t>
      </w:r>
      <w:r>
        <w:rPr>
          <w:color w:val="231F20"/>
          <w:w w:val="105"/>
        </w:rPr>
        <w:t>buy other financial assets,  and those actions boost asset</w:t>
      </w:r>
      <w:r>
        <w:rPr>
          <w:color w:val="231F20"/>
          <w:spacing w:val="-2"/>
          <w:w w:val="105"/>
        </w:rPr>
        <w:t> </w:t>
      </w:r>
      <w:r>
        <w:rPr>
          <w:color w:val="231F20"/>
          <w:w w:val="105"/>
        </w:rPr>
        <w:t>prices.</w:t>
      </w:r>
    </w:p>
    <w:p>
      <w:pPr>
        <w:pStyle w:val="BodyText"/>
        <w:spacing w:before="153"/>
        <w:ind w:left="141"/>
        <w:rPr>
          <w:rFonts w:ascii="Trebuchet MS"/>
        </w:rPr>
      </w:pPr>
      <w:r>
        <w:rPr>
          <w:rFonts w:ascii="Trebuchet MS"/>
          <w:color w:val="0093C1"/>
        </w:rPr>
        <w:t>Notes and coin</w:t>
      </w:r>
    </w:p>
    <w:p>
      <w:pPr>
        <w:pStyle w:val="BodyText"/>
        <w:rPr>
          <w:rFonts w:ascii="Trebuchet MS"/>
          <w:sz w:val="18"/>
        </w:rPr>
      </w:pPr>
    </w:p>
    <w:p>
      <w:pPr>
        <w:pStyle w:val="BodyText"/>
        <w:spacing w:line="292" w:lineRule="auto"/>
        <w:ind w:left="261" w:right="310"/>
      </w:pPr>
      <w:r>
        <w:rPr>
          <w:color w:val="231F20"/>
          <w:w w:val="105"/>
        </w:rPr>
        <w:t>In contrast with developments in M4, growth in the quantity   of notes and coin in circulation has generally slowed since the second half of </w:t>
      </w:r>
      <w:r>
        <w:rPr>
          <w:color w:val="231F20"/>
          <w:spacing w:val="-7"/>
          <w:w w:val="105"/>
        </w:rPr>
        <w:t>2003 </w:t>
      </w:r>
      <w:r>
        <w:rPr>
          <w:color w:val="231F20"/>
          <w:w w:val="105"/>
        </w:rPr>
        <w:t>(Chart 1.8). Although it picked up in </w:t>
      </w:r>
      <w:r>
        <w:rPr>
          <w:color w:val="231F20"/>
          <w:spacing w:val="-4"/>
          <w:w w:val="105"/>
        </w:rPr>
        <w:t>July, </w:t>
      </w:r>
      <w:r>
        <w:rPr>
          <w:color w:val="231F20"/>
          <w:w w:val="105"/>
        </w:rPr>
        <w:t>annual growth in notes and coin in </w:t>
      </w:r>
      <w:r>
        <w:rPr>
          <w:color w:val="231F20"/>
          <w:spacing w:val="-8"/>
          <w:w w:val="105"/>
        </w:rPr>
        <w:t>2005 </w:t>
      </w:r>
      <w:r>
        <w:rPr>
          <w:color w:val="231F20"/>
          <w:w w:val="105"/>
        </w:rPr>
        <w:t>Q2 stood at</w:t>
      </w:r>
      <w:r>
        <w:rPr>
          <w:color w:val="231F20"/>
          <w:spacing w:val="17"/>
          <w:w w:val="105"/>
        </w:rPr>
        <w:t> </w:t>
      </w:r>
      <w:r>
        <w:rPr>
          <w:color w:val="231F20"/>
          <w:w w:val="105"/>
        </w:rPr>
        <w:t>3.9%.</w:t>
      </w:r>
    </w:p>
    <w:p>
      <w:pPr>
        <w:pStyle w:val="BodyText"/>
        <w:spacing w:line="292" w:lineRule="auto"/>
        <w:ind w:left="261" w:right="469"/>
        <w:rPr>
          <w:sz w:val="14"/>
        </w:rPr>
      </w:pPr>
      <w:r>
        <w:rPr>
          <w:color w:val="231F20"/>
          <w:w w:val="110"/>
        </w:rPr>
        <w:t>That </w:t>
      </w:r>
      <w:r>
        <w:rPr>
          <w:color w:val="231F20"/>
          <w:spacing w:val="-3"/>
          <w:w w:val="110"/>
        </w:rPr>
        <w:t>was </w:t>
      </w:r>
      <w:r>
        <w:rPr>
          <w:color w:val="231F20"/>
          <w:w w:val="110"/>
        </w:rPr>
        <w:t>the lowest </w:t>
      </w:r>
      <w:r>
        <w:rPr>
          <w:color w:val="231F20"/>
          <w:spacing w:val="-4"/>
          <w:w w:val="110"/>
        </w:rPr>
        <w:t>rate </w:t>
      </w:r>
      <w:r>
        <w:rPr>
          <w:color w:val="231F20"/>
          <w:w w:val="110"/>
        </w:rPr>
        <w:t>since </w:t>
      </w:r>
      <w:r>
        <w:rPr>
          <w:color w:val="231F20"/>
          <w:spacing w:val="-16"/>
          <w:w w:val="110"/>
        </w:rPr>
        <w:t>1992 </w:t>
      </w:r>
      <w:r>
        <w:rPr>
          <w:color w:val="231F20"/>
          <w:w w:val="110"/>
        </w:rPr>
        <w:t>Q4. Notes and coin</w:t>
      </w:r>
      <w:r>
        <w:rPr>
          <w:color w:val="231F20"/>
          <w:spacing w:val="-31"/>
          <w:w w:val="110"/>
        </w:rPr>
        <w:t> </w:t>
      </w:r>
      <w:r>
        <w:rPr>
          <w:color w:val="231F20"/>
          <w:w w:val="110"/>
        </w:rPr>
        <w:t>are primarily</w:t>
      </w:r>
      <w:r>
        <w:rPr>
          <w:color w:val="231F20"/>
          <w:spacing w:val="-16"/>
          <w:w w:val="110"/>
        </w:rPr>
        <w:t> </w:t>
      </w:r>
      <w:r>
        <w:rPr>
          <w:color w:val="231F20"/>
          <w:w w:val="110"/>
        </w:rPr>
        <w:t>held</w:t>
      </w:r>
      <w:r>
        <w:rPr>
          <w:color w:val="231F20"/>
          <w:spacing w:val="-16"/>
          <w:w w:val="110"/>
        </w:rPr>
        <w:t> </w:t>
      </w:r>
      <w:r>
        <w:rPr>
          <w:color w:val="231F20"/>
          <w:spacing w:val="-3"/>
          <w:w w:val="110"/>
        </w:rPr>
        <w:t>by</w:t>
      </w:r>
      <w:r>
        <w:rPr>
          <w:color w:val="231F20"/>
          <w:spacing w:val="-16"/>
          <w:w w:val="110"/>
        </w:rPr>
        <w:t> </w:t>
      </w:r>
      <w:r>
        <w:rPr>
          <w:color w:val="231F20"/>
          <w:w w:val="110"/>
        </w:rPr>
        <w:t>households</w:t>
      </w:r>
      <w:r>
        <w:rPr>
          <w:color w:val="231F20"/>
          <w:spacing w:val="-16"/>
          <w:w w:val="110"/>
        </w:rPr>
        <w:t> </w:t>
      </w:r>
      <w:r>
        <w:rPr>
          <w:color w:val="231F20"/>
          <w:spacing w:val="-4"/>
          <w:w w:val="110"/>
        </w:rPr>
        <w:t>to</w:t>
      </w:r>
      <w:r>
        <w:rPr>
          <w:color w:val="231F20"/>
          <w:spacing w:val="-15"/>
          <w:w w:val="110"/>
        </w:rPr>
        <w:t> </w:t>
      </w:r>
      <w:r>
        <w:rPr>
          <w:color w:val="231F20"/>
          <w:w w:val="110"/>
        </w:rPr>
        <w:t>facilitate</w:t>
      </w:r>
      <w:r>
        <w:rPr>
          <w:color w:val="231F20"/>
          <w:spacing w:val="-16"/>
          <w:w w:val="110"/>
        </w:rPr>
        <w:t> </w:t>
      </w:r>
      <w:r>
        <w:rPr>
          <w:color w:val="231F20"/>
          <w:w w:val="110"/>
        </w:rPr>
        <w:t>spending.</w:t>
      </w:r>
      <w:r>
        <w:rPr>
          <w:color w:val="231F20"/>
          <w:spacing w:val="24"/>
          <w:w w:val="110"/>
        </w:rPr>
        <w:t> </w:t>
      </w:r>
      <w:r>
        <w:rPr>
          <w:color w:val="231F20"/>
          <w:w w:val="110"/>
        </w:rPr>
        <w:t>So</w:t>
      </w:r>
      <w:r>
        <w:rPr>
          <w:color w:val="231F20"/>
          <w:spacing w:val="-16"/>
          <w:w w:val="110"/>
        </w:rPr>
        <w:t> </w:t>
      </w:r>
      <w:r>
        <w:rPr>
          <w:color w:val="231F20"/>
          <w:w w:val="110"/>
        </w:rPr>
        <w:t>the slowdown</w:t>
      </w:r>
      <w:r>
        <w:rPr>
          <w:color w:val="231F20"/>
          <w:spacing w:val="-24"/>
          <w:w w:val="110"/>
        </w:rPr>
        <w:t> </w:t>
      </w:r>
      <w:r>
        <w:rPr>
          <w:color w:val="231F20"/>
          <w:w w:val="110"/>
        </w:rPr>
        <w:t>could</w:t>
      </w:r>
      <w:r>
        <w:rPr>
          <w:color w:val="231F20"/>
          <w:spacing w:val="-23"/>
          <w:w w:val="110"/>
        </w:rPr>
        <w:t> </w:t>
      </w:r>
      <w:r>
        <w:rPr>
          <w:color w:val="231F20"/>
          <w:w w:val="110"/>
        </w:rPr>
        <w:t>confirm</w:t>
      </w:r>
      <w:r>
        <w:rPr>
          <w:color w:val="231F20"/>
          <w:spacing w:val="-23"/>
          <w:w w:val="110"/>
        </w:rPr>
        <w:t> </w:t>
      </w:r>
      <w:r>
        <w:rPr>
          <w:color w:val="231F20"/>
          <w:w w:val="110"/>
        </w:rPr>
        <w:t>the</w:t>
      </w:r>
      <w:r>
        <w:rPr>
          <w:color w:val="231F20"/>
          <w:spacing w:val="-23"/>
          <w:w w:val="110"/>
        </w:rPr>
        <w:t> </w:t>
      </w:r>
      <w:r>
        <w:rPr>
          <w:color w:val="231F20"/>
          <w:w w:val="110"/>
        </w:rPr>
        <w:t>recent</w:t>
      </w:r>
      <w:r>
        <w:rPr>
          <w:color w:val="231F20"/>
          <w:spacing w:val="-23"/>
          <w:w w:val="110"/>
        </w:rPr>
        <w:t> </w:t>
      </w:r>
      <w:r>
        <w:rPr>
          <w:color w:val="231F20"/>
          <w:w w:val="110"/>
        </w:rPr>
        <w:t>weakness</w:t>
      </w:r>
      <w:r>
        <w:rPr>
          <w:color w:val="231F20"/>
          <w:spacing w:val="-23"/>
          <w:w w:val="110"/>
        </w:rPr>
        <w:t> </w:t>
      </w:r>
      <w:r>
        <w:rPr>
          <w:color w:val="231F20"/>
          <w:w w:val="110"/>
        </w:rPr>
        <w:t>in</w:t>
      </w:r>
      <w:r>
        <w:rPr>
          <w:color w:val="231F20"/>
          <w:spacing w:val="-23"/>
          <w:w w:val="110"/>
        </w:rPr>
        <w:t> </w:t>
      </w:r>
      <w:r>
        <w:rPr>
          <w:color w:val="231F20"/>
          <w:w w:val="110"/>
        </w:rPr>
        <w:t>household spending. </w:t>
      </w:r>
      <w:r>
        <w:rPr>
          <w:color w:val="231F20"/>
          <w:spacing w:val="-4"/>
          <w:w w:val="110"/>
        </w:rPr>
        <w:t>However, </w:t>
      </w:r>
      <w:r>
        <w:rPr>
          <w:color w:val="231F20"/>
          <w:w w:val="110"/>
        </w:rPr>
        <w:t>Chart 1.8 shows that the relationship between consumer spending and notes and coin is imprecise.</w:t>
      </w:r>
      <w:r>
        <w:rPr>
          <w:color w:val="231F20"/>
          <w:w w:val="110"/>
          <w:position w:val="5"/>
          <w:sz w:val="14"/>
        </w:rPr>
        <w:t>(2)</w:t>
      </w:r>
    </w:p>
    <w:p>
      <w:pPr>
        <w:pStyle w:val="BodyText"/>
        <w:spacing w:before="153"/>
        <w:ind w:left="141"/>
        <w:rPr>
          <w:rFonts w:ascii="Trebuchet MS"/>
        </w:rPr>
      </w:pPr>
      <w:r>
        <w:rPr>
          <w:rFonts w:ascii="Trebuchet MS"/>
          <w:color w:val="0093C1"/>
        </w:rPr>
        <w:t>Household</w:t>
      </w:r>
      <w:r>
        <w:rPr>
          <w:rFonts w:ascii="Trebuchet MS"/>
          <w:color w:val="0093C1"/>
          <w:spacing w:val="-38"/>
        </w:rPr>
        <w:t> </w:t>
      </w:r>
      <w:r>
        <w:rPr>
          <w:rFonts w:ascii="Trebuchet MS"/>
          <w:color w:val="0093C1"/>
        </w:rPr>
        <w:t>borrowing</w:t>
      </w:r>
      <w:r>
        <w:rPr>
          <w:rFonts w:ascii="Trebuchet MS"/>
          <w:color w:val="0093C1"/>
          <w:spacing w:val="-38"/>
        </w:rPr>
        <w:t> </w:t>
      </w:r>
      <w:r>
        <w:rPr>
          <w:rFonts w:ascii="Trebuchet MS"/>
          <w:color w:val="0093C1"/>
        </w:rPr>
        <w:t>and</w:t>
      </w:r>
      <w:r>
        <w:rPr>
          <w:rFonts w:ascii="Trebuchet MS"/>
          <w:color w:val="0093C1"/>
          <w:spacing w:val="-38"/>
        </w:rPr>
        <w:t> </w:t>
      </w:r>
      <w:r>
        <w:rPr>
          <w:rFonts w:ascii="Trebuchet MS"/>
          <w:color w:val="0093C1"/>
        </w:rPr>
        <w:t>household</w:t>
      </w:r>
      <w:r>
        <w:rPr>
          <w:rFonts w:ascii="Trebuchet MS"/>
          <w:color w:val="0093C1"/>
          <w:spacing w:val="-37"/>
        </w:rPr>
        <w:t> </w:t>
      </w:r>
      <w:r>
        <w:rPr>
          <w:rFonts w:ascii="Trebuchet MS"/>
          <w:color w:val="0093C1"/>
        </w:rPr>
        <w:t>finances</w:t>
      </w:r>
    </w:p>
    <w:p>
      <w:pPr>
        <w:pStyle w:val="BodyText"/>
        <w:spacing w:before="168"/>
        <w:ind w:left="141"/>
        <w:rPr>
          <w:rFonts w:ascii="Arial"/>
        </w:rPr>
      </w:pPr>
      <w:r>
        <w:rPr>
          <w:rFonts w:ascii="Arial"/>
          <w:color w:val="0093C1"/>
          <w:w w:val="95"/>
        </w:rPr>
        <w:t>Recent developments in household</w:t>
      </w:r>
      <w:r>
        <w:rPr>
          <w:rFonts w:ascii="Arial"/>
          <w:color w:val="0093C1"/>
          <w:spacing w:val="-9"/>
          <w:w w:val="95"/>
        </w:rPr>
        <w:t> </w:t>
      </w:r>
      <w:r>
        <w:rPr>
          <w:rFonts w:ascii="Arial"/>
          <w:color w:val="0093C1"/>
          <w:w w:val="95"/>
        </w:rPr>
        <w:t>borrowing</w:t>
      </w:r>
    </w:p>
    <w:p>
      <w:pPr>
        <w:pStyle w:val="BodyText"/>
        <w:spacing w:before="4"/>
        <w:rPr>
          <w:rFonts w:ascii="Arial"/>
          <w:sz w:val="18"/>
        </w:rPr>
      </w:pPr>
    </w:p>
    <w:p>
      <w:pPr>
        <w:pStyle w:val="BodyText"/>
        <w:spacing w:line="292" w:lineRule="auto"/>
        <w:ind w:left="261" w:right="268"/>
      </w:pPr>
      <w:r>
        <w:rPr>
          <w:color w:val="231F20"/>
          <w:w w:val="105"/>
        </w:rPr>
        <w:t>Growth in secured lending appears </w:t>
      </w:r>
      <w:r>
        <w:rPr>
          <w:color w:val="231F20"/>
          <w:spacing w:val="-4"/>
          <w:w w:val="105"/>
        </w:rPr>
        <w:t>to </w:t>
      </w:r>
      <w:r>
        <w:rPr>
          <w:color w:val="231F20"/>
          <w:w w:val="105"/>
        </w:rPr>
        <w:t>have stabilised, consistent with developments  in  the  housing  market.  In </w:t>
      </w:r>
      <w:r>
        <w:rPr>
          <w:color w:val="231F20"/>
          <w:spacing w:val="-8"/>
          <w:w w:val="105"/>
        </w:rPr>
        <w:t>2005 </w:t>
      </w:r>
      <w:r>
        <w:rPr>
          <w:color w:val="231F20"/>
          <w:w w:val="105"/>
        </w:rPr>
        <w:t>Q2, the three-month annualised growth </w:t>
      </w:r>
      <w:r>
        <w:rPr>
          <w:color w:val="231F20"/>
          <w:spacing w:val="-4"/>
          <w:w w:val="105"/>
        </w:rPr>
        <w:t>rate </w:t>
      </w:r>
      <w:r>
        <w:rPr>
          <w:color w:val="231F20"/>
          <w:w w:val="105"/>
        </w:rPr>
        <w:t>of secured lending </w:t>
      </w:r>
      <w:r>
        <w:rPr>
          <w:color w:val="231F20"/>
          <w:spacing w:val="-3"/>
          <w:w w:val="105"/>
        </w:rPr>
        <w:t>was </w:t>
      </w:r>
      <w:r>
        <w:rPr>
          <w:color w:val="231F20"/>
          <w:spacing w:val="-4"/>
          <w:w w:val="105"/>
        </w:rPr>
        <w:t>10.5%, </w:t>
      </w:r>
      <w:r>
        <w:rPr>
          <w:color w:val="231F20"/>
          <w:w w:val="105"/>
        </w:rPr>
        <w:t>broadly in line with growth seen since</w:t>
      </w:r>
      <w:r>
        <w:rPr>
          <w:color w:val="231F20"/>
          <w:spacing w:val="51"/>
          <w:w w:val="105"/>
        </w:rPr>
        <w:t> </w:t>
      </w:r>
      <w:r>
        <w:rPr>
          <w:color w:val="231F20"/>
          <w:w w:val="105"/>
        </w:rPr>
        <w:t>late</w:t>
      </w:r>
    </w:p>
    <w:p>
      <w:pPr>
        <w:spacing w:after="0" w:line="292" w:lineRule="auto"/>
        <w:sectPr>
          <w:type w:val="continuous"/>
          <w:pgSz w:w="11900" w:h="16840"/>
          <w:pgMar w:top="1140" w:bottom="0" w:left="660" w:right="600"/>
          <w:cols w:num="2" w:equalWidth="0">
            <w:col w:w="4000" w:space="815"/>
            <w:col w:w="5825"/>
          </w:cols>
        </w:sectPr>
      </w:pPr>
    </w:p>
    <w:p>
      <w:pPr>
        <w:spacing w:line="184" w:lineRule="auto" w:before="22"/>
        <w:ind w:left="149" w:right="0" w:firstLine="0"/>
        <w:jc w:val="left"/>
        <w:rPr>
          <w:sz w:val="12"/>
        </w:rPr>
      </w:pPr>
      <w:r>
        <w:rPr>
          <w:color w:val="231F20"/>
          <w:w w:val="105"/>
          <w:sz w:val="14"/>
        </w:rPr>
        <w:t>Mortgage equity withdrawal Other secured loan approvals</w:t>
      </w:r>
      <w:r>
        <w:rPr>
          <w:color w:val="231F20"/>
          <w:w w:val="105"/>
          <w:position w:val="4"/>
          <w:sz w:val="12"/>
        </w:rPr>
        <w:t>(a)</w:t>
      </w:r>
    </w:p>
    <w:p>
      <w:pPr>
        <w:tabs>
          <w:tab w:pos="625" w:val="left" w:leader="none"/>
          <w:tab w:pos="1105" w:val="left" w:leader="none"/>
          <w:tab w:pos="1577" w:val="left" w:leader="none"/>
        </w:tabs>
        <w:spacing w:line="143" w:lineRule="exact" w:before="0"/>
        <w:ind w:left="77" w:right="0" w:firstLine="0"/>
        <w:jc w:val="left"/>
        <w:rPr>
          <w:sz w:val="14"/>
        </w:rPr>
      </w:pPr>
      <w:r>
        <w:rPr/>
        <w:br w:type="column"/>
      </w:r>
      <w:r>
        <w:rPr>
          <w:color w:val="231F20"/>
          <w:spacing w:val="-5"/>
          <w:w w:val="115"/>
          <w:sz w:val="14"/>
        </w:rPr>
        <w:t>12.4</w:t>
        <w:tab/>
      </w:r>
      <w:r>
        <w:rPr>
          <w:color w:val="231F20"/>
          <w:w w:val="115"/>
          <w:sz w:val="14"/>
        </w:rPr>
        <w:t>8.3</w:t>
        <w:tab/>
        <w:t>6.4</w:t>
        <w:tab/>
        <w:t>n.a.</w:t>
      </w:r>
    </w:p>
    <w:p>
      <w:pPr>
        <w:tabs>
          <w:tab w:pos="625" w:val="left" w:leader="none"/>
          <w:tab w:pos="1105" w:val="left" w:leader="none"/>
          <w:tab w:pos="1585" w:val="left" w:leader="none"/>
        </w:tabs>
        <w:spacing w:line="137" w:lineRule="exact" w:before="0"/>
        <w:ind w:left="145" w:right="0" w:firstLine="0"/>
        <w:jc w:val="left"/>
        <w:rPr>
          <w:sz w:val="14"/>
        </w:rPr>
      </w:pPr>
      <w:r>
        <w:rPr>
          <w:color w:val="231F20"/>
          <w:w w:val="115"/>
          <w:sz w:val="14"/>
        </w:rPr>
        <w:t>6.7</w:t>
        <w:tab/>
        <w:t>5.8</w:t>
        <w:tab/>
        <w:t>6.0</w:t>
        <w:tab/>
        <w:t>6.2</w:t>
      </w:r>
    </w:p>
    <w:p>
      <w:pPr>
        <w:pStyle w:val="BodyText"/>
        <w:spacing w:line="228" w:lineRule="exact"/>
        <w:ind w:left="149"/>
      </w:pPr>
      <w:r>
        <w:rPr/>
        <w:br w:type="column"/>
      </w:r>
      <w:r>
        <w:rPr>
          <w:color w:val="231F20"/>
          <w:w w:val="110"/>
        </w:rPr>
        <w:t>last year. Within that, an estimate of the secured funds</w:t>
      </w:r>
    </w:p>
    <w:p>
      <w:pPr>
        <w:spacing w:after="0" w:line="228" w:lineRule="exact"/>
        <w:sectPr>
          <w:type w:val="continuous"/>
          <w:pgSz w:w="11900" w:h="16840"/>
          <w:pgMar w:top="1140" w:bottom="0" w:left="660" w:right="600"/>
          <w:cols w:num="3" w:equalWidth="0">
            <w:col w:w="2044" w:space="40"/>
            <w:col w:w="1826" w:space="1016"/>
            <w:col w:w="5714"/>
          </w:cols>
        </w:sectPr>
      </w:pPr>
    </w:p>
    <w:p>
      <w:pPr>
        <w:tabs>
          <w:tab w:pos="2228" w:val="left" w:leader="none"/>
          <w:tab w:pos="2708" w:val="left" w:leader="none"/>
          <w:tab w:pos="3188" w:val="left" w:leader="none"/>
          <w:tab w:pos="3668" w:val="left" w:leader="none"/>
        </w:tabs>
        <w:spacing w:line="142" w:lineRule="exact" w:before="0"/>
        <w:ind w:left="149" w:right="0" w:firstLine="0"/>
        <w:jc w:val="left"/>
        <w:rPr>
          <w:sz w:val="14"/>
        </w:rPr>
      </w:pPr>
      <w:r>
        <w:rPr>
          <w:color w:val="231F20"/>
          <w:w w:val="110"/>
          <w:sz w:val="14"/>
        </w:rPr>
        <w:t>Net</w:t>
      </w:r>
      <w:r>
        <w:rPr>
          <w:color w:val="231F20"/>
          <w:spacing w:val="-5"/>
          <w:w w:val="110"/>
          <w:sz w:val="14"/>
        </w:rPr>
        <w:t> </w:t>
      </w:r>
      <w:r>
        <w:rPr>
          <w:color w:val="231F20"/>
          <w:w w:val="110"/>
          <w:sz w:val="14"/>
        </w:rPr>
        <w:t>unsecured</w:t>
      </w:r>
      <w:r>
        <w:rPr>
          <w:color w:val="231F20"/>
          <w:spacing w:val="-6"/>
          <w:w w:val="110"/>
          <w:sz w:val="14"/>
        </w:rPr>
        <w:t> </w:t>
      </w:r>
      <w:r>
        <w:rPr>
          <w:color w:val="231F20"/>
          <w:w w:val="110"/>
          <w:sz w:val="14"/>
        </w:rPr>
        <w:t>lending</w:t>
        <w:tab/>
        <w:t>5.8</w:t>
        <w:tab/>
        <w:t>5.3</w:t>
        <w:tab/>
        <w:t>6.0</w:t>
        <w:tab/>
        <w:t>4.4</w:t>
      </w:r>
    </w:p>
    <w:p>
      <w:pPr>
        <w:spacing w:line="208" w:lineRule="auto" w:before="132"/>
        <w:ind w:left="389" w:right="0" w:hanging="240"/>
        <w:jc w:val="left"/>
        <w:rPr>
          <w:sz w:val="12"/>
        </w:rPr>
      </w:pPr>
      <w:r>
        <w:rPr>
          <w:color w:val="231F20"/>
          <w:w w:val="105"/>
          <w:sz w:val="12"/>
        </w:rPr>
        <w:t>(a) The gross value of secured loans approved for purposes other than house purchase or remortgaging. This category is close in concept to the part of secured borrowing most likely to be spent in the near term on goods and services or home improvements.</w:t>
      </w:r>
    </w:p>
    <w:p>
      <w:pPr>
        <w:pStyle w:val="BodyText"/>
        <w:spacing w:line="217" w:lineRule="exact"/>
        <w:ind w:left="270"/>
      </w:pPr>
      <w:r>
        <w:rPr/>
        <w:br w:type="column"/>
      </w:r>
      <w:r>
        <w:rPr>
          <w:color w:val="231F20"/>
          <w:w w:val="110"/>
        </w:rPr>
        <w:t>actively borrowed to finance near-term spending (one form</w:t>
      </w:r>
    </w:p>
    <w:p>
      <w:pPr>
        <w:pStyle w:val="BodyText"/>
        <w:spacing w:line="292" w:lineRule="auto" w:before="50"/>
        <w:ind w:left="270" w:right="424"/>
        <w:rPr>
          <w:sz w:val="14"/>
        </w:rPr>
      </w:pPr>
      <w:r>
        <w:rPr>
          <w:color w:val="231F20"/>
          <w:w w:val="105"/>
        </w:rPr>
        <w:t>of mortgage equity withdrawal) remained broadly flat in 2005 Q2 (Table 1.C).</w:t>
      </w:r>
      <w:r>
        <w:rPr>
          <w:color w:val="231F20"/>
          <w:w w:val="105"/>
          <w:position w:val="5"/>
          <w:sz w:val="14"/>
        </w:rPr>
        <w:t>(3)</w:t>
      </w:r>
    </w:p>
    <w:p>
      <w:pPr>
        <w:pStyle w:val="BodyText"/>
        <w:spacing w:before="6"/>
        <w:rPr>
          <w:sz w:val="2"/>
        </w:rPr>
      </w:pPr>
    </w:p>
    <w:p>
      <w:pPr>
        <w:pStyle w:val="BodyText"/>
        <w:spacing w:line="20" w:lineRule="exact"/>
        <w:ind w:left="124"/>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0"/>
          <w:numId w:val="7"/>
        </w:numPr>
        <w:tabs>
          <w:tab w:pos="390" w:val="left" w:leader="none"/>
        </w:tabs>
        <w:spacing w:line="160" w:lineRule="exact" w:before="14" w:after="0"/>
        <w:ind w:left="389" w:right="0" w:hanging="241"/>
        <w:jc w:val="left"/>
        <w:rPr>
          <w:sz w:val="14"/>
        </w:rPr>
      </w:pPr>
      <w:r>
        <w:rPr>
          <w:color w:val="231F20"/>
          <w:sz w:val="14"/>
        </w:rPr>
        <w:t>See </w:t>
      </w:r>
      <w:r>
        <w:rPr>
          <w:color w:val="231F20"/>
          <w:w w:val="110"/>
          <w:sz w:val="14"/>
        </w:rPr>
        <w:t>the </w:t>
      </w:r>
      <w:r>
        <w:rPr>
          <w:color w:val="231F20"/>
          <w:sz w:val="14"/>
        </w:rPr>
        <w:t>box on pages </w:t>
      </w:r>
      <w:r>
        <w:rPr>
          <w:color w:val="231F20"/>
          <w:spacing w:val="-9"/>
          <w:sz w:val="14"/>
        </w:rPr>
        <w:t>10 </w:t>
      </w:r>
      <w:r>
        <w:rPr>
          <w:color w:val="231F20"/>
          <w:sz w:val="14"/>
        </w:rPr>
        <w:t>and </w:t>
      </w:r>
      <w:r>
        <w:rPr>
          <w:color w:val="231F20"/>
          <w:spacing w:val="-17"/>
          <w:sz w:val="14"/>
        </w:rPr>
        <w:t>11 </w:t>
      </w:r>
      <w:r>
        <w:rPr>
          <w:color w:val="231F20"/>
          <w:sz w:val="14"/>
        </w:rPr>
        <w:t>of </w:t>
      </w:r>
      <w:r>
        <w:rPr>
          <w:color w:val="231F20"/>
          <w:w w:val="110"/>
          <w:sz w:val="14"/>
        </w:rPr>
        <w:t>the </w:t>
      </w:r>
      <w:r>
        <w:rPr>
          <w:color w:val="231F20"/>
          <w:sz w:val="14"/>
        </w:rPr>
        <w:t>May </w:t>
      </w:r>
      <w:r>
        <w:rPr>
          <w:color w:val="231F20"/>
          <w:spacing w:val="-5"/>
          <w:w w:val="110"/>
          <w:sz w:val="14"/>
        </w:rPr>
        <w:t>2005 </w:t>
      </w:r>
      <w:r>
        <w:rPr>
          <w:i/>
          <w:smallCaps/>
          <w:color w:val="231F20"/>
          <w:sz w:val="14"/>
        </w:rPr>
        <w:t>Inflation</w:t>
      </w:r>
      <w:r>
        <w:rPr>
          <w:i/>
          <w:smallCaps w:val="0"/>
          <w:color w:val="231F20"/>
          <w:spacing w:val="-15"/>
          <w:sz w:val="14"/>
        </w:rPr>
        <w:t> </w:t>
      </w:r>
      <w:r>
        <w:rPr>
          <w:i/>
          <w:smallCaps w:val="0"/>
          <w:color w:val="231F20"/>
          <w:sz w:val="14"/>
        </w:rPr>
        <w:t>Report</w:t>
      </w:r>
      <w:r>
        <w:rPr>
          <w:smallCaps w:val="0"/>
          <w:color w:val="231F20"/>
          <w:sz w:val="14"/>
        </w:rPr>
        <w:t>.</w:t>
      </w:r>
    </w:p>
    <w:p>
      <w:pPr>
        <w:pStyle w:val="ListParagraph"/>
        <w:numPr>
          <w:ilvl w:val="0"/>
          <w:numId w:val="7"/>
        </w:numPr>
        <w:tabs>
          <w:tab w:pos="390" w:val="left" w:leader="none"/>
        </w:tabs>
        <w:spacing w:line="240" w:lineRule="auto" w:before="0" w:after="0"/>
        <w:ind w:left="389" w:right="1084" w:hanging="240"/>
        <w:jc w:val="left"/>
        <w:rPr>
          <w:sz w:val="14"/>
        </w:rPr>
      </w:pPr>
      <w:r>
        <w:rPr>
          <w:color w:val="231F20"/>
          <w:sz w:val="14"/>
        </w:rPr>
        <w:t>See Grant, K, Vlieghe, G and Brigden, A </w:t>
      </w:r>
      <w:r>
        <w:rPr>
          <w:color w:val="231F20"/>
          <w:spacing w:val="-3"/>
          <w:sz w:val="14"/>
        </w:rPr>
        <w:t>(2004), </w:t>
      </w:r>
      <w:r>
        <w:rPr>
          <w:color w:val="231F20"/>
          <w:sz w:val="14"/>
        </w:rPr>
        <w:t>‘Assessing the stability of narrow</w:t>
      </w:r>
      <w:r>
        <w:rPr>
          <w:color w:val="231F20"/>
          <w:spacing w:val="-8"/>
          <w:sz w:val="14"/>
        </w:rPr>
        <w:t> </w:t>
      </w:r>
      <w:r>
        <w:rPr>
          <w:color w:val="231F20"/>
          <w:sz w:val="14"/>
        </w:rPr>
        <w:t>money</w:t>
      </w:r>
      <w:r>
        <w:rPr>
          <w:color w:val="231F20"/>
          <w:spacing w:val="-7"/>
          <w:sz w:val="14"/>
        </w:rPr>
        <w:t> </w:t>
      </w:r>
      <w:r>
        <w:rPr>
          <w:color w:val="231F20"/>
          <w:sz w:val="14"/>
        </w:rPr>
        <w:t>demand</w:t>
      </w:r>
      <w:r>
        <w:rPr>
          <w:color w:val="231F20"/>
          <w:spacing w:val="-8"/>
          <w:sz w:val="14"/>
        </w:rPr>
        <w:t> </w:t>
      </w:r>
      <w:r>
        <w:rPr>
          <w:color w:val="231F20"/>
          <w:sz w:val="14"/>
        </w:rPr>
        <w:t>in</w:t>
      </w:r>
      <w:r>
        <w:rPr>
          <w:color w:val="231F20"/>
          <w:spacing w:val="-7"/>
          <w:sz w:val="14"/>
        </w:rPr>
        <w:t> </w:t>
      </w:r>
      <w:r>
        <w:rPr>
          <w:color w:val="231F20"/>
          <w:sz w:val="14"/>
        </w:rPr>
        <w:t>the</w:t>
      </w:r>
      <w:r>
        <w:rPr>
          <w:color w:val="231F20"/>
          <w:spacing w:val="-8"/>
          <w:sz w:val="14"/>
        </w:rPr>
        <w:t> </w:t>
      </w:r>
      <w:r>
        <w:rPr>
          <w:color w:val="231F20"/>
          <w:sz w:val="14"/>
        </w:rPr>
        <w:t>United</w:t>
      </w:r>
      <w:r>
        <w:rPr>
          <w:color w:val="231F20"/>
          <w:spacing w:val="-7"/>
          <w:sz w:val="14"/>
        </w:rPr>
        <w:t> </w:t>
      </w:r>
      <w:r>
        <w:rPr>
          <w:color w:val="231F20"/>
          <w:spacing w:val="-3"/>
          <w:sz w:val="14"/>
        </w:rPr>
        <w:t>Kingdom’,</w:t>
      </w:r>
      <w:r>
        <w:rPr>
          <w:color w:val="231F20"/>
          <w:spacing w:val="-8"/>
          <w:sz w:val="14"/>
        </w:rPr>
        <w:t> </w:t>
      </w:r>
      <w:r>
        <w:rPr>
          <w:i/>
          <w:smallCaps/>
          <w:color w:val="231F20"/>
          <w:sz w:val="14"/>
        </w:rPr>
        <w:t>Bank</w:t>
      </w:r>
      <w:r>
        <w:rPr>
          <w:i/>
          <w:smallCaps w:val="0"/>
          <w:color w:val="231F20"/>
          <w:spacing w:val="-7"/>
          <w:sz w:val="14"/>
        </w:rPr>
        <w:t> </w:t>
      </w:r>
      <w:r>
        <w:rPr>
          <w:i/>
          <w:smallCaps w:val="0"/>
          <w:color w:val="231F20"/>
          <w:sz w:val="14"/>
        </w:rPr>
        <w:t>of</w:t>
      </w:r>
      <w:r>
        <w:rPr>
          <w:i/>
          <w:smallCaps w:val="0"/>
          <w:color w:val="231F20"/>
          <w:spacing w:val="-8"/>
          <w:sz w:val="14"/>
        </w:rPr>
        <w:t> </w:t>
      </w:r>
      <w:r>
        <w:rPr>
          <w:i/>
          <w:smallCaps/>
          <w:color w:val="231F20"/>
          <w:sz w:val="14"/>
        </w:rPr>
        <w:t>England</w:t>
      </w:r>
      <w:r>
        <w:rPr>
          <w:i/>
          <w:smallCaps w:val="0"/>
          <w:color w:val="231F20"/>
          <w:spacing w:val="-7"/>
          <w:sz w:val="14"/>
        </w:rPr>
        <w:t> </w:t>
      </w:r>
      <w:r>
        <w:rPr>
          <w:i/>
          <w:smallCaps/>
          <w:color w:val="231F20"/>
          <w:sz w:val="14"/>
        </w:rPr>
        <w:t>Quarterl</w:t>
      </w:r>
      <w:r>
        <w:rPr>
          <w:i/>
          <w:smallCaps w:val="0"/>
          <w:color w:val="231F20"/>
          <w:sz w:val="14"/>
        </w:rPr>
        <w:t>y </w:t>
      </w:r>
      <w:r>
        <w:rPr>
          <w:i/>
          <w:smallCaps w:val="0"/>
          <w:color w:val="231F20"/>
          <w:sz w:val="14"/>
        </w:rPr>
        <w:t>Bulletin</w:t>
      </w:r>
      <w:r>
        <w:rPr>
          <w:smallCaps w:val="0"/>
          <w:color w:val="231F20"/>
          <w:sz w:val="14"/>
        </w:rPr>
        <w:t>, Summer, pages</w:t>
      </w:r>
      <w:r>
        <w:rPr>
          <w:smallCaps w:val="0"/>
          <w:color w:val="231F20"/>
          <w:spacing w:val="3"/>
          <w:sz w:val="14"/>
        </w:rPr>
        <w:t> </w:t>
      </w:r>
      <w:r>
        <w:rPr>
          <w:smallCaps w:val="0"/>
          <w:color w:val="231F20"/>
          <w:spacing w:val="-10"/>
          <w:sz w:val="14"/>
        </w:rPr>
        <w:t>131–41.</w:t>
      </w:r>
    </w:p>
    <w:p>
      <w:pPr>
        <w:pStyle w:val="ListParagraph"/>
        <w:numPr>
          <w:ilvl w:val="0"/>
          <w:numId w:val="7"/>
        </w:numPr>
        <w:tabs>
          <w:tab w:pos="390" w:val="left" w:leader="none"/>
        </w:tabs>
        <w:spacing w:line="237" w:lineRule="auto" w:before="0" w:after="0"/>
        <w:ind w:left="389" w:right="715" w:hanging="240"/>
        <w:jc w:val="left"/>
        <w:rPr>
          <w:sz w:val="14"/>
        </w:rPr>
      </w:pPr>
      <w:r>
        <w:rPr>
          <w:color w:val="231F20"/>
          <w:sz w:val="14"/>
        </w:rPr>
        <w:t>See page 8 of the May </w:t>
      </w:r>
      <w:r>
        <w:rPr>
          <w:color w:val="231F20"/>
          <w:spacing w:val="-5"/>
          <w:sz w:val="14"/>
        </w:rPr>
        <w:t>2005 </w:t>
      </w:r>
      <w:r>
        <w:rPr>
          <w:i/>
          <w:smallCaps/>
          <w:color w:val="231F20"/>
          <w:sz w:val="14"/>
        </w:rPr>
        <w:t>Inflation</w:t>
      </w:r>
      <w:r>
        <w:rPr>
          <w:i/>
          <w:smallCaps w:val="0"/>
          <w:color w:val="231F20"/>
          <w:sz w:val="14"/>
        </w:rPr>
        <w:t> Report </w:t>
      </w:r>
      <w:r>
        <w:rPr>
          <w:smallCaps w:val="0"/>
          <w:color w:val="231F20"/>
          <w:sz w:val="14"/>
        </w:rPr>
        <w:t>for a discussion of the different  forms of mortgage equity withdrawal, and of how likely each form is </w:t>
      </w:r>
      <w:r>
        <w:rPr>
          <w:smallCaps w:val="0"/>
          <w:color w:val="231F20"/>
          <w:spacing w:val="-3"/>
          <w:sz w:val="14"/>
        </w:rPr>
        <w:t>to  </w:t>
      </w:r>
      <w:r>
        <w:rPr>
          <w:smallCaps w:val="0"/>
          <w:color w:val="231F20"/>
          <w:sz w:val="14"/>
        </w:rPr>
        <w:t>be spent   in the near</w:t>
      </w:r>
      <w:r>
        <w:rPr>
          <w:smallCaps w:val="0"/>
          <w:color w:val="231F20"/>
          <w:spacing w:val="2"/>
          <w:sz w:val="14"/>
        </w:rPr>
        <w:t> </w:t>
      </w:r>
      <w:r>
        <w:rPr>
          <w:smallCaps w:val="0"/>
          <w:color w:val="231F20"/>
          <w:sz w:val="14"/>
        </w:rPr>
        <w:t>term.</w:t>
      </w:r>
    </w:p>
    <w:p>
      <w:pPr>
        <w:spacing w:after="0" w:line="237" w:lineRule="auto"/>
        <w:jc w:val="left"/>
        <w:rPr>
          <w:sz w:val="14"/>
        </w:rPr>
        <w:sectPr>
          <w:type w:val="continuous"/>
          <w:pgSz w:w="11900" w:h="16840"/>
          <w:pgMar w:top="1140" w:bottom="0" w:left="660" w:right="600"/>
          <w:cols w:num="2" w:equalWidth="0">
            <w:col w:w="4234" w:space="571"/>
            <w:col w:w="5835"/>
          </w:cols>
        </w:sectPr>
      </w:pPr>
    </w:p>
    <w:p>
      <w:pPr>
        <w:pStyle w:val="BodyText"/>
      </w:pPr>
    </w:p>
    <w:p>
      <w:pPr>
        <w:spacing w:after="0"/>
        <w:sectPr>
          <w:pgSz w:w="11900" w:h="16840"/>
          <w:pgMar w:header="601" w:footer="581" w:top="800" w:bottom="780" w:left="660" w:right="600"/>
        </w:sectPr>
      </w:pPr>
    </w:p>
    <w:p>
      <w:pPr>
        <w:pStyle w:val="BodyText"/>
        <w:spacing w:before="9"/>
      </w:pPr>
    </w:p>
    <w:p>
      <w:pPr>
        <w:pStyle w:val="BodyText"/>
        <w:ind w:left="151"/>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80"/>
        </w:rPr>
        <w:t>1</w:t>
      </w:r>
      <w:r>
        <w:rPr>
          <w:rFonts w:ascii="Trebuchet MS"/>
          <w:smallCaps w:val="0"/>
          <w:color w:val="0093C1"/>
          <w:spacing w:val="-4"/>
          <w:w w:val="75"/>
        </w:rPr>
        <w:t>.</w:t>
      </w:r>
      <w:r>
        <w:rPr>
          <w:rFonts w:ascii="Trebuchet MS"/>
          <w:smallCaps w:val="0"/>
          <w:color w:val="0093C1"/>
          <w:w w:val="106"/>
        </w:rPr>
        <w:t>9</w:t>
      </w:r>
    </w:p>
    <w:p>
      <w:pPr>
        <w:pStyle w:val="BodyText"/>
        <w:spacing w:before="7"/>
        <w:ind w:left="151"/>
        <w:rPr>
          <w:sz w:val="12"/>
        </w:rPr>
      </w:pPr>
      <w:r>
        <w:rPr>
          <w:rFonts w:ascii="Trebuchet MS"/>
          <w:color w:val="0093C1"/>
        </w:rPr>
        <w:t>Growth</w:t>
      </w:r>
      <w:r>
        <w:rPr>
          <w:rFonts w:ascii="Trebuchet MS"/>
          <w:color w:val="0093C1"/>
          <w:spacing w:val="-37"/>
        </w:rPr>
        <w:t> </w:t>
      </w:r>
      <w:r>
        <w:rPr>
          <w:rFonts w:ascii="Trebuchet MS"/>
          <w:color w:val="0093C1"/>
        </w:rPr>
        <w:t>in</w:t>
      </w:r>
      <w:r>
        <w:rPr>
          <w:rFonts w:ascii="Trebuchet MS"/>
          <w:color w:val="0093C1"/>
          <w:spacing w:val="-37"/>
        </w:rPr>
        <w:t> </w:t>
      </w:r>
      <w:r>
        <w:rPr>
          <w:rFonts w:ascii="Trebuchet MS"/>
          <w:color w:val="0093C1"/>
        </w:rPr>
        <w:t>unsecured</w:t>
      </w:r>
      <w:r>
        <w:rPr>
          <w:rFonts w:ascii="Trebuchet MS"/>
          <w:color w:val="0093C1"/>
          <w:spacing w:val="-37"/>
        </w:rPr>
        <w:t> </w:t>
      </w:r>
      <w:r>
        <w:rPr>
          <w:rFonts w:ascii="Trebuchet MS"/>
          <w:color w:val="0093C1"/>
        </w:rPr>
        <w:t>lending</w:t>
      </w:r>
      <w:r>
        <w:rPr>
          <w:color w:val="231F20"/>
          <w:position w:val="4"/>
          <w:sz w:val="12"/>
        </w:rPr>
        <w:t>(a)</w:t>
      </w:r>
    </w:p>
    <w:p>
      <w:pPr>
        <w:pStyle w:val="BodyText"/>
        <w:spacing w:before="3"/>
        <w:rPr>
          <w:sz w:val="23"/>
        </w:rPr>
      </w:pPr>
      <w:r>
        <w:rPr/>
        <w:pict>
          <v:shape style="position:absolute;margin-left:42.537998pt;margin-top:15.605797pt;width:7.05pt;height:.1pt;mso-position-horizontal-relative:page;mso-position-vertical-relative:paragraph;z-index:-15678976;mso-wrap-distance-left:0;mso-wrap-distance-right:0" coordorigin="851,312" coordsize="141,0" path="m851,312l991,312e" filled="false" stroked="true" strokeweight=".5pt" strokecolor="#231f20">
            <v:path arrowok="t"/>
            <v:stroke dashstyle="solid"/>
            <w10:wrap type="topAndBottom"/>
          </v:shape>
        </w:pict>
      </w:r>
    </w:p>
    <w:p>
      <w:pPr>
        <w:spacing w:before="190"/>
        <w:ind w:left="1533" w:right="0" w:firstLine="0"/>
        <w:jc w:val="left"/>
        <w:rPr>
          <w:sz w:val="12"/>
        </w:rPr>
      </w:pPr>
      <w:r>
        <w:rPr>
          <w:color w:val="231F20"/>
          <w:w w:val="110"/>
          <w:sz w:val="12"/>
        </w:rPr>
        <w:t>Credit card lending</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spacing w:before="8"/>
        <w:rPr>
          <w:sz w:val="16"/>
        </w:rPr>
      </w:pPr>
    </w:p>
    <w:p>
      <w:pPr>
        <w:spacing w:line="123" w:lineRule="exact" w:before="1"/>
        <w:ind w:left="151" w:right="0" w:firstLine="0"/>
        <w:jc w:val="left"/>
        <w:rPr>
          <w:sz w:val="12"/>
        </w:rPr>
      </w:pPr>
      <w:r>
        <w:rPr>
          <w:color w:val="231F20"/>
          <w:w w:val="110"/>
          <w:sz w:val="12"/>
        </w:rPr>
        <w:t>Per cent</w:t>
      </w:r>
    </w:p>
    <w:p>
      <w:pPr>
        <w:spacing w:line="123" w:lineRule="exact" w:before="0"/>
        <w:ind w:left="615" w:right="0" w:firstLine="0"/>
        <w:jc w:val="left"/>
        <w:rPr>
          <w:sz w:val="12"/>
        </w:rPr>
      </w:pPr>
      <w:r>
        <w:rPr/>
        <w:pict>
          <v:line style="position:absolute;mso-position-horizontal-relative:page;mso-position-vertical-relative:paragraph;z-index:15782912" from="200.932007pt,3.497777pt" to="207.953007pt,3.497777pt" stroked="true" strokeweight=".5pt" strokecolor="#231f20">
            <v:stroke dashstyle="solid"/>
            <w10:wrap type="none"/>
          </v:line>
        </w:pict>
      </w:r>
      <w:r>
        <w:rPr>
          <w:color w:val="231F20"/>
          <w:spacing w:val="-11"/>
          <w:w w:val="120"/>
          <w:sz w:val="12"/>
        </w:rPr>
        <w:t>30</w:t>
      </w:r>
    </w:p>
    <w:p>
      <w:pPr>
        <w:pStyle w:val="BodyText"/>
        <w:rPr>
          <w:sz w:val="14"/>
        </w:rPr>
      </w:pPr>
    </w:p>
    <w:p>
      <w:pPr>
        <w:pStyle w:val="BodyText"/>
        <w:spacing w:before="8"/>
        <w:rPr>
          <w:sz w:val="15"/>
        </w:rPr>
      </w:pPr>
    </w:p>
    <w:p>
      <w:pPr>
        <w:spacing w:before="0"/>
        <w:ind w:left="0" w:right="49" w:firstLine="0"/>
        <w:jc w:val="right"/>
        <w:rPr>
          <w:sz w:val="12"/>
        </w:rPr>
      </w:pPr>
      <w:r>
        <w:rPr/>
        <w:pict>
          <v:group style="position:absolute;margin-left:42.537998pt;margin-top:.035180pt;width:154.65pt;height:90.55pt;mso-position-horizontal-relative:page;mso-position-vertical-relative:paragraph;z-index:-21385216" coordorigin="851,1" coordsize="3093,1811">
            <v:shape style="position:absolute;left:1051;top:10;width:2882;height:1413" coordorigin="1051,11" coordsize="2882,1413" path="m1051,1059l1104,783,1157,1001,1220,841,1272,666,1325,666,1377,812,1430,1365,1483,1176,1546,1059,1598,695,1651,491,1704,331,1756,157,1809,506,1872,550,1924,1103,1977,914,2030,943,2082,579,2135,448,2198,666,2250,812,2303,899,2356,666,2461,433,2524,273,2577,40,2629,11,2682,186,2734,506,2787,477,2850,389,2903,593,2955,943,3008,1015,3060,914,3113,229,3176,127,3229,40,3281,346,3334,375,3387,215,3439,346,3502,418,3555,520,3607,666,3660,448,3713,535,3765,535,3828,1132,3881,1147,3933,1423e" filled="false" stroked="true" strokeweight="1pt" strokecolor="#41ad49">
              <v:path arrowok="t"/>
              <v:stroke dashstyle="solid"/>
            </v:shape>
            <v:shape style="position:absolute;left:1051;top:913;width:2882;height:888" coordorigin="1051,913" coordsize="2882,888" path="m1051,1626l1104,1801,1157,1568,1220,1452,1272,1306,1325,1219,1377,1117,1430,1190,1483,1204,1546,1277,1598,1175,1651,1088,1704,1015,1756,986,1809,1117,1872,1103,1924,1059,1977,1248,2030,1262,2082,1292,2135,1073,2198,913,2250,1132,2303,1146,2356,1568,2408,1481,2461,1510,2524,1335,2577,1306,2629,1364,2682,1335,2734,1466,2787,1481,2850,1539,2903,1408,2955,1510,3008,1466,3060,1394,3113,1335,3176,1423,3229,1539,3281,1321,3334,1364,3387,1335,3439,1437,3502,1452,3555,1539,3607,1539,3660,1423,3765,1423,3828,1583,3881,1510,3933,1583e" filled="false" stroked="true" strokeweight="1pt" strokecolor="#ed1b2d">
              <v:path arrowok="t"/>
              <v:stroke dashstyle="solid"/>
            </v:shape>
            <v:shape style="position:absolute;left:1051;top:330;width:2882;height:613" coordorigin="1051,331" coordsize="2882,613" path="m1051,491l1104,491,1157,666,1220,579,1272,695,1325,754,1377,827,1430,885,1483,885,1546,943,1598,885,1651,827,1704,768,1756,739,1809,710,1872,695,1924,841,1977,783,2030,724,2082,637,2135,593,2198,637,2250,666,2303,695,2356,710,2408,754,2461,681,2524,637,2577,491,2629,448,2682,448,2734,477,2787,462,2850,375,2903,433,2955,462,3008,477,3060,520,3113,418,3176,433,3229,520,3281,506,3334,477,3387,448,3439,462,3502,491,3555,433,3607,404,3660,345,3713,331,3765,477,3828,608,3881,608,3933,754e" filled="false" stroked="true" strokeweight="1pt" strokecolor="#41ad49">
              <v:path arrowok="t"/>
              <v:stroke dashstyle="dash"/>
            </v:shape>
            <v:shape style="position:absolute;left:1051;top:1073;width:2882;height:598" coordorigin="1051,1073" coordsize="2882,598" path="m1051,1642l1104,1656,1157,1671,1220,1656,1272,1613,1325,1554,1377,1511,1430,1452,1483,1409,1546,1365,1598,1365,1651,1277,1704,1219,1756,1161,1809,1161,1872,1132,1924,1103,1977,1161,2030,1161,2082,1117,2135,1132,2198,1073,2250,1117,2303,1146,2356,1204,2408,1234,2461,1248,2524,1263,2577,1292,2629,1277,2682,1292,2734,1336,2787,1365,2850,1452,2903,1409,2955,1467,3008,1423,3060,1394,3113,1423,3176,1438,3229,1452,3281,1423,3334,1452,3387,1423,3439,1409,3502,1423,3555,1452,3607,1409,3660,1423,3713,1452,3765,1423,3828,1452,3881,1452,3933,1496e" filled="false" stroked="true" strokeweight="1pt" strokecolor="#ed1b2d">
              <v:path arrowok="t"/>
              <v:stroke dashstyle="dash"/>
            </v:shape>
            <v:shape style="position:absolute;left:850;top:77;width:141;height:1443" coordorigin="851,77" coordsize="141,1443" path="m851,1520l991,1520m851,1039l991,1039m851,559l991,559m851,77l991,77e" filled="false" stroked="true" strokeweight=".5pt" strokecolor="#231f20">
              <v:path arrowok="t"/>
              <v:stroke dashstyle="solid"/>
            </v:shape>
            <w10:wrap type="none"/>
          </v:group>
        </w:pict>
      </w:r>
      <w:r>
        <w:rPr/>
        <w:pict>
          <v:line style="position:absolute;mso-position-horizontal-relative:page;mso-position-vertical-relative:paragraph;z-index:15782400" from="200.932007pt,4.22618pt" to="207.953007pt,4.22618pt" stroked="true" strokeweight=".5pt" strokecolor="#231f20">
            <v:stroke dashstyle="solid"/>
            <w10:wrap type="none"/>
          </v:line>
        </w:pict>
      </w:r>
      <w:r>
        <w:rPr>
          <w:color w:val="231F20"/>
          <w:spacing w:val="-14"/>
          <w:w w:val="120"/>
          <w:sz w:val="12"/>
        </w:rPr>
        <w:t>25</w:t>
      </w:r>
    </w:p>
    <w:p>
      <w:pPr>
        <w:pStyle w:val="BodyText"/>
        <w:rPr>
          <w:sz w:val="14"/>
        </w:rPr>
      </w:pPr>
    </w:p>
    <w:p>
      <w:pPr>
        <w:pStyle w:val="BodyText"/>
        <w:spacing w:before="9"/>
        <w:rPr>
          <w:sz w:val="15"/>
        </w:rPr>
      </w:pPr>
    </w:p>
    <w:p>
      <w:pPr>
        <w:spacing w:before="0"/>
        <w:ind w:left="0" w:right="38" w:firstLine="0"/>
        <w:jc w:val="right"/>
        <w:rPr>
          <w:sz w:val="12"/>
        </w:rPr>
      </w:pPr>
      <w:r>
        <w:rPr/>
        <w:pict>
          <v:line style="position:absolute;mso-position-horizontal-relative:page;mso-position-vertical-relative:paragraph;z-index:15781888" from="200.932007pt,4.342358pt" to="207.953007pt,4.342358pt" stroked="true" strokeweight=".5pt" strokecolor="#231f20">
            <v:stroke dashstyle="solid"/>
            <w10:wrap type="none"/>
          </v:line>
        </w:pict>
      </w:r>
      <w:r>
        <w:rPr>
          <w:color w:val="231F20"/>
          <w:spacing w:val="-9"/>
          <w:w w:val="120"/>
          <w:sz w:val="12"/>
        </w:rPr>
        <w:t>20</w:t>
      </w:r>
    </w:p>
    <w:p>
      <w:pPr>
        <w:pStyle w:val="BodyText"/>
        <w:rPr>
          <w:sz w:val="14"/>
        </w:rPr>
      </w:pPr>
    </w:p>
    <w:p>
      <w:pPr>
        <w:pStyle w:val="BodyText"/>
        <w:spacing w:before="3"/>
        <w:rPr>
          <w:sz w:val="16"/>
        </w:rPr>
      </w:pPr>
    </w:p>
    <w:p>
      <w:pPr>
        <w:spacing w:before="1"/>
        <w:ind w:left="0" w:right="46" w:firstLine="0"/>
        <w:jc w:val="right"/>
        <w:rPr>
          <w:sz w:val="12"/>
        </w:rPr>
      </w:pPr>
      <w:r>
        <w:rPr/>
        <w:pict>
          <v:line style="position:absolute;mso-position-horizontal-relative:page;mso-position-vertical-relative:paragraph;z-index:15781376" from="200.932007pt,4.06135pt" to="207.953007pt,4.06135pt" stroked="true" strokeweight=".5pt" strokecolor="#231f20">
            <v:stroke dashstyle="solid"/>
            <w10:wrap type="none"/>
          </v:line>
        </w:pict>
      </w:r>
      <w:r>
        <w:rPr>
          <w:color w:val="231F20"/>
          <w:spacing w:val="-22"/>
          <w:w w:val="120"/>
          <w:sz w:val="12"/>
        </w:rPr>
        <w:t>15</w:t>
      </w:r>
    </w:p>
    <w:p>
      <w:pPr>
        <w:pStyle w:val="BodyText"/>
        <w:rPr>
          <w:sz w:val="14"/>
        </w:rPr>
      </w:pPr>
    </w:p>
    <w:p>
      <w:pPr>
        <w:pStyle w:val="BodyText"/>
        <w:spacing w:before="1"/>
        <w:rPr>
          <w:sz w:val="15"/>
        </w:rPr>
      </w:pPr>
    </w:p>
    <w:p>
      <w:pPr>
        <w:spacing w:before="0"/>
        <w:ind w:left="0" w:right="51" w:firstLine="0"/>
        <w:jc w:val="right"/>
        <w:rPr>
          <w:sz w:val="12"/>
        </w:rPr>
      </w:pPr>
      <w:r>
        <w:rPr/>
        <w:pict>
          <v:line style="position:absolute;mso-position-horizontal-relative:page;mso-position-vertical-relative:paragraph;z-index:15780864" from="200.932007pt,4.348578pt" to="207.953007pt,4.348578pt" stroked="true" strokeweight=".5pt" strokecolor="#231f20">
            <v:stroke dashstyle="solid"/>
            <w10:wrap type="none"/>
          </v:line>
        </w:pict>
      </w:r>
      <w:r>
        <w:rPr>
          <w:color w:val="231F20"/>
          <w:spacing w:val="-15"/>
          <w:w w:val="120"/>
          <w:sz w:val="12"/>
        </w:rPr>
        <w:t>10</w:t>
      </w:r>
    </w:p>
    <w:p>
      <w:pPr>
        <w:pStyle w:val="BodyText"/>
        <w:spacing w:before="6"/>
        <w:rPr>
          <w:sz w:val="19"/>
        </w:rPr>
      </w:pPr>
      <w:r>
        <w:rPr/>
        <w:br w:type="column"/>
      </w:r>
      <w:r>
        <w:rPr>
          <w:sz w:val="19"/>
        </w:rPr>
      </w:r>
    </w:p>
    <w:p>
      <w:pPr>
        <w:pStyle w:val="BodyText"/>
        <w:spacing w:line="292" w:lineRule="auto" w:before="1"/>
        <w:ind w:left="151" w:right="346"/>
      </w:pPr>
      <w:r>
        <w:rPr>
          <w:color w:val="231F20"/>
          <w:w w:val="110"/>
        </w:rPr>
        <w:t>In</w:t>
      </w:r>
      <w:r>
        <w:rPr>
          <w:color w:val="231F20"/>
          <w:spacing w:val="-15"/>
          <w:w w:val="110"/>
        </w:rPr>
        <w:t> </w:t>
      </w:r>
      <w:r>
        <w:rPr>
          <w:color w:val="231F20"/>
          <w:w w:val="110"/>
        </w:rPr>
        <w:t>contrast,</w:t>
      </w:r>
      <w:r>
        <w:rPr>
          <w:color w:val="231F20"/>
          <w:spacing w:val="-15"/>
          <w:w w:val="110"/>
        </w:rPr>
        <w:t> </w:t>
      </w:r>
      <w:r>
        <w:rPr>
          <w:color w:val="231F20"/>
          <w:w w:val="110"/>
        </w:rPr>
        <w:t>the</w:t>
      </w:r>
      <w:r>
        <w:rPr>
          <w:color w:val="231F20"/>
          <w:spacing w:val="-14"/>
          <w:w w:val="110"/>
        </w:rPr>
        <w:t> </w:t>
      </w:r>
      <w:r>
        <w:rPr>
          <w:color w:val="231F20"/>
          <w:w w:val="110"/>
        </w:rPr>
        <w:t>flow</w:t>
      </w:r>
      <w:r>
        <w:rPr>
          <w:color w:val="231F20"/>
          <w:spacing w:val="-15"/>
          <w:w w:val="110"/>
        </w:rPr>
        <w:t> </w:t>
      </w:r>
      <w:r>
        <w:rPr>
          <w:color w:val="231F20"/>
          <w:w w:val="110"/>
        </w:rPr>
        <w:t>of</w:t>
      </w:r>
      <w:r>
        <w:rPr>
          <w:color w:val="231F20"/>
          <w:spacing w:val="-14"/>
          <w:w w:val="110"/>
        </w:rPr>
        <w:t> </w:t>
      </w:r>
      <w:r>
        <w:rPr>
          <w:color w:val="231F20"/>
          <w:w w:val="110"/>
        </w:rPr>
        <w:t>unsecured</w:t>
      </w:r>
      <w:r>
        <w:rPr>
          <w:color w:val="231F20"/>
          <w:spacing w:val="-15"/>
          <w:w w:val="110"/>
        </w:rPr>
        <w:t> </w:t>
      </w:r>
      <w:r>
        <w:rPr>
          <w:color w:val="231F20"/>
          <w:w w:val="110"/>
        </w:rPr>
        <w:t>lending</w:t>
      </w:r>
      <w:r>
        <w:rPr>
          <w:color w:val="231F20"/>
          <w:spacing w:val="-15"/>
          <w:w w:val="110"/>
        </w:rPr>
        <w:t> </w:t>
      </w:r>
      <w:r>
        <w:rPr>
          <w:color w:val="231F20"/>
          <w:w w:val="110"/>
        </w:rPr>
        <w:t>fell</w:t>
      </w:r>
      <w:r>
        <w:rPr>
          <w:color w:val="231F20"/>
          <w:spacing w:val="-14"/>
          <w:w w:val="110"/>
        </w:rPr>
        <w:t> </w:t>
      </w:r>
      <w:r>
        <w:rPr>
          <w:color w:val="231F20"/>
          <w:w w:val="110"/>
        </w:rPr>
        <w:t>on</w:t>
      </w:r>
      <w:r>
        <w:rPr>
          <w:color w:val="231F20"/>
          <w:spacing w:val="-15"/>
          <w:w w:val="110"/>
        </w:rPr>
        <w:t> </w:t>
      </w:r>
      <w:r>
        <w:rPr>
          <w:color w:val="231F20"/>
          <w:w w:val="110"/>
        </w:rPr>
        <w:t>the</w:t>
      </w:r>
      <w:r>
        <w:rPr>
          <w:color w:val="231F20"/>
          <w:spacing w:val="-14"/>
          <w:w w:val="110"/>
        </w:rPr>
        <w:t> </w:t>
      </w:r>
      <w:r>
        <w:rPr>
          <w:color w:val="231F20"/>
          <w:w w:val="110"/>
        </w:rPr>
        <w:t>quarter, primarily reflecting a slowdown in credit card lending. In </w:t>
      </w:r>
      <w:r>
        <w:rPr>
          <w:color w:val="231F20"/>
          <w:spacing w:val="-8"/>
          <w:w w:val="110"/>
        </w:rPr>
        <w:t>2005 </w:t>
      </w:r>
      <w:r>
        <w:rPr>
          <w:color w:val="231F20"/>
          <w:w w:val="110"/>
        </w:rPr>
        <w:t>Q2, the three-month annualised growth </w:t>
      </w:r>
      <w:r>
        <w:rPr>
          <w:color w:val="231F20"/>
          <w:spacing w:val="-4"/>
          <w:w w:val="110"/>
        </w:rPr>
        <w:t>rate </w:t>
      </w:r>
      <w:r>
        <w:rPr>
          <w:color w:val="231F20"/>
          <w:w w:val="110"/>
        </w:rPr>
        <w:t>of credit card</w:t>
      </w:r>
      <w:r>
        <w:rPr>
          <w:color w:val="231F20"/>
          <w:spacing w:val="-8"/>
          <w:w w:val="110"/>
        </w:rPr>
        <w:t> </w:t>
      </w:r>
      <w:r>
        <w:rPr>
          <w:color w:val="231F20"/>
          <w:w w:val="110"/>
        </w:rPr>
        <w:t>lending</w:t>
      </w:r>
      <w:r>
        <w:rPr>
          <w:color w:val="231F20"/>
          <w:spacing w:val="-7"/>
          <w:w w:val="110"/>
        </w:rPr>
        <w:t> </w:t>
      </w:r>
      <w:r>
        <w:rPr>
          <w:color w:val="231F20"/>
          <w:w w:val="110"/>
        </w:rPr>
        <w:t>fell</w:t>
      </w:r>
      <w:r>
        <w:rPr>
          <w:color w:val="231F20"/>
          <w:spacing w:val="-7"/>
          <w:w w:val="110"/>
        </w:rPr>
        <w:t> </w:t>
      </w:r>
      <w:r>
        <w:rPr>
          <w:color w:val="231F20"/>
          <w:spacing w:val="-3"/>
          <w:w w:val="110"/>
        </w:rPr>
        <w:t>by</w:t>
      </w:r>
      <w:r>
        <w:rPr>
          <w:color w:val="231F20"/>
          <w:spacing w:val="-7"/>
          <w:w w:val="110"/>
        </w:rPr>
        <w:t> </w:t>
      </w:r>
      <w:r>
        <w:rPr>
          <w:color w:val="231F20"/>
          <w:spacing w:val="-3"/>
          <w:w w:val="110"/>
        </w:rPr>
        <w:t>over</w:t>
      </w:r>
      <w:r>
        <w:rPr>
          <w:color w:val="231F20"/>
          <w:spacing w:val="-8"/>
          <w:w w:val="110"/>
        </w:rPr>
        <w:t> </w:t>
      </w:r>
      <w:r>
        <w:rPr>
          <w:color w:val="231F20"/>
          <w:w w:val="110"/>
        </w:rPr>
        <w:t>9</w:t>
      </w:r>
      <w:r>
        <w:rPr>
          <w:color w:val="231F20"/>
          <w:spacing w:val="-7"/>
          <w:w w:val="110"/>
        </w:rPr>
        <w:t> </w:t>
      </w:r>
      <w:r>
        <w:rPr>
          <w:color w:val="231F20"/>
          <w:w w:val="110"/>
        </w:rPr>
        <w:t>percentage</w:t>
      </w:r>
      <w:r>
        <w:rPr>
          <w:color w:val="231F20"/>
          <w:spacing w:val="-7"/>
          <w:w w:val="110"/>
        </w:rPr>
        <w:t> </w:t>
      </w:r>
      <w:r>
        <w:rPr>
          <w:color w:val="231F20"/>
          <w:w w:val="110"/>
        </w:rPr>
        <w:t>points</w:t>
      </w:r>
      <w:r>
        <w:rPr>
          <w:color w:val="231F20"/>
          <w:spacing w:val="-7"/>
          <w:w w:val="110"/>
        </w:rPr>
        <w:t> </w:t>
      </w:r>
      <w:r>
        <w:rPr>
          <w:color w:val="231F20"/>
          <w:spacing w:val="-4"/>
          <w:w w:val="110"/>
        </w:rPr>
        <w:t>to</w:t>
      </w:r>
      <w:r>
        <w:rPr>
          <w:color w:val="231F20"/>
          <w:spacing w:val="-8"/>
          <w:w w:val="110"/>
        </w:rPr>
        <w:t> </w:t>
      </w:r>
      <w:r>
        <w:rPr>
          <w:color w:val="231F20"/>
          <w:spacing w:val="-16"/>
          <w:w w:val="110"/>
        </w:rPr>
        <w:t>11%</w:t>
      </w:r>
    </w:p>
    <w:p>
      <w:pPr>
        <w:pStyle w:val="BodyText"/>
        <w:spacing w:line="292" w:lineRule="auto"/>
        <w:ind w:left="151" w:right="188"/>
      </w:pPr>
      <w:r>
        <w:rPr>
          <w:color w:val="231F20"/>
          <w:w w:val="110"/>
        </w:rPr>
        <w:t>(Chart 1.9). That could indicate that consumers have become less willing to borrow to spend.</w:t>
      </w:r>
    </w:p>
    <w:p>
      <w:pPr>
        <w:pStyle w:val="BodyText"/>
        <w:rPr>
          <w:sz w:val="24"/>
        </w:rPr>
      </w:pPr>
    </w:p>
    <w:p>
      <w:pPr>
        <w:pStyle w:val="BodyText"/>
        <w:spacing w:line="292" w:lineRule="auto"/>
        <w:ind w:left="151" w:right="191"/>
      </w:pPr>
      <w:r>
        <w:rPr>
          <w:color w:val="231F20"/>
          <w:spacing w:val="-4"/>
          <w:w w:val="110"/>
        </w:rPr>
        <w:t>However, </w:t>
      </w:r>
      <w:r>
        <w:rPr>
          <w:color w:val="231F20"/>
          <w:w w:val="110"/>
        </w:rPr>
        <w:t>it is also possible that the slowdown in credit card borrowing</w:t>
      </w:r>
      <w:r>
        <w:rPr>
          <w:color w:val="231F20"/>
          <w:spacing w:val="-24"/>
          <w:w w:val="110"/>
        </w:rPr>
        <w:t> </w:t>
      </w:r>
      <w:r>
        <w:rPr>
          <w:color w:val="231F20"/>
          <w:w w:val="110"/>
        </w:rPr>
        <w:t>reflects</w:t>
      </w:r>
      <w:r>
        <w:rPr>
          <w:color w:val="231F20"/>
          <w:spacing w:val="-23"/>
          <w:w w:val="110"/>
        </w:rPr>
        <w:t> </w:t>
      </w:r>
      <w:r>
        <w:rPr>
          <w:color w:val="231F20"/>
          <w:w w:val="110"/>
        </w:rPr>
        <w:t>tighter</w:t>
      </w:r>
      <w:r>
        <w:rPr>
          <w:color w:val="231F20"/>
          <w:spacing w:val="-23"/>
          <w:w w:val="110"/>
        </w:rPr>
        <w:t> </w:t>
      </w:r>
      <w:r>
        <w:rPr>
          <w:color w:val="231F20"/>
          <w:w w:val="110"/>
        </w:rPr>
        <w:t>credit</w:t>
      </w:r>
      <w:r>
        <w:rPr>
          <w:color w:val="231F20"/>
          <w:spacing w:val="-23"/>
          <w:w w:val="110"/>
        </w:rPr>
        <w:t> </w:t>
      </w:r>
      <w:r>
        <w:rPr>
          <w:color w:val="231F20"/>
          <w:w w:val="110"/>
        </w:rPr>
        <w:t>conditions.</w:t>
      </w:r>
      <w:r>
        <w:rPr>
          <w:color w:val="231F20"/>
          <w:spacing w:val="10"/>
          <w:w w:val="110"/>
        </w:rPr>
        <w:t> </w:t>
      </w:r>
      <w:r>
        <w:rPr>
          <w:color w:val="231F20"/>
          <w:w w:val="110"/>
        </w:rPr>
        <w:t>Lenders</w:t>
      </w:r>
      <w:r>
        <w:rPr>
          <w:color w:val="231F20"/>
          <w:spacing w:val="-23"/>
          <w:w w:val="110"/>
        </w:rPr>
        <w:t> </w:t>
      </w:r>
      <w:r>
        <w:rPr>
          <w:color w:val="231F20"/>
          <w:spacing w:val="-3"/>
          <w:w w:val="110"/>
        </w:rPr>
        <w:t>may</w:t>
      </w:r>
      <w:r>
        <w:rPr>
          <w:color w:val="231F20"/>
          <w:spacing w:val="-23"/>
          <w:w w:val="110"/>
        </w:rPr>
        <w:t> </w:t>
      </w:r>
      <w:r>
        <w:rPr>
          <w:color w:val="231F20"/>
          <w:w w:val="110"/>
        </w:rPr>
        <w:t>have limited</w:t>
      </w:r>
      <w:r>
        <w:rPr>
          <w:color w:val="231F20"/>
          <w:spacing w:val="-15"/>
          <w:w w:val="110"/>
        </w:rPr>
        <w:t> </w:t>
      </w:r>
      <w:r>
        <w:rPr>
          <w:color w:val="231F20"/>
          <w:w w:val="110"/>
        </w:rPr>
        <w:t>the</w:t>
      </w:r>
      <w:r>
        <w:rPr>
          <w:color w:val="231F20"/>
          <w:spacing w:val="-14"/>
          <w:w w:val="110"/>
        </w:rPr>
        <w:t> </w:t>
      </w:r>
      <w:r>
        <w:rPr>
          <w:color w:val="231F20"/>
          <w:w w:val="110"/>
        </w:rPr>
        <w:t>availability</w:t>
      </w:r>
      <w:r>
        <w:rPr>
          <w:color w:val="231F20"/>
          <w:spacing w:val="-15"/>
          <w:w w:val="110"/>
        </w:rPr>
        <w:t> </w:t>
      </w:r>
      <w:r>
        <w:rPr>
          <w:color w:val="231F20"/>
          <w:w w:val="110"/>
        </w:rPr>
        <w:t>or</w:t>
      </w:r>
      <w:r>
        <w:rPr>
          <w:color w:val="231F20"/>
          <w:spacing w:val="-14"/>
          <w:w w:val="110"/>
        </w:rPr>
        <w:t> </w:t>
      </w:r>
      <w:r>
        <w:rPr>
          <w:color w:val="231F20"/>
          <w:w w:val="110"/>
        </w:rPr>
        <w:t>attractiveness</w:t>
      </w:r>
      <w:r>
        <w:rPr>
          <w:color w:val="231F20"/>
          <w:spacing w:val="-14"/>
          <w:w w:val="110"/>
        </w:rPr>
        <w:t> </w:t>
      </w:r>
      <w:r>
        <w:rPr>
          <w:color w:val="231F20"/>
          <w:w w:val="110"/>
        </w:rPr>
        <w:t>of</w:t>
      </w:r>
      <w:r>
        <w:rPr>
          <w:color w:val="231F20"/>
          <w:spacing w:val="-15"/>
          <w:w w:val="110"/>
        </w:rPr>
        <w:t> </w:t>
      </w:r>
      <w:r>
        <w:rPr>
          <w:color w:val="231F20"/>
          <w:w w:val="110"/>
        </w:rPr>
        <w:t>special</w:t>
      </w:r>
      <w:r>
        <w:rPr>
          <w:color w:val="231F20"/>
          <w:spacing w:val="-14"/>
          <w:w w:val="110"/>
        </w:rPr>
        <w:t> </w:t>
      </w:r>
      <w:r>
        <w:rPr>
          <w:color w:val="231F20"/>
          <w:w w:val="110"/>
        </w:rPr>
        <w:t>deals</w:t>
      </w:r>
      <w:r>
        <w:rPr>
          <w:color w:val="231F20"/>
          <w:spacing w:val="-14"/>
          <w:w w:val="110"/>
        </w:rPr>
        <w:t> </w:t>
      </w:r>
      <w:r>
        <w:rPr>
          <w:color w:val="231F20"/>
          <w:w w:val="110"/>
        </w:rPr>
        <w:t>in</w:t>
      </w:r>
    </w:p>
    <w:p>
      <w:pPr>
        <w:spacing w:after="0" w:line="292" w:lineRule="auto"/>
        <w:sectPr>
          <w:type w:val="continuous"/>
          <w:pgSz w:w="11900" w:h="16840"/>
          <w:pgMar w:top="1140" w:bottom="0" w:left="660" w:right="600"/>
          <w:cols w:num="3" w:equalWidth="0">
            <w:col w:w="2780" w:space="144"/>
            <w:col w:w="787" w:space="1206"/>
            <w:col w:w="5723"/>
          </w:cols>
        </w:sectPr>
      </w:pPr>
    </w:p>
    <w:p>
      <w:pPr>
        <w:spacing w:line="256" w:lineRule="auto" w:before="20"/>
        <w:ind w:left="2384" w:right="621" w:hanging="108"/>
        <w:jc w:val="left"/>
        <w:rPr>
          <w:sz w:val="12"/>
        </w:rPr>
      </w:pPr>
      <w:r>
        <w:rPr>
          <w:color w:val="231F20"/>
          <w:w w:val="110"/>
          <w:sz w:val="12"/>
        </w:rPr>
        <w:t>Other unsecured lending</w:t>
      </w:r>
    </w:p>
    <w:p>
      <w:pPr>
        <w:spacing w:before="4"/>
        <w:ind w:left="3612" w:right="0" w:firstLine="0"/>
        <w:jc w:val="left"/>
        <w:rPr>
          <w:sz w:val="12"/>
        </w:rPr>
      </w:pPr>
      <w:r>
        <w:rPr/>
        <w:pict>
          <v:line style="position:absolute;mso-position-horizontal-relative:page;mso-position-vertical-relative:paragraph;z-index:15780352" from="200.932007pt,4.545757pt" to="207.953007pt,4.545757pt" stroked="true" strokeweight=".5pt" strokecolor="#231f20">
            <v:stroke dashstyle="solid"/>
            <w10:wrap type="none"/>
          </v:line>
        </w:pict>
      </w:r>
      <w:r>
        <w:rPr/>
        <w:pict>
          <v:line style="position:absolute;mso-position-horizontal-relative:page;mso-position-vertical-relative:paragraph;z-index:15783936" from="42.537998pt,4.170757pt" to="49.559998pt,4.170757pt" stroked="true" strokeweight=".5pt" strokecolor="#231f20">
            <v:stroke dashstyle="solid"/>
            <w10:wrap type="none"/>
          </v:line>
        </w:pict>
      </w:r>
      <w:r>
        <w:rPr>
          <w:color w:val="231F20"/>
          <w:w w:val="121"/>
          <w:sz w:val="12"/>
        </w:rPr>
        <w:t>5</w:t>
      </w:r>
    </w:p>
    <w:p>
      <w:pPr>
        <w:pStyle w:val="BodyText"/>
        <w:rPr>
          <w:sz w:val="14"/>
        </w:rPr>
      </w:pPr>
    </w:p>
    <w:p>
      <w:pPr>
        <w:pStyle w:val="BodyText"/>
        <w:spacing w:before="5"/>
        <w:rPr>
          <w:sz w:val="17"/>
        </w:rPr>
      </w:pPr>
    </w:p>
    <w:p>
      <w:pPr>
        <w:spacing w:line="120" w:lineRule="exact" w:before="0"/>
        <w:ind w:left="3612" w:right="0" w:firstLine="0"/>
        <w:jc w:val="left"/>
        <w:rPr>
          <w:sz w:val="12"/>
        </w:rPr>
      </w:pPr>
      <w:r>
        <w:rPr/>
        <w:pict>
          <v:group style="position:absolute;margin-left:42.537998pt;margin-top:1.472574pt;width:154.15pt;height:2.5pt;mso-position-horizontal-relative:page;mso-position-vertical-relative:paragraph;z-index:15779328" coordorigin="851,29" coordsize="3083,50">
            <v:shape style="position:absolute;left:1051;top:29;width:2882;height:45" coordorigin="1051,29" coordsize="2882,45" path="m1051,74l3933,74m1053,74l1053,29m1704,74l1704,29m2358,74l2358,29m3010,74l3010,29m3661,74l3661,29e" filled="false" stroked="true" strokeweight=".5pt" strokecolor="#231f20">
              <v:path arrowok="t"/>
              <v:stroke dashstyle="solid"/>
            </v:shape>
            <v:line style="position:absolute" from="851,74" to="991,74" stroked="true" strokeweight=".5pt" strokecolor="#231f20">
              <v:stroke dashstyle="solid"/>
            </v:line>
            <w10:wrap type="none"/>
          </v:group>
        </w:pict>
      </w:r>
      <w:r>
        <w:rPr/>
        <w:pict>
          <v:line style="position:absolute;mso-position-horizontal-relative:page;mso-position-vertical-relative:paragraph;z-index:15783424" from="200.932007pt,3.722574pt" to="207.953007pt,3.722574pt" stroked="true" strokeweight=".5pt" strokecolor="#231f20">
            <v:stroke dashstyle="solid"/>
            <w10:wrap type="none"/>
          </v:line>
        </w:pict>
      </w:r>
      <w:r>
        <w:rPr>
          <w:color w:val="231F20"/>
          <w:w w:val="121"/>
          <w:sz w:val="12"/>
        </w:rPr>
        <w:t>0</w:t>
      </w:r>
    </w:p>
    <w:p>
      <w:pPr>
        <w:tabs>
          <w:tab w:pos="1295" w:val="left" w:leader="none"/>
          <w:tab w:pos="1947" w:val="left" w:leader="none"/>
          <w:tab w:pos="2601" w:val="left" w:leader="none"/>
          <w:tab w:pos="3093" w:val="left" w:leader="none"/>
        </w:tabs>
        <w:spacing w:line="120" w:lineRule="exact" w:before="0"/>
        <w:ind w:left="585" w:right="0" w:firstLine="0"/>
        <w:jc w:val="left"/>
        <w:rPr>
          <w:sz w:val="12"/>
        </w:rPr>
      </w:pPr>
      <w:r>
        <w:rPr>
          <w:color w:val="231F20"/>
          <w:spacing w:val="-6"/>
          <w:w w:val="120"/>
          <w:sz w:val="12"/>
        </w:rPr>
        <w:t>2001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5"/>
          <w:w w:val="120"/>
          <w:sz w:val="12"/>
        </w:rPr>
        <w:t>05</w:t>
      </w:r>
    </w:p>
    <w:p>
      <w:pPr>
        <w:pStyle w:val="BodyText"/>
        <w:spacing w:before="8"/>
        <w:rPr>
          <w:sz w:val="11"/>
        </w:rPr>
      </w:pPr>
    </w:p>
    <w:p>
      <w:pPr>
        <w:pStyle w:val="ListParagraph"/>
        <w:numPr>
          <w:ilvl w:val="1"/>
          <w:numId w:val="7"/>
        </w:numPr>
        <w:tabs>
          <w:tab w:pos="398" w:val="left" w:leader="none"/>
        </w:tabs>
        <w:spacing w:line="208" w:lineRule="auto" w:before="0" w:after="0"/>
        <w:ind w:left="397" w:right="450" w:hanging="240"/>
        <w:jc w:val="left"/>
        <w:rPr>
          <w:sz w:val="12"/>
        </w:rPr>
      </w:pPr>
      <w:r>
        <w:rPr>
          <w:color w:val="231F20"/>
          <w:w w:val="110"/>
          <w:sz w:val="12"/>
        </w:rPr>
        <w:t>Solid</w:t>
      </w:r>
      <w:r>
        <w:rPr>
          <w:color w:val="231F20"/>
          <w:spacing w:val="-11"/>
          <w:w w:val="110"/>
          <w:sz w:val="12"/>
        </w:rPr>
        <w:t> </w:t>
      </w:r>
      <w:r>
        <w:rPr>
          <w:color w:val="231F20"/>
          <w:w w:val="110"/>
          <w:sz w:val="12"/>
        </w:rPr>
        <w:t>lines</w:t>
      </w:r>
      <w:r>
        <w:rPr>
          <w:color w:val="231F20"/>
          <w:spacing w:val="-10"/>
          <w:w w:val="110"/>
          <w:sz w:val="12"/>
        </w:rPr>
        <w:t> </w:t>
      </w:r>
      <w:r>
        <w:rPr>
          <w:color w:val="231F20"/>
          <w:w w:val="110"/>
          <w:sz w:val="12"/>
        </w:rPr>
        <w:t>indicate</w:t>
      </w:r>
      <w:r>
        <w:rPr>
          <w:color w:val="231F20"/>
          <w:spacing w:val="-10"/>
          <w:w w:val="110"/>
          <w:sz w:val="12"/>
        </w:rPr>
        <w:t> </w:t>
      </w:r>
      <w:r>
        <w:rPr>
          <w:color w:val="231F20"/>
          <w:w w:val="110"/>
          <w:sz w:val="12"/>
        </w:rPr>
        <w:t>three-month</w:t>
      </w:r>
      <w:r>
        <w:rPr>
          <w:color w:val="231F20"/>
          <w:spacing w:val="-11"/>
          <w:w w:val="110"/>
          <w:sz w:val="12"/>
        </w:rPr>
        <w:t> </w:t>
      </w:r>
      <w:r>
        <w:rPr>
          <w:color w:val="231F20"/>
          <w:w w:val="110"/>
          <w:sz w:val="12"/>
        </w:rPr>
        <w:t>annualised</w:t>
      </w:r>
      <w:r>
        <w:rPr>
          <w:color w:val="231F20"/>
          <w:spacing w:val="-10"/>
          <w:w w:val="110"/>
          <w:sz w:val="12"/>
        </w:rPr>
        <w:t> </w:t>
      </w:r>
      <w:r>
        <w:rPr>
          <w:color w:val="231F20"/>
          <w:w w:val="110"/>
          <w:sz w:val="12"/>
        </w:rPr>
        <w:t>growth</w:t>
      </w:r>
      <w:r>
        <w:rPr>
          <w:color w:val="231F20"/>
          <w:spacing w:val="-10"/>
          <w:w w:val="110"/>
          <w:sz w:val="12"/>
        </w:rPr>
        <w:t> </w:t>
      </w:r>
      <w:r>
        <w:rPr>
          <w:color w:val="231F20"/>
          <w:spacing w:val="-4"/>
          <w:w w:val="110"/>
          <w:sz w:val="12"/>
        </w:rPr>
        <w:t>rates. </w:t>
      </w:r>
      <w:r>
        <w:rPr>
          <w:color w:val="231F20"/>
          <w:w w:val="110"/>
          <w:sz w:val="12"/>
        </w:rPr>
        <w:t>Dotted lines indicate annual growth</w:t>
      </w:r>
      <w:r>
        <w:rPr>
          <w:color w:val="231F20"/>
          <w:spacing w:val="-23"/>
          <w:w w:val="110"/>
          <w:sz w:val="12"/>
        </w:rPr>
        <w:t> </w:t>
      </w:r>
      <w:r>
        <w:rPr>
          <w:color w:val="231F20"/>
          <w:w w:val="110"/>
          <w:sz w:val="12"/>
        </w:rPr>
        <w:t>rates.</w:t>
      </w:r>
    </w:p>
    <w:p>
      <w:pPr>
        <w:pStyle w:val="BodyText"/>
        <w:rPr>
          <w:sz w:val="14"/>
        </w:rPr>
      </w:pPr>
    </w:p>
    <w:p>
      <w:pPr>
        <w:pStyle w:val="BodyText"/>
        <w:rPr>
          <w:sz w:val="14"/>
        </w:rPr>
      </w:pPr>
    </w:p>
    <w:p>
      <w:pPr>
        <w:pStyle w:val="BodyText"/>
        <w:rPr>
          <w:sz w:val="14"/>
        </w:rPr>
      </w:pPr>
    </w:p>
    <w:p>
      <w:pPr>
        <w:pStyle w:val="BodyText"/>
        <w:spacing w:before="8"/>
        <w:rPr>
          <w:sz w:val="18"/>
        </w:rPr>
      </w:pPr>
    </w:p>
    <w:p>
      <w:pPr>
        <w:pStyle w:val="BodyText"/>
        <w:ind w:left="155"/>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6"/>
        </w:rPr>
        <w:t>1.10</w:t>
      </w:r>
    </w:p>
    <w:p>
      <w:pPr>
        <w:pStyle w:val="BodyText"/>
        <w:spacing w:before="8"/>
        <w:ind w:left="155"/>
        <w:rPr>
          <w:sz w:val="12"/>
        </w:rPr>
      </w:pPr>
      <w:r>
        <w:rPr>
          <w:rFonts w:ascii="Trebuchet MS"/>
          <w:color w:val="0093C1"/>
          <w:w w:val="95"/>
        </w:rPr>
        <w:t>Credit</w:t>
      </w:r>
      <w:r>
        <w:rPr>
          <w:rFonts w:ascii="Trebuchet MS"/>
          <w:color w:val="0093C1"/>
          <w:spacing w:val="-17"/>
          <w:w w:val="95"/>
        </w:rPr>
        <w:t> </w:t>
      </w:r>
      <w:r>
        <w:rPr>
          <w:rFonts w:ascii="Trebuchet MS"/>
          <w:color w:val="0093C1"/>
          <w:w w:val="95"/>
        </w:rPr>
        <w:t>card</w:t>
      </w:r>
      <w:r>
        <w:rPr>
          <w:rFonts w:ascii="Trebuchet MS"/>
          <w:color w:val="0093C1"/>
          <w:spacing w:val="-15"/>
          <w:w w:val="95"/>
        </w:rPr>
        <w:t> </w:t>
      </w:r>
      <w:r>
        <w:rPr>
          <w:rFonts w:ascii="Trebuchet MS"/>
          <w:color w:val="0093C1"/>
          <w:w w:val="95"/>
        </w:rPr>
        <w:t>balance</w:t>
      </w:r>
      <w:r>
        <w:rPr>
          <w:rFonts w:ascii="Trebuchet MS"/>
          <w:color w:val="0093C1"/>
          <w:spacing w:val="-15"/>
          <w:w w:val="95"/>
        </w:rPr>
        <w:t> </w:t>
      </w:r>
      <w:r>
        <w:rPr>
          <w:rFonts w:ascii="Trebuchet MS"/>
          <w:color w:val="0093C1"/>
          <w:w w:val="95"/>
        </w:rPr>
        <w:t>transfer</w:t>
      </w:r>
      <w:r>
        <w:rPr>
          <w:rFonts w:ascii="Trebuchet MS"/>
          <w:color w:val="0093C1"/>
          <w:spacing w:val="-15"/>
          <w:w w:val="95"/>
        </w:rPr>
        <w:t> </w:t>
      </w:r>
      <w:r>
        <w:rPr>
          <w:rFonts w:ascii="Trebuchet MS"/>
          <w:color w:val="0093C1"/>
          <w:w w:val="95"/>
        </w:rPr>
        <w:t>transactions</w:t>
      </w:r>
      <w:r>
        <w:rPr>
          <w:color w:val="231F20"/>
          <w:w w:val="95"/>
          <w:position w:val="4"/>
          <w:sz w:val="12"/>
        </w:rPr>
        <w:t>(a)</w:t>
      </w:r>
    </w:p>
    <w:p>
      <w:pPr>
        <w:spacing w:line="124" w:lineRule="exact" w:before="140"/>
        <w:ind w:left="1580" w:right="0" w:firstLine="0"/>
        <w:jc w:val="left"/>
        <w:rPr>
          <w:sz w:val="12"/>
        </w:rPr>
      </w:pPr>
      <w:r>
        <w:rPr>
          <w:color w:val="231F20"/>
          <w:w w:val="110"/>
          <w:sz w:val="12"/>
        </w:rPr>
        <w:t>Percentage changes on a year earlier</w:t>
      </w:r>
    </w:p>
    <w:p>
      <w:pPr>
        <w:spacing w:line="124" w:lineRule="exact" w:before="0"/>
        <w:ind w:left="3529" w:right="0" w:firstLine="0"/>
        <w:jc w:val="left"/>
        <w:rPr>
          <w:sz w:val="12"/>
        </w:rPr>
      </w:pPr>
      <w:r>
        <w:rPr/>
        <w:pict>
          <v:group style="position:absolute;margin-left:43.013pt;margin-top:19.406055pt;width:162.950pt;height:120.3pt;mso-position-horizontal-relative:page;mso-position-vertical-relative:paragraph;z-index:15785984" coordorigin="860,388" coordsize="3259,2406">
            <v:shape style="position:absolute;left:1191;top:398;width:2742;height:2233" coordorigin="1191,398" coordsize="2742,2233" path="m1191,922l1266,937,1330,752,1405,583,1479,537,1543,937,1618,768,1682,922,1757,906,1821,891,1895,783,1970,1060,2034,1260,2109,1476,2173,1538,2247,1291,2322,1184,2386,768,2461,660,2525,398,2600,629,2663,983,2738,1368,2813,1184,2877,937,2951,814,3015,1060,3090,1322,3165,1353,3229,1184,3304,1307,3368,1615,3442,1722,3506,1846,3581,1876,3655,2154,3719,2477,3794,2600,3858,2631,3933,2616e" filled="false" stroked="true" strokeweight="1pt" strokecolor="#0066a5">
              <v:path arrowok="t"/>
              <v:stroke dashstyle="solid"/>
            </v:shape>
            <v:shape style="position:absolute;left:1191;top:800;width:2742;height:1983" coordorigin="1191,801" coordsize="2742,1983" path="m1191,970l1266,1124,1330,1001,1405,801,1479,832,1543,1124,1618,939,1682,1016,1757,1124,1821,1216,1895,1231,1970,1400,2034,1400,2109,1385,2173,1370,2247,1247,2322,1200,2386,954,2461,954,2525,893,2600,1093,2663,1370,2738,1723,2813,1539,2877,1354,2951,1262,3015,1462,3090,1615,3165,1554,3229,1385,3304,1462,3368,1754,3442,1846,3506,2000,3581,1969,3655,2246,3719,2538,3794,2661,3858,2722,3933,2783e" filled="false" stroked="true" strokeweight="1pt" strokecolor="#ed1b2d">
              <v:path arrowok="t"/>
              <v:stroke dashstyle="solid"/>
            </v:shape>
            <v:shape style="position:absolute;left:860;top:770;width:3259;height:1444" coordorigin="860,771" coordsize="3259,1444" path="m3988,2215l4118,2215m3988,1492l4118,1492m3988,771l4118,771m860,2215l990,2215m1053,2215l3933,2215e" filled="false" stroked="true" strokeweight=".5pt" strokecolor="#231f20">
              <v:path arrowok="t"/>
              <v:stroke dashstyle="solid"/>
            </v:shape>
            <v:shape style="position:absolute;left:2798;top:633;width:296;height:136" type="#_x0000_t202" filled="false" stroked="false">
              <v:textbox inset="0,0,0,0">
                <w:txbxContent>
                  <w:p>
                    <w:pPr>
                      <w:spacing w:line="131" w:lineRule="exact" w:before="0"/>
                      <w:ind w:left="0" w:right="0" w:firstLine="0"/>
                      <w:jc w:val="left"/>
                      <w:rPr>
                        <w:sz w:val="12"/>
                      </w:rPr>
                    </w:pPr>
                    <w:r>
                      <w:rPr>
                        <w:color w:val="231F20"/>
                        <w:sz w:val="12"/>
                      </w:rPr>
                      <w:t>Value</w:t>
                    </w:r>
                  </w:p>
                </w:txbxContent>
              </v:textbox>
              <w10:wrap type="none"/>
            </v:shape>
            <v:shape style="position:absolute;left:2526;top:1792;width:444;height:136" type="#_x0000_t202" filled="false" stroked="false">
              <v:textbox inset="0,0,0,0">
                <w:txbxContent>
                  <w:p>
                    <w:pPr>
                      <w:spacing w:line="131" w:lineRule="exact" w:before="0"/>
                      <w:ind w:left="0" w:right="0" w:firstLine="0"/>
                      <w:jc w:val="left"/>
                      <w:rPr>
                        <w:sz w:val="12"/>
                      </w:rPr>
                    </w:pPr>
                    <w:r>
                      <w:rPr>
                        <w:color w:val="231F20"/>
                        <w:w w:val="110"/>
                        <w:sz w:val="12"/>
                      </w:rPr>
                      <w:t>Number</w:t>
                    </w:r>
                  </w:p>
                </w:txbxContent>
              </v:textbox>
              <w10:wrap type="none"/>
            </v:shape>
            <w10:wrap type="none"/>
          </v:group>
        </w:pict>
      </w:r>
      <w:r>
        <w:rPr/>
        <w:pict>
          <v:line style="position:absolute;mso-position-horizontal-relative:page;mso-position-vertical-relative:paragraph;z-index:15786496" from="199.404999pt,2.347055pt" to="205.914999pt,2.347055pt" stroked="true" strokeweight=".5pt" strokecolor="#231f20">
            <v:stroke dashstyle="solid"/>
            <w10:wrap type="none"/>
          </v:line>
        </w:pict>
      </w:r>
      <w:r>
        <w:rPr/>
        <w:pict>
          <v:line style="position:absolute;mso-position-horizontal-relative:page;mso-position-vertical-relative:paragraph;z-index:15788032" from="43.013pt,2.100055pt" to="49.524pt,2.100055pt" stroked="true" strokeweight=".5pt" strokecolor="#231f20">
            <v:stroke dashstyle="solid"/>
            <w10:wrap type="none"/>
          </v:line>
        </w:pict>
      </w:r>
      <w:r>
        <w:rPr>
          <w:color w:val="231F20"/>
          <w:spacing w:val="-20"/>
          <w:w w:val="120"/>
          <w:sz w:val="12"/>
        </w:rPr>
        <w:t>75</w:t>
      </w:r>
    </w:p>
    <w:p>
      <w:pPr>
        <w:pStyle w:val="BodyText"/>
        <w:rPr>
          <w:sz w:val="14"/>
        </w:rPr>
      </w:pPr>
    </w:p>
    <w:p>
      <w:pPr>
        <w:pStyle w:val="BodyText"/>
        <w:rPr>
          <w:sz w:val="14"/>
        </w:rPr>
      </w:pPr>
    </w:p>
    <w:p>
      <w:pPr>
        <w:pStyle w:val="BodyText"/>
        <w:rPr>
          <w:sz w:val="14"/>
        </w:rPr>
      </w:pPr>
    </w:p>
    <w:p>
      <w:pPr>
        <w:spacing w:before="101"/>
        <w:ind w:left="3529" w:right="0" w:firstLine="0"/>
        <w:jc w:val="left"/>
        <w:rPr>
          <w:sz w:val="12"/>
        </w:rPr>
      </w:pPr>
      <w:r>
        <w:rPr/>
        <w:pict>
          <v:line style="position:absolute;mso-position-horizontal-relative:page;mso-position-vertical-relative:paragraph;z-index:15787520" from="43.013pt,7.92077pt" to="49.524pt,7.92077pt" stroked="true" strokeweight=".5pt" strokecolor="#231f20">
            <v:stroke dashstyle="solid"/>
            <w10:wrap type="none"/>
          </v:line>
        </w:pict>
      </w:r>
      <w:r>
        <w:rPr>
          <w:color w:val="231F20"/>
          <w:spacing w:val="-9"/>
          <w:w w:val="120"/>
          <w:sz w:val="12"/>
        </w:rPr>
        <w:t>50</w:t>
      </w:r>
    </w:p>
    <w:p>
      <w:pPr>
        <w:pStyle w:val="BodyText"/>
        <w:rPr>
          <w:sz w:val="14"/>
        </w:rPr>
      </w:pPr>
    </w:p>
    <w:p>
      <w:pPr>
        <w:pStyle w:val="BodyText"/>
        <w:rPr>
          <w:sz w:val="14"/>
        </w:rPr>
      </w:pPr>
    </w:p>
    <w:p>
      <w:pPr>
        <w:pStyle w:val="BodyText"/>
        <w:rPr>
          <w:sz w:val="14"/>
        </w:rPr>
      </w:pPr>
    </w:p>
    <w:p>
      <w:pPr>
        <w:spacing w:before="102"/>
        <w:ind w:left="3529" w:right="0" w:firstLine="0"/>
        <w:jc w:val="left"/>
        <w:rPr>
          <w:sz w:val="12"/>
        </w:rPr>
      </w:pPr>
      <w:r>
        <w:rPr/>
        <w:pict>
          <v:line style="position:absolute;mso-position-horizontal-relative:page;mso-position-vertical-relative:paragraph;z-index:15787008" from="43.013pt,7.916953pt" to="49.524pt,7.916953pt" stroked="true" strokeweight=".5pt" strokecolor="#231f20">
            <v:stroke dashstyle="solid"/>
            <w10:wrap type="none"/>
          </v:line>
        </w:pict>
      </w:r>
      <w:r>
        <w:rPr>
          <w:color w:val="231F20"/>
          <w:spacing w:val="-14"/>
          <w:w w:val="120"/>
          <w:sz w:val="12"/>
        </w:rPr>
        <w:t>25</w:t>
      </w:r>
    </w:p>
    <w:p>
      <w:pPr>
        <w:pStyle w:val="BodyText"/>
        <w:rPr>
          <w:sz w:val="14"/>
        </w:rPr>
      </w:pPr>
    </w:p>
    <w:p>
      <w:pPr>
        <w:pStyle w:val="BodyText"/>
        <w:spacing w:before="8"/>
        <w:rPr>
          <w:sz w:val="17"/>
        </w:rPr>
      </w:pPr>
    </w:p>
    <w:p>
      <w:pPr>
        <w:spacing w:before="0"/>
        <w:ind w:left="3453" w:right="0" w:firstLine="0"/>
        <w:jc w:val="left"/>
        <w:rPr>
          <w:sz w:val="16"/>
        </w:rPr>
      </w:pPr>
      <w:r>
        <w:rPr>
          <w:color w:val="231F20"/>
          <w:w w:val="107"/>
          <w:sz w:val="16"/>
        </w:rPr>
        <w:t>+</w:t>
      </w:r>
    </w:p>
    <w:p>
      <w:pPr>
        <w:spacing w:line="119" w:lineRule="exact" w:before="36"/>
        <w:ind w:left="3602" w:right="0" w:firstLine="0"/>
        <w:jc w:val="left"/>
        <w:rPr>
          <w:sz w:val="12"/>
        </w:rPr>
      </w:pPr>
      <w:r>
        <w:rPr>
          <w:color w:val="231F20"/>
          <w:w w:val="121"/>
          <w:sz w:val="12"/>
        </w:rPr>
        <w:t>0</w:t>
      </w:r>
    </w:p>
    <w:p>
      <w:pPr>
        <w:spacing w:line="165" w:lineRule="exact" w:before="0"/>
        <w:ind w:left="3467" w:right="0" w:firstLine="0"/>
        <w:jc w:val="left"/>
        <w:rPr>
          <w:sz w:val="16"/>
        </w:rPr>
      </w:pPr>
      <w:r>
        <w:rPr>
          <w:color w:val="231F20"/>
          <w:w w:val="87"/>
          <w:sz w:val="16"/>
        </w:rPr>
        <w:t>_</w:t>
      </w:r>
    </w:p>
    <w:p>
      <w:pPr>
        <w:pStyle w:val="BodyText"/>
        <w:rPr>
          <w:sz w:val="18"/>
        </w:rPr>
      </w:pPr>
    </w:p>
    <w:p>
      <w:pPr>
        <w:pStyle w:val="BodyText"/>
        <w:spacing w:before="5"/>
        <w:rPr>
          <w:sz w:val="19"/>
        </w:rPr>
      </w:pPr>
    </w:p>
    <w:p>
      <w:pPr>
        <w:spacing w:line="119" w:lineRule="exact" w:before="0"/>
        <w:ind w:left="3529" w:right="0" w:firstLine="0"/>
        <w:jc w:val="left"/>
        <w:rPr>
          <w:sz w:val="12"/>
        </w:rPr>
      </w:pPr>
      <w:r>
        <w:rPr/>
        <w:pict>
          <v:group style="position:absolute;margin-left:43.013pt;margin-top:1.132568pt;width:162.950pt;height:2.7pt;mso-position-horizontal-relative:page;mso-position-vertical-relative:paragraph;z-index:15784448" coordorigin="860,23" coordsize="3259,54">
            <v:shape style="position:absolute;left:1053;top:22;width:2880;height:49" coordorigin="1053,23" coordsize="2880,49" path="m1053,71l3933,71m1055,70l1055,23m1897,70l1897,23m2739,70l2739,23m3581,70l3581,23e" filled="false" stroked="true" strokeweight=".5pt" strokecolor="#231f20">
              <v:path arrowok="t"/>
              <v:stroke dashstyle="solid"/>
            </v:shape>
            <v:shape style="position:absolute;left:860;top:66;width:3259;height:5" coordorigin="860,66" coordsize="3259,5" path="m3988,71l4118,71m860,66l990,66e" filled="false" stroked="true" strokeweight=".5pt" strokecolor="#231f20">
              <v:path arrowok="t"/>
              <v:stroke dashstyle="solid"/>
            </v:shape>
            <w10:wrap type="none"/>
          </v:group>
        </w:pict>
      </w:r>
      <w:r>
        <w:rPr>
          <w:color w:val="231F20"/>
          <w:spacing w:val="-14"/>
          <w:w w:val="120"/>
          <w:sz w:val="12"/>
        </w:rPr>
        <w:t>25</w:t>
      </w:r>
    </w:p>
    <w:p>
      <w:pPr>
        <w:tabs>
          <w:tab w:pos="1590" w:val="left" w:leader="none"/>
          <w:tab w:pos="2452" w:val="left" w:leader="none"/>
          <w:tab w:pos="3054" w:val="left" w:leader="none"/>
        </w:tabs>
        <w:spacing w:line="119" w:lineRule="exact" w:before="0"/>
        <w:ind w:left="668" w:right="0" w:firstLine="0"/>
        <w:jc w:val="left"/>
        <w:rPr>
          <w:sz w:val="12"/>
        </w:rPr>
      </w:pPr>
      <w:r>
        <w:rPr>
          <w:color w:val="231F20"/>
          <w:spacing w:val="-4"/>
          <w:w w:val="120"/>
          <w:sz w:val="12"/>
        </w:rPr>
        <w:t>2002</w:t>
        <w:tab/>
        <w:t>03</w:t>
        <w:tab/>
      </w:r>
      <w:r>
        <w:rPr>
          <w:color w:val="231F20"/>
          <w:spacing w:val="-3"/>
          <w:w w:val="120"/>
          <w:sz w:val="12"/>
        </w:rPr>
        <w:t>04</w:t>
        <w:tab/>
      </w:r>
      <w:r>
        <w:rPr>
          <w:color w:val="231F20"/>
          <w:spacing w:val="-5"/>
          <w:w w:val="120"/>
          <w:sz w:val="12"/>
        </w:rPr>
        <w:t>05</w:t>
      </w:r>
    </w:p>
    <w:p>
      <w:pPr>
        <w:pStyle w:val="BodyText"/>
        <w:spacing w:before="7"/>
        <w:rPr>
          <w:sz w:val="13"/>
        </w:rPr>
      </w:pPr>
    </w:p>
    <w:p>
      <w:pPr>
        <w:spacing w:before="0"/>
        <w:ind w:left="155" w:right="0" w:firstLine="0"/>
        <w:jc w:val="left"/>
        <w:rPr>
          <w:sz w:val="12"/>
        </w:rPr>
      </w:pPr>
      <w:r>
        <w:rPr>
          <w:color w:val="231F20"/>
          <w:w w:val="105"/>
          <w:sz w:val="12"/>
        </w:rPr>
        <w:t>Source: British Bankers’ Association.</w:t>
      </w:r>
    </w:p>
    <w:p>
      <w:pPr>
        <w:spacing w:line="208" w:lineRule="auto" w:before="117"/>
        <w:ind w:left="395" w:right="0" w:hanging="240"/>
        <w:jc w:val="left"/>
        <w:rPr>
          <w:sz w:val="12"/>
        </w:rPr>
      </w:pPr>
      <w:r>
        <w:rPr>
          <w:color w:val="231F20"/>
          <w:w w:val="105"/>
          <w:sz w:val="12"/>
        </w:rPr>
        <w:t>(a) For Visa and Mastercard credit cards only. Three-month moving average measures.</w:t>
      </w:r>
    </w:p>
    <w:p>
      <w:pPr>
        <w:pStyle w:val="BodyText"/>
        <w:spacing w:line="292" w:lineRule="auto"/>
        <w:ind w:left="275" w:right="187"/>
      </w:pPr>
      <w:r>
        <w:rPr/>
        <w:br w:type="column"/>
      </w:r>
      <w:r>
        <w:rPr>
          <w:color w:val="231F20"/>
          <w:w w:val="110"/>
        </w:rPr>
        <w:t>recent months: balance transfer transactions (which occur when individuals transfer their credit card accounts </w:t>
      </w:r>
      <w:r>
        <w:rPr>
          <w:color w:val="231F20"/>
          <w:spacing w:val="-4"/>
          <w:w w:val="110"/>
        </w:rPr>
        <w:t>to </w:t>
      </w:r>
      <w:r>
        <w:rPr>
          <w:color w:val="231F20"/>
          <w:w w:val="110"/>
        </w:rPr>
        <w:t>other lenders) have fallen compared with a year ago (Chart </w:t>
      </w:r>
      <w:r>
        <w:rPr>
          <w:color w:val="231F20"/>
          <w:spacing w:val="-4"/>
          <w:w w:val="110"/>
        </w:rPr>
        <w:t>1.10). </w:t>
      </w:r>
      <w:r>
        <w:rPr>
          <w:color w:val="231F20"/>
          <w:w w:val="110"/>
        </w:rPr>
        <w:t>And,</w:t>
      </w:r>
      <w:r>
        <w:rPr>
          <w:color w:val="231F20"/>
          <w:spacing w:val="-14"/>
          <w:w w:val="110"/>
        </w:rPr>
        <w:t> </w:t>
      </w:r>
      <w:r>
        <w:rPr>
          <w:color w:val="231F20"/>
          <w:w w:val="110"/>
        </w:rPr>
        <w:t>during</w:t>
      </w:r>
      <w:r>
        <w:rPr>
          <w:color w:val="231F20"/>
          <w:spacing w:val="-13"/>
          <w:w w:val="110"/>
        </w:rPr>
        <w:t> </w:t>
      </w:r>
      <w:r>
        <w:rPr>
          <w:color w:val="231F20"/>
          <w:w w:val="110"/>
        </w:rPr>
        <w:t>the</w:t>
      </w:r>
      <w:r>
        <w:rPr>
          <w:color w:val="231F20"/>
          <w:spacing w:val="-14"/>
          <w:w w:val="110"/>
        </w:rPr>
        <w:t> </w:t>
      </w:r>
      <w:r>
        <w:rPr>
          <w:color w:val="231F20"/>
          <w:w w:val="110"/>
        </w:rPr>
        <w:t>past</w:t>
      </w:r>
      <w:r>
        <w:rPr>
          <w:color w:val="231F20"/>
          <w:spacing w:val="-13"/>
          <w:w w:val="110"/>
        </w:rPr>
        <w:t> </w:t>
      </w:r>
      <w:r>
        <w:rPr>
          <w:color w:val="231F20"/>
          <w:spacing w:val="-4"/>
          <w:w w:val="110"/>
        </w:rPr>
        <w:t>year,</w:t>
      </w:r>
      <w:r>
        <w:rPr>
          <w:color w:val="231F20"/>
          <w:spacing w:val="-13"/>
          <w:w w:val="110"/>
        </w:rPr>
        <w:t> </w:t>
      </w:r>
      <w:r>
        <w:rPr>
          <w:color w:val="231F20"/>
          <w:w w:val="110"/>
        </w:rPr>
        <w:t>spreads</w:t>
      </w:r>
      <w:r>
        <w:rPr>
          <w:color w:val="231F20"/>
          <w:spacing w:val="-14"/>
          <w:w w:val="110"/>
        </w:rPr>
        <w:t> </w:t>
      </w:r>
      <w:r>
        <w:rPr>
          <w:color w:val="231F20"/>
          <w:w w:val="110"/>
        </w:rPr>
        <w:t>on</w:t>
      </w:r>
      <w:r>
        <w:rPr>
          <w:color w:val="231F20"/>
          <w:spacing w:val="-13"/>
          <w:w w:val="110"/>
        </w:rPr>
        <w:t> </w:t>
      </w:r>
      <w:r>
        <w:rPr>
          <w:color w:val="231F20"/>
          <w:w w:val="110"/>
        </w:rPr>
        <w:t>credit</w:t>
      </w:r>
      <w:r>
        <w:rPr>
          <w:color w:val="231F20"/>
          <w:spacing w:val="-13"/>
          <w:w w:val="110"/>
        </w:rPr>
        <w:t> </w:t>
      </w:r>
      <w:r>
        <w:rPr>
          <w:color w:val="231F20"/>
          <w:w w:val="110"/>
        </w:rPr>
        <w:t>card</w:t>
      </w:r>
      <w:r>
        <w:rPr>
          <w:color w:val="231F20"/>
          <w:spacing w:val="-14"/>
          <w:w w:val="110"/>
        </w:rPr>
        <w:t> </w:t>
      </w:r>
      <w:r>
        <w:rPr>
          <w:color w:val="231F20"/>
          <w:w w:val="110"/>
        </w:rPr>
        <w:t>lending</w:t>
      </w:r>
      <w:r>
        <w:rPr>
          <w:color w:val="231F20"/>
          <w:spacing w:val="-13"/>
          <w:w w:val="110"/>
        </w:rPr>
        <w:t> </w:t>
      </w:r>
      <w:r>
        <w:rPr>
          <w:color w:val="231F20"/>
          <w:w w:val="110"/>
        </w:rPr>
        <w:t>have widened, in contrast with those on other unsecured lending (Chart </w:t>
      </w:r>
      <w:r>
        <w:rPr>
          <w:color w:val="231F20"/>
          <w:spacing w:val="-8"/>
          <w:w w:val="110"/>
        </w:rPr>
        <w:t>1.11). </w:t>
      </w:r>
      <w:r>
        <w:rPr>
          <w:color w:val="231F20"/>
          <w:w w:val="110"/>
        </w:rPr>
        <w:t>As mentioned in the </w:t>
      </w:r>
      <w:r>
        <w:rPr>
          <w:color w:val="231F20"/>
          <w:spacing w:val="-3"/>
          <w:w w:val="110"/>
        </w:rPr>
        <w:t>May </w:t>
      </w:r>
      <w:r>
        <w:rPr>
          <w:i/>
          <w:color w:val="231F20"/>
          <w:w w:val="110"/>
        </w:rPr>
        <w:t>Report</w:t>
      </w:r>
      <w:r>
        <w:rPr>
          <w:color w:val="231F20"/>
          <w:w w:val="110"/>
        </w:rPr>
        <w:t>, some market contacts have indicated a selective tightening in credit conditions</w:t>
      </w:r>
      <w:r>
        <w:rPr>
          <w:color w:val="231F20"/>
          <w:spacing w:val="-13"/>
          <w:w w:val="110"/>
        </w:rPr>
        <w:t> </w:t>
      </w:r>
      <w:r>
        <w:rPr>
          <w:color w:val="231F20"/>
          <w:w w:val="110"/>
        </w:rPr>
        <w:t>for</w:t>
      </w:r>
      <w:r>
        <w:rPr>
          <w:color w:val="231F20"/>
          <w:spacing w:val="-12"/>
          <w:w w:val="110"/>
        </w:rPr>
        <w:t> </w:t>
      </w:r>
      <w:r>
        <w:rPr>
          <w:color w:val="231F20"/>
          <w:w w:val="110"/>
        </w:rPr>
        <w:t>groups</w:t>
      </w:r>
      <w:r>
        <w:rPr>
          <w:color w:val="231F20"/>
          <w:spacing w:val="-12"/>
          <w:w w:val="110"/>
        </w:rPr>
        <w:t> </w:t>
      </w:r>
      <w:r>
        <w:rPr>
          <w:color w:val="231F20"/>
          <w:w w:val="110"/>
        </w:rPr>
        <w:t>of</w:t>
      </w:r>
      <w:r>
        <w:rPr>
          <w:color w:val="231F20"/>
          <w:spacing w:val="-12"/>
          <w:w w:val="110"/>
        </w:rPr>
        <w:t> </w:t>
      </w:r>
      <w:r>
        <w:rPr>
          <w:color w:val="231F20"/>
          <w:w w:val="110"/>
        </w:rPr>
        <w:t>unsecured</w:t>
      </w:r>
      <w:r>
        <w:rPr>
          <w:color w:val="231F20"/>
          <w:spacing w:val="-13"/>
          <w:w w:val="110"/>
        </w:rPr>
        <w:t> </w:t>
      </w:r>
      <w:r>
        <w:rPr>
          <w:color w:val="231F20"/>
          <w:spacing w:val="-3"/>
          <w:w w:val="110"/>
        </w:rPr>
        <w:t>borrowers</w:t>
      </w:r>
      <w:r>
        <w:rPr>
          <w:color w:val="231F20"/>
          <w:spacing w:val="-12"/>
          <w:w w:val="110"/>
        </w:rPr>
        <w:t> </w:t>
      </w:r>
      <w:r>
        <w:rPr>
          <w:color w:val="231F20"/>
          <w:w w:val="110"/>
        </w:rPr>
        <w:t>perceived</w:t>
      </w:r>
      <w:r>
        <w:rPr>
          <w:color w:val="231F20"/>
          <w:spacing w:val="-12"/>
          <w:w w:val="110"/>
        </w:rPr>
        <w:t> </w:t>
      </w:r>
      <w:r>
        <w:rPr>
          <w:color w:val="231F20"/>
          <w:spacing w:val="-4"/>
          <w:w w:val="110"/>
        </w:rPr>
        <w:t>to</w:t>
      </w:r>
      <w:r>
        <w:rPr>
          <w:color w:val="231F20"/>
          <w:spacing w:val="-12"/>
          <w:w w:val="110"/>
        </w:rPr>
        <w:t> </w:t>
      </w:r>
      <w:r>
        <w:rPr>
          <w:color w:val="231F20"/>
          <w:w w:val="110"/>
        </w:rPr>
        <w:t>be high</w:t>
      </w:r>
      <w:r>
        <w:rPr>
          <w:color w:val="231F20"/>
          <w:spacing w:val="-15"/>
          <w:w w:val="110"/>
        </w:rPr>
        <w:t> </w:t>
      </w:r>
      <w:r>
        <w:rPr>
          <w:color w:val="231F20"/>
          <w:w w:val="110"/>
        </w:rPr>
        <w:t>risk.</w:t>
      </w:r>
      <w:r>
        <w:rPr>
          <w:color w:val="231F20"/>
          <w:spacing w:val="26"/>
          <w:w w:val="110"/>
        </w:rPr>
        <w:t> </w:t>
      </w:r>
      <w:r>
        <w:rPr>
          <w:color w:val="231F20"/>
          <w:w w:val="110"/>
        </w:rPr>
        <w:t>That</w:t>
      </w:r>
      <w:r>
        <w:rPr>
          <w:color w:val="231F20"/>
          <w:spacing w:val="-14"/>
          <w:w w:val="110"/>
        </w:rPr>
        <w:t> </w:t>
      </w:r>
      <w:r>
        <w:rPr>
          <w:color w:val="231F20"/>
          <w:spacing w:val="-3"/>
          <w:w w:val="110"/>
        </w:rPr>
        <w:t>may</w:t>
      </w:r>
      <w:r>
        <w:rPr>
          <w:color w:val="231F20"/>
          <w:spacing w:val="-15"/>
          <w:w w:val="110"/>
        </w:rPr>
        <w:t> </w:t>
      </w:r>
      <w:r>
        <w:rPr>
          <w:color w:val="231F20"/>
          <w:w w:val="110"/>
        </w:rPr>
        <w:t>reflect</w:t>
      </w:r>
      <w:r>
        <w:rPr>
          <w:color w:val="231F20"/>
          <w:spacing w:val="-15"/>
          <w:w w:val="110"/>
        </w:rPr>
        <w:t> </w:t>
      </w:r>
      <w:r>
        <w:rPr>
          <w:color w:val="231F20"/>
          <w:w w:val="110"/>
        </w:rPr>
        <w:t>increased</w:t>
      </w:r>
      <w:r>
        <w:rPr>
          <w:color w:val="231F20"/>
          <w:spacing w:val="-15"/>
          <w:w w:val="110"/>
        </w:rPr>
        <w:t> </w:t>
      </w:r>
      <w:r>
        <w:rPr>
          <w:color w:val="231F20"/>
          <w:w w:val="110"/>
        </w:rPr>
        <w:t>concern</w:t>
      </w:r>
      <w:r>
        <w:rPr>
          <w:color w:val="231F20"/>
          <w:spacing w:val="-14"/>
          <w:w w:val="110"/>
        </w:rPr>
        <w:t> </w:t>
      </w:r>
      <w:r>
        <w:rPr>
          <w:color w:val="231F20"/>
          <w:spacing w:val="-3"/>
          <w:w w:val="110"/>
        </w:rPr>
        <w:t>over</w:t>
      </w:r>
      <w:r>
        <w:rPr>
          <w:color w:val="231F20"/>
          <w:spacing w:val="-15"/>
          <w:w w:val="110"/>
        </w:rPr>
        <w:t> </w:t>
      </w:r>
      <w:r>
        <w:rPr>
          <w:color w:val="231F20"/>
          <w:w w:val="110"/>
        </w:rPr>
        <w:t>rising</w:t>
      </w:r>
      <w:r>
        <w:rPr>
          <w:color w:val="231F20"/>
          <w:spacing w:val="-15"/>
          <w:w w:val="110"/>
        </w:rPr>
        <w:t> </w:t>
      </w:r>
      <w:r>
        <w:rPr>
          <w:color w:val="231F20"/>
          <w:spacing w:val="-4"/>
          <w:w w:val="110"/>
        </w:rPr>
        <w:t>rates </w:t>
      </w:r>
      <w:r>
        <w:rPr>
          <w:color w:val="231F20"/>
          <w:w w:val="110"/>
        </w:rPr>
        <w:t>of</w:t>
      </w:r>
      <w:r>
        <w:rPr>
          <w:color w:val="231F20"/>
          <w:spacing w:val="-29"/>
          <w:w w:val="110"/>
        </w:rPr>
        <w:t> </w:t>
      </w:r>
      <w:r>
        <w:rPr>
          <w:color w:val="231F20"/>
          <w:w w:val="110"/>
        </w:rPr>
        <w:t>credit</w:t>
      </w:r>
      <w:r>
        <w:rPr>
          <w:color w:val="231F20"/>
          <w:spacing w:val="-28"/>
          <w:w w:val="110"/>
        </w:rPr>
        <w:t> </w:t>
      </w:r>
      <w:r>
        <w:rPr>
          <w:color w:val="231F20"/>
          <w:w w:val="110"/>
        </w:rPr>
        <w:t>card</w:t>
      </w:r>
      <w:r>
        <w:rPr>
          <w:color w:val="231F20"/>
          <w:spacing w:val="-28"/>
          <w:w w:val="110"/>
        </w:rPr>
        <w:t> </w:t>
      </w:r>
      <w:r>
        <w:rPr>
          <w:color w:val="231F20"/>
          <w:w w:val="110"/>
        </w:rPr>
        <w:t>write-offs</w:t>
      </w:r>
      <w:r>
        <w:rPr>
          <w:color w:val="231F20"/>
          <w:spacing w:val="-28"/>
          <w:w w:val="110"/>
        </w:rPr>
        <w:t> </w:t>
      </w:r>
      <w:r>
        <w:rPr>
          <w:color w:val="231F20"/>
          <w:w w:val="110"/>
        </w:rPr>
        <w:t>and</w:t>
      </w:r>
      <w:r>
        <w:rPr>
          <w:color w:val="231F20"/>
          <w:spacing w:val="-28"/>
          <w:w w:val="110"/>
        </w:rPr>
        <w:t> </w:t>
      </w:r>
      <w:r>
        <w:rPr>
          <w:color w:val="231F20"/>
          <w:w w:val="110"/>
        </w:rPr>
        <w:t>individual</w:t>
      </w:r>
      <w:r>
        <w:rPr>
          <w:color w:val="231F20"/>
          <w:spacing w:val="-28"/>
          <w:w w:val="110"/>
        </w:rPr>
        <w:t> </w:t>
      </w:r>
      <w:r>
        <w:rPr>
          <w:color w:val="231F20"/>
          <w:w w:val="110"/>
        </w:rPr>
        <w:t>bankruptcy</w:t>
      </w:r>
      <w:r>
        <w:rPr>
          <w:color w:val="231F20"/>
          <w:spacing w:val="-28"/>
          <w:w w:val="110"/>
        </w:rPr>
        <w:t> </w:t>
      </w:r>
      <w:r>
        <w:rPr>
          <w:color w:val="231F20"/>
          <w:w w:val="110"/>
        </w:rPr>
        <w:t>(see</w:t>
      </w:r>
      <w:r>
        <w:rPr>
          <w:color w:val="231F20"/>
          <w:spacing w:val="-28"/>
          <w:w w:val="110"/>
        </w:rPr>
        <w:t> </w:t>
      </w:r>
      <w:r>
        <w:rPr>
          <w:color w:val="231F20"/>
          <w:w w:val="110"/>
        </w:rPr>
        <w:t>below).</w:t>
      </w:r>
    </w:p>
    <w:p>
      <w:pPr>
        <w:pStyle w:val="BodyText"/>
        <w:spacing w:before="10"/>
        <w:rPr>
          <w:sz w:val="21"/>
        </w:rPr>
      </w:pPr>
    </w:p>
    <w:p>
      <w:pPr>
        <w:pStyle w:val="BodyText"/>
        <w:ind w:left="155"/>
        <w:rPr>
          <w:rFonts w:ascii="Arial"/>
        </w:rPr>
      </w:pPr>
      <w:r>
        <w:rPr>
          <w:rFonts w:ascii="Arial"/>
          <w:color w:val="0093C1"/>
        </w:rPr>
        <w:t>Household finances and financial pressures</w:t>
      </w:r>
    </w:p>
    <w:p>
      <w:pPr>
        <w:pStyle w:val="BodyText"/>
        <w:spacing w:before="4"/>
        <w:rPr>
          <w:rFonts w:ascii="Arial"/>
          <w:sz w:val="18"/>
        </w:rPr>
      </w:pPr>
    </w:p>
    <w:p>
      <w:pPr>
        <w:pStyle w:val="BodyText"/>
        <w:spacing w:line="292" w:lineRule="auto"/>
        <w:ind w:left="275" w:right="374"/>
      </w:pPr>
      <w:r>
        <w:rPr>
          <w:color w:val="231F20"/>
          <w:w w:val="110"/>
        </w:rPr>
        <w:t>Household debt servicing has risen since the end of </w:t>
      </w:r>
      <w:r>
        <w:rPr>
          <w:color w:val="231F20"/>
          <w:spacing w:val="-6"/>
          <w:w w:val="110"/>
        </w:rPr>
        <w:t>2003, </w:t>
      </w:r>
      <w:r>
        <w:rPr>
          <w:color w:val="231F20"/>
          <w:w w:val="110"/>
        </w:rPr>
        <w:t>reflecting both the increased stock of debt and higher interest</w:t>
      </w:r>
      <w:r>
        <w:rPr>
          <w:color w:val="231F20"/>
          <w:spacing w:val="-22"/>
          <w:w w:val="110"/>
        </w:rPr>
        <w:t> </w:t>
      </w:r>
      <w:r>
        <w:rPr>
          <w:color w:val="231F20"/>
          <w:spacing w:val="-3"/>
          <w:w w:val="110"/>
        </w:rPr>
        <w:t>rates.</w:t>
      </w:r>
      <w:r>
        <w:rPr>
          <w:color w:val="231F20"/>
          <w:spacing w:val="12"/>
          <w:w w:val="110"/>
        </w:rPr>
        <w:t> </w:t>
      </w:r>
      <w:r>
        <w:rPr>
          <w:color w:val="231F20"/>
          <w:w w:val="110"/>
        </w:rPr>
        <w:t>Have</w:t>
      </w:r>
      <w:r>
        <w:rPr>
          <w:color w:val="231F20"/>
          <w:spacing w:val="-22"/>
          <w:w w:val="110"/>
        </w:rPr>
        <w:t> </w:t>
      </w:r>
      <w:r>
        <w:rPr>
          <w:color w:val="231F20"/>
          <w:w w:val="110"/>
        </w:rPr>
        <w:t>household</w:t>
      </w:r>
      <w:r>
        <w:rPr>
          <w:color w:val="231F20"/>
          <w:spacing w:val="-22"/>
          <w:w w:val="110"/>
        </w:rPr>
        <w:t> </w:t>
      </w:r>
      <w:r>
        <w:rPr>
          <w:color w:val="231F20"/>
          <w:w w:val="110"/>
        </w:rPr>
        <w:t>finances</w:t>
      </w:r>
      <w:r>
        <w:rPr>
          <w:color w:val="231F20"/>
          <w:spacing w:val="-22"/>
          <w:w w:val="110"/>
        </w:rPr>
        <w:t> </w:t>
      </w:r>
      <w:r>
        <w:rPr>
          <w:color w:val="231F20"/>
          <w:w w:val="110"/>
        </w:rPr>
        <w:t>become</w:t>
      </w:r>
      <w:r>
        <w:rPr>
          <w:color w:val="231F20"/>
          <w:spacing w:val="-22"/>
          <w:w w:val="110"/>
        </w:rPr>
        <w:t> </w:t>
      </w:r>
      <w:r>
        <w:rPr>
          <w:color w:val="231F20"/>
          <w:w w:val="110"/>
        </w:rPr>
        <w:t>more</w:t>
      </w:r>
      <w:r>
        <w:rPr>
          <w:color w:val="231F20"/>
          <w:spacing w:val="-21"/>
          <w:w w:val="110"/>
        </w:rPr>
        <w:t> </w:t>
      </w:r>
      <w:r>
        <w:rPr>
          <w:color w:val="231F20"/>
          <w:w w:val="110"/>
        </w:rPr>
        <w:t>fragile as a result? In the case of secured </w:t>
      </w:r>
      <w:r>
        <w:rPr>
          <w:color w:val="231F20"/>
          <w:spacing w:val="-3"/>
          <w:w w:val="110"/>
        </w:rPr>
        <w:t>borrowers </w:t>
      </w:r>
      <w:r>
        <w:rPr>
          <w:color w:val="231F20"/>
          <w:w w:val="110"/>
        </w:rPr>
        <w:t>(that is, households</w:t>
      </w:r>
      <w:r>
        <w:rPr>
          <w:color w:val="231F20"/>
          <w:spacing w:val="-14"/>
          <w:w w:val="110"/>
        </w:rPr>
        <w:t> </w:t>
      </w:r>
      <w:r>
        <w:rPr>
          <w:color w:val="231F20"/>
          <w:w w:val="110"/>
        </w:rPr>
        <w:t>with</w:t>
      </w:r>
      <w:r>
        <w:rPr>
          <w:color w:val="231F20"/>
          <w:spacing w:val="-14"/>
          <w:w w:val="110"/>
        </w:rPr>
        <w:t> </w:t>
      </w:r>
      <w:r>
        <w:rPr>
          <w:color w:val="231F20"/>
          <w:w w:val="110"/>
        </w:rPr>
        <w:t>mortgage</w:t>
      </w:r>
      <w:r>
        <w:rPr>
          <w:color w:val="231F20"/>
          <w:spacing w:val="-13"/>
          <w:w w:val="110"/>
        </w:rPr>
        <w:t> </w:t>
      </w:r>
      <w:r>
        <w:rPr>
          <w:color w:val="231F20"/>
          <w:w w:val="110"/>
        </w:rPr>
        <w:t>debt),</w:t>
      </w:r>
      <w:r>
        <w:rPr>
          <w:color w:val="231F20"/>
          <w:spacing w:val="-14"/>
          <w:w w:val="110"/>
        </w:rPr>
        <w:t> </w:t>
      </w:r>
      <w:r>
        <w:rPr>
          <w:color w:val="231F20"/>
          <w:w w:val="110"/>
        </w:rPr>
        <w:t>applications</w:t>
      </w:r>
      <w:r>
        <w:rPr>
          <w:color w:val="231F20"/>
          <w:spacing w:val="-14"/>
          <w:w w:val="110"/>
        </w:rPr>
        <w:t> </w:t>
      </w:r>
      <w:r>
        <w:rPr>
          <w:color w:val="231F20"/>
          <w:spacing w:val="-3"/>
          <w:w w:val="110"/>
        </w:rPr>
        <w:t>by</w:t>
      </w:r>
      <w:r>
        <w:rPr>
          <w:color w:val="231F20"/>
          <w:spacing w:val="-13"/>
          <w:w w:val="110"/>
        </w:rPr>
        <w:t> </w:t>
      </w:r>
      <w:r>
        <w:rPr>
          <w:color w:val="231F20"/>
          <w:w w:val="110"/>
        </w:rPr>
        <w:t>the</w:t>
      </w:r>
      <w:r>
        <w:rPr>
          <w:color w:val="231F20"/>
          <w:spacing w:val="-14"/>
          <w:w w:val="110"/>
        </w:rPr>
        <w:t> </w:t>
      </w:r>
      <w:r>
        <w:rPr>
          <w:color w:val="231F20"/>
          <w:spacing w:val="-3"/>
          <w:w w:val="110"/>
        </w:rPr>
        <w:t>lenders </w:t>
      </w:r>
      <w:r>
        <w:rPr>
          <w:color w:val="231F20"/>
          <w:w w:val="110"/>
        </w:rPr>
        <w:t>for</w:t>
      </w:r>
      <w:r>
        <w:rPr>
          <w:color w:val="231F20"/>
          <w:spacing w:val="-12"/>
          <w:w w:val="110"/>
        </w:rPr>
        <w:t> </w:t>
      </w:r>
      <w:r>
        <w:rPr>
          <w:color w:val="231F20"/>
          <w:w w:val="110"/>
        </w:rPr>
        <w:t>mortgage</w:t>
      </w:r>
      <w:r>
        <w:rPr>
          <w:color w:val="231F20"/>
          <w:spacing w:val="-12"/>
          <w:w w:val="110"/>
        </w:rPr>
        <w:t> </w:t>
      </w:r>
      <w:r>
        <w:rPr>
          <w:color w:val="231F20"/>
          <w:w w:val="110"/>
        </w:rPr>
        <w:t>possessions</w:t>
      </w:r>
      <w:r>
        <w:rPr>
          <w:color w:val="231F20"/>
          <w:spacing w:val="-12"/>
          <w:w w:val="110"/>
        </w:rPr>
        <w:t> </w:t>
      </w:r>
      <w:r>
        <w:rPr>
          <w:color w:val="231F20"/>
          <w:w w:val="110"/>
        </w:rPr>
        <w:t>have</w:t>
      </w:r>
      <w:r>
        <w:rPr>
          <w:color w:val="231F20"/>
          <w:spacing w:val="-12"/>
          <w:w w:val="110"/>
        </w:rPr>
        <w:t> </w:t>
      </w:r>
      <w:r>
        <w:rPr>
          <w:color w:val="231F20"/>
          <w:w w:val="110"/>
        </w:rPr>
        <w:t>risen</w:t>
      </w:r>
      <w:r>
        <w:rPr>
          <w:color w:val="231F20"/>
          <w:spacing w:val="-12"/>
          <w:w w:val="110"/>
        </w:rPr>
        <w:t> </w:t>
      </w:r>
      <w:r>
        <w:rPr>
          <w:color w:val="231F20"/>
          <w:w w:val="110"/>
        </w:rPr>
        <w:t>during</w:t>
      </w:r>
      <w:r>
        <w:rPr>
          <w:color w:val="231F20"/>
          <w:spacing w:val="-12"/>
          <w:w w:val="110"/>
        </w:rPr>
        <w:t> </w:t>
      </w:r>
      <w:r>
        <w:rPr>
          <w:color w:val="231F20"/>
          <w:w w:val="110"/>
        </w:rPr>
        <w:t>the</w:t>
      </w:r>
      <w:r>
        <w:rPr>
          <w:color w:val="231F20"/>
          <w:spacing w:val="-12"/>
          <w:w w:val="110"/>
        </w:rPr>
        <w:t> </w:t>
      </w:r>
      <w:r>
        <w:rPr>
          <w:color w:val="231F20"/>
          <w:w w:val="110"/>
        </w:rPr>
        <w:t>past</w:t>
      </w:r>
      <w:r>
        <w:rPr>
          <w:color w:val="231F20"/>
          <w:spacing w:val="-12"/>
          <w:w w:val="110"/>
        </w:rPr>
        <w:t> </w:t>
      </w:r>
      <w:r>
        <w:rPr>
          <w:color w:val="231F20"/>
          <w:spacing w:val="-4"/>
          <w:w w:val="110"/>
        </w:rPr>
        <w:t>year.</w:t>
      </w:r>
    </w:p>
    <w:p>
      <w:pPr>
        <w:pStyle w:val="BodyText"/>
        <w:spacing w:line="292" w:lineRule="auto"/>
        <w:ind w:left="275" w:right="374"/>
      </w:pPr>
      <w:r>
        <w:rPr>
          <w:color w:val="231F20"/>
          <w:w w:val="105"/>
        </w:rPr>
        <w:t>But it is unlikely that all of these will result in actual repossessions. Data for </w:t>
      </w:r>
      <w:r>
        <w:rPr>
          <w:color w:val="231F20"/>
          <w:spacing w:val="-8"/>
          <w:w w:val="105"/>
        </w:rPr>
        <w:t>2005 </w:t>
      </w:r>
      <w:r>
        <w:rPr>
          <w:color w:val="231F20"/>
          <w:w w:val="105"/>
        </w:rPr>
        <w:t>H1 show that actual repossessions remained low (Chart </w:t>
      </w:r>
      <w:r>
        <w:rPr>
          <w:color w:val="231F20"/>
          <w:spacing w:val="-5"/>
          <w:w w:val="105"/>
        </w:rPr>
        <w:t>1.12). </w:t>
      </w:r>
      <w:r>
        <w:rPr>
          <w:color w:val="231F20"/>
          <w:spacing w:val="-3"/>
          <w:w w:val="105"/>
        </w:rPr>
        <w:t>Similarly, </w:t>
      </w:r>
      <w:r>
        <w:rPr>
          <w:color w:val="231F20"/>
          <w:w w:val="105"/>
        </w:rPr>
        <w:t>the number of mortgage arrears, which edged higher in </w:t>
      </w:r>
      <w:r>
        <w:rPr>
          <w:color w:val="231F20"/>
          <w:spacing w:val="-8"/>
          <w:w w:val="105"/>
        </w:rPr>
        <w:t>2005 </w:t>
      </w:r>
      <w:r>
        <w:rPr>
          <w:color w:val="231F20"/>
          <w:w w:val="105"/>
        </w:rPr>
        <w:t>H1, </w:t>
      </w:r>
      <w:r>
        <w:rPr>
          <w:color w:val="231F20"/>
          <w:spacing w:val="-3"/>
          <w:w w:val="105"/>
        </w:rPr>
        <w:t>was </w:t>
      </w:r>
      <w:r>
        <w:rPr>
          <w:color w:val="231F20"/>
          <w:w w:val="105"/>
        </w:rPr>
        <w:t>low </w:t>
      </w:r>
      <w:r>
        <w:rPr>
          <w:color w:val="231F20"/>
          <w:spacing w:val="-3"/>
          <w:w w:val="105"/>
        </w:rPr>
        <w:t>by </w:t>
      </w:r>
      <w:r>
        <w:rPr>
          <w:color w:val="231F20"/>
          <w:w w:val="105"/>
        </w:rPr>
        <w:t>historical</w:t>
      </w:r>
      <w:r>
        <w:rPr>
          <w:color w:val="231F20"/>
          <w:spacing w:val="-4"/>
          <w:w w:val="105"/>
        </w:rPr>
        <w:t> </w:t>
      </w:r>
      <w:r>
        <w:rPr>
          <w:color w:val="231F20"/>
          <w:w w:val="105"/>
        </w:rPr>
        <w:t>standards.</w:t>
      </w:r>
    </w:p>
    <w:p>
      <w:pPr>
        <w:spacing w:after="0" w:line="292" w:lineRule="auto"/>
        <w:sectPr>
          <w:type w:val="continuous"/>
          <w:pgSz w:w="11900" w:h="16840"/>
          <w:pgMar w:top="1140" w:bottom="0" w:left="660" w:right="600"/>
          <w:cols w:num="2" w:equalWidth="0">
            <w:col w:w="3786" w:space="1007"/>
            <w:col w:w="5847"/>
          </w:cols>
        </w:sectPr>
      </w:pPr>
    </w:p>
    <w:p>
      <w:pPr>
        <w:pStyle w:val="BodyText"/>
        <w:spacing w:before="6"/>
        <w:rPr>
          <w:sz w:val="12"/>
        </w:rPr>
      </w:pPr>
    </w:p>
    <w:p>
      <w:pPr>
        <w:spacing w:after="0"/>
        <w:rPr>
          <w:sz w:val="12"/>
        </w:rPr>
        <w:sectPr>
          <w:type w:val="continuous"/>
          <w:pgSz w:w="11900" w:h="16840"/>
          <w:pgMar w:top="1140" w:bottom="0" w:left="660" w:right="600"/>
        </w:sectPr>
      </w:pPr>
    </w:p>
    <w:p>
      <w:pPr>
        <w:pStyle w:val="BodyText"/>
        <w:rPr>
          <w:sz w:val="22"/>
        </w:rPr>
      </w:pPr>
    </w:p>
    <w:p>
      <w:pPr>
        <w:pStyle w:val="BodyText"/>
        <w:spacing w:before="4"/>
        <w:rPr>
          <w:sz w:val="24"/>
        </w:rPr>
      </w:pPr>
    </w:p>
    <w:p>
      <w:pPr>
        <w:pStyle w:val="BodyText"/>
        <w:ind w:left="141"/>
        <w:rPr>
          <w:rFonts w:ascii="Trebuchet MS"/>
        </w:rPr>
      </w:pPr>
      <w:r>
        <w:rPr>
          <w:rFonts w:ascii="Trebuchet MS"/>
          <w:color w:val="0093C1"/>
          <w:w w:val="98"/>
        </w:rPr>
        <w:t>C</w:t>
      </w:r>
      <w:r>
        <w:rPr>
          <w:rFonts w:ascii="Trebuchet MS"/>
          <w:color w:val="0093C1"/>
          <w:spacing w:val="-3"/>
          <w:w w:val="98"/>
        </w:rPr>
        <w:t>h</w:t>
      </w:r>
      <w:r>
        <w:rPr>
          <w:rFonts w:ascii="Trebuchet MS"/>
          <w:color w:val="0093C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79"/>
        </w:rPr>
        <w:t>1.11</w:t>
      </w:r>
    </w:p>
    <w:p>
      <w:pPr>
        <w:pStyle w:val="BodyText"/>
        <w:spacing w:before="8"/>
        <w:ind w:left="141"/>
        <w:rPr>
          <w:sz w:val="12"/>
        </w:rPr>
      </w:pPr>
      <w:r>
        <w:rPr>
          <w:rFonts w:ascii="Trebuchet MS"/>
          <w:color w:val="0093C1"/>
        </w:rPr>
        <w:t>Unsecured</w:t>
      </w:r>
      <w:r>
        <w:rPr>
          <w:rFonts w:ascii="Trebuchet MS"/>
          <w:color w:val="0093C1"/>
          <w:spacing w:val="-35"/>
        </w:rPr>
        <w:t> </w:t>
      </w:r>
      <w:r>
        <w:rPr>
          <w:rFonts w:ascii="Trebuchet MS"/>
          <w:color w:val="0093C1"/>
        </w:rPr>
        <w:t>lending</w:t>
      </w:r>
      <w:r>
        <w:rPr>
          <w:rFonts w:ascii="Trebuchet MS"/>
          <w:color w:val="0093C1"/>
          <w:spacing w:val="-35"/>
        </w:rPr>
        <w:t> </w:t>
      </w:r>
      <w:r>
        <w:rPr>
          <w:rFonts w:ascii="Trebuchet MS"/>
          <w:color w:val="0093C1"/>
        </w:rPr>
        <w:t>spreads</w:t>
      </w:r>
      <w:r>
        <w:rPr>
          <w:color w:val="231F20"/>
          <w:position w:val="4"/>
          <w:sz w:val="12"/>
        </w:rPr>
        <w:t>(a)</w:t>
      </w:r>
    </w:p>
    <w:p>
      <w:pPr>
        <w:pStyle w:val="BodyText"/>
        <w:spacing w:before="9" w:after="40"/>
      </w:pPr>
    </w:p>
    <w:p>
      <w:pPr>
        <w:pStyle w:val="BodyText"/>
        <w:spacing w:line="20" w:lineRule="exact"/>
        <w:ind w:left="197"/>
        <w:rPr>
          <w:sz w:val="2"/>
        </w:rPr>
      </w:pPr>
      <w:r>
        <w:rPr>
          <w:sz w:val="2"/>
        </w:rPr>
        <w:pict>
          <v:group style="width:7.05pt;height:.5pt;mso-position-horizontal-relative:char;mso-position-vertical-relative:line" coordorigin="0,0" coordsize="141,10">
            <v:line style="position:absolute" from="0,5" to="140,5" stroked="true" strokeweight=".488pt" strokecolor="#231f20">
              <v:stroke dashstyle="solid"/>
            </v:line>
          </v:group>
        </w:pict>
      </w:r>
      <w:r>
        <w:rPr>
          <w:sz w:val="2"/>
        </w:rPr>
      </w:r>
    </w:p>
    <w:p>
      <w:pPr>
        <w:pStyle w:val="BodyText"/>
        <w:rPr>
          <w:sz w:val="22"/>
        </w:rPr>
      </w:pPr>
      <w:r>
        <w:rPr/>
        <w:br w:type="column"/>
      </w:r>
      <w:r>
        <w:rPr>
          <w:sz w:val="22"/>
        </w:rPr>
      </w:r>
    </w:p>
    <w:p>
      <w:pPr>
        <w:pStyle w:val="BodyText"/>
        <w:rPr>
          <w:sz w:val="22"/>
        </w:rPr>
      </w:pPr>
    </w:p>
    <w:p>
      <w:pPr>
        <w:pStyle w:val="BodyText"/>
        <w:rPr>
          <w:sz w:val="22"/>
        </w:rPr>
      </w:pPr>
    </w:p>
    <w:p>
      <w:pPr>
        <w:pStyle w:val="BodyText"/>
        <w:spacing w:before="9"/>
        <w:rPr>
          <w:sz w:val="31"/>
        </w:rPr>
      </w:pPr>
    </w:p>
    <w:p>
      <w:pPr>
        <w:spacing w:before="0"/>
        <w:ind w:left="3" w:right="0" w:firstLine="0"/>
        <w:jc w:val="left"/>
        <w:rPr>
          <w:sz w:val="12"/>
        </w:rPr>
      </w:pPr>
      <w:r>
        <w:rPr>
          <w:color w:val="231F20"/>
          <w:w w:val="110"/>
          <w:sz w:val="12"/>
        </w:rPr>
        <w:t>Percentage poi</w:t>
      </w:r>
      <w:r>
        <w:rPr>
          <w:color w:val="231F20"/>
          <w:w w:val="110"/>
          <w:sz w:val="12"/>
          <w:u w:val="single" w:color="231F20"/>
        </w:rPr>
        <w:t>nts</w:t>
      </w:r>
      <w:r>
        <w:rPr>
          <w:color w:val="231F20"/>
          <w:w w:val="110"/>
          <w:sz w:val="12"/>
        </w:rPr>
        <w:t> </w:t>
      </w:r>
      <w:r>
        <w:rPr>
          <w:color w:val="231F20"/>
          <w:w w:val="110"/>
          <w:position w:val="-7"/>
          <w:sz w:val="12"/>
        </w:rPr>
        <w:t>9</w:t>
      </w:r>
    </w:p>
    <w:p>
      <w:pPr>
        <w:pStyle w:val="BodyText"/>
        <w:spacing w:before="3"/>
        <w:rPr>
          <w:sz w:val="28"/>
        </w:rPr>
      </w:pPr>
    </w:p>
    <w:p>
      <w:pPr>
        <w:spacing w:before="1"/>
        <w:ind w:left="0" w:right="38" w:firstLine="0"/>
        <w:jc w:val="right"/>
        <w:rPr>
          <w:sz w:val="12"/>
        </w:rPr>
      </w:pPr>
      <w:r>
        <w:rPr/>
        <w:pict>
          <v:group style="position:absolute;margin-left:43.105999pt;margin-top:-2.787941pt;width:157pt;height:98.35pt;mso-position-horizontal-relative:page;mso-position-vertical-relative:paragraph;z-index:15790080" coordorigin="862,-56" coordsize="3140,1967">
            <v:shape style="position:absolute;left:1080;top:-46;width:2912;height:1311" coordorigin="1080,-46" coordsize="2912,1311" path="m1080,818l1132,637,1195,805,1299,581,1351,665,1413,637,1465,498,1517,289,1579,135,1632,-18,1684,-46,1736,191,1798,163,1850,331,1902,289,1964,386,2016,386,2068,372,2120,386,2183,275,2235,317,2287,303,2349,358,2401,400,2453,135,2505,289,2567,344,2619,414,2723,386,2786,289,2838,261,2890,289,2952,372,3004,428,3056,860,3108,665,3171,791,3223,874,3275,1111,3337,1056,3389,1153,3441,1265,3493,1167,3556,1125,3608,874,3659,1028,3722,874,3774,805,3826,860,3992,860e" filled="false" stroked="true" strokeweight=".975pt" strokecolor="#0066a5">
              <v:path arrowok="t"/>
              <v:stroke dashstyle="solid"/>
            </v:shape>
            <v:shape style="position:absolute;left:1080;top:900;width:2912;height:962" coordorigin="1080,901" coordsize="2912,962" path="m1080,1277l1132,1151,1195,1235,1247,1193,1299,1110,1351,1123,1413,1179,1465,1110,1517,1082,1579,998,1632,901,1684,998,1736,1012,1798,998,1850,1054,1902,1068,1964,1110,2016,1137,2068,1123,2120,1165,2183,1193,2235,1263,2287,1291,2349,1304,2401,1304,2453,1235,2505,1277,2567,1291,2619,1291,2671,1304,2723,1249,2786,1291,2838,1263,2890,1277,2952,1402,3004,1374,3056,1304,3108,1402,3171,1388,3223,1402,3275,1500,3337,1597,3389,1667,3441,1806,3493,1806,3556,1834,3608,1834,3659,1820,3722,1862,3774,1848,3826,1820,3878,1834,3940,1862,3992,1848e" filled="false" stroked="true" strokeweight=".975pt" strokecolor="#ed1b2d">
              <v:path arrowok="t"/>
              <v:stroke dashstyle="solid"/>
            </v:shape>
            <v:shape style="position:absolute;left:862;top:81;width:141;height:1825" coordorigin="862,81" coordsize="141,1825" path="m862,1906l1003,1906m862,1447l1003,1447m862,999l1003,999m862,540l1003,540m862,81l1003,81e" filled="false" stroked="true" strokeweight=".488pt" strokecolor="#231f20">
              <v:path arrowok="t"/>
              <v:stroke dashstyle="solid"/>
            </v:shape>
            <v:shape style="position:absolute;left:2619;top:67;width:651;height:136" type="#_x0000_t202" filled="false" stroked="false">
              <v:textbox inset="0,0,0,0">
                <w:txbxContent>
                  <w:p>
                    <w:pPr>
                      <w:spacing w:line="131" w:lineRule="exact" w:before="0"/>
                      <w:ind w:left="0" w:right="0" w:firstLine="0"/>
                      <w:jc w:val="left"/>
                      <w:rPr>
                        <w:sz w:val="12"/>
                      </w:rPr>
                    </w:pPr>
                    <w:r>
                      <w:rPr>
                        <w:color w:val="231F20"/>
                        <w:w w:val="110"/>
                        <w:sz w:val="12"/>
                      </w:rPr>
                      <w:t>Credit cards</w:t>
                    </w:r>
                  </w:p>
                </w:txbxContent>
              </v:textbox>
              <w10:wrap type="none"/>
            </v:shape>
            <v:shape style="position:absolute;left:2125;top:1387;width:758;height:136" type="#_x0000_t202" filled="false" stroked="false">
              <v:textbox inset="0,0,0,0">
                <w:txbxContent>
                  <w:p>
                    <w:pPr>
                      <w:spacing w:line="131" w:lineRule="exact" w:before="0"/>
                      <w:ind w:left="0" w:right="0" w:firstLine="0"/>
                      <w:jc w:val="left"/>
                      <w:rPr>
                        <w:sz w:val="12"/>
                      </w:rPr>
                    </w:pPr>
                    <w:r>
                      <w:rPr>
                        <w:color w:val="231F20"/>
                        <w:w w:val="105"/>
                        <w:sz w:val="12"/>
                      </w:rPr>
                      <w:t>Personal loans</w:t>
                    </w:r>
                  </w:p>
                </w:txbxContent>
              </v:textbox>
              <w10:wrap type="none"/>
            </v:shape>
            <w10:wrap type="none"/>
          </v:group>
        </w:pict>
      </w:r>
      <w:r>
        <w:rPr/>
        <w:pict>
          <v:line style="position:absolute;mso-position-horizontal-relative:page;mso-position-vertical-relative:paragraph;z-index:15792640" from="204.501999pt,4.057559pt" to="211.523999pt,4.057559pt" stroked="true" strokeweight=".488pt" strokecolor="#231f20">
            <v:stroke dashstyle="solid"/>
            <w10:wrap type="none"/>
          </v:line>
        </w:pict>
      </w:r>
      <w:r>
        <w:rPr>
          <w:color w:val="231F20"/>
          <w:w w:val="121"/>
          <w:sz w:val="12"/>
        </w:rPr>
        <w:t>8</w:t>
      </w:r>
    </w:p>
    <w:p>
      <w:pPr>
        <w:pStyle w:val="BodyText"/>
        <w:rPr>
          <w:sz w:val="14"/>
        </w:rPr>
      </w:pPr>
    </w:p>
    <w:p>
      <w:pPr>
        <w:pStyle w:val="BodyText"/>
        <w:spacing w:before="10"/>
        <w:rPr>
          <w:sz w:val="13"/>
        </w:rPr>
      </w:pPr>
    </w:p>
    <w:p>
      <w:pPr>
        <w:spacing w:before="0"/>
        <w:ind w:left="0" w:right="38" w:firstLine="0"/>
        <w:jc w:val="right"/>
        <w:rPr>
          <w:sz w:val="12"/>
        </w:rPr>
      </w:pPr>
      <w:r>
        <w:rPr/>
        <w:pict>
          <v:line style="position:absolute;mso-position-horizontal-relative:page;mso-position-vertical-relative:paragraph;z-index:15792128" from="204.501999pt,4.012556pt" to="211.523999pt,4.012556pt" stroked="true" strokeweight=".488pt" strokecolor="#231f20">
            <v:stroke dashstyle="solid"/>
            <w10:wrap type="none"/>
          </v:line>
        </w:pict>
      </w:r>
      <w:r>
        <w:rPr>
          <w:color w:val="231F20"/>
          <w:w w:val="121"/>
          <w:sz w:val="12"/>
        </w:rPr>
        <w:t>7</w:t>
      </w:r>
    </w:p>
    <w:p>
      <w:pPr>
        <w:pStyle w:val="BodyText"/>
        <w:rPr>
          <w:sz w:val="14"/>
        </w:rPr>
      </w:pPr>
    </w:p>
    <w:p>
      <w:pPr>
        <w:pStyle w:val="BodyText"/>
        <w:spacing w:before="11"/>
        <w:rPr>
          <w:sz w:val="13"/>
        </w:rPr>
      </w:pPr>
    </w:p>
    <w:p>
      <w:pPr>
        <w:spacing w:before="0"/>
        <w:ind w:left="0" w:right="38" w:firstLine="0"/>
        <w:jc w:val="right"/>
        <w:rPr>
          <w:sz w:val="12"/>
        </w:rPr>
      </w:pPr>
      <w:r>
        <w:rPr/>
        <w:pict>
          <v:line style="position:absolute;mso-position-horizontal-relative:page;mso-position-vertical-relative:paragraph;z-index:15791616" from="204.501999pt,4.016755pt" to="211.523999pt,4.016755pt" stroked="true" strokeweight=".488pt" strokecolor="#231f20">
            <v:stroke dashstyle="solid"/>
            <w10:wrap type="none"/>
          </v:line>
        </w:pict>
      </w:r>
      <w:r>
        <w:rPr>
          <w:color w:val="231F20"/>
          <w:w w:val="121"/>
          <w:sz w:val="12"/>
        </w:rPr>
        <w:t>6</w:t>
      </w:r>
    </w:p>
    <w:p>
      <w:pPr>
        <w:pStyle w:val="BodyText"/>
        <w:rPr>
          <w:sz w:val="14"/>
        </w:rPr>
      </w:pPr>
    </w:p>
    <w:p>
      <w:pPr>
        <w:pStyle w:val="BodyText"/>
        <w:spacing w:before="10"/>
        <w:rPr>
          <w:sz w:val="12"/>
        </w:rPr>
      </w:pPr>
    </w:p>
    <w:p>
      <w:pPr>
        <w:spacing w:before="0"/>
        <w:ind w:left="0" w:right="38" w:firstLine="0"/>
        <w:jc w:val="right"/>
        <w:rPr>
          <w:sz w:val="12"/>
        </w:rPr>
      </w:pPr>
      <w:r>
        <w:rPr/>
        <w:pict>
          <v:line style="position:absolute;mso-position-horizontal-relative:page;mso-position-vertical-relative:paragraph;z-index:15791104" from="204.501999pt,4.00056pt" to="211.523999pt,4.00056pt" stroked="true" strokeweight=".488pt" strokecolor="#231f20">
            <v:stroke dashstyle="solid"/>
            <w10:wrap type="none"/>
          </v:line>
        </w:pict>
      </w:r>
      <w:r>
        <w:rPr>
          <w:color w:val="231F20"/>
          <w:w w:val="121"/>
          <w:sz w:val="12"/>
        </w:rPr>
        <w:t>5</w:t>
      </w:r>
    </w:p>
    <w:p>
      <w:pPr>
        <w:pStyle w:val="BodyText"/>
        <w:rPr>
          <w:sz w:val="14"/>
        </w:rPr>
      </w:pPr>
    </w:p>
    <w:p>
      <w:pPr>
        <w:pStyle w:val="BodyText"/>
        <w:spacing w:before="11"/>
        <w:rPr>
          <w:sz w:val="13"/>
        </w:rPr>
      </w:pPr>
    </w:p>
    <w:p>
      <w:pPr>
        <w:spacing w:before="0"/>
        <w:ind w:left="0" w:right="38" w:firstLine="0"/>
        <w:jc w:val="right"/>
        <w:rPr>
          <w:sz w:val="12"/>
        </w:rPr>
      </w:pPr>
      <w:r>
        <w:rPr/>
        <w:pict>
          <v:line style="position:absolute;mso-position-horizontal-relative:page;mso-position-vertical-relative:paragraph;z-index:15790592" from="204.501999pt,3.999564pt" to="211.523999pt,3.999564pt" stroked="true" strokeweight=".488pt" strokecolor="#231f20">
            <v:stroke dashstyle="solid"/>
            <w10:wrap type="none"/>
          </v:line>
        </w:pict>
      </w:r>
      <w:r>
        <w:rPr>
          <w:color w:val="231F20"/>
          <w:w w:val="121"/>
          <w:sz w:val="12"/>
        </w:rPr>
        <w:t>4</w:t>
      </w:r>
    </w:p>
    <w:p>
      <w:pPr>
        <w:pStyle w:val="BodyText"/>
        <w:rPr>
          <w:sz w:val="14"/>
        </w:rPr>
      </w:pPr>
    </w:p>
    <w:p>
      <w:pPr>
        <w:pStyle w:val="BodyText"/>
        <w:spacing w:before="10"/>
        <w:rPr>
          <w:sz w:val="13"/>
        </w:rPr>
      </w:pPr>
    </w:p>
    <w:p>
      <w:pPr>
        <w:spacing w:line="89" w:lineRule="exact" w:before="0"/>
        <w:ind w:left="0" w:right="38" w:firstLine="0"/>
        <w:jc w:val="right"/>
        <w:rPr>
          <w:sz w:val="12"/>
        </w:rPr>
      </w:pPr>
      <w:r>
        <w:rPr/>
        <w:pict>
          <v:group style="position:absolute;margin-left:43.105999pt;margin-top:3.81056pt;width:170.15pt;height:6.65pt;mso-position-horizontal-relative:page;mso-position-vertical-relative:paragraph;z-index:-21376512" coordorigin="862,76" coordsize="3403,133">
            <v:shape style="position:absolute;left:864;top:84;width:3376;height:119" coordorigin="864,85" coordsize="3376,119" path="m864,204l4239,204m1081,204l1081,161m1736,204l1736,161m2402,204l2402,161m3056,204l3056,161m3723,204l3723,161m4090,85l4230,85e" filled="false" stroked="true" strokeweight=".488pt" strokecolor="#231f20">
              <v:path arrowok="t"/>
              <v:stroke dashstyle="solid"/>
            </v:shape>
            <v:shape style="position:absolute;left:4219;top:81;width:40;height:121" coordorigin="4220,81" coordsize="40,121" path="m4240,81l4236,202,4236,179,4260,170,4220,154,4260,135,4220,122,4240,106,4240,81xe" filled="true" fillcolor="#231f20" stroked="false">
              <v:path arrowok="t"/>
              <v:fill type="solid"/>
            </v:shape>
            <v:shape style="position:absolute;left:4219;top:81;width:40;height:121" coordorigin="4220,81" coordsize="40,121" path="m4240,81l4240,106,4220,122,4260,135,4220,154,4260,170,4236,179,4236,202e" filled="false" stroked="true" strokeweight=".488pt" strokecolor="#231f20">
              <v:path arrowok="t"/>
              <v:stroke dashstyle="solid"/>
            </v:shape>
            <v:line style="position:absolute" from="862,85" to="1003,85" stroked="true" strokeweight=".488pt" strokecolor="#231f20">
              <v:stroke dashstyle="solid"/>
            </v:line>
            <v:shape style="position:absolute;left:985;top:83;width:40;height:121" coordorigin="986,83" coordsize="40,121" path="m1006,83l1002,204,1002,181,1026,172,986,156,1026,137,986,124,1006,108,1006,83xe" filled="true" fillcolor="#231f20" stroked="false">
              <v:path arrowok="t"/>
              <v:fill type="solid"/>
            </v:shape>
            <v:shape style="position:absolute;left:985;top:83;width:40;height:121" coordorigin="986,83" coordsize="40,121" path="m1006,83l1006,108,986,124,1026,137,986,156,1026,172,1002,181,1002,204e" filled="false" stroked="true" strokeweight=".488pt" strokecolor="#231f20">
              <v:path arrowok="t"/>
              <v:stroke dashstyle="solid"/>
            </v:shape>
            <w10:wrap type="none"/>
          </v:group>
        </w:pict>
      </w:r>
      <w:r>
        <w:rPr>
          <w:color w:val="231F20"/>
          <w:w w:val="121"/>
          <w:sz w:val="12"/>
        </w:rPr>
        <w:t>3</w:t>
      </w:r>
    </w:p>
    <w:p>
      <w:pPr>
        <w:pStyle w:val="BodyText"/>
        <w:spacing w:line="292" w:lineRule="auto" w:before="90"/>
        <w:ind w:left="141" w:right="367"/>
      </w:pPr>
      <w:r>
        <w:rPr/>
        <w:br w:type="column"/>
      </w:r>
      <w:r>
        <w:rPr>
          <w:color w:val="231F20"/>
          <w:w w:val="110"/>
        </w:rPr>
        <w:t>Some</w:t>
      </w:r>
      <w:r>
        <w:rPr>
          <w:color w:val="231F20"/>
          <w:spacing w:val="-20"/>
          <w:w w:val="110"/>
        </w:rPr>
        <w:t> </w:t>
      </w:r>
      <w:r>
        <w:rPr>
          <w:color w:val="231F20"/>
          <w:w w:val="110"/>
        </w:rPr>
        <w:t>groups</w:t>
      </w:r>
      <w:r>
        <w:rPr>
          <w:color w:val="231F20"/>
          <w:spacing w:val="-19"/>
          <w:w w:val="110"/>
        </w:rPr>
        <w:t> </w:t>
      </w:r>
      <w:r>
        <w:rPr>
          <w:color w:val="231F20"/>
          <w:w w:val="110"/>
        </w:rPr>
        <w:t>of</w:t>
      </w:r>
      <w:r>
        <w:rPr>
          <w:color w:val="231F20"/>
          <w:spacing w:val="-19"/>
          <w:w w:val="110"/>
        </w:rPr>
        <w:t> </w:t>
      </w:r>
      <w:r>
        <w:rPr>
          <w:color w:val="231F20"/>
          <w:w w:val="110"/>
        </w:rPr>
        <w:t>unsecured</w:t>
      </w:r>
      <w:r>
        <w:rPr>
          <w:color w:val="231F20"/>
          <w:spacing w:val="-19"/>
          <w:w w:val="110"/>
        </w:rPr>
        <w:t> </w:t>
      </w:r>
      <w:r>
        <w:rPr>
          <w:color w:val="231F20"/>
          <w:spacing w:val="-3"/>
          <w:w w:val="110"/>
        </w:rPr>
        <w:t>borrowers</w:t>
      </w:r>
      <w:r>
        <w:rPr>
          <w:color w:val="231F20"/>
          <w:spacing w:val="-19"/>
          <w:w w:val="110"/>
        </w:rPr>
        <w:t> </w:t>
      </w:r>
      <w:r>
        <w:rPr>
          <w:color w:val="231F20"/>
          <w:w w:val="110"/>
        </w:rPr>
        <w:t>—</w:t>
      </w:r>
      <w:r>
        <w:rPr>
          <w:color w:val="231F20"/>
          <w:spacing w:val="-19"/>
          <w:w w:val="110"/>
        </w:rPr>
        <w:t> </w:t>
      </w:r>
      <w:r>
        <w:rPr>
          <w:color w:val="231F20"/>
          <w:w w:val="110"/>
        </w:rPr>
        <w:t>individuals</w:t>
      </w:r>
      <w:r>
        <w:rPr>
          <w:color w:val="231F20"/>
          <w:spacing w:val="-19"/>
          <w:w w:val="110"/>
        </w:rPr>
        <w:t> </w:t>
      </w:r>
      <w:r>
        <w:rPr>
          <w:color w:val="231F20"/>
          <w:w w:val="110"/>
        </w:rPr>
        <w:t>who</w:t>
      </w:r>
      <w:r>
        <w:rPr>
          <w:color w:val="231F20"/>
          <w:spacing w:val="-19"/>
          <w:w w:val="110"/>
        </w:rPr>
        <w:t> </w:t>
      </w:r>
      <w:r>
        <w:rPr>
          <w:color w:val="231F20"/>
          <w:w w:val="110"/>
        </w:rPr>
        <w:t>do not</w:t>
      </w:r>
      <w:r>
        <w:rPr>
          <w:color w:val="231F20"/>
          <w:spacing w:val="-17"/>
          <w:w w:val="110"/>
        </w:rPr>
        <w:t> </w:t>
      </w:r>
      <w:r>
        <w:rPr>
          <w:color w:val="231F20"/>
          <w:w w:val="110"/>
        </w:rPr>
        <w:t>own</w:t>
      </w:r>
      <w:r>
        <w:rPr>
          <w:color w:val="231F20"/>
          <w:spacing w:val="-16"/>
          <w:w w:val="110"/>
        </w:rPr>
        <w:t> </w:t>
      </w:r>
      <w:r>
        <w:rPr>
          <w:color w:val="231F20"/>
          <w:w w:val="110"/>
        </w:rPr>
        <w:t>a</w:t>
      </w:r>
      <w:r>
        <w:rPr>
          <w:color w:val="231F20"/>
          <w:spacing w:val="-16"/>
          <w:w w:val="110"/>
        </w:rPr>
        <w:t> </w:t>
      </w:r>
      <w:r>
        <w:rPr>
          <w:color w:val="231F20"/>
          <w:w w:val="110"/>
        </w:rPr>
        <w:t>home,</w:t>
      </w:r>
      <w:r>
        <w:rPr>
          <w:color w:val="231F20"/>
          <w:spacing w:val="-16"/>
          <w:w w:val="110"/>
        </w:rPr>
        <w:t> </w:t>
      </w:r>
      <w:r>
        <w:rPr>
          <w:color w:val="231F20"/>
          <w:w w:val="110"/>
        </w:rPr>
        <w:t>and</w:t>
      </w:r>
      <w:r>
        <w:rPr>
          <w:color w:val="231F20"/>
          <w:spacing w:val="-16"/>
          <w:w w:val="110"/>
        </w:rPr>
        <w:t> </w:t>
      </w:r>
      <w:r>
        <w:rPr>
          <w:color w:val="231F20"/>
          <w:w w:val="110"/>
        </w:rPr>
        <w:t>borrow</w:t>
      </w:r>
      <w:r>
        <w:rPr>
          <w:color w:val="231F20"/>
          <w:spacing w:val="-16"/>
          <w:w w:val="110"/>
        </w:rPr>
        <w:t> </w:t>
      </w:r>
      <w:r>
        <w:rPr>
          <w:color w:val="231F20"/>
          <w:w w:val="110"/>
        </w:rPr>
        <w:t>using</w:t>
      </w:r>
      <w:r>
        <w:rPr>
          <w:color w:val="231F20"/>
          <w:spacing w:val="-16"/>
          <w:w w:val="110"/>
        </w:rPr>
        <w:t> </w:t>
      </w:r>
      <w:r>
        <w:rPr>
          <w:color w:val="231F20"/>
          <w:w w:val="110"/>
        </w:rPr>
        <w:t>credit</w:t>
      </w:r>
      <w:r>
        <w:rPr>
          <w:color w:val="231F20"/>
          <w:spacing w:val="-17"/>
          <w:w w:val="110"/>
        </w:rPr>
        <w:t> </w:t>
      </w:r>
      <w:r>
        <w:rPr>
          <w:color w:val="231F20"/>
          <w:w w:val="110"/>
        </w:rPr>
        <w:t>cards,</w:t>
      </w:r>
      <w:r>
        <w:rPr>
          <w:color w:val="231F20"/>
          <w:spacing w:val="-16"/>
          <w:w w:val="110"/>
        </w:rPr>
        <w:t> </w:t>
      </w:r>
      <w:r>
        <w:rPr>
          <w:color w:val="231F20"/>
          <w:spacing w:val="-3"/>
          <w:w w:val="110"/>
        </w:rPr>
        <w:t>overdrafts</w:t>
      </w:r>
      <w:r>
        <w:rPr>
          <w:color w:val="231F20"/>
          <w:spacing w:val="-16"/>
          <w:w w:val="110"/>
        </w:rPr>
        <w:t> </w:t>
      </w:r>
      <w:r>
        <w:rPr>
          <w:color w:val="231F20"/>
          <w:w w:val="110"/>
        </w:rPr>
        <w:t>or personal loans — appear </w:t>
      </w:r>
      <w:r>
        <w:rPr>
          <w:color w:val="231F20"/>
          <w:spacing w:val="-4"/>
          <w:w w:val="110"/>
        </w:rPr>
        <w:t>to </w:t>
      </w:r>
      <w:r>
        <w:rPr>
          <w:color w:val="231F20"/>
          <w:w w:val="110"/>
        </w:rPr>
        <w:t>be facing difficulties. That is corroborated</w:t>
      </w:r>
      <w:r>
        <w:rPr>
          <w:color w:val="231F20"/>
          <w:spacing w:val="-23"/>
          <w:w w:val="110"/>
        </w:rPr>
        <w:t> </w:t>
      </w:r>
      <w:r>
        <w:rPr>
          <w:color w:val="231F20"/>
          <w:w w:val="110"/>
        </w:rPr>
        <w:t>by</w:t>
      </w:r>
      <w:r>
        <w:rPr>
          <w:color w:val="231F20"/>
          <w:spacing w:val="-23"/>
          <w:w w:val="110"/>
        </w:rPr>
        <w:t> </w:t>
      </w:r>
      <w:r>
        <w:rPr>
          <w:color w:val="231F20"/>
          <w:w w:val="110"/>
        </w:rPr>
        <w:t>information</w:t>
      </w:r>
      <w:r>
        <w:rPr>
          <w:color w:val="231F20"/>
          <w:spacing w:val="-23"/>
          <w:w w:val="110"/>
        </w:rPr>
        <w:t> </w:t>
      </w:r>
      <w:r>
        <w:rPr>
          <w:color w:val="231F20"/>
          <w:w w:val="110"/>
        </w:rPr>
        <w:t>on</w:t>
      </w:r>
      <w:r>
        <w:rPr>
          <w:color w:val="231F20"/>
          <w:spacing w:val="-23"/>
          <w:w w:val="110"/>
        </w:rPr>
        <w:t> </w:t>
      </w:r>
      <w:r>
        <w:rPr>
          <w:color w:val="231F20"/>
          <w:w w:val="110"/>
        </w:rPr>
        <w:t>debt</w:t>
      </w:r>
      <w:r>
        <w:rPr>
          <w:color w:val="231F20"/>
          <w:spacing w:val="-23"/>
          <w:w w:val="110"/>
        </w:rPr>
        <w:t> </w:t>
      </w:r>
      <w:r>
        <w:rPr>
          <w:color w:val="231F20"/>
          <w:w w:val="110"/>
        </w:rPr>
        <w:t>write-offs.</w:t>
      </w:r>
      <w:r>
        <w:rPr>
          <w:color w:val="231F20"/>
          <w:spacing w:val="10"/>
          <w:w w:val="110"/>
        </w:rPr>
        <w:t> </w:t>
      </w:r>
      <w:r>
        <w:rPr>
          <w:color w:val="231F20"/>
          <w:w w:val="110"/>
        </w:rPr>
        <w:t>A</w:t>
      </w:r>
      <w:r>
        <w:rPr>
          <w:color w:val="231F20"/>
          <w:spacing w:val="-23"/>
          <w:w w:val="110"/>
        </w:rPr>
        <w:t> </w:t>
      </w:r>
      <w:r>
        <w:rPr>
          <w:color w:val="231F20"/>
          <w:w w:val="110"/>
        </w:rPr>
        <w:t>write-off occurs</w:t>
      </w:r>
      <w:r>
        <w:rPr>
          <w:color w:val="231F20"/>
          <w:spacing w:val="-15"/>
          <w:w w:val="110"/>
        </w:rPr>
        <w:t> </w:t>
      </w:r>
      <w:r>
        <w:rPr>
          <w:color w:val="231F20"/>
          <w:w w:val="110"/>
        </w:rPr>
        <w:t>when</w:t>
      </w:r>
      <w:r>
        <w:rPr>
          <w:color w:val="231F20"/>
          <w:spacing w:val="-15"/>
          <w:w w:val="110"/>
        </w:rPr>
        <w:t> </w:t>
      </w:r>
      <w:r>
        <w:rPr>
          <w:color w:val="231F20"/>
          <w:w w:val="110"/>
        </w:rPr>
        <w:t>lenders</w:t>
      </w:r>
      <w:r>
        <w:rPr>
          <w:color w:val="231F20"/>
          <w:spacing w:val="-15"/>
          <w:w w:val="110"/>
        </w:rPr>
        <w:t> </w:t>
      </w:r>
      <w:r>
        <w:rPr>
          <w:color w:val="231F20"/>
          <w:w w:val="110"/>
        </w:rPr>
        <w:t>decide</w:t>
      </w:r>
      <w:r>
        <w:rPr>
          <w:color w:val="231F20"/>
          <w:spacing w:val="-14"/>
          <w:w w:val="110"/>
        </w:rPr>
        <w:t> </w:t>
      </w:r>
      <w:r>
        <w:rPr>
          <w:color w:val="231F20"/>
          <w:spacing w:val="-4"/>
          <w:w w:val="110"/>
        </w:rPr>
        <w:t>to</w:t>
      </w:r>
      <w:r>
        <w:rPr>
          <w:color w:val="231F20"/>
          <w:spacing w:val="-15"/>
          <w:w w:val="110"/>
        </w:rPr>
        <w:t> </w:t>
      </w:r>
      <w:r>
        <w:rPr>
          <w:color w:val="231F20"/>
          <w:spacing w:val="-3"/>
          <w:w w:val="110"/>
        </w:rPr>
        <w:t>remove</w:t>
      </w:r>
      <w:r>
        <w:rPr>
          <w:color w:val="231F20"/>
          <w:spacing w:val="-15"/>
          <w:w w:val="110"/>
        </w:rPr>
        <w:t> </w:t>
      </w:r>
      <w:r>
        <w:rPr>
          <w:color w:val="231F20"/>
          <w:w w:val="110"/>
        </w:rPr>
        <w:t>irretrievable</w:t>
      </w:r>
      <w:r>
        <w:rPr>
          <w:color w:val="231F20"/>
          <w:spacing w:val="-14"/>
          <w:w w:val="110"/>
        </w:rPr>
        <w:t> </w:t>
      </w:r>
      <w:r>
        <w:rPr>
          <w:color w:val="231F20"/>
          <w:w w:val="110"/>
        </w:rPr>
        <w:t>(or</w:t>
      </w:r>
      <w:r>
        <w:rPr>
          <w:color w:val="231F20"/>
          <w:spacing w:val="-15"/>
          <w:w w:val="110"/>
        </w:rPr>
        <w:t> </w:t>
      </w:r>
      <w:r>
        <w:rPr>
          <w:color w:val="231F20"/>
          <w:w w:val="110"/>
        </w:rPr>
        <w:t>bad) debt from the asset side of their balance sheet. In </w:t>
      </w:r>
      <w:r>
        <w:rPr>
          <w:color w:val="231F20"/>
          <w:spacing w:val="-8"/>
          <w:w w:val="110"/>
        </w:rPr>
        <w:t>2005 </w:t>
      </w:r>
      <w:r>
        <w:rPr>
          <w:color w:val="231F20"/>
          <w:w w:val="110"/>
        </w:rPr>
        <w:t>Q1, credit</w:t>
      </w:r>
      <w:r>
        <w:rPr>
          <w:color w:val="231F20"/>
          <w:spacing w:val="-8"/>
          <w:w w:val="110"/>
        </w:rPr>
        <w:t> </w:t>
      </w:r>
      <w:r>
        <w:rPr>
          <w:color w:val="231F20"/>
          <w:w w:val="110"/>
        </w:rPr>
        <w:t>card</w:t>
      </w:r>
      <w:r>
        <w:rPr>
          <w:color w:val="231F20"/>
          <w:spacing w:val="-8"/>
          <w:w w:val="110"/>
        </w:rPr>
        <w:t> </w:t>
      </w:r>
      <w:r>
        <w:rPr>
          <w:color w:val="231F20"/>
          <w:w w:val="110"/>
        </w:rPr>
        <w:t>write-offs</w:t>
      </w:r>
      <w:r>
        <w:rPr>
          <w:color w:val="231F20"/>
          <w:spacing w:val="-8"/>
          <w:w w:val="110"/>
        </w:rPr>
        <w:t> </w:t>
      </w:r>
      <w:r>
        <w:rPr>
          <w:color w:val="231F20"/>
          <w:w w:val="110"/>
        </w:rPr>
        <w:t>rose</w:t>
      </w:r>
      <w:r>
        <w:rPr>
          <w:color w:val="231F20"/>
          <w:spacing w:val="-8"/>
          <w:w w:val="110"/>
        </w:rPr>
        <w:t> </w:t>
      </w:r>
      <w:r>
        <w:rPr>
          <w:color w:val="231F20"/>
          <w:spacing w:val="-3"/>
          <w:w w:val="110"/>
        </w:rPr>
        <w:t>by</w:t>
      </w:r>
      <w:r>
        <w:rPr>
          <w:color w:val="231F20"/>
          <w:spacing w:val="-8"/>
          <w:w w:val="110"/>
        </w:rPr>
        <w:t> </w:t>
      </w:r>
      <w:r>
        <w:rPr>
          <w:color w:val="231F20"/>
          <w:spacing w:val="-13"/>
          <w:w w:val="110"/>
        </w:rPr>
        <w:t>13%</w:t>
      </w:r>
      <w:r>
        <w:rPr>
          <w:color w:val="231F20"/>
          <w:spacing w:val="-8"/>
          <w:w w:val="110"/>
        </w:rPr>
        <w:t> </w:t>
      </w:r>
      <w:r>
        <w:rPr>
          <w:color w:val="231F20"/>
          <w:w w:val="110"/>
        </w:rPr>
        <w:t>on</w:t>
      </w:r>
      <w:r>
        <w:rPr>
          <w:color w:val="231F20"/>
          <w:spacing w:val="-7"/>
          <w:w w:val="110"/>
        </w:rPr>
        <w:t> </w:t>
      </w:r>
      <w:r>
        <w:rPr>
          <w:color w:val="231F20"/>
          <w:w w:val="110"/>
        </w:rPr>
        <w:t>the</w:t>
      </w:r>
      <w:r>
        <w:rPr>
          <w:color w:val="231F20"/>
          <w:spacing w:val="-8"/>
          <w:w w:val="110"/>
        </w:rPr>
        <w:t> </w:t>
      </w:r>
      <w:r>
        <w:rPr>
          <w:color w:val="231F20"/>
          <w:w w:val="110"/>
        </w:rPr>
        <w:t>quarter.</w:t>
      </w:r>
    </w:p>
    <w:p>
      <w:pPr>
        <w:pStyle w:val="BodyText"/>
        <w:spacing w:before="8"/>
        <w:rPr>
          <w:sz w:val="25"/>
        </w:rPr>
      </w:pPr>
    </w:p>
    <w:p>
      <w:pPr>
        <w:pStyle w:val="BodyText"/>
        <w:spacing w:line="292" w:lineRule="auto"/>
        <w:ind w:left="141" w:right="183"/>
      </w:pPr>
      <w:r>
        <w:rPr>
          <w:color w:val="231F20"/>
          <w:w w:val="110"/>
        </w:rPr>
        <w:t>Personal insolvencies are another indicator of potential financial</w:t>
      </w:r>
      <w:r>
        <w:rPr>
          <w:color w:val="231F20"/>
          <w:spacing w:val="-21"/>
          <w:w w:val="110"/>
        </w:rPr>
        <w:t> </w:t>
      </w:r>
      <w:r>
        <w:rPr>
          <w:color w:val="231F20"/>
          <w:w w:val="110"/>
        </w:rPr>
        <w:t>distress.</w:t>
      </w:r>
      <w:r>
        <w:rPr>
          <w:color w:val="231F20"/>
          <w:spacing w:val="13"/>
          <w:w w:val="110"/>
        </w:rPr>
        <w:t> </w:t>
      </w:r>
      <w:r>
        <w:rPr>
          <w:color w:val="231F20"/>
          <w:w w:val="110"/>
        </w:rPr>
        <w:t>These</w:t>
      </w:r>
      <w:r>
        <w:rPr>
          <w:color w:val="231F20"/>
          <w:spacing w:val="-20"/>
          <w:w w:val="110"/>
        </w:rPr>
        <w:t> </w:t>
      </w:r>
      <w:r>
        <w:rPr>
          <w:color w:val="231F20"/>
          <w:w w:val="110"/>
        </w:rPr>
        <w:t>have</w:t>
      </w:r>
      <w:r>
        <w:rPr>
          <w:color w:val="231F20"/>
          <w:spacing w:val="-21"/>
          <w:w w:val="110"/>
        </w:rPr>
        <w:t> </w:t>
      </w:r>
      <w:r>
        <w:rPr>
          <w:color w:val="231F20"/>
          <w:w w:val="110"/>
        </w:rPr>
        <w:t>risen</w:t>
      </w:r>
      <w:r>
        <w:rPr>
          <w:color w:val="231F20"/>
          <w:spacing w:val="-21"/>
          <w:w w:val="110"/>
        </w:rPr>
        <w:t> </w:t>
      </w:r>
      <w:r>
        <w:rPr>
          <w:color w:val="231F20"/>
          <w:w w:val="110"/>
        </w:rPr>
        <w:t>sharply</w:t>
      </w:r>
      <w:r>
        <w:rPr>
          <w:color w:val="231F20"/>
          <w:spacing w:val="-21"/>
          <w:w w:val="110"/>
        </w:rPr>
        <w:t> </w:t>
      </w:r>
      <w:r>
        <w:rPr>
          <w:color w:val="231F20"/>
          <w:w w:val="110"/>
        </w:rPr>
        <w:t>during</w:t>
      </w:r>
      <w:r>
        <w:rPr>
          <w:color w:val="231F20"/>
          <w:spacing w:val="-21"/>
          <w:w w:val="110"/>
        </w:rPr>
        <w:t> </w:t>
      </w:r>
      <w:r>
        <w:rPr>
          <w:color w:val="231F20"/>
          <w:w w:val="110"/>
        </w:rPr>
        <w:t>the</w:t>
      </w:r>
      <w:r>
        <w:rPr>
          <w:color w:val="231F20"/>
          <w:spacing w:val="-21"/>
          <w:w w:val="110"/>
        </w:rPr>
        <w:t> </w:t>
      </w:r>
      <w:r>
        <w:rPr>
          <w:color w:val="231F20"/>
          <w:w w:val="110"/>
        </w:rPr>
        <w:t>past</w:t>
      </w:r>
      <w:r>
        <w:rPr>
          <w:color w:val="231F20"/>
          <w:spacing w:val="-21"/>
          <w:w w:val="110"/>
        </w:rPr>
        <w:t> </w:t>
      </w:r>
      <w:r>
        <w:rPr>
          <w:color w:val="231F20"/>
          <w:w w:val="110"/>
        </w:rPr>
        <w:t>few years.</w:t>
      </w:r>
      <w:r>
        <w:rPr>
          <w:color w:val="231F20"/>
          <w:spacing w:val="31"/>
          <w:w w:val="110"/>
        </w:rPr>
        <w:t> </w:t>
      </w:r>
      <w:r>
        <w:rPr>
          <w:color w:val="231F20"/>
          <w:w w:val="110"/>
        </w:rPr>
        <w:t>But</w:t>
      </w:r>
      <w:r>
        <w:rPr>
          <w:color w:val="231F20"/>
          <w:spacing w:val="-12"/>
          <w:w w:val="110"/>
        </w:rPr>
        <w:t> </w:t>
      </w:r>
      <w:r>
        <w:rPr>
          <w:color w:val="231F20"/>
          <w:w w:val="110"/>
        </w:rPr>
        <w:t>unlike</w:t>
      </w:r>
      <w:r>
        <w:rPr>
          <w:color w:val="231F20"/>
          <w:spacing w:val="-13"/>
          <w:w w:val="110"/>
        </w:rPr>
        <w:t> </w:t>
      </w:r>
      <w:r>
        <w:rPr>
          <w:color w:val="231F20"/>
          <w:w w:val="110"/>
        </w:rPr>
        <w:t>the</w:t>
      </w:r>
      <w:r>
        <w:rPr>
          <w:color w:val="231F20"/>
          <w:spacing w:val="-12"/>
          <w:w w:val="110"/>
        </w:rPr>
        <w:t> </w:t>
      </w:r>
      <w:r>
        <w:rPr>
          <w:color w:val="231F20"/>
          <w:w w:val="110"/>
        </w:rPr>
        <w:t>previous</w:t>
      </w:r>
      <w:r>
        <w:rPr>
          <w:color w:val="231F20"/>
          <w:spacing w:val="-12"/>
          <w:w w:val="110"/>
        </w:rPr>
        <w:t> </w:t>
      </w:r>
      <w:r>
        <w:rPr>
          <w:color w:val="231F20"/>
          <w:w w:val="110"/>
        </w:rPr>
        <w:t>peak</w:t>
      </w:r>
      <w:r>
        <w:rPr>
          <w:color w:val="231F20"/>
          <w:spacing w:val="-12"/>
          <w:w w:val="110"/>
        </w:rPr>
        <w:t> </w:t>
      </w:r>
      <w:r>
        <w:rPr>
          <w:color w:val="231F20"/>
          <w:w w:val="110"/>
        </w:rPr>
        <w:t>in</w:t>
      </w:r>
      <w:r>
        <w:rPr>
          <w:color w:val="231F20"/>
          <w:spacing w:val="-12"/>
          <w:w w:val="110"/>
        </w:rPr>
        <w:t> </w:t>
      </w:r>
      <w:r>
        <w:rPr>
          <w:color w:val="231F20"/>
          <w:w w:val="110"/>
        </w:rPr>
        <w:t>the</w:t>
      </w:r>
      <w:r>
        <w:rPr>
          <w:color w:val="231F20"/>
          <w:spacing w:val="-13"/>
          <w:w w:val="110"/>
        </w:rPr>
        <w:t> </w:t>
      </w:r>
      <w:r>
        <w:rPr>
          <w:color w:val="231F20"/>
          <w:w w:val="110"/>
        </w:rPr>
        <w:t>early</w:t>
      </w:r>
      <w:r>
        <w:rPr>
          <w:color w:val="231F20"/>
          <w:spacing w:val="-12"/>
          <w:w w:val="110"/>
        </w:rPr>
        <w:t> </w:t>
      </w:r>
      <w:r>
        <w:rPr>
          <w:color w:val="231F20"/>
          <w:spacing w:val="-9"/>
          <w:w w:val="110"/>
        </w:rPr>
        <w:t>1990s,</w:t>
      </w:r>
      <w:r>
        <w:rPr>
          <w:color w:val="231F20"/>
          <w:spacing w:val="-12"/>
          <w:w w:val="110"/>
        </w:rPr>
        <w:t> </w:t>
      </w:r>
      <w:r>
        <w:rPr>
          <w:color w:val="231F20"/>
          <w:w w:val="110"/>
        </w:rPr>
        <w:t>the</w:t>
      </w:r>
      <w:r>
        <w:rPr>
          <w:color w:val="231F20"/>
          <w:spacing w:val="-12"/>
          <w:w w:val="110"/>
        </w:rPr>
        <w:t> </w:t>
      </w:r>
      <w:r>
        <w:rPr>
          <w:color w:val="231F20"/>
          <w:w w:val="110"/>
        </w:rPr>
        <w:t>rise in insolvencies almost entirely reflects debtors’ petitions. In other words, it is those experiencing difficulties who are applying</w:t>
      </w:r>
      <w:r>
        <w:rPr>
          <w:color w:val="231F20"/>
          <w:spacing w:val="-12"/>
          <w:w w:val="110"/>
        </w:rPr>
        <w:t> </w:t>
      </w:r>
      <w:r>
        <w:rPr>
          <w:color w:val="231F20"/>
          <w:w w:val="110"/>
        </w:rPr>
        <w:t>for</w:t>
      </w:r>
      <w:r>
        <w:rPr>
          <w:color w:val="231F20"/>
          <w:spacing w:val="-12"/>
          <w:w w:val="110"/>
        </w:rPr>
        <w:t> </w:t>
      </w:r>
      <w:r>
        <w:rPr>
          <w:color w:val="231F20"/>
          <w:w w:val="110"/>
        </w:rPr>
        <w:t>bankruptcy</w:t>
      </w:r>
      <w:r>
        <w:rPr>
          <w:color w:val="231F20"/>
          <w:spacing w:val="-12"/>
          <w:w w:val="110"/>
        </w:rPr>
        <w:t> </w:t>
      </w:r>
      <w:r>
        <w:rPr>
          <w:color w:val="231F20"/>
          <w:w w:val="110"/>
        </w:rPr>
        <w:t>proceedings,</w:t>
      </w:r>
      <w:r>
        <w:rPr>
          <w:color w:val="231F20"/>
          <w:spacing w:val="-11"/>
          <w:w w:val="110"/>
        </w:rPr>
        <w:t> </w:t>
      </w:r>
      <w:r>
        <w:rPr>
          <w:color w:val="231F20"/>
          <w:w w:val="110"/>
        </w:rPr>
        <w:t>rather</w:t>
      </w:r>
      <w:r>
        <w:rPr>
          <w:color w:val="231F20"/>
          <w:spacing w:val="-12"/>
          <w:w w:val="110"/>
        </w:rPr>
        <w:t> </w:t>
      </w:r>
      <w:r>
        <w:rPr>
          <w:color w:val="231F20"/>
          <w:w w:val="110"/>
        </w:rPr>
        <w:t>than</w:t>
      </w:r>
      <w:r>
        <w:rPr>
          <w:color w:val="231F20"/>
          <w:spacing w:val="-12"/>
          <w:w w:val="110"/>
        </w:rPr>
        <w:t> </w:t>
      </w:r>
      <w:r>
        <w:rPr>
          <w:color w:val="231F20"/>
          <w:w w:val="110"/>
        </w:rPr>
        <w:t>those</w:t>
      </w:r>
      <w:r>
        <w:rPr>
          <w:color w:val="231F20"/>
          <w:spacing w:val="-11"/>
          <w:w w:val="110"/>
        </w:rPr>
        <w:t> </w:t>
      </w:r>
      <w:r>
        <w:rPr>
          <w:color w:val="231F20"/>
          <w:w w:val="110"/>
        </w:rPr>
        <w:t>who</w:t>
      </w:r>
    </w:p>
    <w:p>
      <w:pPr>
        <w:spacing w:after="0" w:line="292" w:lineRule="auto"/>
        <w:sectPr>
          <w:type w:val="continuous"/>
          <w:pgSz w:w="11900" w:h="16840"/>
          <w:pgMar w:top="1140" w:bottom="0" w:left="660" w:right="600"/>
          <w:cols w:num="3" w:equalWidth="0">
            <w:col w:w="2601" w:space="40"/>
            <w:col w:w="1079" w:space="1207"/>
            <w:col w:w="5713"/>
          </w:cols>
        </w:sectPr>
      </w:pPr>
    </w:p>
    <w:p>
      <w:pPr>
        <w:tabs>
          <w:tab w:pos="1340" w:val="left" w:leader="none"/>
          <w:tab w:pos="1984" w:val="left" w:leader="none"/>
          <w:tab w:pos="2641" w:val="left" w:leader="none"/>
          <w:tab w:pos="3124" w:val="left" w:leader="none"/>
          <w:tab w:pos="3606" w:val="left" w:leader="none"/>
        </w:tabs>
        <w:spacing w:before="41"/>
        <w:ind w:left="612" w:right="0" w:firstLine="0"/>
        <w:jc w:val="left"/>
        <w:rPr>
          <w:sz w:val="12"/>
        </w:rPr>
      </w:pPr>
      <w:r>
        <w:rPr>
          <w:color w:val="231F20"/>
          <w:spacing w:val="-6"/>
          <w:w w:val="120"/>
          <w:sz w:val="12"/>
        </w:rPr>
        <w:t>2001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5"/>
          <w:w w:val="120"/>
          <w:sz w:val="12"/>
        </w:rPr>
        <w:t>05</w:t>
        <w:tab/>
      </w:r>
      <w:r>
        <w:rPr>
          <w:color w:val="231F20"/>
          <w:w w:val="120"/>
          <w:position w:val="8"/>
          <w:sz w:val="12"/>
        </w:rPr>
        <w:t>0</w:t>
      </w:r>
    </w:p>
    <w:p>
      <w:pPr>
        <w:spacing w:line="208" w:lineRule="auto" w:before="140"/>
        <w:ind w:left="383" w:right="14" w:hanging="240"/>
        <w:jc w:val="left"/>
        <w:rPr>
          <w:sz w:val="12"/>
        </w:rPr>
      </w:pPr>
      <w:r>
        <w:rPr>
          <w:color w:val="231F20"/>
          <w:w w:val="110"/>
          <w:sz w:val="12"/>
        </w:rPr>
        <w:t>(a) Effective rate less the repo rate. The credit card effective rate is the composite rate. It includes interest bearing and non-interest bearing balances.</w:t>
      </w:r>
    </w:p>
    <w:p>
      <w:pPr>
        <w:pStyle w:val="BodyText"/>
        <w:spacing w:line="292" w:lineRule="auto"/>
        <w:ind w:left="143" w:right="500"/>
      </w:pPr>
      <w:r>
        <w:rPr/>
        <w:br w:type="column"/>
      </w:r>
      <w:r>
        <w:rPr>
          <w:color w:val="231F20"/>
          <w:w w:val="110"/>
        </w:rPr>
        <w:t>are </w:t>
      </w:r>
      <w:r>
        <w:rPr>
          <w:color w:val="231F20"/>
          <w:spacing w:val="-3"/>
          <w:w w:val="110"/>
        </w:rPr>
        <w:t>owed </w:t>
      </w:r>
      <w:r>
        <w:rPr>
          <w:color w:val="231F20"/>
          <w:w w:val="110"/>
        </w:rPr>
        <w:t>the debt (Chart </w:t>
      </w:r>
      <w:r>
        <w:rPr>
          <w:color w:val="231F20"/>
          <w:spacing w:val="-7"/>
          <w:w w:val="110"/>
        </w:rPr>
        <w:t>1.13). </w:t>
      </w:r>
      <w:r>
        <w:rPr>
          <w:color w:val="231F20"/>
          <w:w w:val="110"/>
        </w:rPr>
        <w:t>That could partly reflect increased</w:t>
      </w:r>
      <w:r>
        <w:rPr>
          <w:color w:val="231F20"/>
          <w:spacing w:val="-20"/>
          <w:w w:val="110"/>
        </w:rPr>
        <w:t> </w:t>
      </w:r>
      <w:r>
        <w:rPr>
          <w:color w:val="231F20"/>
          <w:w w:val="110"/>
        </w:rPr>
        <w:t>awareness</w:t>
      </w:r>
      <w:r>
        <w:rPr>
          <w:color w:val="231F20"/>
          <w:spacing w:val="-19"/>
          <w:w w:val="110"/>
        </w:rPr>
        <w:t> </w:t>
      </w:r>
      <w:r>
        <w:rPr>
          <w:color w:val="231F20"/>
          <w:w w:val="110"/>
        </w:rPr>
        <w:t>of</w:t>
      </w:r>
      <w:r>
        <w:rPr>
          <w:color w:val="231F20"/>
          <w:spacing w:val="-20"/>
          <w:w w:val="110"/>
        </w:rPr>
        <w:t> </w:t>
      </w:r>
      <w:r>
        <w:rPr>
          <w:color w:val="231F20"/>
          <w:w w:val="110"/>
        </w:rPr>
        <w:t>the</w:t>
      </w:r>
      <w:r>
        <w:rPr>
          <w:color w:val="231F20"/>
          <w:spacing w:val="-19"/>
          <w:w w:val="110"/>
        </w:rPr>
        <w:t> </w:t>
      </w:r>
      <w:r>
        <w:rPr>
          <w:color w:val="231F20"/>
          <w:w w:val="110"/>
        </w:rPr>
        <w:t>options</w:t>
      </w:r>
      <w:r>
        <w:rPr>
          <w:color w:val="231F20"/>
          <w:spacing w:val="-20"/>
          <w:w w:val="110"/>
        </w:rPr>
        <w:t> </w:t>
      </w:r>
      <w:r>
        <w:rPr>
          <w:color w:val="231F20"/>
          <w:w w:val="110"/>
        </w:rPr>
        <w:t>available</w:t>
      </w:r>
      <w:r>
        <w:rPr>
          <w:color w:val="231F20"/>
          <w:spacing w:val="-19"/>
          <w:w w:val="110"/>
        </w:rPr>
        <w:t> </w:t>
      </w:r>
      <w:r>
        <w:rPr>
          <w:color w:val="231F20"/>
          <w:spacing w:val="-4"/>
          <w:w w:val="110"/>
        </w:rPr>
        <w:t>to</w:t>
      </w:r>
      <w:r>
        <w:rPr>
          <w:color w:val="231F20"/>
          <w:spacing w:val="-20"/>
          <w:w w:val="110"/>
        </w:rPr>
        <w:t> </w:t>
      </w:r>
      <w:r>
        <w:rPr>
          <w:color w:val="231F20"/>
          <w:w w:val="110"/>
        </w:rPr>
        <w:t>households with</w:t>
      </w:r>
      <w:r>
        <w:rPr>
          <w:color w:val="231F20"/>
          <w:spacing w:val="-27"/>
          <w:w w:val="110"/>
        </w:rPr>
        <w:t> </w:t>
      </w:r>
      <w:r>
        <w:rPr>
          <w:color w:val="231F20"/>
          <w:w w:val="110"/>
        </w:rPr>
        <w:t>difficulties</w:t>
      </w:r>
      <w:r>
        <w:rPr>
          <w:color w:val="231F20"/>
          <w:spacing w:val="-26"/>
          <w:w w:val="110"/>
        </w:rPr>
        <w:t> </w:t>
      </w:r>
      <w:r>
        <w:rPr>
          <w:color w:val="231F20"/>
          <w:w w:val="110"/>
        </w:rPr>
        <w:t>(for</w:t>
      </w:r>
      <w:r>
        <w:rPr>
          <w:color w:val="231F20"/>
          <w:spacing w:val="-27"/>
          <w:w w:val="110"/>
        </w:rPr>
        <w:t> </w:t>
      </w:r>
      <w:r>
        <w:rPr>
          <w:color w:val="231F20"/>
          <w:w w:val="110"/>
        </w:rPr>
        <w:t>example,</w:t>
      </w:r>
      <w:r>
        <w:rPr>
          <w:color w:val="231F20"/>
          <w:spacing w:val="-26"/>
          <w:w w:val="110"/>
        </w:rPr>
        <w:t> </w:t>
      </w:r>
      <w:r>
        <w:rPr>
          <w:color w:val="231F20"/>
          <w:w w:val="110"/>
        </w:rPr>
        <w:t>calls</w:t>
      </w:r>
      <w:r>
        <w:rPr>
          <w:color w:val="231F20"/>
          <w:spacing w:val="-27"/>
          <w:w w:val="110"/>
        </w:rPr>
        <w:t> </w:t>
      </w:r>
      <w:r>
        <w:rPr>
          <w:color w:val="231F20"/>
          <w:spacing w:val="-4"/>
          <w:w w:val="110"/>
        </w:rPr>
        <w:t>to</w:t>
      </w:r>
      <w:r>
        <w:rPr>
          <w:color w:val="231F20"/>
          <w:spacing w:val="-26"/>
          <w:w w:val="110"/>
        </w:rPr>
        <w:t> </w:t>
      </w:r>
      <w:r>
        <w:rPr>
          <w:color w:val="231F20"/>
          <w:w w:val="110"/>
        </w:rPr>
        <w:t>the</w:t>
      </w:r>
      <w:r>
        <w:rPr>
          <w:color w:val="231F20"/>
          <w:spacing w:val="-27"/>
          <w:w w:val="110"/>
        </w:rPr>
        <w:t> </w:t>
      </w:r>
      <w:r>
        <w:rPr>
          <w:color w:val="231F20"/>
          <w:w w:val="110"/>
        </w:rPr>
        <w:t>National</w:t>
      </w:r>
      <w:r>
        <w:rPr>
          <w:color w:val="231F20"/>
          <w:spacing w:val="-26"/>
          <w:w w:val="110"/>
        </w:rPr>
        <w:t> </w:t>
      </w:r>
      <w:r>
        <w:rPr>
          <w:color w:val="231F20"/>
          <w:w w:val="110"/>
        </w:rPr>
        <w:t>Debtline</w:t>
      </w:r>
    </w:p>
    <w:p>
      <w:pPr>
        <w:spacing w:after="0" w:line="292" w:lineRule="auto"/>
        <w:sectPr>
          <w:type w:val="continuous"/>
          <w:pgSz w:w="11900" w:h="16840"/>
          <w:pgMar w:top="1140" w:bottom="0" w:left="660" w:right="600"/>
          <w:cols w:num="2" w:equalWidth="0">
            <w:col w:w="3742" w:space="1182"/>
            <w:col w:w="5716"/>
          </w:cols>
        </w:sectPr>
      </w:pPr>
    </w:p>
    <w:p>
      <w:pPr>
        <w:pStyle w:val="BodyText"/>
      </w:pPr>
    </w:p>
    <w:p>
      <w:pPr>
        <w:spacing w:after="0"/>
        <w:sectPr>
          <w:pgSz w:w="11900" w:h="16840"/>
          <w:pgMar w:header="601" w:footer="581" w:top="800" w:bottom="780" w:left="660" w:right="600"/>
        </w:sectPr>
      </w:pPr>
    </w:p>
    <w:p>
      <w:pPr>
        <w:pStyle w:val="BodyText"/>
        <w:spacing w:before="9"/>
      </w:pPr>
    </w:p>
    <w:p>
      <w:pPr>
        <w:pStyle w:val="BodyText"/>
        <w:ind w:left="147"/>
        <w:rPr>
          <w:rFonts w:ascii="Trebuchet MS"/>
        </w:rPr>
      </w:pPr>
      <w:bookmarkStart w:name="Company finances" w:id="16"/>
      <w:bookmarkEnd w:id="16"/>
      <w:r>
        <w:rPr/>
      </w:r>
      <w:bookmarkStart w:name="_bookmark4" w:id="17"/>
      <w:bookmarkEnd w:id="17"/>
      <w:r>
        <w:rPr/>
      </w: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6"/>
        </w:rPr>
        <w:t>1.12</w:t>
      </w:r>
    </w:p>
    <w:p>
      <w:pPr>
        <w:pStyle w:val="BodyText"/>
        <w:spacing w:before="8"/>
        <w:ind w:left="147"/>
        <w:rPr>
          <w:sz w:val="12"/>
        </w:rPr>
      </w:pPr>
      <w:r>
        <w:rPr>
          <w:rFonts w:ascii="Trebuchet MS"/>
          <w:color w:val="0093C1"/>
        </w:rPr>
        <w:t>Mortgage arrears</w:t>
      </w:r>
      <w:r>
        <w:rPr>
          <w:color w:val="231F20"/>
          <w:position w:val="4"/>
          <w:sz w:val="12"/>
        </w:rPr>
        <w:t>(a) </w:t>
      </w:r>
      <w:r>
        <w:rPr>
          <w:rFonts w:ascii="Trebuchet MS"/>
          <w:color w:val="0093C1"/>
        </w:rPr>
        <w:t>and repossessions</w:t>
      </w:r>
      <w:r>
        <w:rPr>
          <w:color w:val="231F20"/>
          <w:position w:val="4"/>
          <w:sz w:val="12"/>
        </w:rPr>
        <w:t>(b)</w:t>
      </w:r>
    </w:p>
    <w:p>
      <w:pPr>
        <w:pStyle w:val="BodyText"/>
        <w:spacing w:before="8"/>
      </w:pPr>
      <w:r>
        <w:rPr/>
        <w:br w:type="column"/>
      </w:r>
      <w:r>
        <w:rPr/>
      </w:r>
    </w:p>
    <w:p>
      <w:pPr>
        <w:pStyle w:val="BodyText"/>
        <w:spacing w:line="292" w:lineRule="auto"/>
        <w:ind w:left="147" w:right="441"/>
      </w:pPr>
      <w:r>
        <w:rPr>
          <w:color w:val="231F20"/>
          <w:w w:val="110"/>
        </w:rPr>
        <w:t>have</w:t>
      </w:r>
      <w:r>
        <w:rPr>
          <w:color w:val="231F20"/>
          <w:spacing w:val="-22"/>
          <w:w w:val="110"/>
        </w:rPr>
        <w:t> </w:t>
      </w:r>
      <w:r>
        <w:rPr>
          <w:color w:val="231F20"/>
          <w:w w:val="110"/>
        </w:rPr>
        <w:t>increased).</w:t>
      </w:r>
      <w:r>
        <w:rPr>
          <w:color w:val="231F20"/>
          <w:w w:val="110"/>
          <w:position w:val="5"/>
          <w:sz w:val="14"/>
        </w:rPr>
        <w:t>(1)</w:t>
      </w:r>
      <w:r>
        <w:rPr>
          <w:color w:val="231F20"/>
          <w:spacing w:val="29"/>
          <w:w w:val="110"/>
          <w:position w:val="5"/>
          <w:sz w:val="14"/>
        </w:rPr>
        <w:t> </w:t>
      </w:r>
      <w:r>
        <w:rPr>
          <w:color w:val="231F20"/>
          <w:w w:val="110"/>
        </w:rPr>
        <w:t>And,</w:t>
      </w:r>
      <w:r>
        <w:rPr>
          <w:color w:val="231F20"/>
          <w:spacing w:val="-22"/>
          <w:w w:val="110"/>
        </w:rPr>
        <w:t> </w:t>
      </w:r>
      <w:r>
        <w:rPr>
          <w:color w:val="231F20"/>
          <w:w w:val="110"/>
        </w:rPr>
        <w:t>as</w:t>
      </w:r>
      <w:r>
        <w:rPr>
          <w:color w:val="231F20"/>
          <w:spacing w:val="-22"/>
          <w:w w:val="110"/>
        </w:rPr>
        <w:t> </w:t>
      </w:r>
      <w:r>
        <w:rPr>
          <w:color w:val="231F20"/>
          <w:w w:val="110"/>
        </w:rPr>
        <w:t>such,</w:t>
      </w:r>
      <w:r>
        <w:rPr>
          <w:color w:val="231F20"/>
          <w:spacing w:val="-21"/>
          <w:w w:val="110"/>
        </w:rPr>
        <w:t> </w:t>
      </w:r>
      <w:r>
        <w:rPr>
          <w:color w:val="231F20"/>
          <w:w w:val="110"/>
        </w:rPr>
        <w:t>the</w:t>
      </w:r>
      <w:r>
        <w:rPr>
          <w:color w:val="231F20"/>
          <w:spacing w:val="-22"/>
          <w:w w:val="110"/>
        </w:rPr>
        <w:t> </w:t>
      </w:r>
      <w:r>
        <w:rPr>
          <w:color w:val="231F20"/>
          <w:w w:val="110"/>
        </w:rPr>
        <w:t>rise</w:t>
      </w:r>
      <w:r>
        <w:rPr>
          <w:color w:val="231F20"/>
          <w:spacing w:val="-22"/>
          <w:w w:val="110"/>
        </w:rPr>
        <w:t> </w:t>
      </w:r>
      <w:r>
        <w:rPr>
          <w:color w:val="231F20"/>
          <w:spacing w:val="-3"/>
          <w:w w:val="110"/>
        </w:rPr>
        <w:t>may</w:t>
      </w:r>
      <w:r>
        <w:rPr>
          <w:color w:val="231F20"/>
          <w:spacing w:val="-21"/>
          <w:w w:val="110"/>
        </w:rPr>
        <w:t> </w:t>
      </w:r>
      <w:r>
        <w:rPr>
          <w:color w:val="231F20"/>
          <w:w w:val="110"/>
        </w:rPr>
        <w:t>not</w:t>
      </w:r>
      <w:r>
        <w:rPr>
          <w:color w:val="231F20"/>
          <w:spacing w:val="-22"/>
          <w:w w:val="110"/>
        </w:rPr>
        <w:t> </w:t>
      </w:r>
      <w:r>
        <w:rPr>
          <w:color w:val="231F20"/>
          <w:w w:val="110"/>
        </w:rPr>
        <w:t>accurately indicate</w:t>
      </w:r>
      <w:r>
        <w:rPr>
          <w:color w:val="231F20"/>
          <w:spacing w:val="-14"/>
          <w:w w:val="110"/>
        </w:rPr>
        <w:t> </w:t>
      </w:r>
      <w:r>
        <w:rPr>
          <w:color w:val="231F20"/>
          <w:w w:val="110"/>
        </w:rPr>
        <w:t>the</w:t>
      </w:r>
      <w:r>
        <w:rPr>
          <w:color w:val="231F20"/>
          <w:spacing w:val="-13"/>
          <w:w w:val="110"/>
        </w:rPr>
        <w:t> </w:t>
      </w:r>
      <w:r>
        <w:rPr>
          <w:color w:val="231F20"/>
          <w:w w:val="110"/>
        </w:rPr>
        <w:t>degree</w:t>
      </w:r>
      <w:r>
        <w:rPr>
          <w:color w:val="231F20"/>
          <w:spacing w:val="-13"/>
          <w:w w:val="110"/>
        </w:rPr>
        <w:t> </w:t>
      </w:r>
      <w:r>
        <w:rPr>
          <w:color w:val="231F20"/>
          <w:spacing w:val="-4"/>
          <w:w w:val="110"/>
        </w:rPr>
        <w:t>to</w:t>
      </w:r>
      <w:r>
        <w:rPr>
          <w:color w:val="231F20"/>
          <w:spacing w:val="-13"/>
          <w:w w:val="110"/>
        </w:rPr>
        <w:t> </w:t>
      </w:r>
      <w:r>
        <w:rPr>
          <w:color w:val="231F20"/>
          <w:w w:val="110"/>
        </w:rPr>
        <w:t>which</w:t>
      </w:r>
      <w:r>
        <w:rPr>
          <w:color w:val="231F20"/>
          <w:spacing w:val="-13"/>
          <w:w w:val="110"/>
        </w:rPr>
        <w:t> </w:t>
      </w:r>
      <w:r>
        <w:rPr>
          <w:color w:val="231F20"/>
          <w:w w:val="110"/>
        </w:rPr>
        <w:t>the</w:t>
      </w:r>
      <w:r>
        <w:rPr>
          <w:color w:val="231F20"/>
          <w:spacing w:val="-13"/>
          <w:w w:val="110"/>
        </w:rPr>
        <w:t> </w:t>
      </w:r>
      <w:r>
        <w:rPr>
          <w:color w:val="231F20"/>
          <w:spacing w:val="-3"/>
          <w:w w:val="110"/>
        </w:rPr>
        <w:t>overall</w:t>
      </w:r>
      <w:r>
        <w:rPr>
          <w:color w:val="231F20"/>
          <w:spacing w:val="-13"/>
          <w:w w:val="110"/>
        </w:rPr>
        <w:t> </w:t>
      </w:r>
      <w:r>
        <w:rPr>
          <w:color w:val="231F20"/>
          <w:w w:val="110"/>
        </w:rPr>
        <w:t>level</w:t>
      </w:r>
      <w:r>
        <w:rPr>
          <w:color w:val="231F20"/>
          <w:spacing w:val="-13"/>
          <w:w w:val="110"/>
        </w:rPr>
        <w:t> </w:t>
      </w:r>
      <w:r>
        <w:rPr>
          <w:color w:val="231F20"/>
          <w:w w:val="110"/>
        </w:rPr>
        <w:t>of</w:t>
      </w:r>
      <w:r>
        <w:rPr>
          <w:color w:val="231F20"/>
          <w:spacing w:val="-13"/>
          <w:w w:val="110"/>
        </w:rPr>
        <w:t> </w:t>
      </w:r>
      <w:r>
        <w:rPr>
          <w:color w:val="231F20"/>
          <w:w w:val="110"/>
        </w:rPr>
        <w:t>financial</w:t>
      </w:r>
    </w:p>
    <w:p>
      <w:pPr>
        <w:spacing w:after="0" w:line="292" w:lineRule="auto"/>
        <w:sectPr>
          <w:type w:val="continuous"/>
          <w:pgSz w:w="11900" w:h="16840"/>
          <w:pgMar w:top="1140" w:bottom="0" w:left="660" w:right="600"/>
          <w:cols w:num="2" w:equalWidth="0">
            <w:col w:w="3589" w:space="1339"/>
            <w:col w:w="5712"/>
          </w:cols>
        </w:sectPr>
      </w:pPr>
    </w:p>
    <w:p>
      <w:pPr>
        <w:pStyle w:val="BodyText"/>
        <w:rPr>
          <w:sz w:val="14"/>
        </w:rPr>
      </w:pPr>
    </w:p>
    <w:p>
      <w:pPr>
        <w:spacing w:before="100"/>
        <w:ind w:left="156" w:right="0" w:firstLine="0"/>
        <w:jc w:val="left"/>
        <w:rPr>
          <w:sz w:val="12"/>
        </w:rPr>
      </w:pPr>
      <w:r>
        <w:rPr>
          <w:color w:val="231F20"/>
          <w:w w:val="115"/>
          <w:sz w:val="12"/>
        </w:rPr>
        <w:t>0.5</w:t>
      </w:r>
    </w:p>
    <w:p>
      <w:pPr>
        <w:pStyle w:val="BodyText"/>
        <w:rPr>
          <w:sz w:val="14"/>
        </w:rPr>
      </w:pPr>
    </w:p>
    <w:p>
      <w:pPr>
        <w:pStyle w:val="BodyText"/>
        <w:rPr>
          <w:sz w:val="14"/>
        </w:rPr>
      </w:pPr>
    </w:p>
    <w:p>
      <w:pPr>
        <w:spacing w:before="116"/>
        <w:ind w:left="156" w:right="0" w:firstLine="0"/>
        <w:jc w:val="left"/>
        <w:rPr>
          <w:sz w:val="12"/>
        </w:rPr>
      </w:pPr>
      <w:r>
        <w:rPr>
          <w:color w:val="231F20"/>
          <w:w w:val="115"/>
          <w:sz w:val="12"/>
        </w:rPr>
        <w:t>0.4</w:t>
      </w:r>
    </w:p>
    <w:p>
      <w:pPr>
        <w:pStyle w:val="BodyText"/>
        <w:rPr>
          <w:sz w:val="14"/>
        </w:rPr>
      </w:pPr>
    </w:p>
    <w:p>
      <w:pPr>
        <w:pStyle w:val="BodyText"/>
        <w:rPr>
          <w:sz w:val="14"/>
        </w:rPr>
      </w:pPr>
    </w:p>
    <w:p>
      <w:pPr>
        <w:spacing w:before="111"/>
        <w:ind w:left="156" w:right="0" w:firstLine="0"/>
        <w:jc w:val="left"/>
        <w:rPr>
          <w:sz w:val="12"/>
        </w:rPr>
      </w:pPr>
      <w:r>
        <w:rPr>
          <w:color w:val="231F20"/>
          <w:w w:val="115"/>
          <w:sz w:val="12"/>
        </w:rPr>
        <w:t>0.3</w:t>
      </w:r>
    </w:p>
    <w:p>
      <w:pPr>
        <w:pStyle w:val="BodyText"/>
        <w:rPr>
          <w:sz w:val="14"/>
        </w:rPr>
      </w:pPr>
    </w:p>
    <w:p>
      <w:pPr>
        <w:pStyle w:val="BodyText"/>
        <w:rPr>
          <w:sz w:val="14"/>
        </w:rPr>
      </w:pPr>
    </w:p>
    <w:p>
      <w:pPr>
        <w:pStyle w:val="BodyText"/>
        <w:spacing w:before="4"/>
        <w:rPr>
          <w:sz w:val="11"/>
        </w:rPr>
      </w:pPr>
    </w:p>
    <w:p>
      <w:pPr>
        <w:spacing w:before="0"/>
        <w:ind w:left="156" w:right="0" w:firstLine="0"/>
        <w:jc w:val="left"/>
        <w:rPr>
          <w:sz w:val="12"/>
        </w:rPr>
      </w:pPr>
      <w:r>
        <w:rPr>
          <w:color w:val="231F20"/>
          <w:w w:val="115"/>
          <w:sz w:val="12"/>
        </w:rPr>
        <w:t>0.2</w:t>
      </w:r>
    </w:p>
    <w:p>
      <w:pPr>
        <w:pStyle w:val="BodyText"/>
        <w:rPr>
          <w:sz w:val="14"/>
        </w:rPr>
      </w:pPr>
    </w:p>
    <w:p>
      <w:pPr>
        <w:pStyle w:val="BodyText"/>
        <w:rPr>
          <w:sz w:val="14"/>
        </w:rPr>
      </w:pPr>
    </w:p>
    <w:p>
      <w:pPr>
        <w:spacing w:before="116"/>
        <w:ind w:left="156" w:right="0" w:firstLine="0"/>
        <w:jc w:val="left"/>
        <w:rPr>
          <w:sz w:val="12"/>
        </w:rPr>
      </w:pPr>
      <w:r>
        <w:rPr>
          <w:color w:val="231F20"/>
          <w:w w:val="115"/>
          <w:sz w:val="12"/>
        </w:rPr>
        <w:t>0.1</w:t>
      </w:r>
    </w:p>
    <w:p>
      <w:pPr>
        <w:pStyle w:val="BodyText"/>
        <w:rPr>
          <w:sz w:val="14"/>
        </w:rPr>
      </w:pPr>
    </w:p>
    <w:p>
      <w:pPr>
        <w:pStyle w:val="BodyText"/>
        <w:rPr>
          <w:sz w:val="14"/>
        </w:rPr>
      </w:pPr>
    </w:p>
    <w:p>
      <w:pPr>
        <w:spacing w:line="65" w:lineRule="exact" w:before="111"/>
        <w:ind w:left="156" w:right="0" w:firstLine="0"/>
        <w:jc w:val="left"/>
        <w:rPr>
          <w:sz w:val="12"/>
        </w:rPr>
      </w:pPr>
      <w:r>
        <w:rPr>
          <w:color w:val="231F20"/>
          <w:w w:val="115"/>
          <w:sz w:val="12"/>
        </w:rPr>
        <w:t>0.0</w:t>
      </w:r>
    </w:p>
    <w:p>
      <w:pPr>
        <w:spacing w:line="266" w:lineRule="auto" w:before="0"/>
        <w:ind w:left="-3" w:right="6" w:firstLine="0"/>
        <w:jc w:val="left"/>
        <w:rPr>
          <w:sz w:val="12"/>
        </w:rPr>
      </w:pPr>
      <w:r>
        <w:rPr/>
        <w:br w:type="column"/>
      </w:r>
      <w:r>
        <w:rPr>
          <w:color w:val="231F20"/>
          <w:w w:val="110"/>
          <w:sz w:val="12"/>
        </w:rPr>
        <w:t>Percentage of outstanding mortgages</w:t>
      </w:r>
    </w:p>
    <w:p>
      <w:pPr>
        <w:pStyle w:val="BodyText"/>
        <w:spacing w:before="7"/>
        <w:rPr>
          <w:sz w:val="2"/>
        </w:rPr>
      </w:pPr>
    </w:p>
    <w:p>
      <w:pPr>
        <w:pStyle w:val="BodyText"/>
        <w:spacing w:line="20" w:lineRule="exact"/>
        <w:ind w:left="-5"/>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spacing w:line="266" w:lineRule="auto" w:before="0"/>
        <w:ind w:left="156" w:right="-12" w:firstLine="449"/>
        <w:jc w:val="left"/>
        <w:rPr>
          <w:sz w:val="12"/>
        </w:rPr>
      </w:pPr>
      <w:r>
        <w:rPr/>
        <w:br w:type="column"/>
      </w:r>
      <w:r>
        <w:rPr>
          <w:color w:val="231F20"/>
          <w:w w:val="110"/>
          <w:sz w:val="12"/>
        </w:rPr>
        <w:t>Percentage of outstanding</w:t>
      </w:r>
      <w:r>
        <w:rPr>
          <w:color w:val="231F20"/>
          <w:spacing w:val="-23"/>
          <w:w w:val="110"/>
          <w:sz w:val="12"/>
        </w:rPr>
        <w:t> </w:t>
      </w:r>
      <w:r>
        <w:rPr>
          <w:color w:val="231F20"/>
          <w:w w:val="110"/>
          <w:sz w:val="12"/>
        </w:rPr>
        <w:t>mortgages</w:t>
      </w:r>
    </w:p>
    <w:p>
      <w:pPr>
        <w:pStyle w:val="BodyText"/>
        <w:spacing w:before="7"/>
        <w:rPr>
          <w:sz w:val="2"/>
        </w:rPr>
      </w:pPr>
    </w:p>
    <w:p>
      <w:pPr>
        <w:pStyle w:val="BodyText"/>
        <w:spacing w:line="20" w:lineRule="exact"/>
        <w:ind w:left="1197" w:right="-87"/>
        <w:rPr>
          <w:sz w:val="2"/>
        </w:rPr>
      </w:pPr>
      <w:r>
        <w:rPr>
          <w:sz w:val="2"/>
        </w:rPr>
        <w:pict>
          <v:group style="width:7.05pt;height:.5pt;mso-position-horizontal-relative:char;mso-position-vertical-relative:line" coordorigin="0,0" coordsize="141,10">
            <v:line style="position:absolute" from="0,5" to="140,5" stroked="true" strokeweight=".5pt" strokecolor="#231f20">
              <v:stroke dashstyle="solid"/>
            </v:line>
          </v:group>
        </w:pict>
      </w:r>
      <w:r>
        <w:rPr>
          <w:sz w:val="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9"/>
        </w:rPr>
      </w:pPr>
    </w:p>
    <w:p>
      <w:pPr>
        <w:pStyle w:val="BodyText"/>
        <w:spacing w:line="20" w:lineRule="exact"/>
        <w:ind w:left="1197" w:right="-87"/>
        <w:rPr>
          <w:sz w:val="2"/>
        </w:rPr>
      </w:pPr>
      <w:r>
        <w:rPr>
          <w:sz w:val="2"/>
        </w:rPr>
        <w:pict>
          <v:group style="width:7.05pt;height:.5pt;mso-position-horizontal-relative:char;mso-position-vertical-relative:line" coordorigin="0,0" coordsize="141,10">
            <v:line style="position:absolute" from="0,5" to="140,5" stroked="true" strokeweight=".5pt" strokecolor="#231f20">
              <v:stroke dashstyle="solid"/>
            </v:line>
          </v:group>
        </w:pict>
      </w:r>
      <w:r>
        <w:rPr>
          <w:sz w:val="2"/>
        </w:rPr>
      </w:r>
    </w:p>
    <w:p>
      <w:pPr>
        <w:pStyle w:val="BodyText"/>
        <w:rPr>
          <w:sz w:val="14"/>
        </w:rPr>
      </w:pPr>
      <w:r>
        <w:rPr/>
        <w:br w:type="column"/>
      </w:r>
      <w:r>
        <w:rPr>
          <w:sz w:val="14"/>
        </w:rPr>
      </w:r>
    </w:p>
    <w:p>
      <w:pPr>
        <w:spacing w:before="109"/>
        <w:ind w:left="0" w:right="0" w:firstLine="0"/>
        <w:jc w:val="left"/>
        <w:rPr>
          <w:sz w:val="12"/>
        </w:rPr>
      </w:pPr>
      <w:r>
        <w:rPr>
          <w:color w:val="231F20"/>
          <w:w w:val="115"/>
          <w:sz w:val="12"/>
        </w:rPr>
        <w:t>4.0</w:t>
      </w:r>
    </w:p>
    <w:p>
      <w:pPr>
        <w:pStyle w:val="BodyText"/>
        <w:spacing w:before="11"/>
        <w:rPr>
          <w:sz w:val="19"/>
        </w:rPr>
      </w:pPr>
    </w:p>
    <w:p>
      <w:pPr>
        <w:spacing w:before="0"/>
        <w:ind w:left="0" w:right="0" w:firstLine="0"/>
        <w:jc w:val="left"/>
        <w:rPr>
          <w:sz w:val="12"/>
        </w:rPr>
      </w:pPr>
      <w:r>
        <w:rPr>
          <w:color w:val="231F20"/>
          <w:w w:val="115"/>
          <w:sz w:val="12"/>
        </w:rPr>
        <w:t>3.5</w:t>
      </w:r>
    </w:p>
    <w:p>
      <w:pPr>
        <w:pStyle w:val="BodyText"/>
        <w:spacing w:before="10"/>
        <w:rPr>
          <w:sz w:val="18"/>
        </w:rPr>
      </w:pPr>
    </w:p>
    <w:p>
      <w:pPr>
        <w:spacing w:before="0"/>
        <w:ind w:left="0" w:right="0" w:firstLine="0"/>
        <w:jc w:val="left"/>
        <w:rPr>
          <w:sz w:val="12"/>
        </w:rPr>
      </w:pPr>
      <w:r>
        <w:rPr>
          <w:color w:val="231F20"/>
          <w:w w:val="115"/>
          <w:sz w:val="12"/>
        </w:rPr>
        <w:t>3.0</w:t>
      </w:r>
    </w:p>
    <w:p>
      <w:pPr>
        <w:pStyle w:val="BodyText"/>
        <w:spacing w:before="11"/>
        <w:rPr>
          <w:sz w:val="19"/>
        </w:rPr>
      </w:pPr>
    </w:p>
    <w:p>
      <w:pPr>
        <w:spacing w:before="0"/>
        <w:ind w:left="0" w:right="0" w:firstLine="0"/>
        <w:jc w:val="left"/>
        <w:rPr>
          <w:sz w:val="12"/>
        </w:rPr>
      </w:pPr>
      <w:r>
        <w:rPr>
          <w:color w:val="231F20"/>
          <w:w w:val="115"/>
          <w:sz w:val="12"/>
        </w:rPr>
        <w:t>2.5</w:t>
      </w:r>
    </w:p>
    <w:p>
      <w:pPr>
        <w:pStyle w:val="BodyText"/>
        <w:spacing w:before="7"/>
        <w:rPr>
          <w:sz w:val="18"/>
        </w:rPr>
      </w:pPr>
    </w:p>
    <w:p>
      <w:pPr>
        <w:spacing w:before="1"/>
        <w:ind w:left="0" w:right="0" w:firstLine="0"/>
        <w:jc w:val="left"/>
        <w:rPr>
          <w:sz w:val="12"/>
        </w:rPr>
      </w:pPr>
      <w:r>
        <w:rPr>
          <w:color w:val="231F20"/>
          <w:w w:val="115"/>
          <w:sz w:val="12"/>
        </w:rPr>
        <w:t>2.0</w:t>
      </w:r>
    </w:p>
    <w:p>
      <w:pPr>
        <w:pStyle w:val="BodyText"/>
        <w:spacing w:before="1"/>
      </w:pPr>
    </w:p>
    <w:p>
      <w:pPr>
        <w:spacing w:before="0"/>
        <w:ind w:left="0" w:right="0" w:firstLine="0"/>
        <w:jc w:val="left"/>
        <w:rPr>
          <w:sz w:val="12"/>
        </w:rPr>
      </w:pPr>
      <w:r>
        <w:rPr>
          <w:color w:val="231F20"/>
          <w:w w:val="115"/>
          <w:sz w:val="12"/>
        </w:rPr>
        <w:t>1.5</w:t>
      </w:r>
    </w:p>
    <w:p>
      <w:pPr>
        <w:pStyle w:val="BodyText"/>
        <w:spacing w:before="8"/>
        <w:rPr>
          <w:sz w:val="18"/>
        </w:rPr>
      </w:pPr>
    </w:p>
    <w:p>
      <w:pPr>
        <w:spacing w:before="0"/>
        <w:ind w:left="0" w:right="0" w:firstLine="0"/>
        <w:jc w:val="left"/>
        <w:rPr>
          <w:sz w:val="12"/>
        </w:rPr>
      </w:pPr>
      <w:r>
        <w:rPr>
          <w:color w:val="231F20"/>
          <w:w w:val="115"/>
          <w:sz w:val="12"/>
        </w:rPr>
        <w:t>1.0</w:t>
      </w:r>
    </w:p>
    <w:p>
      <w:pPr>
        <w:pStyle w:val="BodyText"/>
        <w:spacing w:before="11"/>
        <w:rPr>
          <w:sz w:val="19"/>
        </w:rPr>
      </w:pPr>
    </w:p>
    <w:p>
      <w:pPr>
        <w:spacing w:before="0"/>
        <w:ind w:left="0" w:right="0" w:firstLine="0"/>
        <w:jc w:val="left"/>
        <w:rPr>
          <w:sz w:val="12"/>
        </w:rPr>
      </w:pPr>
      <w:r>
        <w:rPr>
          <w:color w:val="231F20"/>
          <w:w w:val="115"/>
          <w:sz w:val="12"/>
        </w:rPr>
        <w:t>0.5</w:t>
      </w:r>
    </w:p>
    <w:p>
      <w:pPr>
        <w:pStyle w:val="BodyText"/>
        <w:spacing w:before="8"/>
        <w:rPr>
          <w:sz w:val="18"/>
        </w:rPr>
      </w:pPr>
    </w:p>
    <w:p>
      <w:pPr>
        <w:spacing w:line="55" w:lineRule="exact" w:before="0"/>
        <w:ind w:left="0" w:right="0" w:firstLine="0"/>
        <w:jc w:val="left"/>
        <w:rPr>
          <w:sz w:val="12"/>
        </w:rPr>
      </w:pPr>
      <w:r>
        <w:rPr>
          <w:color w:val="231F20"/>
          <w:w w:val="115"/>
          <w:sz w:val="12"/>
        </w:rPr>
        <w:t>0.0</w:t>
      </w:r>
    </w:p>
    <w:p>
      <w:pPr>
        <w:pStyle w:val="BodyText"/>
        <w:spacing w:line="229" w:lineRule="exact"/>
        <w:ind w:left="276"/>
      </w:pPr>
      <w:r>
        <w:rPr/>
        <w:br w:type="column"/>
      </w:r>
      <w:r>
        <w:rPr>
          <w:color w:val="231F20"/>
          <w:w w:val="110"/>
        </w:rPr>
        <w:t>distress has increased.</w:t>
      </w:r>
    </w:p>
    <w:p>
      <w:pPr>
        <w:pStyle w:val="BodyText"/>
        <w:spacing w:before="1"/>
        <w:rPr>
          <w:sz w:val="25"/>
        </w:rPr>
      </w:pPr>
    </w:p>
    <w:p>
      <w:pPr>
        <w:pStyle w:val="BodyText"/>
        <w:ind w:left="156"/>
        <w:rPr>
          <w:rFonts w:ascii="Trebuchet MS"/>
        </w:rPr>
      </w:pPr>
      <w:r>
        <w:rPr>
          <w:rFonts w:ascii="Trebuchet MS"/>
          <w:color w:val="0093C1"/>
        </w:rPr>
        <w:t>Company finances</w:t>
      </w:r>
    </w:p>
    <w:p>
      <w:pPr>
        <w:pStyle w:val="BodyText"/>
        <w:rPr>
          <w:rFonts w:ascii="Trebuchet MS"/>
          <w:sz w:val="18"/>
        </w:rPr>
      </w:pPr>
    </w:p>
    <w:p>
      <w:pPr>
        <w:pStyle w:val="BodyText"/>
        <w:spacing w:line="292" w:lineRule="auto"/>
        <w:ind w:left="276" w:right="318"/>
      </w:pPr>
      <w:r>
        <w:rPr>
          <w:color w:val="231F20"/>
          <w:w w:val="110"/>
        </w:rPr>
        <w:t>Corporate capital gearing — the ratio of companies’ indebtedness</w:t>
      </w:r>
      <w:r>
        <w:rPr>
          <w:color w:val="231F20"/>
          <w:spacing w:val="-12"/>
          <w:w w:val="110"/>
        </w:rPr>
        <w:t> </w:t>
      </w:r>
      <w:r>
        <w:rPr>
          <w:color w:val="231F20"/>
          <w:spacing w:val="-4"/>
          <w:w w:val="110"/>
        </w:rPr>
        <w:t>to</w:t>
      </w:r>
      <w:r>
        <w:rPr>
          <w:color w:val="231F20"/>
          <w:spacing w:val="-12"/>
          <w:w w:val="110"/>
        </w:rPr>
        <w:t> </w:t>
      </w:r>
      <w:r>
        <w:rPr>
          <w:color w:val="231F20"/>
          <w:w w:val="110"/>
        </w:rPr>
        <w:t>the</w:t>
      </w:r>
      <w:r>
        <w:rPr>
          <w:color w:val="231F20"/>
          <w:spacing w:val="-11"/>
          <w:w w:val="110"/>
        </w:rPr>
        <w:t> </w:t>
      </w:r>
      <w:r>
        <w:rPr>
          <w:color w:val="231F20"/>
          <w:w w:val="110"/>
        </w:rPr>
        <w:t>market</w:t>
      </w:r>
      <w:r>
        <w:rPr>
          <w:color w:val="231F20"/>
          <w:spacing w:val="-12"/>
          <w:w w:val="110"/>
        </w:rPr>
        <w:t> </w:t>
      </w:r>
      <w:r>
        <w:rPr>
          <w:color w:val="231F20"/>
          <w:w w:val="110"/>
        </w:rPr>
        <w:t>value</w:t>
      </w:r>
      <w:r>
        <w:rPr>
          <w:color w:val="231F20"/>
          <w:spacing w:val="-12"/>
          <w:w w:val="110"/>
        </w:rPr>
        <w:t> </w:t>
      </w:r>
      <w:r>
        <w:rPr>
          <w:color w:val="231F20"/>
          <w:w w:val="110"/>
        </w:rPr>
        <w:t>of</w:t>
      </w:r>
      <w:r>
        <w:rPr>
          <w:color w:val="231F20"/>
          <w:spacing w:val="-11"/>
          <w:w w:val="110"/>
        </w:rPr>
        <w:t> </w:t>
      </w:r>
      <w:r>
        <w:rPr>
          <w:color w:val="231F20"/>
          <w:w w:val="110"/>
        </w:rPr>
        <w:t>their</w:t>
      </w:r>
      <w:r>
        <w:rPr>
          <w:color w:val="231F20"/>
          <w:spacing w:val="-12"/>
          <w:w w:val="110"/>
        </w:rPr>
        <w:t> </w:t>
      </w:r>
      <w:r>
        <w:rPr>
          <w:color w:val="231F20"/>
          <w:w w:val="110"/>
        </w:rPr>
        <w:t>assets</w:t>
      </w:r>
      <w:r>
        <w:rPr>
          <w:color w:val="231F20"/>
          <w:spacing w:val="-12"/>
          <w:w w:val="110"/>
        </w:rPr>
        <w:t> </w:t>
      </w:r>
      <w:r>
        <w:rPr>
          <w:color w:val="231F20"/>
          <w:w w:val="110"/>
        </w:rPr>
        <w:t>—</w:t>
      </w:r>
      <w:r>
        <w:rPr>
          <w:color w:val="231F20"/>
          <w:spacing w:val="-11"/>
          <w:w w:val="110"/>
        </w:rPr>
        <w:t> </w:t>
      </w:r>
      <w:r>
        <w:rPr>
          <w:color w:val="231F20"/>
          <w:w w:val="110"/>
        </w:rPr>
        <w:t>has</w:t>
      </w:r>
      <w:r>
        <w:rPr>
          <w:color w:val="231F20"/>
          <w:spacing w:val="-12"/>
          <w:w w:val="110"/>
        </w:rPr>
        <w:t> </w:t>
      </w:r>
      <w:r>
        <w:rPr>
          <w:color w:val="231F20"/>
          <w:w w:val="110"/>
        </w:rPr>
        <w:t>edged down recently (Chart </w:t>
      </w:r>
      <w:r>
        <w:rPr>
          <w:color w:val="231F20"/>
          <w:spacing w:val="-6"/>
          <w:w w:val="110"/>
        </w:rPr>
        <w:t>1.14). </w:t>
      </w:r>
      <w:r>
        <w:rPr>
          <w:color w:val="231F20"/>
          <w:w w:val="110"/>
        </w:rPr>
        <w:t>But it remains high, above the </w:t>
      </w:r>
      <w:r>
        <w:rPr>
          <w:color w:val="231F20"/>
          <w:spacing w:val="-3"/>
          <w:w w:val="110"/>
        </w:rPr>
        <w:t>average </w:t>
      </w:r>
      <w:r>
        <w:rPr>
          <w:color w:val="231F20"/>
          <w:w w:val="110"/>
        </w:rPr>
        <w:t>level of the past </w:t>
      </w:r>
      <w:r>
        <w:rPr>
          <w:color w:val="231F20"/>
          <w:spacing w:val="-16"/>
          <w:w w:val="110"/>
        </w:rPr>
        <w:t>18 </w:t>
      </w:r>
      <w:r>
        <w:rPr>
          <w:color w:val="231F20"/>
          <w:w w:val="110"/>
        </w:rPr>
        <w:t>years. So it is possible that ongoing debt reduction explains why companies are apparently reluctant </w:t>
      </w:r>
      <w:r>
        <w:rPr>
          <w:color w:val="231F20"/>
          <w:spacing w:val="-4"/>
          <w:w w:val="110"/>
        </w:rPr>
        <w:t>to </w:t>
      </w:r>
      <w:r>
        <w:rPr>
          <w:color w:val="231F20"/>
          <w:spacing w:val="-3"/>
          <w:w w:val="110"/>
        </w:rPr>
        <w:t>invest </w:t>
      </w:r>
      <w:r>
        <w:rPr>
          <w:color w:val="231F20"/>
          <w:w w:val="110"/>
        </w:rPr>
        <w:t>(Section</w:t>
      </w:r>
      <w:r>
        <w:rPr>
          <w:color w:val="231F20"/>
          <w:spacing w:val="-24"/>
          <w:w w:val="110"/>
        </w:rPr>
        <w:t> </w:t>
      </w:r>
      <w:r>
        <w:rPr>
          <w:color w:val="231F20"/>
          <w:w w:val="110"/>
        </w:rPr>
        <w:t>2).</w:t>
      </w:r>
    </w:p>
    <w:p>
      <w:pPr>
        <w:pStyle w:val="BodyText"/>
        <w:rPr>
          <w:sz w:val="24"/>
        </w:rPr>
      </w:pPr>
    </w:p>
    <w:p>
      <w:pPr>
        <w:pStyle w:val="BodyText"/>
        <w:spacing w:before="1"/>
        <w:ind w:left="276"/>
      </w:pPr>
      <w:r>
        <w:rPr>
          <w:color w:val="231F20"/>
          <w:w w:val="110"/>
        </w:rPr>
        <w:t>But that explanation — at least in aggregate — is hard to</w:t>
      </w:r>
    </w:p>
    <w:p>
      <w:pPr>
        <w:spacing w:after="0"/>
        <w:sectPr>
          <w:type w:val="continuous"/>
          <w:pgSz w:w="11900" w:h="16840"/>
          <w:pgMar w:top="1140" w:bottom="0" w:left="660" w:right="600"/>
          <w:cols w:num="5" w:equalWidth="0">
            <w:col w:w="329" w:space="40"/>
            <w:col w:w="1222" w:space="743"/>
            <w:col w:w="1340" w:space="39"/>
            <w:col w:w="213" w:space="873"/>
            <w:col w:w="5841"/>
          </w:cols>
        </w:sectPr>
      </w:pPr>
    </w:p>
    <w:p>
      <w:pPr>
        <w:tabs>
          <w:tab w:pos="862" w:val="left" w:leader="none"/>
          <w:tab w:pos="1234" w:val="left" w:leader="none"/>
          <w:tab w:pos="1617" w:val="left" w:leader="none"/>
          <w:tab w:pos="1992" w:val="left" w:leader="none"/>
        </w:tabs>
        <w:spacing w:before="2"/>
        <w:ind w:left="40" w:right="0" w:firstLine="0"/>
        <w:jc w:val="center"/>
        <w:rPr>
          <w:sz w:val="12"/>
        </w:rPr>
      </w:pPr>
      <w:r>
        <w:rPr/>
        <w:pict>
          <v:group style="position:absolute;margin-left:51.414001pt;margin-top:-132.929657pt;width:165.45pt;height:125.1pt;mso-position-horizontal-relative:page;mso-position-vertical-relative:paragraph;z-index:15808000" coordorigin="1028,-2659" coordsize="3309,2502">
            <v:shape style="position:absolute;left:4196;top:-2536;width:141;height:2163" coordorigin="4196,-2536" coordsize="141,2163" path="m4196,-373l4337,-373m4196,-741l4337,-741m4196,-1093l4337,-1093m4196,-1461l4337,-1461m4196,-1816l4337,-1816m4196,-2183l4337,-2183m4196,-2536l4337,-2536e" filled="false" stroked="true" strokeweight=".5pt" strokecolor="#231f20">
              <v:path arrowok="t"/>
              <v:stroke dashstyle="solid"/>
            </v:shape>
            <v:shape style="position:absolute;left:1226;top:-2582;width:2900;height:2326" coordorigin="1226,-2582" coordsize="2900,2326" path="m1226,-330l1294,-389,1351,-448,1419,-404,1475,-448,1543,-595,1600,-610,1668,-683,1736,-727,1793,-595,1861,-654,1917,-639,1985,-595,2042,-463,2110,-536,2167,-654,2234,-875,2302,-1243,2359,-1684,2427,-2037,2484,-2258,2551,-2582,2608,-2538,2676,-2273,2744,-2082,2801,-1758,2869,-1552,2925,-1478,2993,-1301,3050,-1154,3118,-992,3186,-816,3243,-727,3311,-743,3367,-698,3435,-595,3492,-478,3560,-463,3616,-433,3684,-418,3752,-404,3809,-345,3877,-330,3933,-286,4001,-257,4058,-257,4126,-286e" filled="false" stroked="true" strokeweight="1.0pt" strokecolor="#0066a5">
              <v:path arrowok="t"/>
              <v:stroke dashstyle="solid"/>
            </v:shape>
            <v:shape style="position:absolute;left:1028;top:-2331;width:131;height:1738" coordorigin="1028,-2331" coordsize="131,1738" path="m1028,-593l1159,-593m1028,-1168l1159,-1168m1028,-1756l1159,-1756m1028,-2331l1159,-2331e" filled="false" stroked="true" strokeweight=".5pt" strokecolor="#231f20">
              <v:path arrowok="t"/>
              <v:stroke dashstyle="solid"/>
            </v:shape>
            <v:shape style="position:absolute;left:1226;top:-2303;width:2900;height:2136" coordorigin="1226,-2302" coordsize="2900,2136" path="m1226,-314l1294,-373,1351,-373,1419,-417,1475,-476,1543,-535,1600,-653,1668,-829,1736,-888,1793,-888,1861,-947,1917,-947,1985,-770,2042,-476,2110,-476,2167,-535,2234,-1065,2302,-1698,2359,-2214,2427,-2302,2484,-2110,2551,-1934,2608,-1860,2676,-1536,2744,-1418,2801,-1359,2869,-1418,2925,-1345,2993,-1330,3050,-1021,3118,-932,3186,-874,3243,-947,3311,-903,3367,-888,3435,-741,3492,-653,3560,-564,3616,-564,3684,-417,3752,-373,3809,-285,3877,-226,3933,-196,4001,-181,4058,-167,4126,-255e" filled="false" stroked="true" strokeweight="1pt" strokecolor="#ed1b2d">
              <v:path arrowok="t"/>
              <v:stroke dashstyle="solid"/>
            </v:shape>
            <v:shape style="position:absolute;left:2658;top:-2659;width:962;height:276" type="#_x0000_t202" filled="false" stroked="false">
              <v:textbox inset="0,0,0,0">
                <w:txbxContent>
                  <w:p>
                    <w:pPr>
                      <w:spacing w:line="242" w:lineRule="auto" w:before="0"/>
                      <w:ind w:left="30" w:right="7" w:hanging="31"/>
                      <w:jc w:val="left"/>
                      <w:rPr>
                        <w:sz w:val="12"/>
                      </w:rPr>
                    </w:pPr>
                    <w:r>
                      <w:rPr>
                        <w:color w:val="231F20"/>
                        <w:w w:val="110"/>
                        <w:sz w:val="12"/>
                      </w:rPr>
                      <w:t>Mortgage arrears (right-hand </w:t>
                    </w:r>
                    <w:r>
                      <w:rPr>
                        <w:color w:val="231F20"/>
                        <w:spacing w:val="-3"/>
                        <w:w w:val="110"/>
                        <w:sz w:val="12"/>
                      </w:rPr>
                      <w:t>scale)</w:t>
                    </w:r>
                  </w:p>
                </w:txbxContent>
              </v:textbox>
              <w10:wrap type="none"/>
            </v:shape>
            <v:shape style="position:absolute;left:1251;top:-1274;width:898;height:292" type="#_x0000_t202" filled="false" stroked="false">
              <v:textbox inset="0,0,0,0">
                <w:txbxContent>
                  <w:p>
                    <w:pPr>
                      <w:spacing w:line="271" w:lineRule="auto" w:before="0"/>
                      <w:ind w:left="50" w:right="18" w:hanging="51"/>
                      <w:jc w:val="left"/>
                      <w:rPr>
                        <w:sz w:val="12"/>
                      </w:rPr>
                    </w:pPr>
                    <w:r>
                      <w:rPr>
                        <w:color w:val="231F20"/>
                        <w:w w:val="105"/>
                        <w:sz w:val="12"/>
                      </w:rPr>
                      <w:t>Repossessions (left-hand scale)</w:t>
                    </w:r>
                  </w:p>
                </w:txbxContent>
              </v:textbox>
              <w10:wrap type="none"/>
            </v:shape>
            <w10:wrap type="none"/>
          </v:group>
        </w:pict>
      </w:r>
      <w:r>
        <w:rPr/>
        <w:pict>
          <v:shape style="position:absolute;margin-left:51.414001pt;margin-top:-3.207719pt;width:154.9pt;height:2.35pt;mso-position-horizontal-relative:page;mso-position-vertical-relative:paragraph;z-index:15808512" coordorigin="1028,-64" coordsize="3098,47" path="m1226,-18l4126,-18m1228,-19l1228,-64m1601,-19l1601,-64m1987,-19l1987,-64m2360,-19l2360,-64m2746,-19l2746,-64m3120,-19l3120,-64m3493,-19l3493,-64m3879,-19l3879,-64m1028,-18l1159,-18e" filled="false" stroked="true" strokeweight=".5pt" strokecolor="#231f20">
            <v:path arrowok="t"/>
            <v:stroke dashstyle="solid"/>
            <w10:wrap type="none"/>
          </v:shape>
        </w:pict>
      </w:r>
      <w:r>
        <w:rPr>
          <w:color w:val="231F20"/>
          <w:spacing w:val="-11"/>
          <w:w w:val="120"/>
          <w:sz w:val="12"/>
        </w:rPr>
        <w:t>1982      </w:t>
      </w:r>
      <w:r>
        <w:rPr>
          <w:color w:val="231F20"/>
          <w:spacing w:val="2"/>
          <w:w w:val="120"/>
          <w:sz w:val="12"/>
        </w:rPr>
        <w:t> </w:t>
      </w:r>
      <w:r>
        <w:rPr>
          <w:color w:val="231F20"/>
          <w:spacing w:val="-8"/>
          <w:w w:val="120"/>
          <w:sz w:val="12"/>
        </w:rPr>
        <w:t>85</w:t>
        <w:tab/>
      </w:r>
      <w:r>
        <w:rPr>
          <w:color w:val="231F20"/>
          <w:spacing w:val="-6"/>
          <w:w w:val="120"/>
          <w:sz w:val="12"/>
        </w:rPr>
        <w:t>88</w:t>
        <w:tab/>
      </w:r>
      <w:r>
        <w:rPr>
          <w:color w:val="231F20"/>
          <w:spacing w:val="-9"/>
          <w:w w:val="120"/>
          <w:sz w:val="12"/>
        </w:rPr>
        <w:t>91</w:t>
        <w:tab/>
      </w:r>
      <w:r>
        <w:rPr>
          <w:color w:val="231F20"/>
          <w:spacing w:val="-6"/>
          <w:w w:val="120"/>
          <w:sz w:val="12"/>
        </w:rPr>
        <w:t>94</w:t>
        <w:tab/>
        <w:t>97 </w:t>
      </w:r>
      <w:r>
        <w:rPr>
          <w:color w:val="231F20"/>
          <w:w w:val="120"/>
          <w:sz w:val="12"/>
        </w:rPr>
        <w:t>2000</w:t>
      </w:r>
      <w:r>
        <w:rPr>
          <w:color w:val="231F20"/>
          <w:spacing w:val="15"/>
          <w:w w:val="120"/>
          <w:sz w:val="12"/>
        </w:rPr>
        <w:t> </w:t>
      </w:r>
      <w:r>
        <w:rPr>
          <w:color w:val="231F20"/>
          <w:spacing w:val="-4"/>
          <w:w w:val="120"/>
          <w:sz w:val="12"/>
        </w:rPr>
        <w:t>03</w:t>
      </w:r>
    </w:p>
    <w:p>
      <w:pPr>
        <w:pStyle w:val="BodyText"/>
        <w:spacing w:before="9"/>
        <w:rPr>
          <w:sz w:val="11"/>
        </w:rPr>
      </w:pPr>
    </w:p>
    <w:p>
      <w:pPr>
        <w:spacing w:before="1"/>
        <w:ind w:left="146" w:right="0" w:firstLine="0"/>
        <w:jc w:val="left"/>
        <w:rPr>
          <w:sz w:val="12"/>
        </w:rPr>
      </w:pPr>
      <w:r>
        <w:rPr>
          <w:color w:val="231F20"/>
          <w:w w:val="105"/>
          <w:sz w:val="12"/>
        </w:rPr>
        <w:t>Source:  Council of Mortgage</w:t>
      </w:r>
      <w:r>
        <w:rPr>
          <w:color w:val="231F20"/>
          <w:spacing w:val="-12"/>
          <w:w w:val="105"/>
          <w:sz w:val="12"/>
        </w:rPr>
        <w:t> </w:t>
      </w:r>
      <w:r>
        <w:rPr>
          <w:color w:val="231F20"/>
          <w:w w:val="105"/>
          <w:sz w:val="12"/>
        </w:rPr>
        <w:t>Lenders.</w:t>
      </w:r>
    </w:p>
    <w:p>
      <w:pPr>
        <w:pStyle w:val="ListParagraph"/>
        <w:numPr>
          <w:ilvl w:val="0"/>
          <w:numId w:val="8"/>
        </w:numPr>
        <w:tabs>
          <w:tab w:pos="387" w:val="left" w:leader="none"/>
        </w:tabs>
        <w:spacing w:line="208" w:lineRule="auto" w:before="116" w:after="0"/>
        <w:ind w:left="386" w:right="38" w:hanging="240"/>
        <w:jc w:val="left"/>
        <w:rPr>
          <w:sz w:val="12"/>
        </w:rPr>
      </w:pPr>
      <w:r>
        <w:rPr>
          <w:color w:val="231F20"/>
          <w:w w:val="105"/>
          <w:sz w:val="12"/>
        </w:rPr>
        <w:t>The number of mortgages in arrears for six months or more at </w:t>
      </w:r>
      <w:r>
        <w:rPr>
          <w:color w:val="231F20"/>
          <w:spacing w:val="-4"/>
          <w:w w:val="105"/>
          <w:sz w:val="12"/>
        </w:rPr>
        <w:t>the </w:t>
      </w:r>
      <w:r>
        <w:rPr>
          <w:color w:val="231F20"/>
          <w:w w:val="105"/>
          <w:sz w:val="12"/>
        </w:rPr>
        <w:t>end of each half</w:t>
      </w:r>
      <w:r>
        <w:rPr>
          <w:color w:val="231F20"/>
          <w:spacing w:val="-6"/>
          <w:w w:val="105"/>
          <w:sz w:val="12"/>
        </w:rPr>
        <w:t> </w:t>
      </w:r>
      <w:r>
        <w:rPr>
          <w:color w:val="231F20"/>
          <w:w w:val="105"/>
          <w:sz w:val="12"/>
        </w:rPr>
        <w:t>year.</w:t>
      </w:r>
    </w:p>
    <w:p>
      <w:pPr>
        <w:pStyle w:val="ListParagraph"/>
        <w:numPr>
          <w:ilvl w:val="0"/>
          <w:numId w:val="8"/>
        </w:numPr>
        <w:tabs>
          <w:tab w:pos="387" w:val="left" w:leader="none"/>
        </w:tabs>
        <w:spacing w:line="208" w:lineRule="auto" w:before="0" w:after="0"/>
        <w:ind w:left="386" w:right="200" w:hanging="240"/>
        <w:jc w:val="left"/>
        <w:rPr>
          <w:sz w:val="12"/>
        </w:rPr>
      </w:pPr>
      <w:r>
        <w:rPr>
          <w:color w:val="231F20"/>
          <w:w w:val="105"/>
          <w:sz w:val="12"/>
        </w:rPr>
        <w:t>The number of properties taken into possession by the lenders each half</w:t>
      </w:r>
      <w:r>
        <w:rPr>
          <w:color w:val="231F20"/>
          <w:spacing w:val="-4"/>
          <w:w w:val="105"/>
          <w:sz w:val="12"/>
        </w:rPr>
        <w:t> </w:t>
      </w:r>
      <w:r>
        <w:rPr>
          <w:color w:val="231F20"/>
          <w:w w:val="105"/>
          <w:sz w:val="12"/>
        </w:rPr>
        <w:t>year.</w:t>
      </w:r>
    </w:p>
    <w:p>
      <w:pPr>
        <w:pStyle w:val="BodyText"/>
        <w:rPr>
          <w:sz w:val="14"/>
        </w:rPr>
      </w:pPr>
    </w:p>
    <w:p>
      <w:pPr>
        <w:pStyle w:val="BodyText"/>
        <w:rPr>
          <w:sz w:val="14"/>
        </w:rPr>
      </w:pPr>
    </w:p>
    <w:p>
      <w:pPr>
        <w:pStyle w:val="BodyText"/>
        <w:spacing w:before="93"/>
        <w:ind w:left="148"/>
        <w:rPr>
          <w:rFonts w:ascii="Trebuchet MS"/>
        </w:rPr>
      </w:pPr>
      <w:r>
        <w:rPr>
          <w:rFonts w:ascii="Trebuchet MS"/>
          <w:color w:val="0093C1"/>
          <w:w w:val="98"/>
        </w:rPr>
        <w:t>C</w:t>
      </w:r>
      <w:r>
        <w:rPr>
          <w:rFonts w:ascii="Trebuchet MS"/>
          <w:color w:val="0093C1"/>
          <w:spacing w:val="-2"/>
          <w:w w:val="98"/>
        </w:rPr>
        <w:t>h</w:t>
      </w:r>
      <w:r>
        <w:rPr>
          <w:rFonts w:ascii="Trebuchet MS"/>
          <w:color w:val="0093C1"/>
          <w:w w:val="93"/>
        </w:rPr>
        <w:t>a</w:t>
      </w:r>
      <w:r>
        <w:rPr>
          <w:rFonts w:ascii="Trebuchet MS"/>
          <w:color w:val="0093C1"/>
          <w:spacing w:val="3"/>
          <w:w w:val="93"/>
        </w:rPr>
        <w:t>r</w:t>
      </w:r>
      <w:r>
        <w:rPr>
          <w:rFonts w:ascii="Trebuchet MS"/>
          <w:color w:val="0093C1"/>
          <w:w w:val="86"/>
        </w:rPr>
        <w:t>t</w:t>
      </w:r>
      <w:r>
        <w:rPr>
          <w:rFonts w:ascii="Trebuchet MS"/>
          <w:color w:val="0093C1"/>
          <w:spacing w:val="-18"/>
        </w:rPr>
        <w:t> </w:t>
      </w:r>
      <w:r>
        <w:rPr>
          <w:rFonts w:ascii="Trebuchet MS"/>
          <w:smallCaps/>
          <w:color w:val="0093C1"/>
          <w:w w:val="79"/>
        </w:rPr>
        <w:t>1.</w:t>
      </w:r>
      <w:r>
        <w:rPr>
          <w:rFonts w:ascii="Trebuchet MS"/>
          <w:smallCaps/>
          <w:color w:val="0093C1"/>
          <w:spacing w:val="-6"/>
          <w:w w:val="79"/>
        </w:rPr>
        <w:t>1</w:t>
      </w:r>
      <w:r>
        <w:rPr>
          <w:rFonts w:ascii="Trebuchet MS"/>
          <w:smallCaps w:val="0"/>
          <w:color w:val="0093C1"/>
          <w:w w:val="102"/>
        </w:rPr>
        <w:t>3</w:t>
      </w:r>
    </w:p>
    <w:p>
      <w:pPr>
        <w:pStyle w:val="BodyText"/>
        <w:spacing w:line="247" w:lineRule="auto" w:before="8"/>
        <w:ind w:left="148"/>
        <w:rPr>
          <w:rFonts w:ascii="Trebuchet MS"/>
        </w:rPr>
      </w:pPr>
      <w:r>
        <w:rPr>
          <w:rFonts w:ascii="Trebuchet MS"/>
          <w:color w:val="0093C1"/>
        </w:rPr>
        <w:t>Bankruptcy</w:t>
      </w:r>
      <w:r>
        <w:rPr>
          <w:rFonts w:ascii="Trebuchet MS"/>
          <w:color w:val="0093C1"/>
          <w:spacing w:val="-36"/>
        </w:rPr>
        <w:t> </w:t>
      </w:r>
      <w:r>
        <w:rPr>
          <w:rFonts w:ascii="Trebuchet MS"/>
          <w:color w:val="0093C1"/>
        </w:rPr>
        <w:t>petitions</w:t>
      </w:r>
      <w:r>
        <w:rPr>
          <w:rFonts w:ascii="Trebuchet MS"/>
          <w:color w:val="0093C1"/>
          <w:spacing w:val="-36"/>
        </w:rPr>
        <w:t> </w:t>
      </w:r>
      <w:r>
        <w:rPr>
          <w:rFonts w:ascii="Trebuchet MS"/>
          <w:color w:val="0093C1"/>
        </w:rPr>
        <w:t>and</w:t>
      </w:r>
      <w:r>
        <w:rPr>
          <w:rFonts w:ascii="Trebuchet MS"/>
          <w:color w:val="0093C1"/>
          <w:spacing w:val="-35"/>
        </w:rPr>
        <w:t> </w:t>
      </w:r>
      <w:r>
        <w:rPr>
          <w:rFonts w:ascii="Trebuchet MS"/>
          <w:color w:val="0093C1"/>
          <w:spacing w:val="-3"/>
        </w:rPr>
        <w:t>calls</w:t>
      </w:r>
      <w:r>
        <w:rPr>
          <w:rFonts w:ascii="Trebuchet MS"/>
          <w:color w:val="0093C1"/>
          <w:spacing w:val="-36"/>
        </w:rPr>
        <w:t> </w:t>
      </w:r>
      <w:r>
        <w:rPr>
          <w:rFonts w:ascii="Trebuchet MS"/>
          <w:color w:val="0093C1"/>
        </w:rPr>
        <w:t>to</w:t>
      </w:r>
      <w:r>
        <w:rPr>
          <w:rFonts w:ascii="Trebuchet MS"/>
          <w:color w:val="0093C1"/>
          <w:spacing w:val="-35"/>
        </w:rPr>
        <w:t> </w:t>
      </w:r>
      <w:r>
        <w:rPr>
          <w:rFonts w:ascii="Trebuchet MS"/>
          <w:color w:val="0093C1"/>
        </w:rPr>
        <w:t>the National</w:t>
      </w:r>
      <w:r>
        <w:rPr>
          <w:rFonts w:ascii="Trebuchet MS"/>
          <w:color w:val="0093C1"/>
          <w:spacing w:val="-20"/>
        </w:rPr>
        <w:t> </w:t>
      </w:r>
      <w:r>
        <w:rPr>
          <w:rFonts w:ascii="Trebuchet MS"/>
          <w:color w:val="0093C1"/>
        </w:rPr>
        <w:t>Debtline</w:t>
      </w:r>
    </w:p>
    <w:p>
      <w:pPr>
        <w:tabs>
          <w:tab w:pos="2420" w:val="left" w:leader="none"/>
          <w:tab w:pos="3738" w:val="right" w:leader="none"/>
        </w:tabs>
        <w:spacing w:line="216" w:lineRule="auto" w:before="33"/>
        <w:ind w:left="133" w:right="52" w:firstLine="160"/>
        <w:jc w:val="left"/>
        <w:rPr>
          <w:sz w:val="12"/>
        </w:rPr>
      </w:pPr>
      <w:r>
        <w:rPr/>
        <w:pict>
          <v:line style="position:absolute;mso-position-horizontal-relative:page;mso-position-vertical-relative:paragraph;z-index:-21360128" from="206.207001pt,10.771728pt" to="212.717001pt,10.771728pt" stroked="true" strokeweight=".5pt" strokecolor="#231f20">
            <v:stroke dashstyle="solid"/>
            <w10:wrap type="none"/>
          </v:line>
        </w:pict>
      </w:r>
      <w:r>
        <w:rPr/>
        <w:pict>
          <v:line style="position:absolute;mso-position-horizontal-relative:page;mso-position-vertical-relative:paragraph;z-index:-21358592" from="48.813999pt,10.771728pt" to="55.324999pt,10.771728pt" stroked="true" strokeweight=".5pt" strokecolor="#231f20">
            <v:stroke dashstyle="solid"/>
            <w10:wrap type="none"/>
          </v:line>
        </w:pict>
      </w:r>
      <w:r>
        <w:rPr>
          <w:color w:val="231F20"/>
          <w:w w:val="115"/>
          <w:sz w:val="12"/>
        </w:rPr>
        <w:t>Thousands</w:t>
      </w:r>
      <w:r>
        <w:rPr>
          <w:color w:val="231F20"/>
          <w:spacing w:val="-17"/>
          <w:w w:val="115"/>
          <w:sz w:val="12"/>
        </w:rPr>
        <w:t> </w:t>
      </w:r>
      <w:r>
        <w:rPr>
          <w:color w:val="231F20"/>
          <w:w w:val="115"/>
          <w:sz w:val="12"/>
        </w:rPr>
        <w:t>per</w:t>
      </w:r>
      <w:r>
        <w:rPr>
          <w:color w:val="231F20"/>
          <w:spacing w:val="-17"/>
          <w:w w:val="115"/>
          <w:sz w:val="12"/>
        </w:rPr>
        <w:t> </w:t>
      </w:r>
      <w:r>
        <w:rPr>
          <w:color w:val="231F20"/>
          <w:w w:val="115"/>
          <w:sz w:val="12"/>
        </w:rPr>
        <w:t>quarter</w:t>
        <w:tab/>
        <w:t>Thousands per quarter </w:t>
      </w:r>
      <w:r>
        <w:rPr>
          <w:color w:val="231F20"/>
          <w:spacing w:val="-8"/>
          <w:w w:val="115"/>
          <w:sz w:val="12"/>
        </w:rPr>
        <w:t>80</w:t>
        <w:tab/>
        <w:tab/>
      </w:r>
      <w:r>
        <w:rPr>
          <w:color w:val="231F20"/>
          <w:w w:val="115"/>
          <w:sz w:val="12"/>
        </w:rPr>
        <w:t>9</w:t>
      </w:r>
    </w:p>
    <w:p>
      <w:pPr>
        <w:tabs>
          <w:tab w:pos="1122" w:val="left" w:leader="none"/>
          <w:tab w:pos="3738" w:val="right" w:leader="none"/>
        </w:tabs>
        <w:spacing w:before="181"/>
        <w:ind w:left="133" w:right="0" w:firstLine="0"/>
        <w:jc w:val="left"/>
        <w:rPr>
          <w:sz w:val="12"/>
        </w:rPr>
      </w:pPr>
      <w:r>
        <w:rPr/>
        <w:pict>
          <v:group style="position:absolute;margin-left:48.813999pt;margin-top:14.440946pt;width:163.95pt;height:91.35pt;mso-position-horizontal-relative:page;mso-position-vertical-relative:paragraph;z-index:-21361152" coordorigin="976,289" coordsize="3279,1827">
            <v:shape style="position:absolute;left:4124;top:576;width:131;height:1276" coordorigin="4124,576" coordsize="131,1276" path="m4124,1851l4254,1851m4124,1536l4254,1536m4124,1206l4254,1206m4124,891l4254,891m4124,576l4254,576e" filled="false" stroked="true" strokeweight=".5pt" strokecolor="#231f20">
              <v:path arrowok="t"/>
              <v:stroke dashstyle="solid"/>
            </v:shape>
            <v:shape style="position:absolute;left:1174;top:307;width:2827;height:1408" coordorigin="1174,308" coordsize="2827,1408" path="m1174,981l1230,936,1274,667,1330,787,1374,427,1429,457,1474,308,1529,487,1573,308,1629,457,1684,517,1729,847,1784,622,1829,742,1884,847,1928,1176,1984,637,2039,862,2084,996,2139,1146,2183,1011,2239,1116,2283,1131,2338,1191,2383,1146,2438,1131,2493,1266,2538,1431,2593,1476,2638,1341,2693,1356,2737,1401,2793,1296,2848,1386,2893,1386,2948,1580,2992,1356,3048,1476,3092,1461,3148,1446,3192,1281,3247,1580,3303,1715,3347,1700,3403,1580,3447,1595,3502,1506,3547,1341,3602,1416,3658,1446,3702,1431,3757,1431,3802,1356,3857,1401,3901,1536,3957,1371,4001,1251e" filled="false" stroked="true" strokeweight="1pt" strokecolor="#99ca3c">
              <v:path arrowok="t"/>
              <v:stroke dashstyle="solid"/>
            </v:shape>
            <v:shape style="position:absolute;left:1174;top:397;width:2827;height:1708" coordorigin="1174,398" coordsize="2827,1708" path="m1174,2060l1230,2105,1274,1970,1330,1881,1374,1401,1429,1581,1474,1506,1529,1491,1573,1236,1629,1716,1684,1641,1729,1836,1784,1536,1829,1776,1884,1836,1928,2015,1984,1925,2039,2030,2084,2015,2139,2030,2183,1836,2239,1970,2283,1970,2338,2030,2383,1970,2438,2030,2493,2045,2538,2105,2593,1955,2638,2015,2693,2000,2737,1955,2793,1776,2848,1776,2893,1851,2948,1866,2992,1746,3048,1821,3092,1806,3148,1776,3192,1641,3247,1611,3303,1596,3347,1596,3403,1521,3447,1461,3502,1491,3547,1476,3602,1416,3658,1281,3702,1236,3757,1131,3802,1176,3857,458,3901,607,3957,443,4001,398e" filled="false" stroked="true" strokeweight="1pt" strokecolor="#522e91">
              <v:path arrowok="t"/>
              <v:stroke dashstyle="solid"/>
            </v:shape>
            <v:shape style="position:absolute;left:976;top:293;width:131;height:1798" coordorigin="976,294" coordsize="131,1798" path="m976,2091l1106,2091m976,1731l1106,1731m976,1371l1106,1371m976,1011l1106,1011m976,651l1106,651m976,294l1106,294e" filled="false" stroked="true" strokeweight=".5pt" strokecolor="#231f20">
              <v:path arrowok="t"/>
              <v:stroke dashstyle="solid"/>
            </v:shape>
            <v:shape style="position:absolute;left:3191;top:367;width:868;height:1693" coordorigin="3192,368" coordsize="868,1693" path="m3192,1566l3247,1895,3303,1865,3348,1880,3403,1910,3447,2060,3503,1626,3548,1761,3603,1341,3659,1656,3703,1701,3759,1955,3803,1476,3859,1311,3903,1311,3959,1086,4003,368,4059,413e" filled="false" stroked="true" strokeweight="1pt" strokecolor="#ed1b2d">
              <v:path arrowok="t"/>
              <v:stroke dashstyle="solid"/>
            </v:shape>
            <w10:wrap type="none"/>
          </v:group>
        </w:pict>
      </w:r>
      <w:r>
        <w:rPr/>
        <w:pict>
          <v:line style="position:absolute;mso-position-horizontal-relative:page;mso-position-vertical-relative:paragraph;z-index:-21360640" from="206.207001pt,12.439946pt" to="212.717001pt,12.439946pt" stroked="true" strokeweight=".5pt" strokecolor="#231f20">
            <v:stroke dashstyle="solid"/>
            <w10:wrap type="none"/>
          </v:line>
        </w:pict>
      </w:r>
      <w:r>
        <w:rPr>
          <w:color w:val="231F20"/>
          <w:spacing w:val="-7"/>
          <w:w w:val="115"/>
          <w:position w:val="4"/>
          <w:sz w:val="12"/>
        </w:rPr>
        <w:t>70</w:t>
        <w:tab/>
      </w:r>
      <w:r>
        <w:rPr>
          <w:color w:val="231F20"/>
          <w:w w:val="115"/>
          <w:sz w:val="12"/>
        </w:rPr>
        <w:t>Creditors’</w:t>
      </w:r>
      <w:r>
        <w:rPr>
          <w:color w:val="231F20"/>
          <w:spacing w:val="-7"/>
          <w:w w:val="115"/>
          <w:sz w:val="12"/>
        </w:rPr>
        <w:t> </w:t>
      </w:r>
      <w:r>
        <w:rPr>
          <w:color w:val="231F20"/>
          <w:w w:val="115"/>
          <w:sz w:val="12"/>
        </w:rPr>
        <w:t>bankruptcy</w:t>
        <w:tab/>
      </w:r>
      <w:r>
        <w:rPr>
          <w:color w:val="231F20"/>
          <w:w w:val="115"/>
          <w:position w:val="8"/>
          <w:sz w:val="12"/>
        </w:rPr>
        <w:t>8</w:t>
      </w:r>
    </w:p>
    <w:p>
      <w:pPr>
        <w:spacing w:line="123" w:lineRule="exact" w:before="6"/>
        <w:ind w:left="40" w:right="41" w:firstLine="0"/>
        <w:jc w:val="center"/>
        <w:rPr>
          <w:sz w:val="12"/>
        </w:rPr>
      </w:pPr>
      <w:r>
        <w:rPr>
          <w:color w:val="231F20"/>
          <w:w w:val="110"/>
          <w:sz w:val="12"/>
        </w:rPr>
        <w:t>petitions (right-hand scale)</w:t>
      </w:r>
    </w:p>
    <w:p>
      <w:pPr>
        <w:tabs>
          <w:tab w:pos="3665" w:val="left" w:leader="none"/>
        </w:tabs>
        <w:spacing w:line="193" w:lineRule="exact" w:before="0"/>
        <w:ind w:left="133" w:right="0" w:firstLine="0"/>
        <w:jc w:val="left"/>
        <w:rPr>
          <w:sz w:val="12"/>
        </w:rPr>
      </w:pPr>
      <w:r>
        <w:rPr>
          <w:color w:val="231F20"/>
          <w:spacing w:val="-3"/>
          <w:w w:val="120"/>
          <w:sz w:val="12"/>
        </w:rPr>
        <w:t>60</w:t>
        <w:tab/>
      </w:r>
      <w:r>
        <w:rPr>
          <w:color w:val="231F20"/>
          <w:w w:val="120"/>
          <w:position w:val="7"/>
          <w:sz w:val="12"/>
        </w:rPr>
        <w:t>7</w:t>
      </w:r>
    </w:p>
    <w:p>
      <w:pPr>
        <w:spacing w:line="129" w:lineRule="exact" w:before="102"/>
        <w:ind w:left="3665" w:right="0" w:firstLine="0"/>
        <w:jc w:val="left"/>
        <w:rPr>
          <w:sz w:val="12"/>
        </w:rPr>
      </w:pPr>
      <w:r>
        <w:rPr>
          <w:color w:val="231F20"/>
          <w:w w:val="121"/>
          <w:sz w:val="12"/>
        </w:rPr>
        <w:t>6</w:t>
      </w:r>
    </w:p>
    <w:p>
      <w:pPr>
        <w:spacing w:line="129" w:lineRule="exact" w:before="0"/>
        <w:ind w:left="133" w:right="0" w:firstLine="0"/>
        <w:jc w:val="left"/>
        <w:rPr>
          <w:sz w:val="12"/>
        </w:rPr>
      </w:pPr>
      <w:r>
        <w:rPr>
          <w:color w:val="231F20"/>
          <w:spacing w:val="-9"/>
          <w:w w:val="120"/>
          <w:sz w:val="12"/>
        </w:rPr>
        <w:t>50</w:t>
      </w:r>
    </w:p>
    <w:p>
      <w:pPr>
        <w:spacing w:before="56"/>
        <w:ind w:left="3665" w:right="0" w:firstLine="0"/>
        <w:jc w:val="left"/>
        <w:rPr>
          <w:sz w:val="12"/>
        </w:rPr>
      </w:pPr>
      <w:r>
        <w:rPr>
          <w:color w:val="231F20"/>
          <w:w w:val="121"/>
          <w:sz w:val="12"/>
        </w:rPr>
        <w:t>5</w:t>
      </w:r>
    </w:p>
    <w:p>
      <w:pPr>
        <w:spacing w:before="28"/>
        <w:ind w:left="133" w:right="0" w:firstLine="0"/>
        <w:jc w:val="left"/>
        <w:rPr>
          <w:sz w:val="12"/>
        </w:rPr>
      </w:pPr>
      <w:r>
        <w:rPr>
          <w:color w:val="231F20"/>
          <w:spacing w:val="-6"/>
          <w:w w:val="120"/>
          <w:sz w:val="12"/>
        </w:rPr>
        <w:t>40</w:t>
      </w:r>
    </w:p>
    <w:p>
      <w:pPr>
        <w:spacing w:before="27"/>
        <w:ind w:left="3665" w:right="0" w:firstLine="0"/>
        <w:jc w:val="left"/>
        <w:rPr>
          <w:sz w:val="12"/>
        </w:rPr>
      </w:pPr>
      <w:r>
        <w:rPr>
          <w:color w:val="231F20"/>
          <w:w w:val="121"/>
          <w:sz w:val="12"/>
        </w:rPr>
        <w:t>4</w:t>
      </w:r>
    </w:p>
    <w:p>
      <w:pPr>
        <w:spacing w:line="129" w:lineRule="exact" w:before="57"/>
        <w:ind w:left="133" w:right="0" w:firstLine="0"/>
        <w:jc w:val="left"/>
        <w:rPr>
          <w:sz w:val="12"/>
        </w:rPr>
      </w:pPr>
      <w:r>
        <w:rPr>
          <w:color w:val="231F20"/>
          <w:spacing w:val="-11"/>
          <w:w w:val="120"/>
          <w:sz w:val="12"/>
        </w:rPr>
        <w:t>30</w:t>
      </w:r>
    </w:p>
    <w:p>
      <w:pPr>
        <w:spacing w:line="129" w:lineRule="exact" w:before="0"/>
        <w:ind w:left="3665" w:right="0" w:firstLine="0"/>
        <w:jc w:val="left"/>
        <w:rPr>
          <w:sz w:val="12"/>
        </w:rPr>
      </w:pPr>
      <w:r>
        <w:rPr>
          <w:color w:val="231F20"/>
          <w:w w:val="121"/>
          <w:sz w:val="12"/>
        </w:rPr>
        <w:t>3</w:t>
      </w:r>
    </w:p>
    <w:p>
      <w:pPr>
        <w:pStyle w:val="BodyText"/>
        <w:spacing w:line="182" w:lineRule="exact"/>
        <w:ind w:left="133"/>
      </w:pPr>
      <w:r>
        <w:rPr/>
        <w:br w:type="column"/>
      </w:r>
      <w:r>
        <w:rPr>
          <w:color w:val="231F20"/>
          <w:w w:val="110"/>
        </w:rPr>
        <w:t>reconcile with the corporate borrowing data, which have been</w:t>
      </w:r>
    </w:p>
    <w:p>
      <w:pPr>
        <w:pStyle w:val="BodyText"/>
        <w:spacing w:line="292" w:lineRule="auto" w:before="50"/>
        <w:ind w:left="133" w:right="232"/>
      </w:pPr>
      <w:r>
        <w:rPr>
          <w:color w:val="231F20"/>
          <w:w w:val="110"/>
        </w:rPr>
        <w:t>robust </w:t>
      </w:r>
      <w:r>
        <w:rPr>
          <w:color w:val="231F20"/>
          <w:spacing w:val="-3"/>
          <w:w w:val="110"/>
        </w:rPr>
        <w:t>recently. </w:t>
      </w:r>
      <w:r>
        <w:rPr>
          <w:color w:val="231F20"/>
          <w:w w:val="110"/>
        </w:rPr>
        <w:t>Indeed in the year </w:t>
      </w:r>
      <w:r>
        <w:rPr>
          <w:color w:val="231F20"/>
          <w:spacing w:val="-4"/>
          <w:w w:val="110"/>
        </w:rPr>
        <w:t>to </w:t>
      </w:r>
      <w:r>
        <w:rPr>
          <w:color w:val="231F20"/>
          <w:spacing w:val="-7"/>
          <w:w w:val="110"/>
        </w:rPr>
        <w:t>2005 </w:t>
      </w:r>
      <w:r>
        <w:rPr>
          <w:color w:val="231F20"/>
          <w:w w:val="110"/>
        </w:rPr>
        <w:t>Q2, sterling bank and building society lending </w:t>
      </w:r>
      <w:r>
        <w:rPr>
          <w:color w:val="231F20"/>
          <w:spacing w:val="-4"/>
          <w:w w:val="110"/>
        </w:rPr>
        <w:t>to </w:t>
      </w:r>
      <w:r>
        <w:rPr>
          <w:color w:val="231F20"/>
          <w:w w:val="110"/>
        </w:rPr>
        <w:t>the private non-financial corporate (PNFC) sector </w:t>
      </w:r>
      <w:r>
        <w:rPr>
          <w:color w:val="231F20"/>
          <w:spacing w:val="-3"/>
          <w:w w:val="110"/>
        </w:rPr>
        <w:t>grew </w:t>
      </w:r>
      <w:r>
        <w:rPr>
          <w:color w:val="231F20"/>
          <w:w w:val="110"/>
        </w:rPr>
        <w:t>by </w:t>
      </w:r>
      <w:r>
        <w:rPr>
          <w:color w:val="231F20"/>
          <w:spacing w:val="-6"/>
          <w:w w:val="110"/>
        </w:rPr>
        <w:t>14.5%, </w:t>
      </w:r>
      <w:r>
        <w:rPr>
          <w:color w:val="231F20"/>
          <w:w w:val="110"/>
        </w:rPr>
        <w:t>the highest since </w:t>
      </w:r>
      <w:r>
        <w:rPr>
          <w:color w:val="231F20"/>
          <w:spacing w:val="-3"/>
          <w:w w:val="110"/>
        </w:rPr>
        <w:t>2000 </w:t>
      </w:r>
      <w:r>
        <w:rPr>
          <w:color w:val="231F20"/>
          <w:w w:val="110"/>
        </w:rPr>
        <w:t>Q3. That is in contrast with the adjustment after the previous</w:t>
      </w:r>
      <w:r>
        <w:rPr>
          <w:color w:val="231F20"/>
          <w:spacing w:val="-14"/>
          <w:w w:val="110"/>
        </w:rPr>
        <w:t> </w:t>
      </w:r>
      <w:r>
        <w:rPr>
          <w:color w:val="231F20"/>
          <w:w w:val="110"/>
        </w:rPr>
        <w:t>peak</w:t>
      </w:r>
      <w:r>
        <w:rPr>
          <w:color w:val="231F20"/>
          <w:spacing w:val="-14"/>
          <w:w w:val="110"/>
        </w:rPr>
        <w:t> </w:t>
      </w:r>
      <w:r>
        <w:rPr>
          <w:color w:val="231F20"/>
          <w:w w:val="110"/>
        </w:rPr>
        <w:t>in</w:t>
      </w:r>
      <w:r>
        <w:rPr>
          <w:color w:val="231F20"/>
          <w:spacing w:val="-13"/>
          <w:w w:val="110"/>
        </w:rPr>
        <w:t> </w:t>
      </w:r>
      <w:r>
        <w:rPr>
          <w:color w:val="231F20"/>
          <w:w w:val="110"/>
        </w:rPr>
        <w:t>capital</w:t>
      </w:r>
      <w:r>
        <w:rPr>
          <w:color w:val="231F20"/>
          <w:spacing w:val="-14"/>
          <w:w w:val="110"/>
        </w:rPr>
        <w:t> </w:t>
      </w:r>
      <w:r>
        <w:rPr>
          <w:color w:val="231F20"/>
          <w:w w:val="110"/>
        </w:rPr>
        <w:t>gearing</w:t>
      </w:r>
      <w:r>
        <w:rPr>
          <w:color w:val="231F20"/>
          <w:spacing w:val="-14"/>
          <w:w w:val="110"/>
        </w:rPr>
        <w:t> </w:t>
      </w:r>
      <w:r>
        <w:rPr>
          <w:color w:val="231F20"/>
          <w:w w:val="110"/>
        </w:rPr>
        <w:t>in</w:t>
      </w:r>
      <w:r>
        <w:rPr>
          <w:color w:val="231F20"/>
          <w:spacing w:val="-13"/>
          <w:w w:val="110"/>
        </w:rPr>
        <w:t> </w:t>
      </w:r>
      <w:r>
        <w:rPr>
          <w:color w:val="231F20"/>
          <w:spacing w:val="-11"/>
          <w:w w:val="110"/>
        </w:rPr>
        <w:t>1990,</w:t>
      </w:r>
      <w:r>
        <w:rPr>
          <w:color w:val="231F20"/>
          <w:spacing w:val="-14"/>
          <w:w w:val="110"/>
        </w:rPr>
        <w:t> </w:t>
      </w:r>
      <w:r>
        <w:rPr>
          <w:color w:val="231F20"/>
          <w:w w:val="110"/>
        </w:rPr>
        <w:t>when</w:t>
      </w:r>
      <w:r>
        <w:rPr>
          <w:color w:val="231F20"/>
          <w:spacing w:val="-13"/>
          <w:w w:val="110"/>
        </w:rPr>
        <w:t> </w:t>
      </w:r>
      <w:r>
        <w:rPr>
          <w:color w:val="231F20"/>
          <w:w w:val="110"/>
        </w:rPr>
        <w:t>growth</w:t>
      </w:r>
      <w:r>
        <w:rPr>
          <w:color w:val="231F20"/>
          <w:spacing w:val="-14"/>
          <w:w w:val="110"/>
        </w:rPr>
        <w:t> </w:t>
      </w:r>
      <w:r>
        <w:rPr>
          <w:color w:val="231F20"/>
          <w:w w:val="110"/>
        </w:rPr>
        <w:t>in</w:t>
      </w:r>
      <w:r>
        <w:rPr>
          <w:color w:val="231F20"/>
          <w:spacing w:val="-14"/>
          <w:w w:val="110"/>
        </w:rPr>
        <w:t> </w:t>
      </w:r>
      <w:r>
        <w:rPr>
          <w:color w:val="231F20"/>
          <w:w w:val="110"/>
        </w:rPr>
        <w:t>bank lending slowed</w:t>
      </w:r>
      <w:r>
        <w:rPr>
          <w:color w:val="231F20"/>
          <w:spacing w:val="-14"/>
          <w:w w:val="110"/>
        </w:rPr>
        <w:t> </w:t>
      </w:r>
      <w:r>
        <w:rPr>
          <w:color w:val="231F20"/>
          <w:spacing w:val="-3"/>
          <w:w w:val="110"/>
        </w:rPr>
        <w:t>markedly.</w:t>
      </w:r>
    </w:p>
    <w:p>
      <w:pPr>
        <w:pStyle w:val="BodyText"/>
        <w:rPr>
          <w:sz w:val="24"/>
        </w:rPr>
      </w:pPr>
    </w:p>
    <w:p>
      <w:pPr>
        <w:pStyle w:val="BodyText"/>
        <w:spacing w:line="292" w:lineRule="auto"/>
        <w:ind w:left="133" w:right="210"/>
      </w:pPr>
      <w:r>
        <w:rPr>
          <w:color w:val="231F20"/>
          <w:w w:val="110"/>
        </w:rPr>
        <w:t>One reason why high capital gearing has not diminished companies’</w:t>
      </w:r>
      <w:r>
        <w:rPr>
          <w:color w:val="231F20"/>
          <w:spacing w:val="-18"/>
          <w:w w:val="110"/>
        </w:rPr>
        <w:t> </w:t>
      </w:r>
      <w:r>
        <w:rPr>
          <w:color w:val="231F20"/>
          <w:w w:val="110"/>
        </w:rPr>
        <w:t>appetite</w:t>
      </w:r>
      <w:r>
        <w:rPr>
          <w:color w:val="231F20"/>
          <w:spacing w:val="-17"/>
          <w:w w:val="110"/>
        </w:rPr>
        <w:t> </w:t>
      </w:r>
      <w:r>
        <w:rPr>
          <w:color w:val="231F20"/>
          <w:w w:val="110"/>
        </w:rPr>
        <w:t>for</w:t>
      </w:r>
      <w:r>
        <w:rPr>
          <w:color w:val="231F20"/>
          <w:spacing w:val="-18"/>
          <w:w w:val="110"/>
        </w:rPr>
        <w:t> </w:t>
      </w:r>
      <w:r>
        <w:rPr>
          <w:color w:val="231F20"/>
          <w:w w:val="110"/>
        </w:rPr>
        <w:t>borrowing</w:t>
      </w:r>
      <w:r>
        <w:rPr>
          <w:color w:val="231F20"/>
          <w:spacing w:val="-17"/>
          <w:w w:val="110"/>
        </w:rPr>
        <w:t> </w:t>
      </w:r>
      <w:r>
        <w:rPr>
          <w:color w:val="231F20"/>
          <w:w w:val="110"/>
        </w:rPr>
        <w:t>is</w:t>
      </w:r>
      <w:r>
        <w:rPr>
          <w:color w:val="231F20"/>
          <w:spacing w:val="-17"/>
          <w:w w:val="110"/>
        </w:rPr>
        <w:t> </w:t>
      </w:r>
      <w:r>
        <w:rPr>
          <w:color w:val="231F20"/>
          <w:w w:val="110"/>
        </w:rPr>
        <w:t>that</w:t>
      </w:r>
      <w:r>
        <w:rPr>
          <w:color w:val="231F20"/>
          <w:spacing w:val="-18"/>
          <w:w w:val="110"/>
        </w:rPr>
        <w:t> </w:t>
      </w:r>
      <w:r>
        <w:rPr>
          <w:color w:val="231F20"/>
          <w:w w:val="110"/>
        </w:rPr>
        <w:t>income</w:t>
      </w:r>
      <w:r>
        <w:rPr>
          <w:color w:val="231F20"/>
          <w:spacing w:val="-17"/>
          <w:w w:val="110"/>
        </w:rPr>
        <w:t> </w:t>
      </w:r>
      <w:r>
        <w:rPr>
          <w:color w:val="231F20"/>
          <w:w w:val="110"/>
        </w:rPr>
        <w:t>gearing</w:t>
      </w:r>
      <w:r>
        <w:rPr>
          <w:color w:val="231F20"/>
          <w:spacing w:val="-18"/>
          <w:w w:val="110"/>
        </w:rPr>
        <w:t> </w:t>
      </w:r>
      <w:r>
        <w:rPr>
          <w:color w:val="231F20"/>
          <w:w w:val="110"/>
        </w:rPr>
        <w:t>(the degree</w:t>
      </w:r>
      <w:r>
        <w:rPr>
          <w:color w:val="231F20"/>
          <w:spacing w:val="-19"/>
          <w:w w:val="110"/>
        </w:rPr>
        <w:t> </w:t>
      </w:r>
      <w:r>
        <w:rPr>
          <w:color w:val="231F20"/>
          <w:spacing w:val="-4"/>
          <w:w w:val="110"/>
        </w:rPr>
        <w:t>to</w:t>
      </w:r>
      <w:r>
        <w:rPr>
          <w:color w:val="231F20"/>
          <w:spacing w:val="-18"/>
          <w:w w:val="110"/>
        </w:rPr>
        <w:t> </w:t>
      </w:r>
      <w:r>
        <w:rPr>
          <w:color w:val="231F20"/>
          <w:w w:val="110"/>
        </w:rPr>
        <w:t>which</w:t>
      </w:r>
      <w:r>
        <w:rPr>
          <w:color w:val="231F20"/>
          <w:spacing w:val="-18"/>
          <w:w w:val="110"/>
        </w:rPr>
        <w:t> </w:t>
      </w:r>
      <w:r>
        <w:rPr>
          <w:color w:val="231F20"/>
          <w:w w:val="110"/>
        </w:rPr>
        <w:t>interest</w:t>
      </w:r>
      <w:r>
        <w:rPr>
          <w:color w:val="231F20"/>
          <w:spacing w:val="-18"/>
          <w:w w:val="110"/>
        </w:rPr>
        <w:t> </w:t>
      </w:r>
      <w:r>
        <w:rPr>
          <w:color w:val="231F20"/>
          <w:w w:val="110"/>
        </w:rPr>
        <w:t>payments</w:t>
      </w:r>
      <w:r>
        <w:rPr>
          <w:color w:val="231F20"/>
          <w:spacing w:val="-19"/>
          <w:w w:val="110"/>
        </w:rPr>
        <w:t> </w:t>
      </w:r>
      <w:r>
        <w:rPr>
          <w:color w:val="231F20"/>
          <w:w w:val="110"/>
        </w:rPr>
        <w:t>bite</w:t>
      </w:r>
      <w:r>
        <w:rPr>
          <w:color w:val="231F20"/>
          <w:spacing w:val="-18"/>
          <w:w w:val="110"/>
        </w:rPr>
        <w:t> </w:t>
      </w:r>
      <w:r>
        <w:rPr>
          <w:color w:val="231F20"/>
          <w:w w:val="110"/>
        </w:rPr>
        <w:t>into</w:t>
      </w:r>
      <w:r>
        <w:rPr>
          <w:color w:val="231F20"/>
          <w:spacing w:val="-18"/>
          <w:w w:val="110"/>
        </w:rPr>
        <w:t> </w:t>
      </w:r>
      <w:r>
        <w:rPr>
          <w:color w:val="231F20"/>
          <w:w w:val="110"/>
        </w:rPr>
        <w:t>firms’</w:t>
      </w:r>
      <w:r>
        <w:rPr>
          <w:color w:val="231F20"/>
          <w:spacing w:val="-18"/>
          <w:w w:val="110"/>
        </w:rPr>
        <w:t> </w:t>
      </w:r>
      <w:r>
        <w:rPr>
          <w:color w:val="231F20"/>
          <w:w w:val="110"/>
        </w:rPr>
        <w:t>profits)</w:t>
      </w:r>
      <w:r>
        <w:rPr>
          <w:color w:val="231F20"/>
          <w:spacing w:val="-19"/>
          <w:w w:val="110"/>
        </w:rPr>
        <w:t> </w:t>
      </w:r>
      <w:r>
        <w:rPr>
          <w:color w:val="231F20"/>
          <w:w w:val="110"/>
        </w:rPr>
        <w:t>has not been excessive (Chart </w:t>
      </w:r>
      <w:r>
        <w:rPr>
          <w:color w:val="231F20"/>
          <w:spacing w:val="-6"/>
          <w:w w:val="110"/>
        </w:rPr>
        <w:t>1.14). </w:t>
      </w:r>
      <w:r>
        <w:rPr>
          <w:color w:val="231F20"/>
          <w:w w:val="110"/>
        </w:rPr>
        <w:t>Despite high levels of debt and</w:t>
      </w:r>
      <w:r>
        <w:rPr>
          <w:color w:val="231F20"/>
          <w:spacing w:val="-13"/>
          <w:w w:val="110"/>
        </w:rPr>
        <w:t> </w:t>
      </w:r>
      <w:r>
        <w:rPr>
          <w:color w:val="231F20"/>
          <w:w w:val="110"/>
        </w:rPr>
        <w:t>rising</w:t>
      </w:r>
      <w:r>
        <w:rPr>
          <w:color w:val="231F20"/>
          <w:spacing w:val="-13"/>
          <w:w w:val="110"/>
        </w:rPr>
        <w:t> </w:t>
      </w:r>
      <w:r>
        <w:rPr>
          <w:color w:val="231F20"/>
          <w:w w:val="110"/>
        </w:rPr>
        <w:t>interest</w:t>
      </w:r>
      <w:r>
        <w:rPr>
          <w:color w:val="231F20"/>
          <w:spacing w:val="-12"/>
          <w:w w:val="110"/>
        </w:rPr>
        <w:t> </w:t>
      </w:r>
      <w:r>
        <w:rPr>
          <w:color w:val="231F20"/>
          <w:spacing w:val="-3"/>
          <w:w w:val="110"/>
        </w:rPr>
        <w:t>rates,</w:t>
      </w:r>
      <w:r>
        <w:rPr>
          <w:color w:val="231F20"/>
          <w:spacing w:val="-13"/>
          <w:w w:val="110"/>
        </w:rPr>
        <w:t> </w:t>
      </w:r>
      <w:r>
        <w:rPr>
          <w:color w:val="231F20"/>
          <w:w w:val="110"/>
        </w:rPr>
        <w:t>income</w:t>
      </w:r>
      <w:r>
        <w:rPr>
          <w:color w:val="231F20"/>
          <w:spacing w:val="-12"/>
          <w:w w:val="110"/>
        </w:rPr>
        <w:t> </w:t>
      </w:r>
      <w:r>
        <w:rPr>
          <w:color w:val="231F20"/>
          <w:w w:val="110"/>
        </w:rPr>
        <w:t>gearing</w:t>
      </w:r>
      <w:r>
        <w:rPr>
          <w:color w:val="231F20"/>
          <w:spacing w:val="-13"/>
          <w:w w:val="110"/>
        </w:rPr>
        <w:t> </w:t>
      </w:r>
      <w:r>
        <w:rPr>
          <w:color w:val="231F20"/>
          <w:w w:val="110"/>
        </w:rPr>
        <w:t>has</w:t>
      </w:r>
      <w:r>
        <w:rPr>
          <w:color w:val="231F20"/>
          <w:spacing w:val="-12"/>
          <w:w w:val="110"/>
        </w:rPr>
        <w:t> </w:t>
      </w:r>
      <w:r>
        <w:rPr>
          <w:color w:val="231F20"/>
          <w:w w:val="110"/>
        </w:rPr>
        <w:t>remained</w:t>
      </w:r>
      <w:r>
        <w:rPr>
          <w:color w:val="231F20"/>
          <w:spacing w:val="-13"/>
          <w:w w:val="110"/>
        </w:rPr>
        <w:t> </w:t>
      </w:r>
      <w:r>
        <w:rPr>
          <w:color w:val="231F20"/>
          <w:w w:val="110"/>
        </w:rPr>
        <w:t>close</w:t>
      </w:r>
      <w:r>
        <w:rPr>
          <w:color w:val="231F20"/>
          <w:spacing w:val="-12"/>
          <w:w w:val="110"/>
        </w:rPr>
        <w:t> </w:t>
      </w:r>
      <w:r>
        <w:rPr>
          <w:color w:val="231F20"/>
          <w:spacing w:val="-4"/>
          <w:w w:val="110"/>
        </w:rPr>
        <w:t>to </w:t>
      </w:r>
      <w:r>
        <w:rPr>
          <w:color w:val="231F20"/>
          <w:w w:val="110"/>
        </w:rPr>
        <w:t>its </w:t>
      </w:r>
      <w:r>
        <w:rPr>
          <w:color w:val="231F20"/>
          <w:spacing w:val="-3"/>
          <w:w w:val="110"/>
        </w:rPr>
        <w:t>average </w:t>
      </w:r>
      <w:r>
        <w:rPr>
          <w:color w:val="231F20"/>
          <w:w w:val="110"/>
        </w:rPr>
        <w:t>during the past </w:t>
      </w:r>
      <w:r>
        <w:rPr>
          <w:color w:val="231F20"/>
          <w:spacing w:val="-16"/>
          <w:w w:val="110"/>
        </w:rPr>
        <w:t>18 </w:t>
      </w:r>
      <w:r>
        <w:rPr>
          <w:color w:val="231F20"/>
          <w:w w:val="110"/>
        </w:rPr>
        <w:t>years. That relatively benign picture in part reflects a less than full pass-through of repo </w:t>
      </w:r>
      <w:r>
        <w:rPr>
          <w:color w:val="231F20"/>
          <w:spacing w:val="-4"/>
          <w:w w:val="110"/>
        </w:rPr>
        <w:t>rate</w:t>
      </w:r>
      <w:r>
        <w:rPr>
          <w:color w:val="231F20"/>
          <w:spacing w:val="-16"/>
          <w:w w:val="110"/>
        </w:rPr>
        <w:t> </w:t>
      </w:r>
      <w:r>
        <w:rPr>
          <w:color w:val="231F20"/>
          <w:w w:val="110"/>
        </w:rPr>
        <w:t>rises</w:t>
      </w:r>
      <w:r>
        <w:rPr>
          <w:color w:val="231F20"/>
          <w:spacing w:val="-15"/>
          <w:w w:val="110"/>
        </w:rPr>
        <w:t> </w:t>
      </w:r>
      <w:r>
        <w:rPr>
          <w:color w:val="231F20"/>
          <w:spacing w:val="-4"/>
          <w:w w:val="110"/>
        </w:rPr>
        <w:t>to</w:t>
      </w:r>
      <w:r>
        <w:rPr>
          <w:color w:val="231F20"/>
          <w:spacing w:val="-15"/>
          <w:w w:val="110"/>
        </w:rPr>
        <w:t> </w:t>
      </w:r>
      <w:r>
        <w:rPr>
          <w:color w:val="231F20"/>
          <w:w w:val="110"/>
        </w:rPr>
        <w:t>the</w:t>
      </w:r>
      <w:r>
        <w:rPr>
          <w:color w:val="231F20"/>
          <w:spacing w:val="-15"/>
          <w:w w:val="110"/>
        </w:rPr>
        <w:t> </w:t>
      </w:r>
      <w:r>
        <w:rPr>
          <w:color w:val="231F20"/>
          <w:w w:val="110"/>
        </w:rPr>
        <w:t>effective</w:t>
      </w:r>
      <w:r>
        <w:rPr>
          <w:color w:val="231F20"/>
          <w:spacing w:val="-15"/>
          <w:w w:val="110"/>
        </w:rPr>
        <w:t> </w:t>
      </w:r>
      <w:r>
        <w:rPr>
          <w:color w:val="231F20"/>
          <w:w w:val="110"/>
        </w:rPr>
        <w:t>borrowing</w:t>
      </w:r>
      <w:r>
        <w:rPr>
          <w:color w:val="231F20"/>
          <w:spacing w:val="-15"/>
          <w:w w:val="110"/>
        </w:rPr>
        <w:t> </w:t>
      </w:r>
      <w:r>
        <w:rPr>
          <w:color w:val="231F20"/>
          <w:spacing w:val="-4"/>
          <w:w w:val="110"/>
        </w:rPr>
        <w:t>rate</w:t>
      </w:r>
      <w:r>
        <w:rPr>
          <w:color w:val="231F20"/>
          <w:spacing w:val="-15"/>
          <w:w w:val="110"/>
        </w:rPr>
        <w:t> </w:t>
      </w:r>
      <w:r>
        <w:rPr>
          <w:color w:val="231F20"/>
          <w:w w:val="110"/>
        </w:rPr>
        <w:t>faced</w:t>
      </w:r>
      <w:r>
        <w:rPr>
          <w:color w:val="231F20"/>
          <w:spacing w:val="-15"/>
          <w:w w:val="110"/>
        </w:rPr>
        <w:t> </w:t>
      </w:r>
      <w:r>
        <w:rPr>
          <w:color w:val="231F20"/>
          <w:w w:val="110"/>
        </w:rPr>
        <w:t>by</w:t>
      </w:r>
      <w:r>
        <w:rPr>
          <w:color w:val="231F20"/>
          <w:spacing w:val="-15"/>
          <w:w w:val="110"/>
        </w:rPr>
        <w:t> </w:t>
      </w:r>
      <w:r>
        <w:rPr>
          <w:color w:val="231F20"/>
          <w:w w:val="110"/>
        </w:rPr>
        <w:t>companies.</w:t>
      </w:r>
    </w:p>
    <w:p>
      <w:pPr>
        <w:spacing w:after="0" w:line="292" w:lineRule="auto"/>
        <w:sectPr>
          <w:type w:val="continuous"/>
          <w:pgSz w:w="11900" w:h="16840"/>
          <w:pgMar w:top="1140" w:bottom="0" w:left="660" w:right="600"/>
          <w:cols w:num="2" w:equalWidth="0">
            <w:col w:w="3793" w:space="1149"/>
            <w:col w:w="5698"/>
          </w:cols>
        </w:sectPr>
      </w:pPr>
    </w:p>
    <w:p>
      <w:pPr>
        <w:spacing w:line="119" w:lineRule="exact" w:before="13"/>
        <w:ind w:left="133" w:right="0" w:firstLine="0"/>
        <w:jc w:val="left"/>
        <w:rPr>
          <w:sz w:val="12"/>
        </w:rPr>
      </w:pPr>
      <w:r>
        <w:rPr>
          <w:color w:val="231F20"/>
          <w:w w:val="120"/>
          <w:sz w:val="12"/>
        </w:rPr>
        <w:t>20</w:t>
      </w:r>
    </w:p>
    <w:p>
      <w:pPr>
        <w:spacing w:line="114" w:lineRule="exact" w:before="0"/>
        <w:ind w:left="501" w:right="0" w:firstLine="0"/>
        <w:jc w:val="left"/>
        <w:rPr>
          <w:sz w:val="12"/>
        </w:rPr>
      </w:pPr>
      <w:r>
        <w:rPr>
          <w:color w:val="231F20"/>
          <w:w w:val="105"/>
          <w:sz w:val="12"/>
        </w:rPr>
        <w:t>Debtors’ bankruptcy</w:t>
      </w:r>
    </w:p>
    <w:p>
      <w:pPr>
        <w:spacing w:line="129" w:lineRule="exact" w:before="0"/>
        <w:ind w:left="588" w:right="0" w:firstLine="0"/>
        <w:jc w:val="left"/>
        <w:rPr>
          <w:sz w:val="12"/>
        </w:rPr>
      </w:pPr>
      <w:r>
        <w:rPr>
          <w:color w:val="231F20"/>
          <w:w w:val="110"/>
          <w:sz w:val="12"/>
        </w:rPr>
        <w:t>petitions (right-hand scale)</w:t>
      </w:r>
    </w:p>
    <w:p>
      <w:pPr>
        <w:spacing w:line="134" w:lineRule="exact" w:before="0"/>
        <w:ind w:left="133" w:right="0" w:firstLine="0"/>
        <w:jc w:val="left"/>
        <w:rPr>
          <w:sz w:val="12"/>
        </w:rPr>
      </w:pPr>
      <w:r>
        <w:rPr/>
        <w:pict>
          <v:line style="position:absolute;mso-position-horizontal-relative:page;mso-position-vertical-relative:paragraph;z-index:15805952" from="48.813999pt,3.212717pt" to="55.324999pt,3.212717pt" stroked="true" strokeweight=".5pt" strokecolor="#231f20">
            <v:stroke dashstyle="solid"/>
            <w10:wrap type="none"/>
          </v:line>
        </w:pict>
      </w:r>
      <w:r>
        <w:rPr>
          <w:color w:val="231F20"/>
          <w:w w:val="120"/>
          <w:sz w:val="12"/>
        </w:rPr>
        <w:t>10</w:t>
      </w:r>
    </w:p>
    <w:p>
      <w:pPr>
        <w:tabs>
          <w:tab w:pos="1421" w:val="right" w:leader="none"/>
        </w:tabs>
        <w:spacing w:line="158" w:lineRule="auto" w:before="41"/>
        <w:ind w:left="133" w:right="0" w:firstLine="0"/>
        <w:jc w:val="left"/>
        <w:rPr>
          <w:sz w:val="12"/>
        </w:rPr>
      </w:pPr>
      <w:r>
        <w:rPr/>
        <w:br w:type="column"/>
      </w:r>
      <w:r>
        <w:rPr>
          <w:color w:val="231F20"/>
          <w:w w:val="105"/>
          <w:sz w:val="12"/>
        </w:rPr>
        <w:t>Calls</w:t>
      </w:r>
      <w:r>
        <w:rPr>
          <w:color w:val="231F20"/>
          <w:spacing w:val="-2"/>
          <w:w w:val="105"/>
          <w:sz w:val="12"/>
        </w:rPr>
        <w:t> </w:t>
      </w:r>
      <w:r>
        <w:rPr>
          <w:color w:val="231F20"/>
          <w:w w:val="105"/>
          <w:sz w:val="12"/>
        </w:rPr>
        <w:t>received</w:t>
      </w:r>
      <w:r>
        <w:rPr>
          <w:color w:val="231F20"/>
          <w:spacing w:val="-2"/>
          <w:w w:val="105"/>
          <w:sz w:val="12"/>
        </w:rPr>
        <w:t> </w:t>
      </w:r>
      <w:r>
        <w:rPr>
          <w:color w:val="231F20"/>
          <w:w w:val="105"/>
          <w:sz w:val="12"/>
        </w:rPr>
        <w:t>by</w:t>
        <w:tab/>
      </w:r>
      <w:r>
        <w:rPr>
          <w:color w:val="231F20"/>
          <w:w w:val="105"/>
          <w:position w:val="-5"/>
          <w:sz w:val="12"/>
        </w:rPr>
        <w:t>2</w:t>
      </w:r>
    </w:p>
    <w:p>
      <w:pPr>
        <w:spacing w:line="109" w:lineRule="exact" w:before="0"/>
        <w:ind w:left="194" w:right="0" w:firstLine="0"/>
        <w:jc w:val="left"/>
        <w:rPr>
          <w:sz w:val="12"/>
        </w:rPr>
      </w:pPr>
      <w:r>
        <w:rPr/>
        <w:pict>
          <v:line style="position:absolute;mso-position-horizontal-relative:page;mso-position-vertical-relative:paragraph;z-index:15803392" from="206.207001pt,-1.770249pt" to="212.717001pt,-1.770249pt" stroked="true" strokeweight=".5pt" strokecolor="#231f20">
            <v:stroke dashstyle="solid"/>
            <w10:wrap type="none"/>
          </v:line>
        </w:pict>
      </w:r>
      <w:r>
        <w:rPr>
          <w:color w:val="231F20"/>
          <w:w w:val="110"/>
          <w:sz w:val="12"/>
        </w:rPr>
        <w:t>National Debtline</w:t>
      </w:r>
    </w:p>
    <w:p>
      <w:pPr>
        <w:spacing w:line="120" w:lineRule="exact" w:before="13"/>
        <w:ind w:left="193" w:right="0" w:firstLine="0"/>
        <w:jc w:val="left"/>
        <w:rPr>
          <w:sz w:val="12"/>
        </w:rPr>
      </w:pPr>
      <w:r>
        <w:rPr>
          <w:color w:val="231F20"/>
          <w:w w:val="105"/>
          <w:sz w:val="12"/>
        </w:rPr>
        <w:t>(left-hand scale)</w:t>
      </w:r>
    </w:p>
    <w:p>
      <w:pPr>
        <w:spacing w:line="120" w:lineRule="exact" w:before="0"/>
        <w:ind w:left="1349" w:right="0" w:firstLine="0"/>
        <w:jc w:val="left"/>
        <w:rPr>
          <w:sz w:val="12"/>
        </w:rPr>
      </w:pPr>
      <w:r>
        <w:rPr/>
        <w:pict>
          <v:line style="position:absolute;mso-position-horizontal-relative:page;mso-position-vertical-relative:paragraph;z-index:15802880" from="206.207001pt,2.485819pt" to="212.717001pt,2.485819pt" stroked="true" strokeweight=".5pt" strokecolor="#231f20">
            <v:stroke dashstyle="solid"/>
            <w10:wrap type="none"/>
          </v:line>
        </w:pict>
      </w:r>
      <w:r>
        <w:rPr>
          <w:color w:val="231F20"/>
          <w:w w:val="121"/>
          <w:sz w:val="12"/>
        </w:rPr>
        <w:t>1</w:t>
      </w:r>
    </w:p>
    <w:p>
      <w:pPr>
        <w:pStyle w:val="BodyText"/>
        <w:spacing w:before="7"/>
        <w:rPr>
          <w:sz w:val="19"/>
        </w:rPr>
      </w:pPr>
      <w:r>
        <w:rPr/>
        <w:br w:type="column"/>
      </w:r>
      <w:r>
        <w:rPr>
          <w:sz w:val="19"/>
        </w:rPr>
      </w:r>
    </w:p>
    <w:p>
      <w:pPr>
        <w:pStyle w:val="BodyText"/>
        <w:spacing w:line="280" w:lineRule="atLeast"/>
        <w:ind w:left="133"/>
      </w:pPr>
      <w:r>
        <w:rPr>
          <w:color w:val="231F20"/>
          <w:w w:val="105"/>
        </w:rPr>
        <w:t>In addition to borrowing substantially, companies have simultaneously increased their accumulation of financial</w:t>
      </w:r>
    </w:p>
    <w:p>
      <w:pPr>
        <w:spacing w:after="0" w:line="280" w:lineRule="atLeast"/>
        <w:sectPr>
          <w:type w:val="continuous"/>
          <w:pgSz w:w="11900" w:h="16840"/>
          <w:pgMar w:top="1140" w:bottom="0" w:left="660" w:right="600"/>
          <w:cols w:num="3" w:equalWidth="0">
            <w:col w:w="2030" w:space="286"/>
            <w:col w:w="1462" w:space="1164"/>
            <w:col w:w="5698"/>
          </w:cols>
        </w:sectPr>
      </w:pPr>
    </w:p>
    <w:p>
      <w:pPr>
        <w:tabs>
          <w:tab w:pos="898" w:val="left" w:leader="none"/>
          <w:tab w:pos="1310" w:val="left" w:leader="none"/>
          <w:tab w:pos="1707" w:val="left" w:leader="none"/>
          <w:tab w:pos="2118" w:val="left" w:leader="none"/>
          <w:tab w:pos="2457" w:val="left" w:leader="none"/>
          <w:tab w:pos="2926" w:val="left" w:leader="none"/>
          <w:tab w:pos="3326" w:val="left" w:leader="none"/>
          <w:tab w:pos="3665" w:val="left" w:leader="none"/>
        </w:tabs>
        <w:spacing w:line="175" w:lineRule="exact" w:before="0"/>
        <w:ind w:left="206" w:right="0" w:firstLine="0"/>
        <w:jc w:val="left"/>
        <w:rPr>
          <w:sz w:val="12"/>
        </w:rPr>
      </w:pPr>
      <w:r>
        <w:rPr/>
        <w:pict>
          <v:shape style="position:absolute;margin-left:48.813999pt;margin-top:-1.197615pt;width:163.95pt;height:2.25pt;mso-position-horizontal-relative:page;mso-position-vertical-relative:paragraph;z-index:15805440" coordorigin="976,-24" coordsize="3279,45" path="m1174,21l4059,21m1176,21l1176,-24m1574,21l1574,-24m1985,21l1985,-24m2384,21l2384,-24m2794,21l2794,-24m3193,21l3193,-24m3604,21l3604,-24m4003,21l4003,-24m976,21l1106,21m4124,21l4254,21e" filled="false" stroked="true" strokeweight=".5pt" strokecolor="#231f20">
            <v:path arrowok="t"/>
            <v:stroke dashstyle="solid"/>
            <w10:wrap type="none"/>
          </v:shape>
        </w:pict>
      </w:r>
      <w:r>
        <w:rPr>
          <w:color w:val="231F20"/>
          <w:w w:val="120"/>
          <w:position w:val="8"/>
          <w:sz w:val="12"/>
        </w:rPr>
        <w:t>0   </w:t>
      </w:r>
      <w:r>
        <w:rPr>
          <w:color w:val="231F20"/>
          <w:spacing w:val="20"/>
          <w:w w:val="120"/>
          <w:position w:val="8"/>
          <w:sz w:val="12"/>
        </w:rPr>
        <w:t> </w:t>
      </w:r>
      <w:r>
        <w:rPr>
          <w:color w:val="231F20"/>
          <w:spacing w:val="-12"/>
          <w:w w:val="120"/>
          <w:sz w:val="12"/>
        </w:rPr>
        <w:t>1991</w:t>
        <w:tab/>
      </w:r>
      <w:r>
        <w:rPr>
          <w:color w:val="231F20"/>
          <w:spacing w:val="-7"/>
          <w:w w:val="120"/>
          <w:sz w:val="12"/>
        </w:rPr>
        <w:t>93</w:t>
        <w:tab/>
      </w:r>
      <w:r>
        <w:rPr>
          <w:color w:val="231F20"/>
          <w:spacing w:val="-8"/>
          <w:w w:val="120"/>
          <w:sz w:val="12"/>
        </w:rPr>
        <w:t>95</w:t>
        <w:tab/>
      </w:r>
      <w:r>
        <w:rPr>
          <w:color w:val="231F20"/>
          <w:spacing w:val="-6"/>
          <w:w w:val="120"/>
          <w:sz w:val="12"/>
        </w:rPr>
        <w:t>97</w:t>
        <w:tab/>
      </w:r>
      <w:r>
        <w:rPr>
          <w:color w:val="231F20"/>
          <w:spacing w:val="-4"/>
          <w:w w:val="120"/>
          <w:sz w:val="12"/>
        </w:rPr>
        <w:t>99</w:t>
        <w:tab/>
      </w:r>
      <w:r>
        <w:rPr>
          <w:color w:val="231F20"/>
          <w:spacing w:val="-7"/>
          <w:w w:val="120"/>
          <w:sz w:val="12"/>
        </w:rPr>
        <w:t>2001</w:t>
        <w:tab/>
      </w:r>
      <w:r>
        <w:rPr>
          <w:color w:val="231F20"/>
          <w:spacing w:val="-4"/>
          <w:w w:val="120"/>
          <w:sz w:val="12"/>
        </w:rPr>
        <w:t>03</w:t>
        <w:tab/>
      </w:r>
      <w:r>
        <w:rPr>
          <w:color w:val="231F20"/>
          <w:spacing w:val="-5"/>
          <w:w w:val="120"/>
          <w:sz w:val="12"/>
        </w:rPr>
        <w:t>05</w:t>
        <w:tab/>
      </w:r>
      <w:r>
        <w:rPr>
          <w:color w:val="231F20"/>
          <w:w w:val="120"/>
          <w:position w:val="9"/>
          <w:sz w:val="12"/>
        </w:rPr>
        <w:t>0</w:t>
      </w:r>
    </w:p>
    <w:p>
      <w:pPr>
        <w:spacing w:before="195"/>
        <w:ind w:left="155" w:right="0" w:firstLine="0"/>
        <w:jc w:val="left"/>
        <w:rPr>
          <w:sz w:val="12"/>
        </w:rPr>
      </w:pPr>
      <w:r>
        <w:rPr>
          <w:color w:val="231F20"/>
          <w:w w:val="110"/>
          <w:sz w:val="12"/>
        </w:rPr>
        <w:t>Sources: Department</w:t>
      </w:r>
      <w:r>
        <w:rPr>
          <w:color w:val="231F20"/>
          <w:spacing w:val="-16"/>
          <w:w w:val="110"/>
          <w:sz w:val="12"/>
        </w:rPr>
        <w:t> </w:t>
      </w:r>
      <w:r>
        <w:rPr>
          <w:color w:val="231F20"/>
          <w:w w:val="110"/>
          <w:sz w:val="12"/>
        </w:rPr>
        <w:t>for</w:t>
      </w:r>
      <w:r>
        <w:rPr>
          <w:color w:val="231F20"/>
          <w:spacing w:val="-16"/>
          <w:w w:val="110"/>
          <w:sz w:val="12"/>
        </w:rPr>
        <w:t> </w:t>
      </w:r>
      <w:r>
        <w:rPr>
          <w:color w:val="231F20"/>
          <w:w w:val="110"/>
          <w:sz w:val="12"/>
        </w:rPr>
        <w:t>Constitutional</w:t>
      </w:r>
      <w:r>
        <w:rPr>
          <w:color w:val="231F20"/>
          <w:spacing w:val="-16"/>
          <w:w w:val="110"/>
          <w:sz w:val="12"/>
        </w:rPr>
        <w:t> </w:t>
      </w:r>
      <w:r>
        <w:rPr>
          <w:color w:val="231F20"/>
          <w:w w:val="110"/>
          <w:sz w:val="12"/>
        </w:rPr>
        <w:t>Affairs</w:t>
      </w:r>
      <w:r>
        <w:rPr>
          <w:color w:val="231F20"/>
          <w:spacing w:val="-16"/>
          <w:w w:val="110"/>
          <w:sz w:val="12"/>
        </w:rPr>
        <w:t> </w:t>
      </w:r>
      <w:r>
        <w:rPr>
          <w:color w:val="231F20"/>
          <w:w w:val="110"/>
          <w:sz w:val="12"/>
        </w:rPr>
        <w:t>and</w:t>
      </w:r>
      <w:r>
        <w:rPr>
          <w:color w:val="231F20"/>
          <w:spacing w:val="-16"/>
          <w:w w:val="110"/>
          <w:sz w:val="12"/>
        </w:rPr>
        <w:t> </w:t>
      </w:r>
      <w:r>
        <w:rPr>
          <w:color w:val="231F20"/>
          <w:w w:val="110"/>
          <w:sz w:val="12"/>
        </w:rPr>
        <w:t>National</w:t>
      </w:r>
      <w:r>
        <w:rPr>
          <w:color w:val="231F20"/>
          <w:spacing w:val="-16"/>
          <w:w w:val="110"/>
          <w:sz w:val="12"/>
        </w:rPr>
        <w:t> </w:t>
      </w:r>
      <w:r>
        <w:rPr>
          <w:color w:val="231F20"/>
          <w:w w:val="110"/>
          <w:sz w:val="12"/>
        </w:rPr>
        <w:t>Debtline.</w:t>
      </w:r>
    </w:p>
    <w:p>
      <w:pPr>
        <w:pStyle w:val="BodyText"/>
        <w:rPr>
          <w:sz w:val="14"/>
        </w:rPr>
      </w:pPr>
    </w:p>
    <w:p>
      <w:pPr>
        <w:pStyle w:val="BodyText"/>
        <w:spacing w:before="5"/>
        <w:rPr>
          <w:sz w:val="17"/>
        </w:rPr>
      </w:pPr>
    </w:p>
    <w:p>
      <w:pPr>
        <w:pStyle w:val="BodyText"/>
        <w:spacing w:before="1"/>
        <w:ind w:left="155"/>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5"/>
        </w:rPr>
        <w:t>1.14</w:t>
      </w:r>
    </w:p>
    <w:p>
      <w:pPr>
        <w:spacing w:before="7"/>
        <w:ind w:left="155" w:right="0" w:firstLine="0"/>
        <w:jc w:val="left"/>
        <w:rPr>
          <w:rFonts w:ascii="Trebuchet MS" w:hAnsi="Trebuchet MS"/>
          <w:sz w:val="20"/>
        </w:rPr>
      </w:pPr>
      <w:r>
        <w:rPr>
          <w:rFonts w:ascii="Trebuchet MS" w:hAnsi="Trebuchet MS"/>
          <w:color w:val="0093C1"/>
          <w:sz w:val="20"/>
        </w:rPr>
        <w:t>PNFCs’ capital</w:t>
      </w:r>
      <w:r>
        <w:rPr>
          <w:color w:val="231F20"/>
          <w:position w:val="4"/>
          <w:sz w:val="12"/>
        </w:rPr>
        <w:t>(a) </w:t>
      </w:r>
      <w:r>
        <w:rPr>
          <w:rFonts w:ascii="Trebuchet MS" w:hAnsi="Trebuchet MS"/>
          <w:color w:val="0093C1"/>
          <w:sz w:val="20"/>
        </w:rPr>
        <w:t>and income</w:t>
      </w:r>
      <w:r>
        <w:rPr>
          <w:color w:val="231F20"/>
          <w:position w:val="4"/>
          <w:sz w:val="12"/>
        </w:rPr>
        <w:t>(b) </w:t>
      </w:r>
      <w:r>
        <w:rPr>
          <w:rFonts w:ascii="Trebuchet MS" w:hAnsi="Trebuchet MS"/>
          <w:color w:val="0093C1"/>
          <w:sz w:val="20"/>
        </w:rPr>
        <w:t>gearing</w:t>
      </w:r>
    </w:p>
    <w:p>
      <w:pPr>
        <w:spacing w:line="121" w:lineRule="exact" w:before="142"/>
        <w:ind w:left="3053" w:right="0" w:firstLine="0"/>
        <w:jc w:val="left"/>
        <w:rPr>
          <w:sz w:val="12"/>
        </w:rPr>
      </w:pPr>
      <w:r>
        <w:rPr>
          <w:color w:val="231F20"/>
          <w:w w:val="110"/>
          <w:sz w:val="12"/>
        </w:rPr>
        <w:t>Per ce</w:t>
      </w:r>
      <w:r>
        <w:rPr>
          <w:color w:val="231F20"/>
          <w:w w:val="110"/>
          <w:sz w:val="12"/>
          <w:u w:val="single" w:color="231F20"/>
        </w:rPr>
        <w:t>nt</w:t>
      </w:r>
    </w:p>
    <w:p>
      <w:pPr>
        <w:spacing w:line="121" w:lineRule="exact" w:before="0"/>
        <w:ind w:left="3527" w:right="0" w:firstLine="0"/>
        <w:jc w:val="left"/>
        <w:rPr>
          <w:sz w:val="12"/>
        </w:rPr>
      </w:pPr>
      <w:r>
        <w:rPr/>
        <w:pict>
          <v:line style="position:absolute;mso-position-horizontal-relative:page;mso-position-vertical-relative:paragraph;z-index:15801856" from="41.942001pt,2.131813pt" to="47.957001pt,2.131813pt" stroked="true" strokeweight=".5pt" strokecolor="#231f20">
            <v:stroke dashstyle="solid"/>
            <w10:wrap type="none"/>
          </v:line>
        </w:pict>
      </w:r>
      <w:r>
        <w:rPr>
          <w:color w:val="231F20"/>
          <w:w w:val="120"/>
          <w:sz w:val="12"/>
        </w:rPr>
        <w:t>45</w:t>
      </w:r>
    </w:p>
    <w:p>
      <w:pPr>
        <w:spacing w:line="116" w:lineRule="exact" w:before="95"/>
        <w:ind w:left="2375" w:right="0" w:firstLine="0"/>
        <w:jc w:val="left"/>
        <w:rPr>
          <w:sz w:val="12"/>
        </w:rPr>
      </w:pPr>
      <w:r>
        <w:rPr/>
        <w:pict>
          <v:group style="position:absolute;margin-left:41.942001pt;margin-top:11.952424pt;width:155.3pt;height:99.2pt;mso-position-horizontal-relative:page;mso-position-vertical-relative:paragraph;z-index:15797248" coordorigin="839,239" coordsize="3106,1984">
            <v:shape style="position:absolute;left:1036;top:712;width:2888;height:1193" coordorigin="1037,713" coordsize="2888,1193" path="m1037,1817l1079,1846,1162,1876,1194,1905,1236,1802,1278,1655,1319,1523,1361,1434,1403,1258,1435,1169,1476,978,1518,875,1560,845,1602,772,1644,801,1675,713,1717,875,1759,1051,1801,1096,1842,963,1884,1081,1916,1096,1958,1302,1999,1434,2041,1611,2083,1640,2125,1714,2156,1773,2198,1802,2240,1802,2282,1788,2324,1758,2365,1714,2397,1714,2439,1670,2481,1788,2522,1832,2606,1891,2637,1876,2679,1817,2721,1802,2763,1758,2805,1699,2847,1655,2878,1640,2920,1670,2962,1714,3003,1744,3045,1699,3087,1640,3119,1582,3160,1508,3202,1508,3244,1405,3286,1390,3328,1420,3359,1420,3401,1567,3443,1567,3485,1582,3526,1596,3568,1582,3600,1596,3642,1640,3683,1699,3767,1640,3809,1582,3840,1552,3882,1537,3924,1523e" filled="false" stroked="true" strokeweight="1pt" strokecolor="#ed1b2d">
              <v:path arrowok="t"/>
              <v:stroke dashstyle="solid"/>
            </v:shape>
            <v:shape style="position:absolute;left:1036;top:287;width:2888;height:1925" coordorigin="1037,288" coordsize="2888,1925" path="m1037,2081l1079,2169,1121,2213,1162,1978,1194,1846,1236,1757,1278,1713,1319,1625,1361,1610,1403,1566,1435,1507,1476,1522,1518,1140,1560,1184,1602,993,1644,993,1675,1081,1717,1096,1759,1199,1801,1184,1842,1155,1884,1228,1916,1199,1999,1287,2041,1317,2083,1405,2125,1493,2156,1449,2198,1463,2240,1493,2324,1463,2365,1463,2397,1478,2439,1478,2481,1507,2522,1537,2606,1566,2637,1640,2679,1640,2721,1654,2763,1684,2805,1757,2847,1787,2878,1640,2920,1654,2962,1654,3003,1581,3045,1537,3087,1684,3119,1640,3160,1537,3202,1522,3244,1434,3286,1243,3328,1214,3359,993,3401,1111,3443,1052,3485,773,3526,332,3568,508,3600,288,3642,347,3683,450,3725,640,3767,640,3809,714,3840,714,3882,773,3924,802e" filled="false" stroked="true" strokeweight="1pt" strokecolor="#008356">
              <v:path arrowok="t"/>
              <v:stroke dashstyle="solid"/>
            </v:shape>
            <v:shape style="position:absolute;left:1036;top:1330;width:2888;height:2" coordorigin="1037,1330" coordsize="2888,0" path="m1037,1330l1037,1330,3882,1330,3924,1330e" filled="false" stroked="true" strokeweight="1pt" strokecolor="#008356">
              <v:path arrowok="t"/>
              <v:stroke dashstyle="dash"/>
            </v:shape>
            <v:shape style="position:absolute;left:838;top:244;width:1977;height:1913" coordorigin="839,244" coordsize="1977,1913" path="m839,2157l959,2157m839,1847l959,1847m839,1524l959,1524m839,1202l959,1202m839,877l959,877m839,569l959,569m839,244l959,244m2815,1026l2815,1220e" filled="false" stroked="true" strokeweight=".5pt" strokecolor="#231f20">
              <v:path arrowok="t"/>
              <v:stroke dashstyle="solid"/>
            </v:shape>
            <v:shape style="position:absolute;left:2789;top:1202;width:51;height:85" coordorigin="2790,1203" coordsize="51,85" path="m2840,1203l2790,1203,2796,1218,2801,1231,2815,1287,2816,1279,2819,1268,2822,1256,2825,1243,2829,1232,2840,1203xe" filled="true" fillcolor="#231f20" stroked="false">
              <v:path arrowok="t"/>
              <v:fill type="solid"/>
            </v:shape>
            <v:line style="position:absolute" from="2569,1035" to="2569,1420" stroked="true" strokeweight=".5pt" strokecolor="#231f20">
              <v:stroke dashstyle="solid"/>
            </v:line>
            <v:shape style="position:absolute;left:2543;top:1402;width:51;height:85" coordorigin="2543,1403" coordsize="51,85" path="m2594,1403l2543,1403,2550,1419,2554,1431,2569,1487,2570,1479,2572,1468,2575,1456,2579,1443,2583,1432,2594,1403xe" filled="true" fillcolor="#231f20" stroked="false">
              <v:path arrowok="t"/>
              <v:fill type="solid"/>
            </v:shape>
            <v:shape style="position:absolute;left:1264;top:516;width:822;height:136" type="#_x0000_t202" filled="false" stroked="false">
              <v:textbox inset="0,0,0,0">
                <w:txbxContent>
                  <w:p>
                    <w:pPr>
                      <w:spacing w:line="131" w:lineRule="exact" w:before="0"/>
                      <w:ind w:left="0" w:right="0" w:firstLine="0"/>
                      <w:jc w:val="left"/>
                      <w:rPr>
                        <w:sz w:val="12"/>
                      </w:rPr>
                    </w:pPr>
                    <w:r>
                      <w:rPr>
                        <w:color w:val="231F20"/>
                        <w:w w:val="105"/>
                        <w:sz w:val="12"/>
                      </w:rPr>
                      <w:t>Income gearing</w:t>
                    </w:r>
                  </w:p>
                </w:txbxContent>
              </v:textbox>
              <w10:wrap type="none"/>
            </v:shape>
            <v:shape style="position:absolute;left:2134;top:848;width:1039;height:136" type="#_x0000_t202" filled="false" stroked="false">
              <v:textbox inset="0,0,0,0">
                <w:txbxContent>
                  <w:p>
                    <w:pPr>
                      <w:spacing w:line="131" w:lineRule="exact" w:before="0"/>
                      <w:ind w:left="0" w:right="0" w:firstLine="0"/>
                      <w:jc w:val="left"/>
                      <w:rPr>
                        <w:sz w:val="12"/>
                      </w:rPr>
                    </w:pPr>
                    <w:r>
                      <w:rPr>
                        <w:color w:val="231F20"/>
                        <w:w w:val="110"/>
                        <w:sz w:val="12"/>
                      </w:rPr>
                      <w:t>Averages</w:t>
                    </w:r>
                    <w:r>
                      <w:rPr>
                        <w:color w:val="231F20"/>
                        <w:spacing w:val="-15"/>
                        <w:w w:val="110"/>
                        <w:sz w:val="12"/>
                      </w:rPr>
                      <w:t> </w:t>
                    </w:r>
                    <w:r>
                      <w:rPr>
                        <w:color w:val="231F20"/>
                        <w:w w:val="110"/>
                        <w:sz w:val="12"/>
                      </w:rPr>
                      <w:t>since</w:t>
                    </w:r>
                    <w:r>
                      <w:rPr>
                        <w:color w:val="231F20"/>
                        <w:spacing w:val="-14"/>
                        <w:w w:val="110"/>
                        <w:sz w:val="12"/>
                      </w:rPr>
                      <w:t> </w:t>
                    </w:r>
                    <w:r>
                      <w:rPr>
                        <w:color w:val="231F20"/>
                        <w:spacing w:val="-12"/>
                        <w:w w:val="110"/>
                        <w:sz w:val="12"/>
                      </w:rPr>
                      <w:t>1987</w:t>
                    </w:r>
                  </w:p>
                </w:txbxContent>
              </v:textbox>
              <w10:wrap type="none"/>
            </v:shape>
            <v:shape style="position:absolute;left:1036;top:1448;width:2908;height:136" type="#_x0000_t202" filled="false" stroked="false">
              <v:textbox inset="0,0,0,0">
                <w:txbxContent>
                  <w:p>
                    <w:pPr>
                      <w:tabs>
                        <w:tab w:pos="2886" w:val="left" w:leader="none"/>
                      </w:tabs>
                      <w:spacing w:line="131" w:lineRule="exact" w:before="0"/>
                      <w:ind w:left="0" w:right="0" w:firstLine="0"/>
                      <w:jc w:val="left"/>
                      <w:rPr>
                        <w:sz w:val="12"/>
                      </w:rPr>
                    </w:pPr>
                    <w:r>
                      <w:rPr>
                        <w:color w:val="231F20"/>
                        <w:w w:val="101"/>
                        <w:sz w:val="12"/>
                        <w:u w:val="dotted" w:color="ED1B2D"/>
                      </w:rPr>
                      <w:t> </w:t>
                    </w:r>
                    <w:r>
                      <w:rPr>
                        <w:color w:val="231F20"/>
                        <w:sz w:val="12"/>
                        <w:u w:val="dotted" w:color="ED1B2D"/>
                      </w:rPr>
                      <w:tab/>
                    </w:r>
                  </w:p>
                </w:txbxContent>
              </v:textbox>
              <w10:wrap type="none"/>
            </v:shape>
            <w10:wrap type="none"/>
          </v:group>
        </w:pict>
      </w:r>
      <w:r>
        <w:rPr>
          <w:color w:val="231F20"/>
          <w:w w:val="105"/>
          <w:sz w:val="12"/>
        </w:rPr>
        <w:t>Capital gearing</w:t>
      </w:r>
    </w:p>
    <w:p>
      <w:pPr>
        <w:pStyle w:val="BodyText"/>
        <w:spacing w:before="5"/>
        <w:rPr>
          <w:sz w:val="2"/>
        </w:rPr>
      </w:pPr>
    </w:p>
    <w:p>
      <w:pPr>
        <w:pStyle w:val="BodyText"/>
        <w:spacing w:line="20" w:lineRule="exact"/>
        <w:ind w:left="3351"/>
        <w:rPr>
          <w:sz w:val="2"/>
        </w:rPr>
      </w:pPr>
      <w:r>
        <w:rPr>
          <w:sz w:val="2"/>
        </w:rPr>
        <w:pict>
          <v:group style="width:6.05pt;height:.5pt;mso-position-horizontal-relative:char;mso-position-vertical-relative:line" coordorigin="0,0" coordsize="121,10">
            <v:line style="position:absolute" from="0,5" to="120,5" stroked="true" strokeweight=".5pt" strokecolor="#231f20">
              <v:stroke dashstyle="solid"/>
            </v:line>
          </v:group>
        </w:pict>
      </w:r>
      <w:r>
        <w:rPr>
          <w:sz w:val="2"/>
        </w:rPr>
      </w:r>
    </w:p>
    <w:p>
      <w:pPr>
        <w:spacing w:line="68" w:lineRule="exact" w:before="0"/>
        <w:ind w:left="3527" w:right="0" w:firstLine="0"/>
        <w:jc w:val="left"/>
        <w:rPr>
          <w:sz w:val="12"/>
        </w:rPr>
      </w:pPr>
      <w:r>
        <w:rPr>
          <w:color w:val="231F20"/>
          <w:spacing w:val="-6"/>
          <w:w w:val="120"/>
          <w:sz w:val="12"/>
        </w:rPr>
        <w:t>40</w:t>
      </w:r>
    </w:p>
    <w:p>
      <w:pPr>
        <w:pStyle w:val="BodyText"/>
        <w:spacing w:before="11"/>
        <w:rPr>
          <w:sz w:val="15"/>
        </w:rPr>
      </w:pPr>
    </w:p>
    <w:p>
      <w:pPr>
        <w:spacing w:before="0"/>
        <w:ind w:left="0" w:right="174" w:firstLine="0"/>
        <w:jc w:val="right"/>
        <w:rPr>
          <w:sz w:val="12"/>
        </w:rPr>
      </w:pPr>
      <w:r>
        <w:rPr/>
        <w:pict>
          <v:line style="position:absolute;mso-position-horizontal-relative:page;mso-position-vertical-relative:paragraph;z-index:15800320" from="200.832001pt,2.932417pt" to="206.846001pt,2.932417pt" stroked="true" strokeweight=".5pt" strokecolor="#231f20">
            <v:stroke dashstyle="solid"/>
            <w10:wrap type="none"/>
          </v:line>
        </w:pict>
      </w:r>
      <w:r>
        <w:rPr>
          <w:color w:val="231F20"/>
          <w:spacing w:val="-15"/>
          <w:w w:val="120"/>
          <w:sz w:val="12"/>
        </w:rPr>
        <w:t>35</w:t>
      </w:r>
    </w:p>
    <w:p>
      <w:pPr>
        <w:pStyle w:val="BodyText"/>
        <w:spacing w:before="10"/>
        <w:rPr>
          <w:sz w:val="14"/>
        </w:rPr>
      </w:pPr>
    </w:p>
    <w:p>
      <w:pPr>
        <w:spacing w:before="0"/>
        <w:ind w:left="0" w:right="167" w:firstLine="0"/>
        <w:jc w:val="right"/>
        <w:rPr>
          <w:sz w:val="12"/>
        </w:rPr>
      </w:pPr>
      <w:r>
        <w:rPr/>
        <w:pict>
          <v:line style="position:absolute;mso-position-horizontal-relative:page;mso-position-vertical-relative:paragraph;z-index:15799808" from="200.832001pt,2.825225pt" to="206.846001pt,2.825225pt" stroked="true" strokeweight=".5pt" strokecolor="#231f20">
            <v:stroke dashstyle="solid"/>
            <w10:wrap type="none"/>
          </v:line>
        </w:pict>
      </w:r>
      <w:r>
        <w:rPr>
          <w:color w:val="231F20"/>
          <w:spacing w:val="-11"/>
          <w:w w:val="120"/>
          <w:sz w:val="12"/>
        </w:rPr>
        <w:t>30</w:t>
      </w:r>
    </w:p>
    <w:p>
      <w:pPr>
        <w:pStyle w:val="BodyText"/>
        <w:spacing w:before="2"/>
        <w:rPr>
          <w:sz w:val="16"/>
        </w:rPr>
      </w:pPr>
    </w:p>
    <w:p>
      <w:pPr>
        <w:spacing w:before="1"/>
        <w:ind w:left="0" w:right="172" w:firstLine="0"/>
        <w:jc w:val="right"/>
        <w:rPr>
          <w:sz w:val="12"/>
        </w:rPr>
      </w:pPr>
      <w:r>
        <w:rPr/>
        <w:pict>
          <v:line style="position:absolute;mso-position-horizontal-relative:page;mso-position-vertical-relative:paragraph;z-index:15799296" from="200.832001pt,2.928763pt" to="206.846001pt,2.928763pt" stroked="true" strokeweight=".5pt" strokecolor="#231f20">
            <v:stroke dashstyle="solid"/>
            <w10:wrap type="none"/>
          </v:line>
        </w:pict>
      </w:r>
      <w:r>
        <w:rPr>
          <w:color w:val="231F20"/>
          <w:spacing w:val="-15"/>
          <w:w w:val="120"/>
          <w:sz w:val="12"/>
        </w:rPr>
        <w:t>25</w:t>
      </w:r>
    </w:p>
    <w:p>
      <w:pPr>
        <w:pStyle w:val="BodyText"/>
        <w:spacing w:before="10"/>
        <w:rPr>
          <w:sz w:val="13"/>
        </w:rPr>
      </w:pPr>
    </w:p>
    <w:p>
      <w:pPr>
        <w:spacing w:before="0"/>
        <w:ind w:left="0" w:right="160" w:firstLine="0"/>
        <w:jc w:val="right"/>
        <w:rPr>
          <w:sz w:val="12"/>
        </w:rPr>
      </w:pPr>
      <w:r>
        <w:rPr>
          <w:color w:val="231F20"/>
          <w:w w:val="101"/>
          <w:sz w:val="12"/>
          <w:u w:val="dotted" w:color="231F20"/>
        </w:rPr>
        <w:t> </w:t>
      </w:r>
      <w:r>
        <w:rPr>
          <w:color w:val="231F20"/>
          <w:sz w:val="12"/>
          <w:u w:val="dotted" w:color="231F20"/>
        </w:rPr>
        <w:t>  </w:t>
      </w:r>
      <w:r>
        <w:rPr>
          <w:color w:val="231F20"/>
          <w:spacing w:val="-1"/>
          <w:sz w:val="12"/>
          <w:u w:val="dotted" w:color="231F20"/>
        </w:rPr>
        <w:t> </w:t>
      </w:r>
      <w:r>
        <w:rPr>
          <w:color w:val="231F20"/>
          <w:sz w:val="12"/>
        </w:rPr>
        <w:t> </w:t>
      </w:r>
      <w:r>
        <w:rPr>
          <w:color w:val="231F20"/>
          <w:spacing w:val="-10"/>
          <w:sz w:val="12"/>
        </w:rPr>
        <w:t> </w:t>
      </w:r>
      <w:r>
        <w:rPr>
          <w:color w:val="231F20"/>
          <w:spacing w:val="-9"/>
          <w:w w:val="120"/>
          <w:sz w:val="12"/>
        </w:rPr>
        <w:t>20</w:t>
      </w:r>
    </w:p>
    <w:p>
      <w:pPr>
        <w:pStyle w:val="BodyText"/>
        <w:spacing w:before="11"/>
        <w:rPr>
          <w:sz w:val="15"/>
        </w:rPr>
      </w:pPr>
    </w:p>
    <w:p>
      <w:pPr>
        <w:spacing w:before="0"/>
        <w:ind w:left="0" w:right="182" w:firstLine="0"/>
        <w:jc w:val="right"/>
        <w:rPr>
          <w:sz w:val="12"/>
        </w:rPr>
      </w:pPr>
      <w:r>
        <w:rPr/>
        <w:pict>
          <v:line style="position:absolute;mso-position-horizontal-relative:page;mso-position-vertical-relative:paragraph;z-index:15798784" from="200.832001pt,4.155017pt" to="206.846001pt,4.155017pt" stroked="true" strokeweight=".5pt" strokecolor="#231f20">
            <v:stroke dashstyle="solid"/>
            <w10:wrap type="none"/>
          </v:line>
        </w:pict>
      </w:r>
      <w:r>
        <w:rPr>
          <w:color w:val="231F20"/>
          <w:spacing w:val="-23"/>
          <w:w w:val="120"/>
          <w:sz w:val="12"/>
        </w:rPr>
        <w:t>15</w:t>
      </w:r>
    </w:p>
    <w:p>
      <w:pPr>
        <w:pStyle w:val="BodyText"/>
        <w:spacing w:before="4"/>
        <w:rPr>
          <w:sz w:val="17"/>
        </w:rPr>
      </w:pPr>
    </w:p>
    <w:p>
      <w:pPr>
        <w:spacing w:before="1"/>
        <w:ind w:left="0" w:right="174" w:firstLine="0"/>
        <w:jc w:val="right"/>
        <w:rPr>
          <w:sz w:val="12"/>
        </w:rPr>
      </w:pPr>
      <w:r>
        <w:rPr/>
        <w:pict>
          <v:line style="position:absolute;mso-position-horizontal-relative:page;mso-position-vertical-relative:paragraph;z-index:15798272" from="200.832001pt,2.807024pt" to="206.846001pt,2.807024pt" stroked="true" strokeweight=".5pt" strokecolor="#231f20">
            <v:stroke dashstyle="solid"/>
            <w10:wrap type="none"/>
          </v:line>
        </w:pict>
      </w:r>
      <w:r>
        <w:rPr>
          <w:color w:val="231F20"/>
          <w:spacing w:val="-15"/>
          <w:w w:val="120"/>
          <w:sz w:val="12"/>
        </w:rPr>
        <w:t>10</w:t>
      </w:r>
    </w:p>
    <w:p>
      <w:pPr>
        <w:pStyle w:val="BodyText"/>
        <w:spacing w:before="3"/>
        <w:rPr>
          <w:sz w:val="14"/>
        </w:rPr>
      </w:pPr>
    </w:p>
    <w:p>
      <w:pPr>
        <w:spacing w:before="0"/>
        <w:ind w:left="0" w:right="159" w:firstLine="0"/>
        <w:jc w:val="right"/>
        <w:rPr>
          <w:sz w:val="12"/>
        </w:rPr>
      </w:pPr>
      <w:r>
        <w:rPr/>
        <w:pict>
          <v:line style="position:absolute;mso-position-horizontal-relative:page;mso-position-vertical-relative:paragraph;z-index:15797760" from="200.832001pt,3.76782pt" to="206.846001pt,3.76782pt" stroked="true" strokeweight=".5pt" strokecolor="#231f20">
            <v:stroke dashstyle="solid"/>
            <w10:wrap type="none"/>
          </v:line>
        </w:pict>
      </w:r>
      <w:r>
        <w:rPr/>
        <w:pict>
          <v:line style="position:absolute;mso-position-horizontal-relative:page;mso-position-vertical-relative:paragraph;z-index:15801344" from="41.942001pt,3.76782pt" to="47.957001pt,3.76782pt" stroked="true" strokeweight=".5pt" strokecolor="#231f20">
            <v:stroke dashstyle="solid"/>
            <w10:wrap type="none"/>
          </v:line>
        </w:pict>
      </w:r>
      <w:r>
        <w:rPr>
          <w:color w:val="231F20"/>
          <w:w w:val="121"/>
          <w:sz w:val="12"/>
        </w:rPr>
        <w:t>5</w:t>
      </w:r>
    </w:p>
    <w:p>
      <w:pPr>
        <w:pStyle w:val="BodyText"/>
        <w:spacing w:line="292" w:lineRule="auto" w:before="50"/>
        <w:ind w:left="155" w:right="193"/>
      </w:pPr>
      <w:r>
        <w:rPr/>
        <w:br w:type="column"/>
      </w:r>
      <w:r>
        <w:rPr>
          <w:color w:val="231F20"/>
          <w:spacing w:val="-3"/>
          <w:w w:val="108"/>
        </w:rPr>
        <w:t>a</w:t>
      </w:r>
      <w:r>
        <w:rPr>
          <w:color w:val="231F20"/>
          <w:w w:val="108"/>
        </w:rPr>
        <w:t>sse</w:t>
      </w:r>
      <w:r>
        <w:rPr>
          <w:color w:val="231F20"/>
          <w:spacing w:val="-3"/>
          <w:w w:val="108"/>
        </w:rPr>
        <w:t>t</w:t>
      </w:r>
      <w:r>
        <w:rPr>
          <w:color w:val="231F20"/>
          <w:w w:val="96"/>
        </w:rPr>
        <w:t>s.</w:t>
      </w:r>
      <w:r>
        <w:rPr>
          <w:color w:val="231F20"/>
        </w:rPr>
        <w:t> </w:t>
      </w:r>
      <w:r>
        <w:rPr>
          <w:color w:val="231F20"/>
          <w:spacing w:val="1"/>
        </w:rPr>
        <w:t> </w:t>
      </w:r>
      <w:r>
        <w:rPr>
          <w:color w:val="231F20"/>
          <w:w w:val="109"/>
        </w:rPr>
        <w:t>Consequent</w:t>
      </w:r>
      <w:r>
        <w:rPr>
          <w:color w:val="231F20"/>
          <w:spacing w:val="-3"/>
          <w:w w:val="109"/>
        </w:rPr>
        <w:t>l</w:t>
      </w:r>
      <w:r>
        <w:rPr>
          <w:color w:val="231F20"/>
          <w:spacing w:val="-15"/>
          <w:w w:val="94"/>
        </w:rPr>
        <w:t>y</w:t>
      </w:r>
      <w:r>
        <w:rPr>
          <w:color w:val="231F20"/>
          <w:w w:val="86"/>
        </w:rPr>
        <w:t>,</w:t>
      </w:r>
      <w:r>
        <w:rPr>
          <w:color w:val="231F20"/>
        </w:rPr>
        <w:t> </w:t>
      </w:r>
      <w:r>
        <w:rPr>
          <w:color w:val="231F20"/>
          <w:spacing w:val="-3"/>
          <w:w w:val="108"/>
        </w:rPr>
        <w:t>a</w:t>
      </w:r>
      <w:r>
        <w:rPr>
          <w:color w:val="231F20"/>
          <w:w w:val="102"/>
        </w:rPr>
        <w:t>s</w:t>
      </w:r>
      <w:r>
        <w:rPr>
          <w:color w:val="231F20"/>
        </w:rPr>
        <w:t> </w:t>
      </w:r>
      <w:r>
        <w:rPr>
          <w:color w:val="231F20"/>
          <w:w w:val="114"/>
        </w:rPr>
        <w:t>no</w:t>
      </w:r>
      <w:r>
        <w:rPr>
          <w:color w:val="231F20"/>
          <w:spacing w:val="-7"/>
          <w:w w:val="114"/>
        </w:rPr>
        <w:t>t</w:t>
      </w:r>
      <w:r>
        <w:rPr>
          <w:color w:val="231F20"/>
          <w:w w:val="110"/>
        </w:rPr>
        <w:t>ed</w:t>
      </w:r>
      <w:r>
        <w:rPr>
          <w:color w:val="231F20"/>
        </w:rPr>
        <w:t> </w:t>
      </w:r>
      <w:r>
        <w:rPr>
          <w:color w:val="231F20"/>
          <w:w w:val="110"/>
        </w:rPr>
        <w:t>in</w:t>
      </w:r>
      <w:r>
        <w:rPr>
          <w:color w:val="231F20"/>
        </w:rPr>
        <w:t> </w:t>
      </w:r>
      <w:r>
        <w:rPr>
          <w:color w:val="231F20"/>
          <w:w w:val="115"/>
        </w:rPr>
        <w:t>the</w:t>
      </w:r>
      <w:r>
        <w:rPr>
          <w:color w:val="231F20"/>
        </w:rPr>
        <w:t> </w:t>
      </w:r>
      <w:r>
        <w:rPr>
          <w:color w:val="231F20"/>
          <w:w w:val="99"/>
        </w:rPr>
        <w:t>M</w:t>
      </w:r>
      <w:r>
        <w:rPr>
          <w:color w:val="231F20"/>
          <w:spacing w:val="-7"/>
          <w:w w:val="99"/>
        </w:rPr>
        <w:t>a</w:t>
      </w:r>
      <w:r>
        <w:rPr>
          <w:color w:val="231F20"/>
          <w:w w:val="94"/>
        </w:rPr>
        <w:t>y</w:t>
      </w:r>
      <w:r>
        <w:rPr>
          <w:color w:val="231F20"/>
        </w:rPr>
        <w:t> </w:t>
      </w:r>
      <w:r>
        <w:rPr>
          <w:i/>
          <w:smallCaps/>
          <w:color w:val="231F20"/>
          <w:w w:val="82"/>
        </w:rPr>
        <w:t>Inflation</w:t>
      </w:r>
      <w:r>
        <w:rPr>
          <w:i/>
          <w:smallCaps w:val="0"/>
          <w:color w:val="231F20"/>
        </w:rPr>
        <w:t> </w:t>
      </w:r>
      <w:r>
        <w:rPr>
          <w:i/>
          <w:smallCaps w:val="0"/>
          <w:color w:val="231F20"/>
          <w:spacing w:val="-4"/>
          <w:w w:val="96"/>
        </w:rPr>
        <w:t>R</w:t>
      </w:r>
      <w:r>
        <w:rPr>
          <w:i/>
          <w:smallCaps w:val="0"/>
          <w:color w:val="231F20"/>
          <w:w w:val="96"/>
        </w:rPr>
        <w:t>epor</w:t>
      </w:r>
      <w:r>
        <w:rPr>
          <w:i/>
          <w:smallCaps w:val="0"/>
          <w:color w:val="231F20"/>
          <w:spacing w:val="-1"/>
          <w:w w:val="96"/>
        </w:rPr>
        <w:t>t</w:t>
      </w:r>
      <w:r>
        <w:rPr>
          <w:smallCaps w:val="0"/>
          <w:color w:val="231F20"/>
          <w:w w:val="86"/>
        </w:rPr>
        <w:t>,</w:t>
      </w:r>
      <w:r>
        <w:rPr>
          <w:smallCaps w:val="0"/>
          <w:color w:val="231F20"/>
        </w:rPr>
        <w:t> </w:t>
      </w:r>
      <w:r>
        <w:rPr>
          <w:smallCaps w:val="0"/>
          <w:color w:val="231F20"/>
          <w:w w:val="115"/>
        </w:rPr>
        <w:t>th</w:t>
      </w:r>
      <w:r>
        <w:rPr>
          <w:smallCaps w:val="0"/>
          <w:color w:val="231F20"/>
          <w:spacing w:val="-5"/>
          <w:w w:val="115"/>
        </w:rPr>
        <w:t>e</w:t>
      </w:r>
      <w:r>
        <w:rPr>
          <w:smallCaps w:val="0"/>
          <w:color w:val="231F20"/>
          <w:w w:val="94"/>
        </w:rPr>
        <w:t>y </w:t>
      </w:r>
      <w:r>
        <w:rPr>
          <w:smallCaps w:val="0"/>
          <w:color w:val="231F20"/>
          <w:w w:val="111"/>
        </w:rPr>
        <w:t>h</w:t>
      </w:r>
      <w:r>
        <w:rPr>
          <w:smallCaps w:val="0"/>
          <w:color w:val="231F20"/>
          <w:spacing w:val="-3"/>
          <w:w w:val="111"/>
        </w:rPr>
        <w:t>a</w:t>
      </w:r>
      <w:r>
        <w:rPr>
          <w:smallCaps w:val="0"/>
          <w:color w:val="231F20"/>
          <w:spacing w:val="-5"/>
          <w:w w:val="88"/>
        </w:rPr>
        <w:t>v</w:t>
      </w:r>
      <w:r>
        <w:rPr>
          <w:smallCaps w:val="0"/>
          <w:color w:val="231F20"/>
          <w:w w:val="109"/>
        </w:rPr>
        <w:t>e</w:t>
      </w:r>
      <w:r>
        <w:rPr>
          <w:smallCaps w:val="0"/>
          <w:color w:val="231F20"/>
        </w:rPr>
        <w:t> </w:t>
      </w:r>
      <w:r>
        <w:rPr>
          <w:smallCaps w:val="0"/>
          <w:color w:val="231F20"/>
          <w:spacing w:val="-5"/>
          <w:w w:val="116"/>
        </w:rPr>
        <w:t>r</w:t>
      </w:r>
      <w:r>
        <w:rPr>
          <w:smallCaps w:val="0"/>
          <w:color w:val="231F20"/>
          <w:w w:val="107"/>
        </w:rPr>
        <w:t>egis</w:t>
      </w:r>
      <w:r>
        <w:rPr>
          <w:smallCaps w:val="0"/>
          <w:color w:val="231F20"/>
          <w:spacing w:val="-7"/>
          <w:w w:val="107"/>
        </w:rPr>
        <w:t>t</w:t>
      </w:r>
      <w:r>
        <w:rPr>
          <w:smallCaps w:val="0"/>
          <w:color w:val="231F20"/>
          <w:w w:val="112"/>
        </w:rPr>
        <w:t>e</w:t>
      </w:r>
      <w:r>
        <w:rPr>
          <w:smallCaps w:val="0"/>
          <w:color w:val="231F20"/>
          <w:spacing w:val="-5"/>
          <w:w w:val="112"/>
        </w:rPr>
        <w:t>r</w:t>
      </w:r>
      <w:r>
        <w:rPr>
          <w:smallCaps w:val="0"/>
          <w:color w:val="231F20"/>
          <w:w w:val="110"/>
        </w:rPr>
        <w:t>ed</w:t>
      </w:r>
      <w:r>
        <w:rPr>
          <w:smallCaps w:val="0"/>
          <w:color w:val="231F20"/>
        </w:rPr>
        <w:t> </w:t>
      </w:r>
      <w:r>
        <w:rPr>
          <w:smallCaps w:val="0"/>
          <w:color w:val="231F20"/>
          <w:w w:val="107"/>
        </w:rPr>
        <w:t>rising</w:t>
      </w:r>
      <w:r>
        <w:rPr>
          <w:smallCaps w:val="0"/>
          <w:color w:val="231F20"/>
        </w:rPr>
        <w:t> </w:t>
      </w:r>
      <w:r>
        <w:rPr>
          <w:smallCaps w:val="0"/>
          <w:color w:val="231F20"/>
          <w:w w:val="106"/>
        </w:rPr>
        <w:t>financial</w:t>
      </w:r>
      <w:r>
        <w:rPr>
          <w:smallCaps w:val="0"/>
          <w:color w:val="231F20"/>
        </w:rPr>
        <w:t> </w:t>
      </w:r>
      <w:r>
        <w:rPr>
          <w:smallCaps w:val="0"/>
          <w:color w:val="231F20"/>
          <w:w w:val="108"/>
        </w:rPr>
        <w:t>surplus</w:t>
      </w:r>
      <w:r>
        <w:rPr>
          <w:smallCaps w:val="0"/>
          <w:color w:val="231F20"/>
          <w:spacing w:val="-3"/>
          <w:w w:val="108"/>
        </w:rPr>
        <w:t>e</w:t>
      </w:r>
      <w:r>
        <w:rPr>
          <w:smallCaps w:val="0"/>
          <w:color w:val="231F20"/>
          <w:w w:val="92"/>
        </w:rPr>
        <w:t>s:</w:t>
      </w:r>
      <w:r>
        <w:rPr>
          <w:smallCaps w:val="0"/>
          <w:color w:val="231F20"/>
        </w:rPr>
        <w:t> </w:t>
      </w:r>
      <w:r>
        <w:rPr>
          <w:smallCaps w:val="0"/>
          <w:color w:val="231F20"/>
          <w:spacing w:val="1"/>
        </w:rPr>
        <w:t> </w:t>
      </w:r>
      <w:r>
        <w:rPr>
          <w:smallCaps w:val="0"/>
          <w:color w:val="231F20"/>
          <w:w w:val="107"/>
        </w:rPr>
        <w:t>compa</w:t>
      </w:r>
      <w:r>
        <w:rPr>
          <w:smallCaps w:val="0"/>
          <w:color w:val="231F20"/>
          <w:spacing w:val="-6"/>
          <w:w w:val="107"/>
        </w:rPr>
        <w:t>n</w:t>
      </w:r>
      <w:r>
        <w:rPr>
          <w:smallCaps w:val="0"/>
          <w:color w:val="231F20"/>
          <w:w w:val="94"/>
        </w:rPr>
        <w:t>y</w:t>
      </w:r>
      <w:r>
        <w:rPr>
          <w:smallCaps w:val="0"/>
          <w:color w:val="231F20"/>
        </w:rPr>
        <w:t> </w:t>
      </w:r>
      <w:r>
        <w:rPr>
          <w:smallCaps w:val="0"/>
          <w:color w:val="231F20"/>
          <w:w w:val="105"/>
        </w:rPr>
        <w:t>s</w:t>
      </w:r>
      <w:r>
        <w:rPr>
          <w:smallCaps w:val="0"/>
          <w:color w:val="231F20"/>
          <w:spacing w:val="-3"/>
          <w:w w:val="105"/>
        </w:rPr>
        <w:t>a</w:t>
      </w:r>
      <w:r>
        <w:rPr>
          <w:smallCaps w:val="0"/>
          <w:color w:val="231F20"/>
          <w:w w:val="101"/>
        </w:rPr>
        <w:t>ving</w:t>
      </w:r>
      <w:r>
        <w:rPr>
          <w:smallCaps w:val="0"/>
          <w:color w:val="231F20"/>
        </w:rPr>
        <w:t> </w:t>
      </w:r>
      <w:r>
        <w:rPr>
          <w:smallCaps w:val="0"/>
          <w:color w:val="231F20"/>
          <w:w w:val="111"/>
        </w:rPr>
        <w:t>h</w:t>
      </w:r>
      <w:r>
        <w:rPr>
          <w:smallCaps w:val="0"/>
          <w:color w:val="231F20"/>
          <w:spacing w:val="-3"/>
          <w:w w:val="111"/>
        </w:rPr>
        <w:t>a</w:t>
      </w:r>
      <w:r>
        <w:rPr>
          <w:smallCaps w:val="0"/>
          <w:color w:val="231F20"/>
          <w:w w:val="102"/>
        </w:rPr>
        <w:t>s </w:t>
      </w:r>
      <w:r>
        <w:rPr>
          <w:smallCaps w:val="0"/>
          <w:color w:val="231F20"/>
          <w:w w:val="110"/>
        </w:rPr>
        <w:t>subs</w:t>
      </w:r>
      <w:r>
        <w:rPr>
          <w:smallCaps w:val="0"/>
          <w:color w:val="231F20"/>
          <w:spacing w:val="-4"/>
          <w:w w:val="110"/>
        </w:rPr>
        <w:t>t</w:t>
      </w:r>
      <w:r>
        <w:rPr>
          <w:smallCaps w:val="0"/>
          <w:color w:val="231F20"/>
          <w:w w:val="108"/>
        </w:rPr>
        <w:t>antial</w:t>
      </w:r>
      <w:r>
        <w:rPr>
          <w:smallCaps w:val="0"/>
          <w:color w:val="231F20"/>
          <w:spacing w:val="-3"/>
          <w:w w:val="108"/>
        </w:rPr>
        <w:t>l</w:t>
      </w:r>
      <w:r>
        <w:rPr>
          <w:smallCaps w:val="0"/>
          <w:color w:val="231F20"/>
          <w:w w:val="94"/>
        </w:rPr>
        <w:t>y</w:t>
      </w:r>
      <w:r>
        <w:rPr>
          <w:smallCaps w:val="0"/>
          <w:color w:val="231F20"/>
        </w:rPr>
        <w:t> </w:t>
      </w:r>
      <w:r>
        <w:rPr>
          <w:smallCaps w:val="0"/>
          <w:color w:val="231F20"/>
          <w:w w:val="113"/>
        </w:rPr>
        <w:t>ou</w:t>
      </w:r>
      <w:r>
        <w:rPr>
          <w:smallCaps w:val="0"/>
          <w:color w:val="231F20"/>
          <w:spacing w:val="-3"/>
          <w:w w:val="113"/>
        </w:rPr>
        <w:t>t</w:t>
      </w:r>
      <w:r>
        <w:rPr>
          <w:smallCaps w:val="0"/>
          <w:color w:val="231F20"/>
          <w:w w:val="110"/>
        </w:rPr>
        <w:t>stripped</w:t>
      </w:r>
      <w:r>
        <w:rPr>
          <w:smallCaps w:val="0"/>
          <w:color w:val="231F20"/>
        </w:rPr>
        <w:t> </w:t>
      </w:r>
      <w:r>
        <w:rPr>
          <w:smallCaps w:val="0"/>
          <w:color w:val="231F20"/>
          <w:w w:val="110"/>
        </w:rPr>
        <w:t>i</w:t>
      </w:r>
      <w:r>
        <w:rPr>
          <w:smallCaps w:val="0"/>
          <w:color w:val="231F20"/>
          <w:spacing w:val="-6"/>
          <w:w w:val="110"/>
        </w:rPr>
        <w:t>n</w:t>
      </w:r>
      <w:r>
        <w:rPr>
          <w:smallCaps w:val="0"/>
          <w:color w:val="231F20"/>
          <w:spacing w:val="-5"/>
          <w:w w:val="88"/>
        </w:rPr>
        <w:t>v</w:t>
      </w:r>
      <w:r>
        <w:rPr>
          <w:smallCaps w:val="0"/>
          <w:color w:val="231F20"/>
          <w:spacing w:val="-3"/>
          <w:w w:val="109"/>
        </w:rPr>
        <w:t>e</w:t>
      </w:r>
      <w:r>
        <w:rPr>
          <w:smallCaps w:val="0"/>
          <w:color w:val="231F20"/>
          <w:w w:val="108"/>
        </w:rPr>
        <w:t>stment.</w:t>
      </w:r>
      <w:r>
        <w:rPr>
          <w:smallCaps w:val="0"/>
          <w:color w:val="231F20"/>
        </w:rPr>
        <w:t> </w:t>
      </w:r>
      <w:r>
        <w:rPr>
          <w:smallCaps w:val="0"/>
          <w:color w:val="231F20"/>
          <w:spacing w:val="1"/>
        </w:rPr>
        <w:t> </w:t>
      </w:r>
      <w:r>
        <w:rPr>
          <w:smallCaps w:val="0"/>
          <w:color w:val="231F20"/>
          <w:w w:val="108"/>
        </w:rPr>
        <w:t>One</w:t>
      </w:r>
      <w:r>
        <w:rPr>
          <w:smallCaps w:val="0"/>
          <w:color w:val="231F20"/>
        </w:rPr>
        <w:t> </w:t>
      </w:r>
      <w:r>
        <w:rPr>
          <w:smallCaps w:val="0"/>
          <w:color w:val="231F20"/>
          <w:w w:val="111"/>
        </w:rPr>
        <w:t>candida</w:t>
      </w:r>
      <w:r>
        <w:rPr>
          <w:smallCaps w:val="0"/>
          <w:color w:val="231F20"/>
          <w:spacing w:val="-7"/>
          <w:w w:val="111"/>
        </w:rPr>
        <w:t>t</w:t>
      </w:r>
      <w:r>
        <w:rPr>
          <w:smallCaps w:val="0"/>
          <w:color w:val="231F20"/>
          <w:w w:val="109"/>
        </w:rPr>
        <w:t>e </w:t>
      </w:r>
      <w:r>
        <w:rPr>
          <w:smallCaps w:val="0"/>
          <w:color w:val="231F20"/>
          <w:spacing w:val="-5"/>
          <w:w w:val="109"/>
        </w:rPr>
        <w:t>e</w:t>
      </w:r>
      <w:r>
        <w:rPr>
          <w:smallCaps w:val="0"/>
          <w:color w:val="231F20"/>
          <w:w w:val="107"/>
        </w:rPr>
        <w:t>xplanation</w:t>
      </w:r>
      <w:r>
        <w:rPr>
          <w:smallCaps w:val="0"/>
          <w:color w:val="231F20"/>
        </w:rPr>
        <w:t> </w:t>
      </w:r>
      <w:r>
        <w:rPr>
          <w:smallCaps w:val="0"/>
          <w:color w:val="231F20"/>
          <w:w w:val="103"/>
        </w:rPr>
        <w:t>is</w:t>
      </w:r>
      <w:r>
        <w:rPr>
          <w:smallCaps w:val="0"/>
          <w:color w:val="231F20"/>
        </w:rPr>
        <w:t> </w:t>
      </w:r>
      <w:r>
        <w:rPr>
          <w:smallCaps w:val="0"/>
          <w:color w:val="231F20"/>
          <w:w w:val="116"/>
        </w:rPr>
        <w:t>that</w:t>
      </w:r>
      <w:r>
        <w:rPr>
          <w:smallCaps w:val="0"/>
          <w:color w:val="231F20"/>
        </w:rPr>
        <w:t> </w:t>
      </w:r>
      <w:r>
        <w:rPr>
          <w:smallCaps w:val="0"/>
          <w:color w:val="231F20"/>
          <w:w w:val="109"/>
        </w:rPr>
        <w:t>busin</w:t>
      </w:r>
      <w:r>
        <w:rPr>
          <w:smallCaps w:val="0"/>
          <w:color w:val="231F20"/>
          <w:spacing w:val="-3"/>
          <w:w w:val="109"/>
        </w:rPr>
        <w:t>e</w:t>
      </w:r>
      <w:r>
        <w:rPr>
          <w:smallCaps w:val="0"/>
          <w:color w:val="231F20"/>
          <w:w w:val="105"/>
        </w:rPr>
        <w:t>ss</w:t>
      </w:r>
      <w:r>
        <w:rPr>
          <w:smallCaps w:val="0"/>
          <w:color w:val="231F20"/>
          <w:spacing w:val="-3"/>
          <w:w w:val="105"/>
        </w:rPr>
        <w:t>e</w:t>
      </w:r>
      <w:r>
        <w:rPr>
          <w:smallCaps w:val="0"/>
          <w:color w:val="231F20"/>
          <w:w w:val="102"/>
        </w:rPr>
        <w:t>s</w:t>
      </w:r>
      <w:r>
        <w:rPr>
          <w:smallCaps w:val="0"/>
          <w:color w:val="231F20"/>
        </w:rPr>
        <w:t> </w:t>
      </w:r>
      <w:r>
        <w:rPr>
          <w:smallCaps w:val="0"/>
          <w:color w:val="231F20"/>
          <w:w w:val="111"/>
        </w:rPr>
        <w:t>h</w:t>
      </w:r>
      <w:r>
        <w:rPr>
          <w:smallCaps w:val="0"/>
          <w:color w:val="231F20"/>
          <w:spacing w:val="-3"/>
          <w:w w:val="111"/>
        </w:rPr>
        <w:t>a</w:t>
      </w:r>
      <w:r>
        <w:rPr>
          <w:smallCaps w:val="0"/>
          <w:color w:val="231F20"/>
          <w:spacing w:val="-5"/>
          <w:w w:val="88"/>
        </w:rPr>
        <w:t>v</w:t>
      </w:r>
      <w:r>
        <w:rPr>
          <w:smallCaps w:val="0"/>
          <w:color w:val="231F20"/>
          <w:w w:val="109"/>
        </w:rPr>
        <w:t>e</w:t>
      </w:r>
      <w:r>
        <w:rPr>
          <w:smallCaps w:val="0"/>
          <w:color w:val="231F20"/>
        </w:rPr>
        <w:t> </w:t>
      </w:r>
      <w:r>
        <w:rPr>
          <w:smallCaps w:val="0"/>
          <w:color w:val="231F20"/>
          <w:w w:val="110"/>
        </w:rPr>
        <w:t>built</w:t>
      </w:r>
      <w:r>
        <w:rPr>
          <w:smallCaps w:val="0"/>
          <w:color w:val="231F20"/>
        </w:rPr>
        <w:t> </w:t>
      </w:r>
      <w:r>
        <w:rPr>
          <w:smallCaps w:val="0"/>
          <w:color w:val="231F20"/>
          <w:w w:val="111"/>
        </w:rPr>
        <w:t>up</w:t>
      </w:r>
      <w:r>
        <w:rPr>
          <w:smallCaps w:val="0"/>
          <w:color w:val="231F20"/>
        </w:rPr>
        <w:t> </w:t>
      </w:r>
      <w:r>
        <w:rPr>
          <w:smallCaps w:val="0"/>
          <w:color w:val="231F20"/>
          <w:w w:val="107"/>
        </w:rPr>
        <w:t>funds</w:t>
      </w:r>
      <w:r>
        <w:rPr>
          <w:smallCaps w:val="0"/>
          <w:color w:val="231F20"/>
        </w:rPr>
        <w:t> </w:t>
      </w:r>
      <w:r>
        <w:rPr>
          <w:smallCaps w:val="0"/>
          <w:color w:val="231F20"/>
          <w:w w:val="110"/>
        </w:rPr>
        <w:t>in</w:t>
      </w:r>
      <w:r>
        <w:rPr>
          <w:smallCaps w:val="0"/>
          <w:color w:val="231F20"/>
        </w:rPr>
        <w:t> </w:t>
      </w:r>
      <w:r>
        <w:rPr>
          <w:smallCaps w:val="0"/>
          <w:color w:val="231F20"/>
          <w:w w:val="111"/>
        </w:rPr>
        <w:t>o</w:t>
      </w:r>
      <w:r>
        <w:rPr>
          <w:smallCaps w:val="0"/>
          <w:color w:val="231F20"/>
          <w:spacing w:val="-5"/>
          <w:w w:val="111"/>
        </w:rPr>
        <w:t>r</w:t>
      </w:r>
      <w:r>
        <w:rPr>
          <w:smallCaps w:val="0"/>
          <w:color w:val="231F20"/>
          <w:w w:val="112"/>
        </w:rPr>
        <w:t>der</w:t>
      </w:r>
      <w:r>
        <w:rPr>
          <w:smallCaps w:val="0"/>
          <w:color w:val="231F20"/>
        </w:rPr>
        <w:t> </w:t>
      </w:r>
      <w:r>
        <w:rPr>
          <w:smallCaps w:val="0"/>
          <w:color w:val="231F20"/>
          <w:spacing w:val="-7"/>
          <w:w w:val="125"/>
        </w:rPr>
        <w:t>t</w:t>
      </w:r>
      <w:r>
        <w:rPr>
          <w:smallCaps w:val="0"/>
          <w:color w:val="231F20"/>
          <w:w w:val="108"/>
        </w:rPr>
        <w:t>o </w:t>
      </w:r>
      <w:r>
        <w:rPr>
          <w:smallCaps w:val="0"/>
          <w:color w:val="231F20"/>
          <w:spacing w:val="-5"/>
          <w:w w:val="116"/>
        </w:rPr>
        <w:t>r</w:t>
      </w:r>
      <w:r>
        <w:rPr>
          <w:smallCaps w:val="0"/>
          <w:color w:val="231F20"/>
          <w:w w:val="112"/>
        </w:rPr>
        <w:t>edistribu</w:t>
      </w:r>
      <w:r>
        <w:rPr>
          <w:smallCaps w:val="0"/>
          <w:color w:val="231F20"/>
          <w:spacing w:val="-7"/>
          <w:w w:val="112"/>
        </w:rPr>
        <w:t>t</w:t>
      </w:r>
      <w:r>
        <w:rPr>
          <w:smallCaps w:val="0"/>
          <w:color w:val="231F20"/>
          <w:w w:val="109"/>
        </w:rPr>
        <w:t>e</w:t>
      </w:r>
      <w:r>
        <w:rPr>
          <w:smallCaps w:val="0"/>
          <w:color w:val="231F20"/>
        </w:rPr>
        <w:t> </w:t>
      </w:r>
      <w:r>
        <w:rPr>
          <w:smallCaps w:val="0"/>
          <w:color w:val="231F20"/>
          <w:w w:val="109"/>
        </w:rPr>
        <w:t>them</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10"/>
        </w:rPr>
        <w:t>sha</w:t>
      </w:r>
      <w:r>
        <w:rPr>
          <w:smallCaps w:val="0"/>
          <w:color w:val="231F20"/>
          <w:spacing w:val="-5"/>
          <w:w w:val="110"/>
        </w:rPr>
        <w:t>r</w:t>
      </w:r>
      <w:r>
        <w:rPr>
          <w:smallCaps w:val="0"/>
          <w:color w:val="231F20"/>
          <w:w w:val="110"/>
        </w:rPr>
        <w:t>eholde</w:t>
      </w:r>
      <w:r>
        <w:rPr>
          <w:smallCaps w:val="0"/>
          <w:color w:val="231F20"/>
          <w:spacing w:val="-5"/>
          <w:w w:val="110"/>
        </w:rPr>
        <w:t>r</w:t>
      </w:r>
      <w:r>
        <w:rPr>
          <w:smallCaps w:val="0"/>
          <w:color w:val="231F20"/>
          <w:w w:val="102"/>
        </w:rPr>
        <w:t>s</w:t>
      </w:r>
      <w:r>
        <w:rPr>
          <w:smallCaps w:val="0"/>
          <w:color w:val="231F20"/>
        </w:rPr>
        <w:t> </w:t>
      </w:r>
      <w:r>
        <w:rPr>
          <w:smallCaps w:val="0"/>
          <w:color w:val="231F20"/>
          <w:w w:val="104"/>
        </w:rPr>
        <w:t>(for</w:t>
      </w:r>
      <w:r>
        <w:rPr>
          <w:smallCaps w:val="0"/>
          <w:color w:val="231F20"/>
        </w:rPr>
        <w:t> </w:t>
      </w:r>
      <w:r>
        <w:rPr>
          <w:smallCaps w:val="0"/>
          <w:color w:val="231F20"/>
          <w:spacing w:val="-5"/>
          <w:w w:val="109"/>
        </w:rPr>
        <w:t>e</w:t>
      </w:r>
      <w:r>
        <w:rPr>
          <w:smallCaps w:val="0"/>
          <w:color w:val="231F20"/>
          <w:w w:val="101"/>
        </w:rPr>
        <w:t>xample,</w:t>
      </w:r>
      <w:r>
        <w:rPr>
          <w:smallCaps w:val="0"/>
          <w:color w:val="231F20"/>
        </w:rPr>
        <w:t> </w:t>
      </w:r>
      <w:r>
        <w:rPr>
          <w:smallCaps w:val="0"/>
          <w:color w:val="231F20"/>
          <w:w w:val="110"/>
        </w:rPr>
        <w:t>in</w:t>
      </w:r>
      <w:r>
        <w:rPr>
          <w:smallCaps w:val="0"/>
          <w:color w:val="231F20"/>
        </w:rPr>
        <w:t> </w:t>
      </w:r>
      <w:r>
        <w:rPr>
          <w:smallCaps w:val="0"/>
          <w:color w:val="231F20"/>
          <w:spacing w:val="-5"/>
          <w:w w:val="116"/>
        </w:rPr>
        <w:t>r</w:t>
      </w:r>
      <w:r>
        <w:rPr>
          <w:smallCaps w:val="0"/>
          <w:color w:val="231F20"/>
          <w:spacing w:val="-3"/>
          <w:w w:val="109"/>
        </w:rPr>
        <w:t>e</w:t>
      </w:r>
      <w:r>
        <w:rPr>
          <w:smallCaps w:val="0"/>
          <w:color w:val="231F20"/>
          <w:w w:val="108"/>
        </w:rPr>
        <w:t>sponse </w:t>
      </w:r>
      <w:r>
        <w:rPr>
          <w:smallCaps w:val="0"/>
          <w:color w:val="231F20"/>
          <w:w w:val="102"/>
        </w:rPr>
        <w:t>f</w:t>
      </w:r>
      <w:r>
        <w:rPr>
          <w:smallCaps w:val="0"/>
          <w:color w:val="231F20"/>
          <w:spacing w:val="-5"/>
          <w:w w:val="102"/>
        </w:rPr>
        <w:t>r</w:t>
      </w:r>
      <w:r>
        <w:rPr>
          <w:smallCaps w:val="0"/>
          <w:color w:val="231F20"/>
          <w:w w:val="103"/>
        </w:rPr>
        <w:t>om</w:t>
      </w:r>
      <w:r>
        <w:rPr>
          <w:smallCaps w:val="0"/>
          <w:color w:val="231F20"/>
        </w:rPr>
        <w:t> </w:t>
      </w:r>
      <w:r>
        <w:rPr>
          <w:smallCaps w:val="0"/>
          <w:color w:val="231F20"/>
          <w:w w:val="111"/>
        </w:rPr>
        <w:t>inc</w:t>
      </w:r>
      <w:r>
        <w:rPr>
          <w:smallCaps w:val="0"/>
          <w:color w:val="231F20"/>
          <w:spacing w:val="-5"/>
          <w:w w:val="111"/>
        </w:rPr>
        <w:t>r</w:t>
      </w:r>
      <w:r>
        <w:rPr>
          <w:smallCaps w:val="0"/>
          <w:color w:val="231F20"/>
          <w:w w:val="108"/>
        </w:rPr>
        <w:t>e</w:t>
      </w:r>
      <w:r>
        <w:rPr>
          <w:smallCaps w:val="0"/>
          <w:color w:val="231F20"/>
          <w:spacing w:val="-3"/>
          <w:w w:val="108"/>
        </w:rPr>
        <w:t>a</w:t>
      </w:r>
      <w:r>
        <w:rPr>
          <w:smallCaps w:val="0"/>
          <w:color w:val="231F20"/>
          <w:w w:val="108"/>
        </w:rPr>
        <w:t>sed</w:t>
      </w:r>
      <w:r>
        <w:rPr>
          <w:smallCaps w:val="0"/>
          <w:color w:val="231F20"/>
        </w:rPr>
        <w:t> </w:t>
      </w:r>
      <w:r>
        <w:rPr>
          <w:smallCaps w:val="0"/>
          <w:color w:val="231F20"/>
          <w:w w:val="110"/>
        </w:rPr>
        <w:t>sha</w:t>
      </w:r>
      <w:r>
        <w:rPr>
          <w:smallCaps w:val="0"/>
          <w:color w:val="231F20"/>
          <w:spacing w:val="-5"/>
          <w:w w:val="110"/>
        </w:rPr>
        <w:t>r</w:t>
      </w:r>
      <w:r>
        <w:rPr>
          <w:smallCaps w:val="0"/>
          <w:color w:val="231F20"/>
          <w:w w:val="110"/>
        </w:rPr>
        <w:t>eholder</w:t>
      </w:r>
      <w:r>
        <w:rPr>
          <w:smallCaps w:val="0"/>
          <w:color w:val="231F20"/>
        </w:rPr>
        <w:t> </w:t>
      </w:r>
      <w:r>
        <w:rPr>
          <w:smallCaps w:val="0"/>
          <w:color w:val="231F20"/>
          <w:w w:val="112"/>
        </w:rPr>
        <w:t>p</w:t>
      </w:r>
      <w:r>
        <w:rPr>
          <w:smallCaps w:val="0"/>
          <w:color w:val="231F20"/>
          <w:spacing w:val="-5"/>
          <w:w w:val="112"/>
        </w:rPr>
        <w:t>r</w:t>
      </w:r>
      <w:r>
        <w:rPr>
          <w:smallCaps w:val="0"/>
          <w:color w:val="231F20"/>
          <w:spacing w:val="-3"/>
          <w:w w:val="109"/>
        </w:rPr>
        <w:t>e</w:t>
      </w:r>
      <w:r>
        <w:rPr>
          <w:smallCaps w:val="0"/>
          <w:color w:val="231F20"/>
          <w:w w:val="108"/>
        </w:rPr>
        <w:t>ssu</w:t>
      </w:r>
      <w:r>
        <w:rPr>
          <w:smallCaps w:val="0"/>
          <w:color w:val="231F20"/>
          <w:spacing w:val="-5"/>
          <w:w w:val="108"/>
        </w:rPr>
        <w:t>r</w:t>
      </w:r>
      <w:r>
        <w:rPr>
          <w:smallCaps w:val="0"/>
          <w:color w:val="231F20"/>
          <w:w w:val="109"/>
        </w:rPr>
        <w:t>e</w:t>
      </w:r>
      <w:r>
        <w:rPr>
          <w:smallCaps w:val="0"/>
          <w:color w:val="231F20"/>
        </w:rPr>
        <w:t> </w:t>
      </w:r>
      <w:r>
        <w:rPr>
          <w:smallCaps w:val="0"/>
          <w:color w:val="231F20"/>
          <w:w w:val="111"/>
        </w:rPr>
        <w:t>on</w:t>
      </w:r>
      <w:r>
        <w:rPr>
          <w:smallCaps w:val="0"/>
          <w:color w:val="231F20"/>
        </w:rPr>
        <w:t> </w:t>
      </w:r>
      <w:r>
        <w:rPr>
          <w:smallCaps w:val="0"/>
          <w:color w:val="231F20"/>
          <w:w w:val="107"/>
        </w:rPr>
        <w:t>compa</w:t>
      </w:r>
      <w:r>
        <w:rPr>
          <w:smallCaps w:val="0"/>
          <w:color w:val="231F20"/>
          <w:spacing w:val="-6"/>
          <w:w w:val="107"/>
        </w:rPr>
        <w:t>n</w:t>
      </w:r>
      <w:r>
        <w:rPr>
          <w:smallCaps w:val="0"/>
          <w:color w:val="231F20"/>
          <w:w w:val="94"/>
        </w:rPr>
        <w:t>y </w:t>
      </w:r>
      <w:r>
        <w:rPr>
          <w:smallCaps w:val="0"/>
          <w:color w:val="231F20"/>
          <w:w w:val="106"/>
        </w:rPr>
        <w:t>management).</w:t>
      </w:r>
      <w:r>
        <w:rPr>
          <w:smallCaps w:val="0"/>
          <w:color w:val="231F20"/>
        </w:rPr>
        <w:t> </w:t>
      </w:r>
      <w:r>
        <w:rPr>
          <w:smallCaps w:val="0"/>
          <w:color w:val="231F20"/>
          <w:spacing w:val="1"/>
        </w:rPr>
        <w:t> </w:t>
      </w:r>
      <w:r>
        <w:rPr>
          <w:smallCaps w:val="0"/>
          <w:color w:val="231F20"/>
          <w:w w:val="104"/>
        </w:rPr>
        <w:t>The</w:t>
      </w:r>
      <w:r>
        <w:rPr>
          <w:smallCaps w:val="0"/>
          <w:color w:val="231F20"/>
        </w:rPr>
        <w:t> </w:t>
      </w:r>
      <w:r>
        <w:rPr>
          <w:smallCaps w:val="0"/>
          <w:color w:val="231F20"/>
          <w:w w:val="113"/>
        </w:rPr>
        <w:t>da</w:t>
      </w:r>
      <w:r>
        <w:rPr>
          <w:smallCaps w:val="0"/>
          <w:color w:val="231F20"/>
          <w:spacing w:val="-4"/>
          <w:w w:val="113"/>
        </w:rPr>
        <w:t>t</w:t>
      </w:r>
      <w:r>
        <w:rPr>
          <w:smallCaps w:val="0"/>
          <w:color w:val="231F20"/>
          <w:w w:val="108"/>
        </w:rPr>
        <w:t>a</w:t>
      </w:r>
      <w:r>
        <w:rPr>
          <w:smallCaps w:val="0"/>
          <w:color w:val="231F20"/>
        </w:rPr>
        <w:t> </w:t>
      </w:r>
      <w:r>
        <w:rPr>
          <w:smallCaps w:val="0"/>
          <w:color w:val="231F20"/>
          <w:w w:val="111"/>
        </w:rPr>
        <w:t>a</w:t>
      </w:r>
      <w:r>
        <w:rPr>
          <w:smallCaps w:val="0"/>
          <w:color w:val="231F20"/>
          <w:spacing w:val="-5"/>
          <w:w w:val="111"/>
        </w:rPr>
        <w:t>r</w:t>
      </w:r>
      <w:r>
        <w:rPr>
          <w:smallCaps w:val="0"/>
          <w:color w:val="231F20"/>
          <w:w w:val="109"/>
        </w:rPr>
        <w:t>e</w:t>
      </w:r>
      <w:r>
        <w:rPr>
          <w:smallCaps w:val="0"/>
          <w:color w:val="231F20"/>
        </w:rPr>
        <w:t> </w:t>
      </w:r>
      <w:r>
        <w:rPr>
          <w:smallCaps w:val="0"/>
          <w:color w:val="231F20"/>
          <w:w w:val="109"/>
        </w:rPr>
        <w:t>consis</w:t>
      </w:r>
      <w:r>
        <w:rPr>
          <w:smallCaps w:val="0"/>
          <w:color w:val="231F20"/>
          <w:spacing w:val="-7"/>
          <w:w w:val="109"/>
        </w:rPr>
        <w:t>t</w:t>
      </w:r>
      <w:r>
        <w:rPr>
          <w:smallCaps w:val="0"/>
          <w:color w:val="231F20"/>
          <w:w w:val="115"/>
        </w:rPr>
        <w:t>ent</w:t>
      </w:r>
      <w:r>
        <w:rPr>
          <w:smallCaps w:val="0"/>
          <w:color w:val="231F20"/>
        </w:rPr>
        <w:t> </w:t>
      </w:r>
      <w:r>
        <w:rPr>
          <w:smallCaps w:val="0"/>
          <w:color w:val="231F20"/>
          <w:w w:val="104"/>
        </w:rPr>
        <w:t>with</w:t>
      </w:r>
      <w:r>
        <w:rPr>
          <w:smallCaps w:val="0"/>
          <w:color w:val="231F20"/>
        </w:rPr>
        <w:t> </w:t>
      </w:r>
      <w:r>
        <w:rPr>
          <w:smallCaps w:val="0"/>
          <w:color w:val="231F20"/>
          <w:w w:val="116"/>
        </w:rPr>
        <w:t>that</w:t>
      </w:r>
      <w:r>
        <w:rPr>
          <w:smallCaps w:val="0"/>
          <w:color w:val="231F20"/>
        </w:rPr>
        <w:t> </w:t>
      </w:r>
      <w:r>
        <w:rPr>
          <w:smallCaps w:val="0"/>
          <w:color w:val="231F20"/>
          <w:w w:val="107"/>
        </w:rPr>
        <w:t>possibili</w:t>
      </w:r>
      <w:r>
        <w:rPr>
          <w:smallCaps w:val="0"/>
          <w:color w:val="231F20"/>
          <w:spacing w:val="-9"/>
          <w:w w:val="107"/>
        </w:rPr>
        <w:t>t</w:t>
      </w:r>
      <w:r>
        <w:rPr>
          <w:smallCaps w:val="0"/>
          <w:color w:val="231F20"/>
          <w:spacing w:val="-16"/>
          <w:w w:val="94"/>
        </w:rPr>
        <w:t>y</w:t>
      </w:r>
      <w:r>
        <w:rPr>
          <w:smallCaps w:val="0"/>
          <w:color w:val="231F20"/>
          <w:w w:val="86"/>
        </w:rPr>
        <w:t>.</w:t>
      </w:r>
      <w:r>
        <w:rPr>
          <w:smallCaps w:val="0"/>
          <w:color w:val="231F20"/>
        </w:rPr>
        <w:t> </w:t>
      </w:r>
      <w:r>
        <w:rPr>
          <w:smallCaps w:val="0"/>
          <w:color w:val="231F20"/>
          <w:spacing w:val="1"/>
        </w:rPr>
        <w:t> </w:t>
      </w:r>
      <w:r>
        <w:rPr>
          <w:smallCaps w:val="0"/>
          <w:color w:val="231F20"/>
          <w:spacing w:val="-6"/>
          <w:w w:val="108"/>
        </w:rPr>
        <w:t>In</w:t>
      </w:r>
      <w:r>
        <w:rPr>
          <w:smallCaps w:val="0"/>
          <w:color w:val="231F20"/>
          <w:w w:val="108"/>
        </w:rPr>
        <w:t> </w:t>
      </w:r>
      <w:r>
        <w:rPr>
          <w:smallCaps w:val="0"/>
          <w:color w:val="231F20"/>
          <w:w w:val="115"/>
        </w:rPr>
        <w:t>the</w:t>
      </w:r>
      <w:r>
        <w:rPr>
          <w:smallCaps w:val="0"/>
          <w:color w:val="231F20"/>
        </w:rPr>
        <w:t> </w:t>
      </w:r>
      <w:r>
        <w:rPr>
          <w:smallCaps w:val="0"/>
          <w:color w:val="231F20"/>
          <w:spacing w:val="-5"/>
          <w:w w:val="94"/>
        </w:rPr>
        <w:t>y</w:t>
      </w:r>
      <w:r>
        <w:rPr>
          <w:smallCaps w:val="0"/>
          <w:color w:val="231F20"/>
          <w:w w:val="111"/>
        </w:rPr>
        <w:t>ear</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spacing w:val="-12"/>
          <w:w w:val="121"/>
        </w:rPr>
        <w:t>2</w:t>
      </w:r>
      <w:r>
        <w:rPr>
          <w:smallCaps w:val="0"/>
          <w:color w:val="231F20"/>
          <w:w w:val="121"/>
        </w:rPr>
        <w:t>0</w:t>
      </w:r>
      <w:r>
        <w:rPr>
          <w:smallCaps w:val="0"/>
          <w:color w:val="231F20"/>
          <w:spacing w:val="-14"/>
          <w:w w:val="121"/>
        </w:rPr>
        <w:t>0</w:t>
      </w:r>
      <w:r>
        <w:rPr>
          <w:smallCaps w:val="0"/>
          <w:color w:val="231F20"/>
          <w:w w:val="121"/>
        </w:rPr>
        <w:t>5</w:t>
      </w:r>
      <w:r>
        <w:rPr>
          <w:smallCaps w:val="0"/>
          <w:color w:val="231F20"/>
        </w:rPr>
        <w:t> </w:t>
      </w:r>
      <w:r>
        <w:rPr>
          <w:smallCaps w:val="0"/>
          <w:color w:val="231F20"/>
          <w:w w:val="107"/>
        </w:rPr>
        <w:t>Q1,</w:t>
      </w:r>
      <w:r>
        <w:rPr>
          <w:smallCaps w:val="0"/>
          <w:color w:val="231F20"/>
        </w:rPr>
        <w:t> </w:t>
      </w:r>
      <w:r>
        <w:rPr>
          <w:smallCaps w:val="0"/>
          <w:color w:val="231F20"/>
          <w:w w:val="115"/>
        </w:rPr>
        <w:t>the</w:t>
      </w:r>
      <w:r>
        <w:rPr>
          <w:smallCaps w:val="0"/>
          <w:color w:val="231F20"/>
        </w:rPr>
        <w:t> </w:t>
      </w:r>
      <w:r>
        <w:rPr>
          <w:smallCaps w:val="0"/>
          <w:color w:val="231F20"/>
          <w:w w:val="104"/>
        </w:rPr>
        <w:t>l</w:t>
      </w:r>
      <w:r>
        <w:rPr>
          <w:smallCaps w:val="0"/>
          <w:color w:val="231F20"/>
          <w:spacing w:val="-4"/>
          <w:w w:val="104"/>
        </w:rPr>
        <w:t>e</w:t>
      </w:r>
      <w:r>
        <w:rPr>
          <w:smallCaps w:val="0"/>
          <w:color w:val="231F20"/>
          <w:spacing w:val="-5"/>
          <w:w w:val="88"/>
        </w:rPr>
        <w:t>v</w:t>
      </w:r>
      <w:r>
        <w:rPr>
          <w:smallCaps w:val="0"/>
          <w:color w:val="231F20"/>
          <w:w w:val="104"/>
        </w:rPr>
        <w:t>el</w:t>
      </w:r>
      <w:r>
        <w:rPr>
          <w:smallCaps w:val="0"/>
          <w:color w:val="231F20"/>
        </w:rPr>
        <w:t> </w:t>
      </w:r>
      <w:r>
        <w:rPr>
          <w:smallCaps w:val="0"/>
          <w:color w:val="231F20"/>
          <w:w w:val="100"/>
        </w:rPr>
        <w:t>of</w:t>
      </w:r>
      <w:r>
        <w:rPr>
          <w:smallCaps w:val="0"/>
          <w:color w:val="231F20"/>
        </w:rPr>
        <w:t> </w:t>
      </w:r>
      <w:r>
        <w:rPr>
          <w:smallCaps w:val="0"/>
          <w:color w:val="231F20"/>
          <w:w w:val="107"/>
        </w:rPr>
        <w:t>g</w:t>
      </w:r>
      <w:r>
        <w:rPr>
          <w:smallCaps w:val="0"/>
          <w:color w:val="231F20"/>
          <w:spacing w:val="-5"/>
          <w:w w:val="107"/>
        </w:rPr>
        <w:t>r</w:t>
      </w:r>
      <w:r>
        <w:rPr>
          <w:smallCaps w:val="0"/>
          <w:color w:val="231F20"/>
          <w:w w:val="104"/>
        </w:rPr>
        <w:t>oss</w:t>
      </w:r>
      <w:r>
        <w:rPr>
          <w:smallCaps w:val="0"/>
          <w:color w:val="231F20"/>
        </w:rPr>
        <w:t> </w:t>
      </w:r>
      <w:r>
        <w:rPr>
          <w:smallCaps w:val="0"/>
          <w:color w:val="231F20"/>
          <w:w w:val="110"/>
        </w:rPr>
        <w:t>sha</w:t>
      </w:r>
      <w:r>
        <w:rPr>
          <w:smallCaps w:val="0"/>
          <w:color w:val="231F20"/>
          <w:spacing w:val="-5"/>
          <w:w w:val="110"/>
        </w:rPr>
        <w:t>r</w:t>
      </w:r>
      <w:r>
        <w:rPr>
          <w:smallCaps w:val="0"/>
          <w:color w:val="231F20"/>
          <w:w w:val="109"/>
        </w:rPr>
        <w:t>e</w:t>
      </w:r>
      <w:r>
        <w:rPr>
          <w:smallCaps w:val="0"/>
          <w:color w:val="231F20"/>
        </w:rPr>
        <w:t> </w:t>
      </w:r>
      <w:r>
        <w:rPr>
          <w:smallCaps w:val="0"/>
          <w:color w:val="231F20"/>
          <w:w w:val="112"/>
        </w:rPr>
        <w:t>b</w:t>
      </w:r>
      <w:r>
        <w:rPr>
          <w:smallCaps w:val="0"/>
          <w:color w:val="231F20"/>
          <w:spacing w:val="-4"/>
          <w:w w:val="112"/>
        </w:rPr>
        <w:t>u</w:t>
      </w:r>
      <w:r>
        <w:rPr>
          <w:smallCaps w:val="0"/>
          <w:color w:val="231F20"/>
          <w:w w:val="103"/>
        </w:rPr>
        <w:t>ybacks</w:t>
      </w:r>
      <w:r>
        <w:rPr>
          <w:smallCaps w:val="0"/>
          <w:color w:val="231F20"/>
        </w:rPr>
        <w:t> </w:t>
      </w:r>
      <w:r>
        <w:rPr>
          <w:smallCaps w:val="0"/>
          <w:color w:val="231F20"/>
          <w:spacing w:val="-5"/>
          <w:w w:val="116"/>
        </w:rPr>
        <w:t>r</w:t>
      </w:r>
      <w:r>
        <w:rPr>
          <w:smallCaps w:val="0"/>
          <w:color w:val="231F20"/>
          <w:w w:val="110"/>
        </w:rPr>
        <w:t>eached </w:t>
      </w:r>
      <w:r>
        <w:rPr>
          <w:smallCaps w:val="0"/>
          <w:color w:val="231F20"/>
          <w:w w:val="106"/>
        </w:rPr>
        <w:t>6.7%</w:t>
      </w:r>
      <w:r>
        <w:rPr>
          <w:smallCaps w:val="0"/>
          <w:color w:val="231F20"/>
        </w:rPr>
        <w:t> </w:t>
      </w:r>
      <w:r>
        <w:rPr>
          <w:smallCaps w:val="0"/>
          <w:color w:val="231F20"/>
          <w:w w:val="100"/>
        </w:rPr>
        <w:t>of</w:t>
      </w:r>
      <w:r>
        <w:rPr>
          <w:smallCaps w:val="0"/>
          <w:color w:val="231F20"/>
        </w:rPr>
        <w:t> </w:t>
      </w:r>
      <w:r>
        <w:rPr>
          <w:smallCaps w:val="0"/>
          <w:color w:val="231F20"/>
          <w:w w:val="110"/>
        </w:rPr>
        <w:t>corpo</w:t>
      </w:r>
      <w:r>
        <w:rPr>
          <w:smallCaps w:val="0"/>
          <w:color w:val="231F20"/>
          <w:spacing w:val="-7"/>
          <w:w w:val="110"/>
        </w:rPr>
        <w:t>r</w:t>
      </w:r>
      <w:r>
        <w:rPr>
          <w:smallCaps w:val="0"/>
          <w:color w:val="231F20"/>
          <w:w w:val="114"/>
        </w:rPr>
        <w:t>a</w:t>
      </w:r>
      <w:r>
        <w:rPr>
          <w:smallCaps w:val="0"/>
          <w:color w:val="231F20"/>
          <w:spacing w:val="-7"/>
          <w:w w:val="114"/>
        </w:rPr>
        <w:t>t</w:t>
      </w:r>
      <w:r>
        <w:rPr>
          <w:smallCaps w:val="0"/>
          <w:color w:val="231F20"/>
          <w:w w:val="109"/>
        </w:rPr>
        <w:t>e</w:t>
      </w:r>
      <w:r>
        <w:rPr>
          <w:smallCaps w:val="0"/>
          <w:color w:val="231F20"/>
        </w:rPr>
        <w:t> </w:t>
      </w:r>
      <w:r>
        <w:rPr>
          <w:smallCaps w:val="0"/>
          <w:color w:val="231F20"/>
          <w:w w:val="112"/>
        </w:rPr>
        <w:t>p</w:t>
      </w:r>
      <w:r>
        <w:rPr>
          <w:smallCaps w:val="0"/>
          <w:color w:val="231F20"/>
          <w:spacing w:val="-5"/>
          <w:w w:val="112"/>
        </w:rPr>
        <w:t>r</w:t>
      </w:r>
      <w:r>
        <w:rPr>
          <w:smallCaps w:val="0"/>
          <w:color w:val="231F20"/>
          <w:w w:val="106"/>
        </w:rPr>
        <w:t>ofi</w:t>
      </w:r>
      <w:r>
        <w:rPr>
          <w:smallCaps w:val="0"/>
          <w:color w:val="231F20"/>
          <w:spacing w:val="-3"/>
          <w:w w:val="106"/>
        </w:rPr>
        <w:t>t</w:t>
      </w:r>
      <w:r>
        <w:rPr>
          <w:smallCaps w:val="0"/>
          <w:color w:val="231F20"/>
          <w:w w:val="96"/>
        </w:rPr>
        <w:t>s,</w:t>
      </w:r>
      <w:r>
        <w:rPr>
          <w:smallCaps w:val="0"/>
          <w:color w:val="231F20"/>
        </w:rPr>
        <w:t> </w:t>
      </w:r>
      <w:r>
        <w:rPr>
          <w:smallCaps w:val="0"/>
          <w:color w:val="231F20"/>
          <w:w w:val="112"/>
        </w:rPr>
        <w:t>nea</w:t>
      </w:r>
      <w:r>
        <w:rPr>
          <w:smallCaps w:val="0"/>
          <w:color w:val="231F20"/>
          <w:spacing w:val="-4"/>
          <w:w w:val="112"/>
        </w:rPr>
        <w:t>r</w:t>
      </w:r>
      <w:r>
        <w:rPr>
          <w:smallCaps w:val="0"/>
          <w:color w:val="231F20"/>
          <w:spacing w:val="-3"/>
          <w:w w:val="96"/>
        </w:rPr>
        <w:t>l</w:t>
      </w:r>
      <w:r>
        <w:rPr>
          <w:smallCaps w:val="0"/>
          <w:color w:val="231F20"/>
          <w:w w:val="94"/>
        </w:rPr>
        <w:t>y</w:t>
      </w:r>
      <w:r>
        <w:rPr>
          <w:smallCaps w:val="0"/>
          <w:color w:val="231F20"/>
        </w:rPr>
        <w:t> </w:t>
      </w:r>
      <w:r>
        <w:rPr>
          <w:smallCaps w:val="0"/>
          <w:color w:val="231F20"/>
          <w:w w:val="109"/>
        </w:rPr>
        <w:t>double</w:t>
      </w:r>
      <w:r>
        <w:rPr>
          <w:smallCaps w:val="0"/>
          <w:color w:val="231F20"/>
        </w:rPr>
        <w:t> </w:t>
      </w:r>
      <w:r>
        <w:rPr>
          <w:smallCaps w:val="0"/>
          <w:color w:val="231F20"/>
          <w:w w:val="114"/>
        </w:rPr>
        <w:t>i</w:t>
      </w:r>
      <w:r>
        <w:rPr>
          <w:smallCaps w:val="0"/>
          <w:color w:val="231F20"/>
          <w:spacing w:val="-3"/>
          <w:w w:val="114"/>
        </w:rPr>
        <w:t>t</w:t>
      </w:r>
      <w:r>
        <w:rPr>
          <w:smallCaps w:val="0"/>
          <w:color w:val="231F20"/>
          <w:w w:val="102"/>
        </w:rPr>
        <w:t>s</w:t>
      </w:r>
      <w:r>
        <w:rPr>
          <w:smallCaps w:val="0"/>
          <w:color w:val="231F20"/>
        </w:rPr>
        <w:t> </w:t>
      </w:r>
      <w:r>
        <w:rPr>
          <w:smallCaps w:val="0"/>
          <w:color w:val="231F20"/>
          <w:spacing w:val="-4"/>
          <w:w w:val="88"/>
        </w:rPr>
        <w:t>v</w:t>
      </w:r>
      <w:r>
        <w:rPr>
          <w:smallCaps w:val="0"/>
          <w:color w:val="231F20"/>
          <w:w w:val="107"/>
        </w:rPr>
        <w:t>alue</w:t>
      </w:r>
      <w:r>
        <w:rPr>
          <w:smallCaps w:val="0"/>
          <w:color w:val="231F20"/>
        </w:rPr>
        <w:t> </w:t>
      </w:r>
      <w:r>
        <w:rPr>
          <w:smallCaps w:val="0"/>
          <w:color w:val="231F20"/>
          <w:w w:val="110"/>
        </w:rPr>
        <w:t>in</w:t>
      </w:r>
      <w:r>
        <w:rPr>
          <w:smallCaps w:val="0"/>
          <w:color w:val="231F20"/>
        </w:rPr>
        <w:t> </w:t>
      </w:r>
      <w:r>
        <w:rPr>
          <w:smallCaps w:val="0"/>
          <w:color w:val="231F20"/>
          <w:w w:val="115"/>
        </w:rPr>
        <w:t>the </w:t>
      </w:r>
      <w:r>
        <w:rPr>
          <w:smallCaps w:val="0"/>
          <w:color w:val="231F20"/>
          <w:w w:val="112"/>
        </w:rPr>
        <w:t>p</w:t>
      </w:r>
      <w:r>
        <w:rPr>
          <w:smallCaps w:val="0"/>
          <w:color w:val="231F20"/>
          <w:spacing w:val="-5"/>
          <w:w w:val="112"/>
        </w:rPr>
        <w:t>r</w:t>
      </w:r>
      <w:r>
        <w:rPr>
          <w:smallCaps w:val="0"/>
          <w:color w:val="231F20"/>
          <w:w w:val="108"/>
        </w:rPr>
        <w:t>eceding</w:t>
      </w:r>
      <w:r>
        <w:rPr>
          <w:smallCaps w:val="0"/>
          <w:color w:val="231F20"/>
        </w:rPr>
        <w:t> </w:t>
      </w:r>
      <w:r>
        <w:rPr>
          <w:smallCaps w:val="0"/>
          <w:color w:val="231F20"/>
          <w:spacing w:val="-5"/>
          <w:w w:val="94"/>
        </w:rPr>
        <w:t>y</w:t>
      </w:r>
      <w:r>
        <w:rPr>
          <w:smallCaps w:val="0"/>
          <w:color w:val="231F20"/>
          <w:w w:val="111"/>
        </w:rPr>
        <w:t>ea</w:t>
      </w:r>
      <w:r>
        <w:rPr>
          <w:smallCaps w:val="0"/>
          <w:color w:val="231F20"/>
          <w:spacing w:val="-10"/>
          <w:w w:val="111"/>
        </w:rPr>
        <w:t>r</w:t>
      </w:r>
      <w:r>
        <w:rPr>
          <w:smallCaps w:val="0"/>
          <w:color w:val="231F20"/>
          <w:w w:val="86"/>
        </w:rPr>
        <w:t>.</w:t>
      </w:r>
    </w:p>
    <w:p>
      <w:pPr>
        <w:pStyle w:val="BodyText"/>
        <w:spacing w:before="10"/>
        <w:rPr>
          <w:sz w:val="23"/>
        </w:rPr>
      </w:pPr>
    </w:p>
    <w:p>
      <w:pPr>
        <w:pStyle w:val="BodyText"/>
        <w:spacing w:line="292" w:lineRule="auto"/>
        <w:ind w:left="155" w:right="288"/>
      </w:pPr>
      <w:r>
        <w:rPr>
          <w:color w:val="231F20"/>
          <w:w w:val="105"/>
        </w:rPr>
        <w:t>Overall, corporate financial conditions appear relatively benign. So from that perspective, companies appear well placed </w:t>
      </w:r>
      <w:r>
        <w:rPr>
          <w:color w:val="231F20"/>
          <w:spacing w:val="-4"/>
          <w:w w:val="105"/>
        </w:rPr>
        <w:t>to </w:t>
      </w:r>
      <w:r>
        <w:rPr>
          <w:color w:val="231F20"/>
          <w:w w:val="105"/>
        </w:rPr>
        <w:t>finance future investment spending if it is warranted by demand conditions and</w:t>
      </w:r>
      <w:r>
        <w:rPr>
          <w:color w:val="231F20"/>
          <w:spacing w:val="-1"/>
          <w:w w:val="105"/>
        </w:rPr>
        <w:t> </w:t>
      </w:r>
      <w:r>
        <w:rPr>
          <w:color w:val="231F20"/>
          <w:spacing w:val="-3"/>
          <w:w w:val="105"/>
        </w:rPr>
        <w:t>profitability.</w:t>
      </w:r>
    </w:p>
    <w:p>
      <w:pPr>
        <w:spacing w:after="0" w:line="292" w:lineRule="auto"/>
        <w:sectPr>
          <w:type w:val="continuous"/>
          <w:pgSz w:w="11900" w:h="16840"/>
          <w:pgMar w:top="1140" w:bottom="0" w:left="660" w:right="600"/>
          <w:cols w:num="2" w:equalWidth="0">
            <w:col w:w="3822" w:space="1098"/>
            <w:col w:w="5720"/>
          </w:cols>
        </w:sectPr>
      </w:pPr>
    </w:p>
    <w:p>
      <w:pPr>
        <w:pStyle w:val="BodyText"/>
        <w:spacing w:before="2"/>
        <w:rPr>
          <w:sz w:val="9"/>
        </w:rPr>
      </w:pPr>
    </w:p>
    <w:p>
      <w:pPr>
        <w:tabs>
          <w:tab w:pos="3587" w:val="left" w:leader="none"/>
        </w:tabs>
        <w:spacing w:before="90"/>
        <w:ind w:left="318" w:right="0" w:firstLine="0"/>
        <w:jc w:val="left"/>
        <w:rPr>
          <w:sz w:val="12"/>
        </w:rPr>
      </w:pPr>
      <w:r>
        <w:rPr/>
        <w:pict>
          <v:shape style="position:absolute;margin-left:51.848999pt;margin-top:5.524224pt;width:144.450pt;height:2.35pt;mso-position-horizontal-relative:page;mso-position-vertical-relative:paragraph;z-index:-21369856" coordorigin="1037,110" coordsize="2889,47" path="m1037,157l3924,157m1038,155l1038,110m1364,155l1364,110m1677,155l1677,110m2001,155l2001,110m2326,155l2326,110m2640,155l2640,110m2963,155l2963,110m3289,155l3289,110m3602,155l3602,110m3925,155l3925,110e" filled="false" stroked="true" strokeweight=".5pt" strokecolor="#231f20">
            <v:path arrowok="t"/>
            <v:stroke dashstyle="solid"/>
            <w10:wrap type="none"/>
          </v:shape>
        </w:pict>
      </w:r>
      <w:r>
        <w:rPr/>
        <w:pict>
          <v:line style="position:absolute;mso-position-horizontal-relative:page;mso-position-vertical-relative:paragraph;z-index:-21364224" from="200.832001pt,7.835224pt" to="206.846001pt,7.835224pt" stroked="true" strokeweight=".5pt" strokecolor="#231f20">
            <v:stroke dashstyle="solid"/>
            <w10:wrap type="none"/>
          </v:line>
        </w:pict>
      </w:r>
      <w:r>
        <w:rPr/>
        <w:pict>
          <v:line style="position:absolute;mso-position-horizontal-relative:page;mso-position-vertical-relative:paragraph;z-index:15802368" from="41.942001pt,7.835224pt" to="47.957001pt,7.835224pt" stroked="true" strokeweight=".5pt" strokecolor="#231f20">
            <v:stroke dashstyle="solid"/>
            <w10:wrap type="none"/>
          </v:line>
        </w:pict>
      </w:r>
      <w:r>
        <w:rPr>
          <w:color w:val="231F20"/>
          <w:spacing w:val="-12"/>
          <w:w w:val="120"/>
          <w:sz w:val="12"/>
        </w:rPr>
        <w:t>1987      </w:t>
      </w:r>
      <w:r>
        <w:rPr>
          <w:color w:val="231F20"/>
          <w:spacing w:val="-6"/>
          <w:w w:val="120"/>
          <w:sz w:val="12"/>
        </w:rPr>
        <w:t>89      </w:t>
      </w:r>
      <w:r>
        <w:rPr>
          <w:color w:val="231F20"/>
          <w:spacing w:val="-9"/>
          <w:w w:val="120"/>
          <w:sz w:val="12"/>
        </w:rPr>
        <w:t>91        </w:t>
      </w:r>
      <w:r>
        <w:rPr>
          <w:color w:val="231F20"/>
          <w:spacing w:val="-7"/>
          <w:w w:val="120"/>
          <w:sz w:val="12"/>
        </w:rPr>
        <w:t>93      </w:t>
      </w:r>
      <w:r>
        <w:rPr>
          <w:color w:val="231F20"/>
          <w:spacing w:val="-8"/>
          <w:w w:val="120"/>
          <w:sz w:val="12"/>
        </w:rPr>
        <w:t>95       </w:t>
      </w:r>
      <w:r>
        <w:rPr>
          <w:color w:val="231F20"/>
          <w:spacing w:val="-6"/>
          <w:w w:val="120"/>
          <w:sz w:val="12"/>
        </w:rPr>
        <w:t>97       </w:t>
      </w:r>
      <w:r>
        <w:rPr>
          <w:color w:val="231F20"/>
          <w:spacing w:val="-4"/>
          <w:w w:val="120"/>
          <w:sz w:val="12"/>
        </w:rPr>
        <w:t>99   </w:t>
      </w:r>
      <w:r>
        <w:rPr>
          <w:color w:val="231F20"/>
          <w:spacing w:val="28"/>
          <w:w w:val="120"/>
          <w:sz w:val="12"/>
        </w:rPr>
        <w:t> </w:t>
      </w:r>
      <w:r>
        <w:rPr>
          <w:color w:val="231F20"/>
          <w:spacing w:val="-7"/>
          <w:w w:val="120"/>
          <w:sz w:val="12"/>
        </w:rPr>
        <w:t>2001</w:t>
      </w:r>
      <w:r>
        <w:rPr>
          <w:color w:val="231F20"/>
          <w:spacing w:val="-9"/>
          <w:w w:val="120"/>
          <w:sz w:val="12"/>
        </w:rPr>
        <w:t> </w:t>
      </w:r>
      <w:r>
        <w:rPr>
          <w:color w:val="231F20"/>
          <w:spacing w:val="-4"/>
          <w:w w:val="120"/>
          <w:sz w:val="12"/>
        </w:rPr>
        <w:t>03    </w:t>
      </w:r>
      <w:r>
        <w:rPr>
          <w:color w:val="231F20"/>
          <w:spacing w:val="5"/>
          <w:w w:val="120"/>
          <w:sz w:val="12"/>
        </w:rPr>
        <w:t> </w:t>
      </w:r>
      <w:r>
        <w:rPr>
          <w:color w:val="231F20"/>
          <w:spacing w:val="-5"/>
          <w:w w:val="120"/>
          <w:sz w:val="12"/>
        </w:rPr>
        <w:t>05</w:t>
        <w:tab/>
      </w:r>
      <w:r>
        <w:rPr>
          <w:color w:val="231F20"/>
          <w:w w:val="120"/>
          <w:position w:val="8"/>
          <w:sz w:val="12"/>
        </w:rPr>
        <w:t>0</w:t>
      </w:r>
    </w:p>
    <w:p>
      <w:pPr>
        <w:pStyle w:val="BodyText"/>
        <w:spacing w:before="4"/>
        <w:rPr>
          <w:sz w:val="15"/>
        </w:rPr>
      </w:pPr>
    </w:p>
    <w:p>
      <w:pPr>
        <w:pStyle w:val="ListParagraph"/>
        <w:numPr>
          <w:ilvl w:val="0"/>
          <w:numId w:val="9"/>
        </w:numPr>
        <w:tabs>
          <w:tab w:pos="382" w:val="left" w:leader="none"/>
        </w:tabs>
        <w:spacing w:line="208" w:lineRule="auto" w:before="0" w:after="0"/>
        <w:ind w:left="381" w:right="7301" w:hanging="240"/>
        <w:jc w:val="left"/>
        <w:rPr>
          <w:sz w:val="12"/>
        </w:rPr>
      </w:pPr>
      <w:r>
        <w:rPr>
          <w:color w:val="231F20"/>
          <w:w w:val="105"/>
          <w:sz w:val="12"/>
        </w:rPr>
        <w:t>Private non-financial corporations’ (PNFCs’) net debt as </w:t>
      </w:r>
      <w:r>
        <w:rPr>
          <w:color w:val="231F20"/>
          <w:spacing w:val="-14"/>
          <w:w w:val="105"/>
          <w:sz w:val="12"/>
        </w:rPr>
        <w:t>a </w:t>
      </w:r>
      <w:r>
        <w:rPr>
          <w:color w:val="231F20"/>
          <w:w w:val="105"/>
          <w:sz w:val="12"/>
        </w:rPr>
        <w:t>percentage of market</w:t>
      </w:r>
      <w:r>
        <w:rPr>
          <w:color w:val="231F20"/>
          <w:spacing w:val="-4"/>
          <w:w w:val="105"/>
          <w:sz w:val="12"/>
        </w:rPr>
        <w:t> </w:t>
      </w:r>
      <w:r>
        <w:rPr>
          <w:color w:val="231F20"/>
          <w:w w:val="105"/>
          <w:sz w:val="12"/>
        </w:rPr>
        <w:t>valuation.</w:t>
      </w:r>
    </w:p>
    <w:p>
      <w:pPr>
        <w:pStyle w:val="ListParagraph"/>
        <w:numPr>
          <w:ilvl w:val="0"/>
          <w:numId w:val="9"/>
        </w:numPr>
        <w:tabs>
          <w:tab w:pos="382" w:val="left" w:leader="none"/>
        </w:tabs>
        <w:spacing w:line="95" w:lineRule="exact" w:before="0" w:after="0"/>
        <w:ind w:left="381" w:right="0" w:hanging="241"/>
        <w:jc w:val="left"/>
        <w:rPr>
          <w:sz w:val="12"/>
        </w:rPr>
      </w:pPr>
      <w:r>
        <w:rPr/>
        <w:pict>
          <v:line style="position:absolute;mso-position-horizontal-relative:page;mso-position-vertical-relative:paragraph;z-index:15809024" from="279.437988pt,2.066079pt" to="555.826988pt,2.066079pt" stroked="true" strokeweight=".5pt" strokecolor="#006bb6">
            <v:stroke dashstyle="solid"/>
            <w10:wrap type="none"/>
          </v:line>
        </w:pict>
      </w:r>
      <w:r>
        <w:rPr>
          <w:color w:val="231F20"/>
          <w:w w:val="105"/>
          <w:sz w:val="12"/>
        </w:rPr>
        <w:t>PNFCs’ interest payments as percentage of gross operating</w:t>
      </w:r>
      <w:r>
        <w:rPr>
          <w:color w:val="231F20"/>
          <w:spacing w:val="-11"/>
          <w:w w:val="105"/>
          <w:sz w:val="12"/>
        </w:rPr>
        <w:t> </w:t>
      </w:r>
      <w:r>
        <w:rPr>
          <w:color w:val="231F20"/>
          <w:w w:val="105"/>
          <w:sz w:val="12"/>
        </w:rPr>
        <w:t>surplus</w:t>
      </w:r>
    </w:p>
    <w:p>
      <w:pPr>
        <w:tabs>
          <w:tab w:pos="4948" w:val="left" w:leader="none"/>
        </w:tabs>
        <w:spacing w:line="148" w:lineRule="exact" w:before="0"/>
        <w:ind w:left="381" w:right="0" w:firstLine="0"/>
        <w:jc w:val="left"/>
        <w:rPr>
          <w:sz w:val="14"/>
        </w:rPr>
      </w:pPr>
      <w:r>
        <w:rPr>
          <w:color w:val="231F20"/>
          <w:w w:val="105"/>
          <w:sz w:val="12"/>
        </w:rPr>
        <w:t>(</w:t>
      </w:r>
      <w:r>
        <w:rPr>
          <w:color w:val="231F20"/>
          <w:spacing w:val="-3"/>
          <w:w w:val="105"/>
          <w:sz w:val="12"/>
        </w:rPr>
        <w:t>e</w:t>
      </w:r>
      <w:r>
        <w:rPr>
          <w:color w:val="231F20"/>
          <w:spacing w:val="-3"/>
          <w:w w:val="87"/>
          <w:sz w:val="12"/>
        </w:rPr>
        <w:t>x</w:t>
      </w:r>
      <w:r>
        <w:rPr>
          <w:color w:val="231F20"/>
          <w:w w:val="107"/>
          <w:sz w:val="12"/>
        </w:rPr>
        <w:t>cluding</w:t>
      </w:r>
      <w:r>
        <w:rPr>
          <w:color w:val="231F20"/>
          <w:sz w:val="12"/>
        </w:rPr>
        <w:t> </w:t>
      </w:r>
      <w:r>
        <w:rPr>
          <w:color w:val="231F20"/>
          <w:w w:val="115"/>
          <w:sz w:val="12"/>
        </w:rPr>
        <w:t>the</w:t>
      </w:r>
      <w:r>
        <w:rPr>
          <w:color w:val="231F20"/>
          <w:sz w:val="12"/>
        </w:rPr>
        <w:t> </w:t>
      </w:r>
      <w:r>
        <w:rPr>
          <w:color w:val="231F20"/>
          <w:w w:val="107"/>
          <w:sz w:val="12"/>
        </w:rPr>
        <w:t>alignment</w:t>
      </w:r>
      <w:r>
        <w:rPr>
          <w:color w:val="231F20"/>
          <w:sz w:val="12"/>
        </w:rPr>
        <w:t> </w:t>
      </w:r>
      <w:r>
        <w:rPr>
          <w:color w:val="231F20"/>
          <w:w w:val="108"/>
          <w:sz w:val="12"/>
        </w:rPr>
        <w:t>adjustment).</w:t>
      </w:r>
      <w:r>
        <w:rPr>
          <w:color w:val="231F20"/>
          <w:sz w:val="12"/>
        </w:rPr>
        <w:tab/>
      </w:r>
      <w:r>
        <w:rPr>
          <w:color w:val="231F20"/>
          <w:w w:val="109"/>
          <w:position w:val="2"/>
          <w:sz w:val="14"/>
        </w:rPr>
        <w:t>(1)</w:t>
      </w:r>
      <w:r>
        <w:rPr>
          <w:color w:val="231F20"/>
          <w:position w:val="2"/>
          <w:sz w:val="14"/>
        </w:rPr>
        <w:t> </w:t>
      </w:r>
      <w:r>
        <w:rPr>
          <w:color w:val="231F20"/>
          <w:spacing w:val="-9"/>
          <w:position w:val="2"/>
          <w:sz w:val="14"/>
        </w:rPr>
        <w:t> </w:t>
      </w:r>
      <w:r>
        <w:rPr>
          <w:color w:val="231F20"/>
          <w:w w:val="102"/>
          <w:position w:val="2"/>
          <w:sz w:val="14"/>
        </w:rPr>
        <w:t>See</w:t>
      </w:r>
      <w:r>
        <w:rPr>
          <w:color w:val="231F20"/>
          <w:position w:val="2"/>
          <w:sz w:val="14"/>
        </w:rPr>
        <w:t> </w:t>
      </w:r>
      <w:r>
        <w:rPr>
          <w:color w:val="231F20"/>
          <w:w w:val="115"/>
          <w:position w:val="2"/>
          <w:sz w:val="14"/>
        </w:rPr>
        <w:t>the</w:t>
      </w:r>
      <w:r>
        <w:rPr>
          <w:color w:val="231F20"/>
          <w:position w:val="2"/>
          <w:sz w:val="14"/>
        </w:rPr>
        <w:t> </w:t>
      </w:r>
      <w:r>
        <w:rPr>
          <w:color w:val="231F20"/>
          <w:w w:val="110"/>
          <w:position w:val="2"/>
          <w:sz w:val="14"/>
        </w:rPr>
        <w:t>b</w:t>
      </w:r>
      <w:r>
        <w:rPr>
          <w:color w:val="231F20"/>
          <w:spacing w:val="-4"/>
          <w:w w:val="110"/>
          <w:position w:val="2"/>
          <w:sz w:val="14"/>
        </w:rPr>
        <w:t>o</w:t>
      </w:r>
      <w:r>
        <w:rPr>
          <w:color w:val="231F20"/>
          <w:w w:val="87"/>
          <w:position w:val="2"/>
          <w:sz w:val="14"/>
        </w:rPr>
        <w:t>x</w:t>
      </w:r>
      <w:r>
        <w:rPr>
          <w:color w:val="231F20"/>
          <w:position w:val="2"/>
          <w:sz w:val="14"/>
        </w:rPr>
        <w:t> </w:t>
      </w:r>
      <w:r>
        <w:rPr>
          <w:color w:val="231F20"/>
          <w:w w:val="111"/>
          <w:position w:val="2"/>
          <w:sz w:val="14"/>
        </w:rPr>
        <w:t>on</w:t>
      </w:r>
      <w:r>
        <w:rPr>
          <w:color w:val="231F20"/>
          <w:position w:val="2"/>
          <w:sz w:val="14"/>
        </w:rPr>
        <w:t> </w:t>
      </w:r>
      <w:r>
        <w:rPr>
          <w:color w:val="231F20"/>
          <w:w w:val="107"/>
          <w:position w:val="2"/>
          <w:sz w:val="14"/>
        </w:rPr>
        <w:t>page</w:t>
      </w:r>
      <w:r>
        <w:rPr>
          <w:color w:val="231F20"/>
          <w:position w:val="2"/>
          <w:sz w:val="14"/>
        </w:rPr>
        <w:t> </w:t>
      </w:r>
      <w:r>
        <w:rPr>
          <w:color w:val="231F20"/>
          <w:spacing w:val="-23"/>
          <w:w w:val="121"/>
          <w:position w:val="2"/>
          <w:sz w:val="14"/>
        </w:rPr>
        <w:t>1</w:t>
      </w:r>
      <w:r>
        <w:rPr>
          <w:color w:val="231F20"/>
          <w:w w:val="121"/>
          <w:position w:val="2"/>
          <w:sz w:val="14"/>
        </w:rPr>
        <w:t>9</w:t>
      </w:r>
      <w:r>
        <w:rPr>
          <w:color w:val="231F20"/>
          <w:position w:val="2"/>
          <w:sz w:val="14"/>
        </w:rPr>
        <w:t> </w:t>
      </w:r>
      <w:r>
        <w:rPr>
          <w:color w:val="231F20"/>
          <w:w w:val="100"/>
          <w:position w:val="2"/>
          <w:sz w:val="14"/>
        </w:rPr>
        <w:t>of</w:t>
      </w:r>
      <w:r>
        <w:rPr>
          <w:color w:val="231F20"/>
          <w:position w:val="2"/>
          <w:sz w:val="14"/>
        </w:rPr>
        <w:t> </w:t>
      </w:r>
      <w:r>
        <w:rPr>
          <w:color w:val="231F20"/>
          <w:w w:val="115"/>
          <w:position w:val="2"/>
          <w:sz w:val="14"/>
        </w:rPr>
        <w:t>the</w:t>
      </w:r>
      <w:r>
        <w:rPr>
          <w:color w:val="231F20"/>
          <w:position w:val="2"/>
          <w:sz w:val="14"/>
        </w:rPr>
        <w:t> </w:t>
      </w:r>
      <w:r>
        <w:rPr>
          <w:color w:val="231F20"/>
          <w:w w:val="106"/>
          <w:position w:val="2"/>
          <w:sz w:val="14"/>
        </w:rPr>
        <w:t>June</w:t>
      </w:r>
      <w:r>
        <w:rPr>
          <w:color w:val="231F20"/>
          <w:position w:val="2"/>
          <w:sz w:val="14"/>
        </w:rPr>
        <w:t> </w:t>
      </w:r>
      <w:r>
        <w:rPr>
          <w:color w:val="231F20"/>
          <w:spacing w:val="-9"/>
          <w:w w:val="121"/>
          <w:position w:val="2"/>
          <w:sz w:val="14"/>
        </w:rPr>
        <w:t>2</w:t>
      </w:r>
      <w:r>
        <w:rPr>
          <w:color w:val="231F20"/>
          <w:w w:val="121"/>
          <w:position w:val="2"/>
          <w:sz w:val="14"/>
        </w:rPr>
        <w:t>0</w:t>
      </w:r>
      <w:r>
        <w:rPr>
          <w:color w:val="231F20"/>
          <w:spacing w:val="-10"/>
          <w:w w:val="121"/>
          <w:position w:val="2"/>
          <w:sz w:val="14"/>
        </w:rPr>
        <w:t>0</w:t>
      </w:r>
      <w:r>
        <w:rPr>
          <w:color w:val="231F20"/>
          <w:w w:val="121"/>
          <w:position w:val="2"/>
          <w:sz w:val="14"/>
        </w:rPr>
        <w:t>5</w:t>
      </w:r>
      <w:r>
        <w:rPr>
          <w:color w:val="231F20"/>
          <w:position w:val="2"/>
          <w:sz w:val="14"/>
        </w:rPr>
        <w:t> </w:t>
      </w:r>
      <w:r>
        <w:rPr>
          <w:i/>
          <w:smallCaps/>
          <w:color w:val="231F20"/>
          <w:w w:val="87"/>
          <w:position w:val="2"/>
          <w:sz w:val="14"/>
        </w:rPr>
        <w:t>Financial</w:t>
      </w:r>
      <w:r>
        <w:rPr>
          <w:i/>
          <w:smallCaps w:val="0"/>
          <w:color w:val="231F20"/>
          <w:position w:val="2"/>
          <w:sz w:val="14"/>
        </w:rPr>
        <w:t> </w:t>
      </w:r>
      <w:r>
        <w:rPr>
          <w:i/>
          <w:smallCaps w:val="0"/>
          <w:color w:val="231F20"/>
          <w:w w:val="107"/>
          <w:position w:val="2"/>
          <w:sz w:val="14"/>
        </w:rPr>
        <w:t>S</w:t>
      </w:r>
      <w:r>
        <w:rPr>
          <w:i/>
          <w:smallCaps w:val="0"/>
          <w:color w:val="231F20"/>
          <w:spacing w:val="-2"/>
          <w:w w:val="107"/>
          <w:position w:val="2"/>
          <w:sz w:val="14"/>
        </w:rPr>
        <w:t>t</w:t>
      </w:r>
      <w:r>
        <w:rPr>
          <w:i/>
          <w:smallCaps/>
          <w:color w:val="231F20"/>
          <w:w w:val="84"/>
          <w:position w:val="2"/>
          <w:sz w:val="14"/>
        </w:rPr>
        <w:t>abili</w:t>
      </w:r>
      <w:r>
        <w:rPr>
          <w:i/>
          <w:smallCaps/>
          <w:color w:val="231F20"/>
          <w:spacing w:val="-2"/>
          <w:w w:val="84"/>
          <w:position w:val="2"/>
          <w:sz w:val="14"/>
        </w:rPr>
        <w:t>t</w:t>
      </w:r>
      <w:r>
        <w:rPr>
          <w:i/>
          <w:smallCaps w:val="0"/>
          <w:color w:val="231F20"/>
          <w:w w:val="96"/>
          <w:position w:val="2"/>
          <w:sz w:val="14"/>
        </w:rPr>
        <w:t>y</w:t>
      </w:r>
      <w:r>
        <w:rPr>
          <w:i/>
          <w:smallCaps w:val="0"/>
          <w:color w:val="231F20"/>
          <w:position w:val="2"/>
          <w:sz w:val="14"/>
        </w:rPr>
        <w:t> </w:t>
      </w:r>
      <w:r>
        <w:rPr>
          <w:i/>
          <w:smallCaps w:val="0"/>
          <w:color w:val="231F20"/>
          <w:spacing w:val="-3"/>
          <w:w w:val="96"/>
          <w:position w:val="2"/>
          <w:sz w:val="14"/>
        </w:rPr>
        <w:t>R</w:t>
      </w:r>
      <w:r>
        <w:rPr>
          <w:i/>
          <w:smallCaps w:val="0"/>
          <w:color w:val="231F20"/>
          <w:w w:val="91"/>
          <w:position w:val="2"/>
          <w:sz w:val="14"/>
        </w:rPr>
        <w:t>evie</w:t>
      </w:r>
      <w:r>
        <w:rPr>
          <w:i/>
          <w:smallCaps w:val="0"/>
          <w:color w:val="231F20"/>
          <w:spacing w:val="-1"/>
          <w:w w:val="91"/>
          <w:position w:val="2"/>
          <w:sz w:val="14"/>
        </w:rPr>
        <w:t>w</w:t>
      </w:r>
      <w:r>
        <w:rPr>
          <w:smallCaps w:val="0"/>
          <w:color w:val="231F20"/>
          <w:w w:val="86"/>
          <w:position w:val="2"/>
          <w:sz w:val="14"/>
        </w:rPr>
        <w:t>.</w:t>
      </w:r>
    </w:p>
    <w:p>
      <w:pPr>
        <w:spacing w:after="0" w:line="148" w:lineRule="exact"/>
        <w:jc w:val="left"/>
        <w:rPr>
          <w:sz w:val="14"/>
        </w:rPr>
        <w:sectPr>
          <w:type w:val="continuous"/>
          <w:pgSz w:w="11900" w:h="16840"/>
          <w:pgMar w:top="1140" w:bottom="0" w:left="660" w:right="600"/>
        </w:sectPr>
      </w:pPr>
    </w:p>
    <w:p>
      <w:pPr>
        <w:pStyle w:val="BodyText"/>
        <w:spacing w:line="20" w:lineRule="exact"/>
        <w:ind w:left="118"/>
        <w:rPr>
          <w:sz w:val="2"/>
        </w:rPr>
      </w:pPr>
      <w:r>
        <w:rPr>
          <w:sz w:val="2"/>
        </w:rPr>
        <w:pict>
          <v:group style="width:517.5pt;height:.15pt;mso-position-horizontal-relative:char;mso-position-vertical-relative:line" coordorigin="0,0" coordsize="10350,3">
            <v:line style="position:absolute" from="0,1" to="10350,1" stroked="true" strokeweight=".125pt" strokecolor="#231f20">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647232;mso-wrap-distance-left:0;mso-wrap-distance-right:0" type="#_x0000_t202" filled="true" fillcolor="#bfe1ee" stroked="false">
            <v:textbox inset="0,0,0,0">
              <w:txbxContent>
                <w:p>
                  <w:pPr>
                    <w:tabs>
                      <w:tab w:pos="10100" w:val="right" w:leader="none"/>
                    </w:tabs>
                    <w:spacing w:before="205"/>
                    <w:ind w:left="260" w:right="0" w:firstLine="0"/>
                    <w:jc w:val="left"/>
                    <w:rPr>
                      <w:rFonts w:ascii="Arial"/>
                      <w:sz w:val="48"/>
                    </w:rPr>
                  </w:pPr>
                  <w:bookmarkStart w:name="Demand" w:id="18"/>
                  <w:bookmarkEnd w:id="18"/>
                  <w:r>
                    <w:rPr/>
                  </w:r>
                  <w:bookmarkStart w:name="Aggregate demand" w:id="19"/>
                  <w:bookmarkEnd w:id="19"/>
                  <w:r>
                    <w:rPr/>
                  </w:r>
                  <w:bookmarkStart w:name="_bookmark5" w:id="20"/>
                  <w:bookmarkEnd w:id="20"/>
                  <w:r>
                    <w:rPr/>
                  </w:r>
                  <w:r>
                    <w:rPr>
                      <w:rFonts w:ascii="Arial"/>
                      <w:color w:val="0093C1"/>
                      <w:spacing w:val="-1"/>
                      <w:w w:val="91"/>
                      <w:sz w:val="48"/>
                    </w:rPr>
                    <w:t>De</w:t>
                  </w:r>
                  <w:r>
                    <w:rPr>
                      <w:rFonts w:ascii="Arial"/>
                      <w:color w:val="0093C1"/>
                      <w:spacing w:val="-5"/>
                      <w:w w:val="91"/>
                      <w:sz w:val="48"/>
                    </w:rPr>
                    <w:t>m</w:t>
                  </w:r>
                  <w:r>
                    <w:rPr>
                      <w:rFonts w:ascii="Arial"/>
                      <w:color w:val="0093C1"/>
                      <w:spacing w:val="-1"/>
                      <w:w w:val="97"/>
                      <w:sz w:val="48"/>
                    </w:rPr>
                    <w:t>and</w:t>
                  </w:r>
                  <w:r>
                    <w:rPr>
                      <w:rFonts w:ascii="Arial"/>
                      <w:color w:val="0093C1"/>
                      <w:w w:val="82"/>
                      <w:sz w:val="48"/>
                    </w:rPr>
                    <w:t> </w:t>
                  </w:r>
                  <w:r>
                    <w:rPr>
                      <w:rFonts w:ascii="Arial"/>
                      <w:color w:val="0093C1"/>
                      <w:sz w:val="48"/>
                    </w:rPr>
                    <w:tab/>
                  </w:r>
                  <w:r>
                    <w:rPr>
                      <w:rFonts w:ascii="Arial"/>
                      <w:smallCaps/>
                      <w:color w:val="0093C1"/>
                      <w:w w:val="97"/>
                      <w:sz w:val="48"/>
                    </w:rPr>
                    <w:t>2</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5pt;margin-top:9.224953pt;width:515pt;height:105.05pt;mso-position-horizontal-relative:page;mso-position-vertical-relative:paragraph;z-index:-15646720;mso-wrap-distance-left:0;mso-wrap-distance-right:0" type="#_x0000_t202" filled="true" fillcolor="#bfe1ee" stroked="true" strokeweight="1pt" strokecolor="#006bb6">
            <v:textbox inset="0,0,0,0">
              <w:txbxContent>
                <w:p>
                  <w:pPr>
                    <w:spacing w:line="242" w:lineRule="auto" w:before="197"/>
                    <w:ind w:left="239" w:right="333" w:firstLine="0"/>
                    <w:jc w:val="left"/>
                    <w:rPr>
                      <w:i/>
                      <w:sz w:val="24"/>
                    </w:rPr>
                  </w:pPr>
                  <w:r>
                    <w:rPr>
                      <w:i/>
                      <w:color w:val="231F20"/>
                      <w:w w:val="96"/>
                      <w:sz w:val="24"/>
                    </w:rPr>
                    <w:t>Both</w:t>
                  </w:r>
                  <w:r>
                    <w:rPr>
                      <w:i/>
                      <w:color w:val="231F20"/>
                      <w:sz w:val="24"/>
                    </w:rPr>
                    <w:t> </w:t>
                  </w:r>
                  <w:r>
                    <w:rPr>
                      <w:i/>
                      <w:smallCaps/>
                      <w:color w:val="231F20"/>
                      <w:w w:val="89"/>
                      <w:sz w:val="24"/>
                    </w:rPr>
                    <w:t>nominal</w:t>
                  </w:r>
                  <w:r>
                    <w:rPr>
                      <w:i/>
                      <w:smallCaps w:val="0"/>
                      <w:color w:val="231F20"/>
                      <w:sz w:val="24"/>
                    </w:rPr>
                    <w:t> </w:t>
                  </w:r>
                  <w:r>
                    <w:rPr>
                      <w:i/>
                      <w:smallCaps/>
                      <w:color w:val="231F20"/>
                      <w:w w:val="92"/>
                      <w:sz w:val="24"/>
                    </w:rPr>
                    <w:t>and</w:t>
                  </w:r>
                  <w:r>
                    <w:rPr>
                      <w:i/>
                      <w:smallCaps w:val="0"/>
                      <w:color w:val="231F20"/>
                      <w:sz w:val="24"/>
                    </w:rPr>
                    <w:t> </w:t>
                  </w:r>
                  <w:r>
                    <w:rPr>
                      <w:i/>
                      <w:smallCaps w:val="0"/>
                      <w:color w:val="231F20"/>
                      <w:spacing w:val="-5"/>
                      <w:w w:val="86"/>
                      <w:sz w:val="24"/>
                    </w:rPr>
                    <w:t>r</w:t>
                  </w:r>
                  <w:r>
                    <w:rPr>
                      <w:i/>
                      <w:smallCaps/>
                      <w:color w:val="231F20"/>
                      <w:w w:val="79"/>
                      <w:sz w:val="24"/>
                    </w:rPr>
                    <w:t>eal</w:t>
                  </w:r>
                  <w:r>
                    <w:rPr>
                      <w:i/>
                      <w:smallCaps w:val="0"/>
                      <w:color w:val="231F20"/>
                      <w:sz w:val="24"/>
                    </w:rPr>
                    <w:t> </w:t>
                  </w:r>
                  <w:r>
                    <w:rPr>
                      <w:i/>
                      <w:smallCaps w:val="0"/>
                      <w:color w:val="231F20"/>
                      <w:w w:val="93"/>
                      <w:sz w:val="24"/>
                    </w:rPr>
                    <w:t>GDP</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1"/>
                      <w:sz w:val="24"/>
                    </w:rPr>
                    <w:t>sl</w:t>
                  </w:r>
                  <w:r>
                    <w:rPr>
                      <w:i/>
                      <w:smallCaps w:val="0"/>
                      <w:color w:val="231F20"/>
                      <w:spacing w:val="-4"/>
                      <w:w w:val="91"/>
                      <w:sz w:val="24"/>
                    </w:rPr>
                    <w:t>o</w:t>
                  </w:r>
                  <w:r>
                    <w:rPr>
                      <w:i/>
                      <w:smallCaps w:val="0"/>
                      <w:color w:val="231F20"/>
                      <w:spacing w:val="-8"/>
                      <w:w w:val="87"/>
                      <w:sz w:val="24"/>
                    </w:rPr>
                    <w:t>w</w:t>
                  </w:r>
                  <w:r>
                    <w:rPr>
                      <w:i/>
                      <w:smallCaps w:val="0"/>
                      <w:color w:val="231F20"/>
                      <w:w w:val="96"/>
                      <w:sz w:val="24"/>
                    </w:rPr>
                    <w:t>ed</w:t>
                  </w:r>
                  <w:r>
                    <w:rPr>
                      <w:i/>
                      <w:smallCaps w:val="0"/>
                      <w:color w:val="231F20"/>
                      <w:sz w:val="24"/>
                    </w:rPr>
                    <w:t> </w:t>
                  </w:r>
                  <w:r>
                    <w:rPr>
                      <w:i/>
                      <w:smallCaps w:val="0"/>
                      <w:color w:val="231F20"/>
                      <w:w w:val="97"/>
                      <w:sz w:val="24"/>
                    </w:rPr>
                    <w:t>in</w:t>
                  </w:r>
                  <w:r>
                    <w:rPr>
                      <w:i/>
                      <w:smallCaps w:val="0"/>
                      <w:color w:val="231F20"/>
                      <w:sz w:val="24"/>
                    </w:rPr>
                    <w:t> </w:t>
                  </w:r>
                  <w:r>
                    <w:rPr>
                      <w:i/>
                      <w:smallCaps w:val="0"/>
                      <w:color w:val="231F20"/>
                      <w:spacing w:val="-17"/>
                      <w:w w:val="121"/>
                      <w:sz w:val="24"/>
                    </w:rPr>
                    <w:t>2</w:t>
                  </w:r>
                  <w:r>
                    <w:rPr>
                      <w:i/>
                      <w:smallCaps w:val="0"/>
                      <w:color w:val="231F20"/>
                      <w:spacing w:val="-1"/>
                      <w:w w:val="115"/>
                      <w:sz w:val="24"/>
                    </w:rPr>
                    <w:t>0</w:t>
                  </w:r>
                  <w:r>
                    <w:rPr>
                      <w:i/>
                      <w:smallCaps w:val="0"/>
                      <w:color w:val="231F20"/>
                      <w:spacing w:val="-22"/>
                      <w:w w:val="115"/>
                      <w:sz w:val="24"/>
                    </w:rPr>
                    <w:t>0</w:t>
                  </w:r>
                  <w:r>
                    <w:rPr>
                      <w:i/>
                      <w:smallCaps w:val="0"/>
                      <w:color w:val="231F20"/>
                      <w:w w:val="121"/>
                      <w:sz w:val="24"/>
                    </w:rPr>
                    <w:t>5</w:t>
                  </w:r>
                  <w:r>
                    <w:rPr>
                      <w:i/>
                      <w:smallCaps w:val="0"/>
                      <w:color w:val="231F20"/>
                      <w:sz w:val="24"/>
                    </w:rPr>
                    <w:t> </w:t>
                  </w:r>
                  <w:r>
                    <w:rPr>
                      <w:i/>
                      <w:smallCaps w:val="0"/>
                      <w:color w:val="231F20"/>
                      <w:w w:val="108"/>
                      <w:sz w:val="24"/>
                    </w:rPr>
                    <w:t>Q1.</w:t>
                  </w:r>
                  <w:r>
                    <w:rPr>
                      <w:i/>
                      <w:smallCaps w:val="0"/>
                      <w:color w:val="231F20"/>
                      <w:sz w:val="24"/>
                    </w:rPr>
                    <w:t> </w:t>
                  </w:r>
                  <w:r>
                    <w:rPr>
                      <w:i/>
                      <w:smallCaps w:val="0"/>
                      <w:color w:val="231F20"/>
                      <w:spacing w:val="1"/>
                      <w:sz w:val="24"/>
                    </w:rPr>
                    <w:t> </w:t>
                  </w:r>
                  <w:r>
                    <w:rPr>
                      <w:i/>
                      <w:smallCaps w:val="0"/>
                      <w:color w:val="231F20"/>
                      <w:w w:val="97"/>
                      <w:sz w:val="24"/>
                    </w:rPr>
                    <w:t>In</w:t>
                  </w:r>
                  <w:r>
                    <w:rPr>
                      <w:i/>
                      <w:smallCaps w:val="0"/>
                      <w:color w:val="231F20"/>
                      <w:sz w:val="24"/>
                    </w:rPr>
                    <w:t> </w:t>
                  </w:r>
                  <w:r>
                    <w:rPr>
                      <w:i/>
                      <w:smallCaps w:val="0"/>
                      <w:color w:val="231F20"/>
                      <w:spacing w:val="-5"/>
                      <w:w w:val="86"/>
                      <w:sz w:val="24"/>
                    </w:rPr>
                    <w:t>r</w:t>
                  </w:r>
                  <w:r>
                    <w:rPr>
                      <w:i/>
                      <w:smallCaps/>
                      <w:color w:val="231F20"/>
                      <w:w w:val="79"/>
                      <w:sz w:val="24"/>
                    </w:rPr>
                    <w:t>eal</w:t>
                  </w:r>
                  <w:r>
                    <w:rPr>
                      <w:i/>
                      <w:smallCaps w:val="0"/>
                      <w:color w:val="231F20"/>
                      <w:sz w:val="24"/>
                    </w:rPr>
                    <w:t> </w:t>
                  </w:r>
                  <w:r>
                    <w:rPr>
                      <w:i/>
                      <w:smallCaps w:val="0"/>
                      <w:color w:val="231F20"/>
                      <w:w w:val="96"/>
                      <w:sz w:val="24"/>
                    </w:rPr>
                    <w:t>terms,</w:t>
                  </w:r>
                  <w:r>
                    <w:rPr>
                      <w:i/>
                      <w:smallCaps w:val="0"/>
                      <w:color w:val="231F20"/>
                      <w:sz w:val="24"/>
                    </w:rPr>
                    <w:t> </w:t>
                  </w:r>
                  <w:r>
                    <w:rPr>
                      <w:i/>
                      <w:smallCaps/>
                      <w:color w:val="231F20"/>
                      <w:w w:val="79"/>
                      <w:sz w:val="24"/>
                    </w:rPr>
                    <w:t>final</w:t>
                  </w:r>
                  <w:r>
                    <w:rPr>
                      <w:i/>
                      <w:smallCaps w:val="0"/>
                      <w:color w:val="231F20"/>
                      <w:sz w:val="24"/>
                    </w:rPr>
                    <w:t> </w:t>
                  </w:r>
                  <w:r>
                    <w:rPr>
                      <w:i/>
                      <w:smallCaps w:val="0"/>
                      <w:color w:val="231F20"/>
                      <w:w w:val="95"/>
                      <w:sz w:val="24"/>
                    </w:rPr>
                    <w:t>dom</w:t>
                  </w:r>
                  <w:r>
                    <w:rPr>
                      <w:i/>
                      <w:smallCaps w:val="0"/>
                      <w:color w:val="231F20"/>
                      <w:spacing w:val="-5"/>
                      <w:w w:val="95"/>
                      <w:sz w:val="24"/>
                    </w:rPr>
                    <w:t>e</w:t>
                  </w:r>
                  <w:r>
                    <w:rPr>
                      <w:i/>
                      <w:smallCaps w:val="0"/>
                      <w:color w:val="231F20"/>
                      <w:w w:val="96"/>
                      <w:sz w:val="24"/>
                    </w:rPr>
                    <w:t>stic</w:t>
                  </w:r>
                  <w:r>
                    <w:rPr>
                      <w:i/>
                      <w:smallCaps w:val="0"/>
                      <w:color w:val="231F20"/>
                      <w:sz w:val="24"/>
                    </w:rPr>
                    <w:t> </w:t>
                  </w:r>
                  <w:r>
                    <w:rPr>
                      <w:i/>
                      <w:smallCaps/>
                      <w:color w:val="231F20"/>
                      <w:w w:val="92"/>
                      <w:sz w:val="24"/>
                    </w:rPr>
                    <w:t>demand</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w w:val="94"/>
                      <w:sz w:val="24"/>
                    </w:rPr>
                    <w:t> </w:t>
                  </w:r>
                  <w:r>
                    <w:rPr>
                      <w:i/>
                      <w:smallCaps w:val="0"/>
                      <w:color w:val="231F20"/>
                      <w:spacing w:val="-8"/>
                      <w:w w:val="87"/>
                      <w:sz w:val="24"/>
                    </w:rPr>
                    <w:t>w</w:t>
                  </w:r>
                  <w:r>
                    <w:rPr>
                      <w:i/>
                      <w:smallCaps/>
                      <w:color w:val="231F20"/>
                      <w:w w:val="86"/>
                      <w:sz w:val="24"/>
                    </w:rPr>
                    <w:t>ea</w:t>
                  </w:r>
                  <w:r>
                    <w:rPr>
                      <w:i/>
                      <w:smallCaps/>
                      <w:color w:val="231F20"/>
                      <w:spacing w:val="-5"/>
                      <w:w w:val="86"/>
                      <w:sz w:val="24"/>
                    </w:rPr>
                    <w:t>k</w:t>
                  </w:r>
                  <w:r>
                    <w:rPr>
                      <w:i/>
                      <w:smallCaps w:val="0"/>
                      <w:color w:val="231F20"/>
                      <w:w w:val="97"/>
                      <w:sz w:val="24"/>
                    </w:rPr>
                    <w:t>ened,</w:t>
                  </w:r>
                  <w:r>
                    <w:rPr>
                      <w:i/>
                      <w:smallCaps w:val="0"/>
                      <w:color w:val="231F20"/>
                      <w:sz w:val="24"/>
                    </w:rPr>
                    <w:t> </w:t>
                  </w:r>
                  <w:r>
                    <w:rPr>
                      <w:i/>
                      <w:smallCaps w:val="0"/>
                      <w:color w:val="231F20"/>
                      <w:spacing w:val="-5"/>
                      <w:w w:val="86"/>
                      <w:sz w:val="24"/>
                    </w:rPr>
                    <w:t>r</w:t>
                  </w:r>
                  <w:r>
                    <w:rPr>
                      <w:i/>
                      <w:smallCaps w:val="0"/>
                      <w:color w:val="231F20"/>
                      <w:w w:val="94"/>
                      <w:sz w:val="24"/>
                    </w:rPr>
                    <w:t>eflecting</w:t>
                  </w:r>
                  <w:r>
                    <w:rPr>
                      <w:i/>
                      <w:smallCaps w:val="0"/>
                      <w:color w:val="231F20"/>
                      <w:sz w:val="24"/>
                    </w:rPr>
                    <w:t> </w:t>
                  </w:r>
                  <w:r>
                    <w:rPr>
                      <w:i/>
                      <w:smallCaps/>
                      <w:color w:val="231F20"/>
                      <w:w w:val="99"/>
                      <w:sz w:val="24"/>
                    </w:rPr>
                    <w:t>a</w:t>
                  </w:r>
                  <w:r>
                    <w:rPr>
                      <w:i/>
                      <w:smallCaps w:val="0"/>
                      <w:color w:val="231F20"/>
                      <w:sz w:val="24"/>
                    </w:rPr>
                    <w:t> </w:t>
                  </w:r>
                  <w:r>
                    <w:rPr>
                      <w:i/>
                      <w:smallCaps/>
                      <w:color w:val="231F20"/>
                      <w:w w:val="88"/>
                      <w:sz w:val="24"/>
                    </w:rPr>
                    <w:t>sharp</w:t>
                  </w:r>
                  <w:r>
                    <w:rPr>
                      <w:i/>
                      <w:smallCaps w:val="0"/>
                      <w:color w:val="231F20"/>
                      <w:sz w:val="24"/>
                    </w:rPr>
                    <w:t> </w:t>
                  </w:r>
                  <w:r>
                    <w:rPr>
                      <w:i/>
                      <w:smallCaps w:val="0"/>
                      <w:color w:val="231F20"/>
                      <w:w w:val="91"/>
                      <w:sz w:val="24"/>
                    </w:rPr>
                    <w:t>decele</w:t>
                  </w:r>
                  <w:r>
                    <w:rPr>
                      <w:i/>
                      <w:smallCaps w:val="0"/>
                      <w:color w:val="231F20"/>
                      <w:spacing w:val="-8"/>
                      <w:w w:val="91"/>
                      <w:sz w:val="24"/>
                    </w:rPr>
                    <w:t>r</w:t>
                  </w:r>
                  <w:r>
                    <w:rPr>
                      <w:i/>
                      <w:smallCaps/>
                      <w:color w:val="231F20"/>
                      <w:w w:val="87"/>
                      <w:sz w:val="24"/>
                    </w:rPr>
                    <w:t>ation</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3"/>
                      <w:sz w:val="24"/>
                    </w:rPr>
                    <w:t>consumer</w:t>
                  </w:r>
                  <w:r>
                    <w:rPr>
                      <w:i/>
                      <w:smallCaps w:val="0"/>
                      <w:color w:val="231F20"/>
                      <w:sz w:val="24"/>
                    </w:rPr>
                    <w:t> </w:t>
                  </w:r>
                  <w:r>
                    <w:rPr>
                      <w:i/>
                      <w:smallCaps w:val="0"/>
                      <w:color w:val="231F20"/>
                      <w:w w:val="96"/>
                      <w:sz w:val="24"/>
                    </w:rPr>
                    <w:t>spending.</w:t>
                  </w:r>
                  <w:r>
                    <w:rPr>
                      <w:i/>
                      <w:smallCaps w:val="0"/>
                      <w:color w:val="231F20"/>
                      <w:sz w:val="24"/>
                    </w:rPr>
                    <w:t> </w:t>
                  </w:r>
                  <w:r>
                    <w:rPr>
                      <w:i/>
                      <w:smallCaps w:val="0"/>
                      <w:color w:val="231F20"/>
                      <w:spacing w:val="1"/>
                      <w:sz w:val="24"/>
                    </w:rPr>
                    <w:t> </w:t>
                  </w:r>
                  <w:r>
                    <w:rPr>
                      <w:i/>
                      <w:smallCaps/>
                      <w:color w:val="231F20"/>
                      <w:w w:val="80"/>
                      <w:sz w:val="24"/>
                    </w:rPr>
                    <w:t>Official</w:t>
                  </w:r>
                  <w:r>
                    <w:rPr>
                      <w:i/>
                      <w:smallCaps w:val="0"/>
                      <w:color w:val="231F20"/>
                      <w:sz w:val="24"/>
                    </w:rPr>
                    <w:t> </w:t>
                  </w:r>
                  <w:r>
                    <w:rPr>
                      <w:i/>
                      <w:smallCaps w:val="0"/>
                      <w:color w:val="231F20"/>
                      <w:spacing w:val="-5"/>
                      <w:w w:val="91"/>
                      <w:sz w:val="24"/>
                    </w:rPr>
                    <w:t>e</w:t>
                  </w:r>
                  <w:r>
                    <w:rPr>
                      <w:i/>
                      <w:smallCaps/>
                      <w:color w:val="231F20"/>
                      <w:w w:val="88"/>
                      <w:sz w:val="24"/>
                    </w:rPr>
                    <w:t>stimat</w:t>
                  </w:r>
                  <w:r>
                    <w:rPr>
                      <w:i/>
                      <w:smallCaps/>
                      <w:color w:val="231F20"/>
                      <w:spacing w:val="-5"/>
                      <w:w w:val="88"/>
                      <w:sz w:val="24"/>
                    </w:rPr>
                    <w:t>e</w:t>
                  </w:r>
                  <w:r>
                    <w:rPr>
                      <w:i/>
                      <w:smallCaps w:val="0"/>
                      <w:color w:val="231F20"/>
                      <w:w w:val="93"/>
                      <w:sz w:val="24"/>
                    </w:rPr>
                    <w:t>s</w:t>
                  </w:r>
                  <w:r>
                    <w:rPr>
                      <w:i/>
                      <w:smallCaps w:val="0"/>
                      <w:color w:val="231F20"/>
                      <w:sz w:val="24"/>
                    </w:rPr>
                    <w:t> </w:t>
                  </w:r>
                  <w:r>
                    <w:rPr>
                      <w:i/>
                      <w:smallCaps/>
                      <w:color w:val="231F20"/>
                      <w:w w:val="81"/>
                      <w:sz w:val="24"/>
                    </w:rPr>
                    <w:t>also</w:t>
                  </w:r>
                  <w:r>
                    <w:rPr>
                      <w:i/>
                      <w:smallCaps w:val="0"/>
                      <w:color w:val="231F20"/>
                      <w:sz w:val="24"/>
                    </w:rPr>
                    <w:t> </w:t>
                  </w:r>
                  <w:r>
                    <w:rPr>
                      <w:i/>
                      <w:smallCaps w:val="0"/>
                      <w:color w:val="231F20"/>
                      <w:w w:val="91"/>
                      <w:sz w:val="24"/>
                    </w:rPr>
                    <w:t>sugg</w:t>
                  </w:r>
                  <w:r>
                    <w:rPr>
                      <w:i/>
                      <w:smallCaps w:val="0"/>
                      <w:color w:val="231F20"/>
                      <w:spacing w:val="-5"/>
                      <w:w w:val="91"/>
                      <w:sz w:val="24"/>
                    </w:rPr>
                    <w:t>e</w:t>
                  </w:r>
                  <w:r>
                    <w:rPr>
                      <w:i/>
                      <w:smallCaps w:val="0"/>
                      <w:color w:val="231F20"/>
                      <w:w w:val="98"/>
                      <w:sz w:val="24"/>
                    </w:rPr>
                    <w:t>sted</w:t>
                  </w:r>
                  <w:r>
                    <w:rPr>
                      <w:i/>
                      <w:smallCaps w:val="0"/>
                      <w:color w:val="231F20"/>
                      <w:sz w:val="24"/>
                    </w:rPr>
                    <w:t> </w:t>
                  </w:r>
                  <w:r>
                    <w:rPr>
                      <w:i/>
                      <w:smallCaps/>
                      <w:color w:val="231F20"/>
                      <w:w w:val="81"/>
                      <w:sz w:val="24"/>
                    </w:rPr>
                    <w:t>that</w:t>
                  </w:r>
                  <w:r>
                    <w:rPr>
                      <w:i/>
                      <w:smallCaps w:val="0"/>
                      <w:color w:val="231F20"/>
                      <w:w w:val="81"/>
                      <w:sz w:val="24"/>
                    </w:rPr>
                    <w:t> </w:t>
                  </w:r>
                  <w:r>
                    <w:rPr>
                      <w:i/>
                      <w:smallCaps w:val="0"/>
                      <w:color w:val="231F20"/>
                      <w:w w:val="94"/>
                      <w:sz w:val="24"/>
                    </w:rPr>
                    <w:t>busin</w:t>
                  </w:r>
                  <w:r>
                    <w:rPr>
                      <w:i/>
                      <w:smallCaps w:val="0"/>
                      <w:color w:val="231F20"/>
                      <w:spacing w:val="-5"/>
                      <w:w w:val="94"/>
                      <w:sz w:val="24"/>
                    </w:rPr>
                    <w:t>e</w:t>
                  </w:r>
                  <w:r>
                    <w:rPr>
                      <w:i/>
                      <w:smallCaps w:val="0"/>
                      <w:color w:val="231F20"/>
                      <w:w w:val="93"/>
                      <w:sz w:val="24"/>
                    </w:rPr>
                    <w:t>ss</w:t>
                  </w:r>
                  <w:r>
                    <w:rPr>
                      <w:i/>
                      <w:smallCaps w:val="0"/>
                      <w:color w:val="231F20"/>
                      <w:sz w:val="24"/>
                    </w:rPr>
                    <w:t> </w:t>
                  </w:r>
                  <w:r>
                    <w:rPr>
                      <w:i/>
                      <w:smallCaps w:val="0"/>
                      <w:color w:val="231F20"/>
                      <w:w w:val="97"/>
                      <w:sz w:val="24"/>
                    </w:rPr>
                    <w:t>i</w:t>
                  </w:r>
                  <w:r>
                    <w:rPr>
                      <w:i/>
                      <w:smallCaps w:val="0"/>
                      <w:color w:val="231F20"/>
                      <w:spacing w:val="-3"/>
                      <w:w w:val="97"/>
                      <w:sz w:val="24"/>
                    </w:rPr>
                    <w:t>n</w:t>
                  </w:r>
                  <w:r>
                    <w:rPr>
                      <w:i/>
                      <w:smallCaps w:val="0"/>
                      <w:color w:val="231F20"/>
                      <w:spacing w:val="-8"/>
                      <w:w w:val="96"/>
                      <w:sz w:val="24"/>
                    </w:rPr>
                    <w:t>v</w:t>
                  </w:r>
                  <w:r>
                    <w:rPr>
                      <w:i/>
                      <w:smallCaps w:val="0"/>
                      <w:color w:val="231F20"/>
                      <w:spacing w:val="-5"/>
                      <w:w w:val="91"/>
                      <w:sz w:val="24"/>
                    </w:rPr>
                    <w:t>e</w:t>
                  </w:r>
                  <w:r>
                    <w:rPr>
                      <w:i/>
                      <w:smallCaps w:val="0"/>
                      <w:color w:val="231F20"/>
                      <w:w w:val="98"/>
                      <w:sz w:val="24"/>
                    </w:rPr>
                    <w:t>stment</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spacing w:val="-8"/>
                      <w:w w:val="87"/>
                      <w:sz w:val="24"/>
                    </w:rPr>
                    <w:t>w</w:t>
                  </w:r>
                  <w:r>
                    <w:rPr>
                      <w:i/>
                      <w:smallCaps/>
                      <w:color w:val="231F20"/>
                      <w:spacing w:val="-5"/>
                      <w:w w:val="99"/>
                      <w:sz w:val="24"/>
                    </w:rPr>
                    <w:t>a</w:t>
                  </w:r>
                  <w:r>
                    <w:rPr>
                      <w:i/>
                      <w:smallCaps w:val="0"/>
                      <w:color w:val="231F20"/>
                      <w:w w:val="93"/>
                      <w:sz w:val="24"/>
                    </w:rPr>
                    <w:t>s</w:t>
                  </w:r>
                  <w:r>
                    <w:rPr>
                      <w:i/>
                      <w:smallCaps w:val="0"/>
                      <w:color w:val="231F20"/>
                      <w:sz w:val="24"/>
                    </w:rPr>
                    <w:t> </w:t>
                  </w:r>
                  <w:r>
                    <w:rPr>
                      <w:i/>
                      <w:smallCaps w:val="0"/>
                      <w:color w:val="231F20"/>
                      <w:w w:val="92"/>
                      <w:sz w:val="24"/>
                    </w:rPr>
                    <w:t>sluggish.</w:t>
                  </w:r>
                  <w:r>
                    <w:rPr>
                      <w:i/>
                      <w:smallCaps w:val="0"/>
                      <w:color w:val="231F20"/>
                      <w:sz w:val="24"/>
                    </w:rPr>
                    <w:t> </w:t>
                  </w:r>
                  <w:r>
                    <w:rPr>
                      <w:i/>
                      <w:smallCaps w:val="0"/>
                      <w:color w:val="231F20"/>
                      <w:spacing w:val="1"/>
                      <w:sz w:val="24"/>
                    </w:rPr>
                    <w:t> </w:t>
                  </w:r>
                  <w:r>
                    <w:rPr>
                      <w:i/>
                      <w:smallCaps w:val="0"/>
                      <w:color w:val="231F20"/>
                      <w:w w:val="95"/>
                      <w:sz w:val="24"/>
                    </w:rPr>
                    <w:t>UK</w:t>
                  </w:r>
                  <w:r>
                    <w:rPr>
                      <w:i/>
                      <w:smallCaps w:val="0"/>
                      <w:color w:val="231F20"/>
                      <w:sz w:val="24"/>
                    </w:rPr>
                    <w:t> </w:t>
                  </w:r>
                  <w:r>
                    <w:rPr>
                      <w:i/>
                      <w:smallCaps w:val="0"/>
                      <w:color w:val="231F20"/>
                      <w:spacing w:val="-3"/>
                      <w:w w:val="91"/>
                      <w:sz w:val="24"/>
                    </w:rPr>
                    <w:t>e</w:t>
                  </w:r>
                  <w:r>
                    <w:rPr>
                      <w:i/>
                      <w:smallCaps w:val="0"/>
                      <w:color w:val="231F20"/>
                      <w:w w:val="98"/>
                      <w:sz w:val="24"/>
                    </w:rPr>
                    <w:t>xports</w:t>
                  </w:r>
                  <w:r>
                    <w:rPr>
                      <w:i/>
                      <w:smallCaps w:val="0"/>
                      <w:color w:val="231F20"/>
                      <w:sz w:val="24"/>
                    </w:rPr>
                    <w:t> </w:t>
                  </w:r>
                  <w:r>
                    <w:rPr>
                      <w:i/>
                      <w:smallCaps w:val="0"/>
                      <w:color w:val="231F20"/>
                      <w:w w:val="91"/>
                      <w:sz w:val="24"/>
                    </w:rPr>
                    <w:t>fell</w:t>
                  </w:r>
                  <w:r>
                    <w:rPr>
                      <w:i/>
                      <w:smallCaps w:val="0"/>
                      <w:color w:val="231F20"/>
                      <w:sz w:val="24"/>
                    </w:rPr>
                    <w:t> </w:t>
                  </w:r>
                  <w:r>
                    <w:rPr>
                      <w:i/>
                      <w:smallCaps w:val="0"/>
                      <w:color w:val="231F20"/>
                      <w:w w:val="97"/>
                      <w:sz w:val="24"/>
                    </w:rPr>
                    <w:t>in</w:t>
                  </w:r>
                  <w:r>
                    <w:rPr>
                      <w:i/>
                      <w:smallCaps w:val="0"/>
                      <w:color w:val="231F20"/>
                      <w:sz w:val="24"/>
                    </w:rPr>
                    <w:t> </w:t>
                  </w:r>
                  <w:r>
                    <w:rPr>
                      <w:i/>
                      <w:smallCaps w:val="0"/>
                      <w:color w:val="231F20"/>
                      <w:spacing w:val="-17"/>
                      <w:w w:val="121"/>
                      <w:sz w:val="24"/>
                    </w:rPr>
                    <w:t>2</w:t>
                  </w:r>
                  <w:r>
                    <w:rPr>
                      <w:i/>
                      <w:smallCaps w:val="0"/>
                      <w:color w:val="231F20"/>
                      <w:spacing w:val="-1"/>
                      <w:w w:val="115"/>
                      <w:sz w:val="24"/>
                    </w:rPr>
                    <w:t>0</w:t>
                  </w:r>
                  <w:r>
                    <w:rPr>
                      <w:i/>
                      <w:smallCaps w:val="0"/>
                      <w:color w:val="231F20"/>
                      <w:spacing w:val="-22"/>
                      <w:w w:val="115"/>
                      <w:sz w:val="24"/>
                    </w:rPr>
                    <w:t>0</w:t>
                  </w:r>
                  <w:r>
                    <w:rPr>
                      <w:i/>
                      <w:smallCaps w:val="0"/>
                      <w:color w:val="231F20"/>
                      <w:w w:val="121"/>
                      <w:sz w:val="24"/>
                    </w:rPr>
                    <w:t>5</w:t>
                  </w:r>
                  <w:r>
                    <w:rPr>
                      <w:i/>
                      <w:smallCaps w:val="0"/>
                      <w:color w:val="231F20"/>
                      <w:sz w:val="24"/>
                    </w:rPr>
                    <w:t> </w:t>
                  </w:r>
                  <w:r>
                    <w:rPr>
                      <w:i/>
                      <w:smallCaps w:val="0"/>
                      <w:color w:val="231F20"/>
                      <w:w w:val="108"/>
                      <w:sz w:val="24"/>
                    </w:rPr>
                    <w:t>Q1,</w:t>
                  </w:r>
                  <w:r>
                    <w:rPr>
                      <w:i/>
                      <w:smallCaps w:val="0"/>
                      <w:color w:val="231F20"/>
                      <w:sz w:val="24"/>
                    </w:rPr>
                    <w:t> </w:t>
                  </w:r>
                  <w:r>
                    <w:rPr>
                      <w:i/>
                      <w:smallCaps/>
                      <w:color w:val="231F20"/>
                      <w:spacing w:val="-5"/>
                      <w:w w:val="99"/>
                      <w:sz w:val="24"/>
                    </w:rPr>
                    <w:t>a</w:t>
                  </w:r>
                  <w:r>
                    <w:rPr>
                      <w:i/>
                      <w:smallCaps w:val="0"/>
                      <w:color w:val="231F20"/>
                      <w:w w:val="93"/>
                      <w:sz w:val="24"/>
                    </w:rPr>
                    <w:t>s</w:t>
                  </w:r>
                  <w:r>
                    <w:rPr>
                      <w:i/>
                      <w:smallCaps w:val="0"/>
                      <w:color w:val="231F20"/>
                      <w:sz w:val="24"/>
                    </w:rPr>
                    <w:t> </w:t>
                  </w:r>
                  <w:r>
                    <w:rPr>
                      <w:i/>
                      <w:smallCaps w:val="0"/>
                      <w:color w:val="231F20"/>
                      <w:spacing w:val="-5"/>
                      <w:w w:val="87"/>
                      <w:sz w:val="24"/>
                    </w:rPr>
                    <w:t>w</w:t>
                  </w:r>
                  <w:r>
                    <w:rPr>
                      <w:i/>
                      <w:smallCaps w:val="0"/>
                      <w:color w:val="231F20"/>
                      <w:w w:val="92"/>
                      <w:sz w:val="24"/>
                    </w:rPr>
                    <w:t>orld</w:t>
                  </w:r>
                  <w:r>
                    <w:rPr>
                      <w:i/>
                      <w:smallCaps w:val="0"/>
                      <w:color w:val="231F20"/>
                      <w:sz w:val="24"/>
                    </w:rPr>
                    <w:t> </w:t>
                  </w:r>
                  <w:r>
                    <w:rPr>
                      <w:i/>
                      <w:smallCaps w:val="0"/>
                      <w:color w:val="231F20"/>
                      <w:w w:val="96"/>
                      <w:sz w:val="24"/>
                    </w:rPr>
                    <w:t>import</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1"/>
                      <w:sz w:val="24"/>
                    </w:rPr>
                    <w:t>sl</w:t>
                  </w:r>
                  <w:r>
                    <w:rPr>
                      <w:i/>
                      <w:smallCaps w:val="0"/>
                      <w:color w:val="231F20"/>
                      <w:spacing w:val="-4"/>
                      <w:w w:val="91"/>
                      <w:sz w:val="24"/>
                    </w:rPr>
                    <w:t>o</w:t>
                  </w:r>
                  <w:r>
                    <w:rPr>
                      <w:i/>
                      <w:smallCaps w:val="0"/>
                      <w:color w:val="231F20"/>
                      <w:spacing w:val="-8"/>
                      <w:w w:val="87"/>
                      <w:sz w:val="24"/>
                    </w:rPr>
                    <w:t>w</w:t>
                  </w:r>
                  <w:r>
                    <w:rPr>
                      <w:i/>
                      <w:smallCaps w:val="0"/>
                      <w:color w:val="231F20"/>
                      <w:spacing w:val="-1"/>
                      <w:w w:val="91"/>
                      <w:sz w:val="24"/>
                    </w:rPr>
                    <w:t>e</w:t>
                  </w:r>
                  <w:r>
                    <w:rPr>
                      <w:i/>
                      <w:smallCaps w:val="0"/>
                      <w:color w:val="231F20"/>
                      <w:sz w:val="24"/>
                    </w:rPr>
                    <w:t>d </w:t>
                  </w:r>
                  <w:r>
                    <w:rPr>
                      <w:i/>
                      <w:smallCaps/>
                      <w:color w:val="231F20"/>
                      <w:w w:val="83"/>
                      <w:sz w:val="24"/>
                    </w:rPr>
                    <w:t>sharp</w:t>
                  </w:r>
                  <w:r>
                    <w:rPr>
                      <w:i/>
                      <w:smallCaps/>
                      <w:color w:val="231F20"/>
                      <w:spacing w:val="-5"/>
                      <w:w w:val="83"/>
                      <w:sz w:val="24"/>
                    </w:rPr>
                    <w:t>l</w:t>
                  </w:r>
                  <w:r>
                    <w:rPr>
                      <w:i/>
                      <w:smallCaps w:val="0"/>
                      <w:color w:val="231F20"/>
                      <w:spacing w:val="-29"/>
                      <w:w w:val="96"/>
                      <w:sz w:val="24"/>
                    </w:rPr>
                    <w:t>y</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7"/>
                      <w:sz w:val="24"/>
                    </w:rPr>
                    <w:t>In</w:t>
                  </w:r>
                  <w:r>
                    <w:rPr>
                      <w:i/>
                      <w:smallCaps w:val="0"/>
                      <w:color w:val="231F20"/>
                      <w:sz w:val="24"/>
                    </w:rPr>
                    <w:t> </w:t>
                  </w:r>
                  <w:r>
                    <w:rPr>
                      <w:i/>
                      <w:smallCaps w:val="0"/>
                      <w:color w:val="231F20"/>
                      <w:spacing w:val="-17"/>
                      <w:w w:val="121"/>
                      <w:sz w:val="24"/>
                    </w:rPr>
                    <w:t>2</w:t>
                  </w:r>
                  <w:r>
                    <w:rPr>
                      <w:i/>
                      <w:smallCaps w:val="0"/>
                      <w:color w:val="231F20"/>
                      <w:spacing w:val="-1"/>
                      <w:w w:val="115"/>
                      <w:sz w:val="24"/>
                    </w:rPr>
                    <w:t>0</w:t>
                  </w:r>
                  <w:r>
                    <w:rPr>
                      <w:i/>
                      <w:smallCaps w:val="0"/>
                      <w:color w:val="231F20"/>
                      <w:spacing w:val="-22"/>
                      <w:w w:val="115"/>
                      <w:sz w:val="24"/>
                    </w:rPr>
                    <w:t>0</w:t>
                  </w:r>
                  <w:r>
                    <w:rPr>
                      <w:i/>
                      <w:smallCaps w:val="0"/>
                      <w:color w:val="231F20"/>
                      <w:w w:val="121"/>
                      <w:sz w:val="24"/>
                    </w:rPr>
                    <w:t>5</w:t>
                  </w:r>
                  <w:r>
                    <w:rPr>
                      <w:i/>
                      <w:smallCaps w:val="0"/>
                      <w:color w:val="231F20"/>
                      <w:sz w:val="24"/>
                    </w:rPr>
                    <w:t> </w:t>
                  </w:r>
                  <w:r>
                    <w:rPr>
                      <w:i/>
                      <w:smallCaps w:val="0"/>
                      <w:color w:val="231F20"/>
                      <w:w w:val="108"/>
                      <w:sz w:val="24"/>
                    </w:rPr>
                    <w:t>Q2,</w:t>
                  </w:r>
                  <w:r>
                    <w:rPr>
                      <w:i/>
                      <w:smallCaps w:val="0"/>
                      <w:color w:val="231F20"/>
                      <w:sz w:val="24"/>
                    </w:rPr>
                    <w:t> </w:t>
                  </w:r>
                  <w:r>
                    <w:rPr>
                      <w:i/>
                      <w:smallCaps w:val="0"/>
                      <w:color w:val="231F20"/>
                      <w:spacing w:val="-5"/>
                      <w:w w:val="86"/>
                      <w:sz w:val="24"/>
                    </w:rPr>
                    <w:t>r</w:t>
                  </w:r>
                  <w:r>
                    <w:rPr>
                      <w:i/>
                      <w:smallCaps/>
                      <w:color w:val="231F20"/>
                      <w:w w:val="79"/>
                      <w:sz w:val="24"/>
                    </w:rPr>
                    <w:t>eal</w:t>
                  </w:r>
                  <w:r>
                    <w:rPr>
                      <w:i/>
                      <w:smallCaps w:val="0"/>
                      <w:color w:val="231F20"/>
                      <w:sz w:val="24"/>
                    </w:rPr>
                    <w:t> </w:t>
                  </w:r>
                  <w:r>
                    <w:rPr>
                      <w:i/>
                      <w:smallCaps w:val="0"/>
                      <w:color w:val="231F20"/>
                      <w:w w:val="93"/>
                      <w:sz w:val="24"/>
                    </w:rPr>
                    <w:t>GDP</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spacing w:val="-5"/>
                      <w:w w:val="86"/>
                      <w:sz w:val="24"/>
                    </w:rPr>
                    <w:t>r</w:t>
                  </w:r>
                  <w:r>
                    <w:rPr>
                      <w:i/>
                      <w:smallCaps/>
                      <w:color w:val="231F20"/>
                      <w:w w:val="92"/>
                      <w:sz w:val="24"/>
                    </w:rPr>
                    <w:t>emained</w:t>
                  </w:r>
                  <w:r>
                    <w:rPr>
                      <w:i/>
                      <w:smallCaps w:val="0"/>
                      <w:color w:val="231F20"/>
                      <w:sz w:val="24"/>
                    </w:rPr>
                    <w:t> </w:t>
                  </w:r>
                  <w:r>
                    <w:rPr>
                      <w:i/>
                      <w:smallCaps w:val="0"/>
                      <w:color w:val="231F20"/>
                      <w:w w:val="92"/>
                      <w:sz w:val="24"/>
                    </w:rPr>
                    <w:t>bel</w:t>
                  </w:r>
                  <w:r>
                    <w:rPr>
                      <w:i/>
                      <w:smallCaps w:val="0"/>
                      <w:color w:val="231F20"/>
                      <w:spacing w:val="-4"/>
                      <w:w w:val="92"/>
                      <w:sz w:val="24"/>
                    </w:rPr>
                    <w:t>o</w:t>
                  </w:r>
                  <w:r>
                    <w:rPr>
                      <w:i/>
                      <w:smallCaps w:val="0"/>
                      <w:color w:val="231F20"/>
                      <w:w w:val="87"/>
                      <w:sz w:val="24"/>
                    </w:rPr>
                    <w:t>w</w:t>
                  </w:r>
                  <w:r>
                    <w:rPr>
                      <w:i/>
                      <w:smallCaps w:val="0"/>
                      <w:color w:val="231F20"/>
                      <w:sz w:val="24"/>
                    </w:rPr>
                    <w:t> </w:t>
                  </w:r>
                  <w:r>
                    <w:rPr>
                      <w:i/>
                      <w:smallCaps w:val="0"/>
                      <w:color w:val="231F20"/>
                      <w:w w:val="97"/>
                      <w:sz w:val="24"/>
                    </w:rPr>
                    <w:t>t</w:t>
                  </w:r>
                  <w:r>
                    <w:rPr>
                      <w:i/>
                      <w:smallCaps w:val="0"/>
                      <w:color w:val="231F20"/>
                      <w:spacing w:val="-5"/>
                      <w:w w:val="97"/>
                      <w:sz w:val="24"/>
                    </w:rPr>
                    <w:t>r</w:t>
                  </w:r>
                  <w:r>
                    <w:rPr>
                      <w:i/>
                      <w:smallCaps w:val="0"/>
                      <w:color w:val="231F20"/>
                      <w:w w:val="98"/>
                      <w:sz w:val="24"/>
                    </w:rPr>
                    <w:t>end.</w:t>
                  </w:r>
                  <w:r>
                    <w:rPr>
                      <w:i/>
                      <w:smallCaps w:val="0"/>
                      <w:color w:val="231F20"/>
                      <w:sz w:val="24"/>
                    </w:rPr>
                    <w:t> </w:t>
                  </w:r>
                  <w:r>
                    <w:rPr>
                      <w:i/>
                      <w:smallCaps w:val="0"/>
                      <w:color w:val="231F20"/>
                      <w:spacing w:val="1"/>
                      <w:sz w:val="24"/>
                    </w:rPr>
                    <w:t> </w:t>
                  </w:r>
                  <w:r>
                    <w:rPr>
                      <w:i/>
                      <w:smallCaps w:val="0"/>
                      <w:color w:val="231F20"/>
                      <w:w w:val="94"/>
                      <w:sz w:val="24"/>
                    </w:rPr>
                    <w:t>The</w:t>
                  </w:r>
                  <w:r>
                    <w:rPr>
                      <w:i/>
                      <w:smallCaps w:val="0"/>
                      <w:color w:val="231F20"/>
                      <w:sz w:val="24"/>
                    </w:rPr>
                    <w:t> </w:t>
                  </w:r>
                  <w:r>
                    <w:rPr>
                      <w:i/>
                      <w:smallCaps w:val="0"/>
                      <w:color w:val="231F20"/>
                      <w:spacing w:val="-17"/>
                      <w:w w:val="121"/>
                      <w:sz w:val="24"/>
                    </w:rPr>
                    <w:t>2</w:t>
                  </w:r>
                  <w:r>
                    <w:rPr>
                      <w:i/>
                      <w:smallCaps w:val="0"/>
                      <w:color w:val="231F20"/>
                      <w:spacing w:val="-1"/>
                      <w:w w:val="115"/>
                      <w:sz w:val="24"/>
                    </w:rPr>
                    <w:t>0</w:t>
                  </w:r>
                  <w:r>
                    <w:rPr>
                      <w:i/>
                      <w:smallCaps w:val="0"/>
                      <w:color w:val="231F20"/>
                      <w:spacing w:val="-22"/>
                      <w:w w:val="115"/>
                      <w:sz w:val="24"/>
                    </w:rPr>
                    <w:t>0</w:t>
                  </w:r>
                  <w:r>
                    <w:rPr>
                      <w:i/>
                      <w:smallCaps w:val="0"/>
                      <w:color w:val="231F20"/>
                      <w:w w:val="121"/>
                      <w:sz w:val="24"/>
                    </w:rPr>
                    <w:t>5</w:t>
                  </w:r>
                  <w:r>
                    <w:rPr>
                      <w:i/>
                      <w:smallCaps w:val="0"/>
                      <w:color w:val="231F20"/>
                      <w:sz w:val="24"/>
                    </w:rPr>
                    <w:t> </w:t>
                  </w:r>
                  <w:r>
                    <w:rPr>
                      <w:smallCaps w:val="0"/>
                      <w:color w:val="231F20"/>
                      <w:w w:val="101"/>
                      <w:sz w:val="24"/>
                    </w:rPr>
                    <w:t>Blue</w:t>
                  </w:r>
                  <w:r>
                    <w:rPr>
                      <w:smallCaps w:val="0"/>
                      <w:color w:val="231F20"/>
                      <w:sz w:val="24"/>
                    </w:rPr>
                    <w:t> </w:t>
                  </w:r>
                  <w:r>
                    <w:rPr>
                      <w:smallCaps w:val="0"/>
                      <w:color w:val="231F20"/>
                      <w:w w:val="99"/>
                      <w:sz w:val="24"/>
                    </w:rPr>
                    <w:t>Book</w:t>
                  </w:r>
                  <w:r>
                    <w:rPr>
                      <w:smallCaps w:val="0"/>
                      <w:color w:val="231F20"/>
                      <w:sz w:val="24"/>
                    </w:rPr>
                    <w:t> </w:t>
                  </w:r>
                  <w:r>
                    <w:rPr>
                      <w:i/>
                      <w:smallCaps w:val="0"/>
                      <w:color w:val="231F20"/>
                      <w:spacing w:val="-5"/>
                      <w:w w:val="86"/>
                      <w:sz w:val="24"/>
                    </w:rPr>
                    <w:t>r</w:t>
                  </w:r>
                  <w:r>
                    <w:rPr>
                      <w:i/>
                      <w:smallCaps w:val="0"/>
                      <w:color w:val="231F20"/>
                      <w:w w:val="94"/>
                      <w:sz w:val="24"/>
                    </w:rPr>
                    <w:t>evisions</w:t>
                  </w:r>
                  <w:r>
                    <w:rPr>
                      <w:i/>
                      <w:smallCaps w:val="0"/>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w w:val="91"/>
                      <w:sz w:val="24"/>
                    </w:rPr>
                    <w:t> </w:t>
                  </w:r>
                  <w:r>
                    <w:rPr>
                      <w:i/>
                      <w:smallCaps/>
                      <w:color w:val="231F20"/>
                      <w:w w:val="85"/>
                      <w:sz w:val="24"/>
                    </w:rPr>
                    <w:t>changed</w:t>
                  </w:r>
                  <w:r>
                    <w:rPr>
                      <w:i/>
                      <w:smallCaps w:val="0"/>
                      <w:color w:val="231F20"/>
                      <w:sz w:val="24"/>
                    </w:rPr>
                    <w:t> </w:t>
                  </w:r>
                  <w:r>
                    <w:rPr>
                      <w:i/>
                      <w:smallCaps w:val="0"/>
                      <w:color w:val="231F20"/>
                      <w:w w:val="98"/>
                      <w:sz w:val="24"/>
                    </w:rPr>
                    <w:t>the</w:t>
                  </w:r>
                  <w:r>
                    <w:rPr>
                      <w:i/>
                      <w:smallCaps w:val="0"/>
                      <w:color w:val="231F20"/>
                      <w:sz w:val="24"/>
                    </w:rPr>
                    <w:t> </w:t>
                  </w:r>
                  <w:r>
                    <w:rPr>
                      <w:i/>
                      <w:smallCaps w:val="0"/>
                      <w:color w:val="231F20"/>
                      <w:spacing w:val="-5"/>
                      <w:w w:val="86"/>
                      <w:sz w:val="24"/>
                    </w:rPr>
                    <w:t>r</w:t>
                  </w:r>
                  <w:r>
                    <w:rPr>
                      <w:i/>
                      <w:smallCaps w:val="0"/>
                      <w:color w:val="231F20"/>
                      <w:w w:val="96"/>
                      <w:sz w:val="24"/>
                    </w:rPr>
                    <w:t>ecent</w:t>
                  </w:r>
                  <w:r>
                    <w:rPr>
                      <w:i/>
                      <w:smallCaps w:val="0"/>
                      <w:color w:val="231F20"/>
                      <w:sz w:val="24"/>
                    </w:rPr>
                    <w:t> </w:t>
                  </w:r>
                  <w:r>
                    <w:rPr>
                      <w:i/>
                      <w:smallCaps/>
                      <w:color w:val="231F20"/>
                      <w:w w:val="91"/>
                      <w:sz w:val="24"/>
                    </w:rPr>
                    <w:t>pa</w:t>
                  </w:r>
                  <w:r>
                    <w:rPr>
                      <w:i/>
                      <w:smallCaps/>
                      <w:color w:val="231F20"/>
                      <w:spacing w:val="-5"/>
                      <w:w w:val="91"/>
                      <w:sz w:val="24"/>
                    </w:rPr>
                    <w:t>t</w:t>
                  </w:r>
                  <w:r>
                    <w:rPr>
                      <w:i/>
                      <w:smallCaps w:val="0"/>
                      <w:color w:val="231F20"/>
                      <w:w w:val="96"/>
                      <w:sz w:val="24"/>
                    </w:rPr>
                    <w:t>tern</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3"/>
                      <w:sz w:val="24"/>
                    </w:rPr>
                    <w:t>GDP</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6"/>
                      <w:sz w:val="24"/>
                    </w:rPr>
                    <w:t>wth.</w:t>
                  </w:r>
                  <w:r>
                    <w:rPr>
                      <w:i/>
                      <w:smallCaps w:val="0"/>
                      <w:color w:val="231F20"/>
                      <w:sz w:val="24"/>
                    </w:rPr>
                    <w:t> </w:t>
                  </w:r>
                  <w:r>
                    <w:rPr>
                      <w:i/>
                      <w:smallCaps w:val="0"/>
                      <w:color w:val="231F20"/>
                      <w:spacing w:val="1"/>
                      <w:sz w:val="24"/>
                    </w:rPr>
                    <w:t> </w:t>
                  </w:r>
                  <w:r>
                    <w:rPr>
                      <w:i/>
                      <w:smallCaps w:val="0"/>
                      <w:color w:val="231F20"/>
                      <w:w w:val="103"/>
                      <w:sz w:val="24"/>
                    </w:rPr>
                    <w:t>It</w:t>
                  </w:r>
                  <w:r>
                    <w:rPr>
                      <w:i/>
                      <w:smallCaps w:val="0"/>
                      <w:color w:val="231F20"/>
                      <w:sz w:val="24"/>
                    </w:rPr>
                    <w:t> </w:t>
                  </w:r>
                  <w:r>
                    <w:rPr>
                      <w:i/>
                      <w:smallCaps w:val="0"/>
                      <w:color w:val="231F20"/>
                      <w:w w:val="93"/>
                      <w:sz w:val="24"/>
                    </w:rPr>
                    <w:t>is</w:t>
                  </w:r>
                  <w:r>
                    <w:rPr>
                      <w:i/>
                      <w:smallCaps w:val="0"/>
                      <w:color w:val="231F20"/>
                      <w:sz w:val="24"/>
                    </w:rPr>
                    <w:t> </w:t>
                  </w:r>
                  <w:r>
                    <w:rPr>
                      <w:i/>
                      <w:smallCaps w:val="0"/>
                      <w:color w:val="231F20"/>
                      <w:w w:val="97"/>
                      <w:sz w:val="24"/>
                    </w:rPr>
                    <w:t>n</w:t>
                  </w:r>
                  <w:r>
                    <w:rPr>
                      <w:i/>
                      <w:smallCaps w:val="0"/>
                      <w:color w:val="231F20"/>
                      <w:spacing w:val="-4"/>
                      <w:w w:val="97"/>
                      <w:sz w:val="24"/>
                    </w:rPr>
                    <w:t>o</w:t>
                  </w:r>
                  <w:r>
                    <w:rPr>
                      <w:i/>
                      <w:smallCaps w:val="0"/>
                      <w:color w:val="231F20"/>
                      <w:w w:val="87"/>
                      <w:sz w:val="24"/>
                    </w:rPr>
                    <w:t>w</w:t>
                  </w:r>
                  <w:r>
                    <w:rPr>
                      <w:i/>
                      <w:smallCaps w:val="0"/>
                      <w:color w:val="231F20"/>
                      <w:sz w:val="24"/>
                    </w:rPr>
                    <w:t> </w:t>
                  </w:r>
                  <w:r>
                    <w:rPr>
                      <w:i/>
                      <w:smallCaps w:val="0"/>
                      <w:color w:val="231F20"/>
                      <w:spacing w:val="-5"/>
                      <w:w w:val="91"/>
                      <w:sz w:val="24"/>
                    </w:rPr>
                    <w:t>e</w:t>
                  </w:r>
                  <w:r>
                    <w:rPr>
                      <w:i/>
                      <w:smallCaps/>
                      <w:color w:val="231F20"/>
                      <w:w w:val="88"/>
                      <w:sz w:val="24"/>
                    </w:rPr>
                    <w:t>stimated</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sz w:val="24"/>
                    </w:rPr>
                    <w:t> </w:t>
                  </w:r>
                  <w:r>
                    <w:rPr>
                      <w:i/>
                      <w:smallCaps w:val="0"/>
                      <w:color w:val="231F20"/>
                      <w:w w:val="94"/>
                      <w:sz w:val="24"/>
                    </w:rPr>
                    <w:t>been</w:t>
                  </w:r>
                  <w:r>
                    <w:rPr>
                      <w:i/>
                      <w:smallCaps w:val="0"/>
                      <w:color w:val="231F20"/>
                      <w:sz w:val="24"/>
                    </w:rPr>
                    <w:t> </w:t>
                  </w:r>
                  <w:r>
                    <w:rPr>
                      <w:i/>
                      <w:smallCaps w:val="0"/>
                      <w:color w:val="231F20"/>
                      <w:w w:val="92"/>
                      <w:sz w:val="24"/>
                    </w:rPr>
                    <w:t>gene</w:t>
                  </w:r>
                  <w:r>
                    <w:rPr>
                      <w:i/>
                      <w:smallCaps w:val="0"/>
                      <w:color w:val="231F20"/>
                      <w:spacing w:val="-8"/>
                      <w:w w:val="92"/>
                      <w:sz w:val="24"/>
                    </w:rPr>
                    <w:t>r</w:t>
                  </w:r>
                  <w:r>
                    <w:rPr>
                      <w:i/>
                      <w:smallCaps/>
                      <w:color w:val="231F20"/>
                      <w:w w:val="69"/>
                      <w:sz w:val="24"/>
                    </w:rPr>
                    <w:t>al</w:t>
                  </w:r>
                  <w:r>
                    <w:rPr>
                      <w:i/>
                      <w:smallCaps/>
                      <w:color w:val="231F20"/>
                      <w:spacing w:val="-5"/>
                      <w:w w:val="69"/>
                      <w:sz w:val="24"/>
                    </w:rPr>
                    <w:t>l</w:t>
                  </w:r>
                  <w:r>
                    <w:rPr>
                      <w:i/>
                      <w:smallCaps w:val="0"/>
                      <w:color w:val="231F20"/>
                      <w:w w:val="96"/>
                      <w:sz w:val="24"/>
                    </w:rPr>
                    <w:t>y</w:t>
                  </w:r>
                  <w:r>
                    <w:rPr>
                      <w:i/>
                      <w:smallCaps w:val="0"/>
                      <w:color w:val="231F20"/>
                      <w:sz w:val="24"/>
                    </w:rPr>
                    <w:t> </w:t>
                  </w:r>
                  <w:r>
                    <w:rPr>
                      <w:i/>
                      <w:smallCaps w:val="0"/>
                      <w:color w:val="231F20"/>
                      <w:w w:val="96"/>
                      <w:sz w:val="24"/>
                    </w:rPr>
                    <w:t>st</w:t>
                  </w:r>
                  <w:r>
                    <w:rPr>
                      <w:i/>
                      <w:smallCaps w:val="0"/>
                      <w:color w:val="231F20"/>
                      <w:spacing w:val="-3"/>
                      <w:w w:val="96"/>
                      <w:sz w:val="24"/>
                    </w:rPr>
                    <w:t>r</w:t>
                  </w:r>
                  <w:r>
                    <w:rPr>
                      <w:i/>
                      <w:smallCaps w:val="0"/>
                      <w:color w:val="231F20"/>
                      <w:w w:val="92"/>
                      <w:sz w:val="24"/>
                    </w:rPr>
                    <w:t>onger</w:t>
                  </w:r>
                  <w:r>
                    <w:rPr>
                      <w:i/>
                      <w:smallCaps w:val="0"/>
                      <w:color w:val="231F20"/>
                      <w:sz w:val="24"/>
                    </w:rPr>
                    <w:t> </w:t>
                  </w:r>
                  <w:r>
                    <w:rPr>
                      <w:i/>
                      <w:smallCaps w:val="0"/>
                      <w:color w:val="231F20"/>
                      <w:w w:val="97"/>
                      <w:sz w:val="24"/>
                    </w:rPr>
                    <w:t>in</w:t>
                  </w:r>
                  <w:r>
                    <w:rPr>
                      <w:i/>
                      <w:smallCaps w:val="0"/>
                      <w:color w:val="231F20"/>
                      <w:sz w:val="24"/>
                    </w:rPr>
                    <w:t> </w:t>
                  </w:r>
                  <w:r>
                    <w:rPr>
                      <w:i/>
                      <w:smallCaps w:val="0"/>
                      <w:color w:val="231F20"/>
                      <w:spacing w:val="-17"/>
                      <w:w w:val="121"/>
                      <w:sz w:val="24"/>
                    </w:rPr>
                    <w:t>2</w:t>
                  </w:r>
                  <w:r>
                    <w:rPr>
                      <w:i/>
                      <w:smallCaps w:val="0"/>
                      <w:color w:val="231F20"/>
                      <w:spacing w:val="-1"/>
                      <w:w w:val="115"/>
                      <w:sz w:val="24"/>
                    </w:rPr>
                    <w:t>0</w:t>
                  </w:r>
                  <w:r>
                    <w:rPr>
                      <w:i/>
                      <w:smallCaps w:val="0"/>
                      <w:color w:val="231F20"/>
                      <w:spacing w:val="-17"/>
                      <w:w w:val="115"/>
                      <w:sz w:val="24"/>
                    </w:rPr>
                    <w:t>0</w:t>
                  </w:r>
                  <w:r>
                    <w:rPr>
                      <w:i/>
                      <w:smallCaps w:val="0"/>
                      <w:color w:val="231F20"/>
                      <w:w w:val="121"/>
                      <w:sz w:val="24"/>
                    </w:rPr>
                    <w:t>2 </w:t>
                  </w:r>
                  <w:r>
                    <w:rPr>
                      <w:i/>
                      <w:smallCaps/>
                      <w:color w:val="231F20"/>
                      <w:w w:val="92"/>
                      <w:sz w:val="24"/>
                    </w:rPr>
                    <w:t>and</w:t>
                  </w:r>
                  <w:r>
                    <w:rPr>
                      <w:i/>
                      <w:smallCaps w:val="0"/>
                      <w:color w:val="231F20"/>
                      <w:sz w:val="24"/>
                    </w:rPr>
                    <w:t> </w:t>
                  </w:r>
                  <w:r>
                    <w:rPr>
                      <w:i/>
                      <w:smallCaps w:val="0"/>
                      <w:color w:val="231F20"/>
                      <w:spacing w:val="-17"/>
                      <w:w w:val="121"/>
                      <w:sz w:val="24"/>
                    </w:rPr>
                    <w:t>2</w:t>
                  </w:r>
                  <w:r>
                    <w:rPr>
                      <w:i/>
                      <w:smallCaps w:val="0"/>
                      <w:color w:val="231F20"/>
                      <w:spacing w:val="-1"/>
                      <w:w w:val="115"/>
                      <w:sz w:val="24"/>
                    </w:rPr>
                    <w:t>0</w:t>
                  </w:r>
                  <w:r>
                    <w:rPr>
                      <w:i/>
                      <w:smallCaps w:val="0"/>
                      <w:color w:val="231F20"/>
                      <w:spacing w:val="-25"/>
                      <w:w w:val="115"/>
                      <w:sz w:val="24"/>
                    </w:rPr>
                    <w:t>0</w:t>
                  </w:r>
                  <w:r>
                    <w:rPr>
                      <w:i/>
                      <w:smallCaps w:val="0"/>
                      <w:color w:val="231F20"/>
                      <w:w w:val="116"/>
                      <w:sz w:val="24"/>
                    </w:rPr>
                    <w:t>3.</w:t>
                  </w:r>
                  <w:r>
                    <w:rPr>
                      <w:i/>
                      <w:smallCaps w:val="0"/>
                      <w:color w:val="231F20"/>
                      <w:sz w:val="24"/>
                    </w:rPr>
                    <w:t> </w:t>
                  </w:r>
                  <w:r>
                    <w:rPr>
                      <w:i/>
                      <w:smallCaps w:val="0"/>
                      <w:color w:val="231F20"/>
                      <w:spacing w:val="1"/>
                      <w:sz w:val="24"/>
                    </w:rPr>
                    <w:t> </w:t>
                  </w:r>
                  <w:r>
                    <w:rPr>
                      <w:i/>
                      <w:smallCaps w:val="0"/>
                      <w:color w:val="231F20"/>
                      <w:w w:val="96"/>
                      <w:sz w:val="24"/>
                    </w:rPr>
                    <w:t>But</w:t>
                  </w:r>
                  <w:r>
                    <w:rPr>
                      <w:i/>
                      <w:smallCaps w:val="0"/>
                      <w:color w:val="231F20"/>
                      <w:sz w:val="24"/>
                    </w:rPr>
                    <w:t> </w:t>
                  </w:r>
                  <w:r>
                    <w:rPr>
                      <w:i/>
                      <w:smallCaps w:val="0"/>
                      <w:color w:val="231F20"/>
                      <w:w w:val="93"/>
                      <w:sz w:val="24"/>
                    </w:rPr>
                    <w:t>since</w:t>
                  </w:r>
                  <w:r>
                    <w:rPr>
                      <w:i/>
                      <w:smallCaps w:val="0"/>
                      <w:color w:val="231F20"/>
                      <w:sz w:val="24"/>
                    </w:rPr>
                    <w:t> </w:t>
                  </w:r>
                  <w:r>
                    <w:rPr>
                      <w:i/>
                      <w:smallCaps w:val="0"/>
                      <w:color w:val="231F20"/>
                      <w:spacing w:val="-17"/>
                      <w:w w:val="121"/>
                      <w:sz w:val="24"/>
                    </w:rPr>
                    <w:t>2</w:t>
                  </w:r>
                  <w:r>
                    <w:rPr>
                      <w:i/>
                      <w:smallCaps w:val="0"/>
                      <w:color w:val="231F20"/>
                      <w:spacing w:val="-1"/>
                      <w:w w:val="115"/>
                      <w:sz w:val="24"/>
                    </w:rPr>
                    <w:t>0</w:t>
                  </w:r>
                  <w:r>
                    <w:rPr>
                      <w:i/>
                      <w:smallCaps w:val="0"/>
                      <w:color w:val="231F20"/>
                      <w:spacing w:val="-12"/>
                      <w:w w:val="115"/>
                      <w:sz w:val="24"/>
                    </w:rPr>
                    <w:t>0</w:t>
                  </w:r>
                  <w:r>
                    <w:rPr>
                      <w:i/>
                      <w:smallCaps w:val="0"/>
                      <w:color w:val="231F20"/>
                      <w:w w:val="121"/>
                      <w:sz w:val="24"/>
                    </w:rPr>
                    <w:t>4</w:t>
                  </w:r>
                  <w:r>
                    <w:rPr>
                      <w:i/>
                      <w:smallCaps w:val="0"/>
                      <w:color w:val="231F20"/>
                      <w:sz w:val="24"/>
                    </w:rPr>
                    <w:t> </w:t>
                  </w:r>
                  <w:r>
                    <w:rPr>
                      <w:i/>
                      <w:smallCaps w:val="0"/>
                      <w:color w:val="231F20"/>
                      <w:w w:val="108"/>
                      <w:sz w:val="24"/>
                    </w:rPr>
                    <w:t>Q2,</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color w:val="231F20"/>
                      <w:w w:val="90"/>
                      <w:sz w:val="24"/>
                    </w:rPr>
                    <w:t>h</w:t>
                  </w:r>
                  <w:r>
                    <w:rPr>
                      <w:i/>
                      <w:smallCaps/>
                      <w:color w:val="231F20"/>
                      <w:spacing w:val="-5"/>
                      <w:w w:val="90"/>
                      <w:sz w:val="24"/>
                    </w:rPr>
                    <w:t>a</w:t>
                  </w:r>
                  <w:r>
                    <w:rPr>
                      <w:i/>
                      <w:smallCaps w:val="0"/>
                      <w:color w:val="231F20"/>
                      <w:w w:val="93"/>
                      <w:sz w:val="24"/>
                    </w:rPr>
                    <w:t>s</w:t>
                  </w:r>
                  <w:r>
                    <w:rPr>
                      <w:i/>
                      <w:smallCaps w:val="0"/>
                      <w:color w:val="231F20"/>
                      <w:sz w:val="24"/>
                    </w:rPr>
                    <w:t> </w:t>
                  </w:r>
                  <w:r>
                    <w:rPr>
                      <w:i/>
                      <w:smallCaps w:val="0"/>
                      <w:color w:val="231F20"/>
                      <w:w w:val="91"/>
                      <w:sz w:val="24"/>
                    </w:rPr>
                    <w:t>sl</w:t>
                  </w:r>
                  <w:r>
                    <w:rPr>
                      <w:i/>
                      <w:smallCaps w:val="0"/>
                      <w:color w:val="231F20"/>
                      <w:spacing w:val="-4"/>
                      <w:w w:val="91"/>
                      <w:sz w:val="24"/>
                    </w:rPr>
                    <w:t>o</w:t>
                  </w:r>
                  <w:r>
                    <w:rPr>
                      <w:i/>
                      <w:smallCaps w:val="0"/>
                      <w:color w:val="231F20"/>
                      <w:spacing w:val="-8"/>
                      <w:w w:val="87"/>
                      <w:sz w:val="24"/>
                    </w:rPr>
                    <w:t>w</w:t>
                  </w:r>
                  <w:r>
                    <w:rPr>
                      <w:i/>
                      <w:smallCaps w:val="0"/>
                      <w:color w:val="231F20"/>
                      <w:w w:val="96"/>
                      <w:sz w:val="24"/>
                    </w:rPr>
                    <w:t>ed</w:t>
                  </w:r>
                  <w:r>
                    <w:rPr>
                      <w:i/>
                      <w:smallCaps w:val="0"/>
                      <w:color w:val="231F20"/>
                      <w:sz w:val="24"/>
                    </w:rPr>
                    <w:t> </w:t>
                  </w:r>
                  <w:r>
                    <w:rPr>
                      <w:i/>
                      <w:smallCaps w:val="0"/>
                      <w:color w:val="231F20"/>
                      <w:w w:val="93"/>
                      <w:sz w:val="24"/>
                    </w:rPr>
                    <w:t>mo</w:t>
                  </w:r>
                  <w:r>
                    <w:rPr>
                      <w:i/>
                      <w:smallCaps w:val="0"/>
                      <w:color w:val="231F20"/>
                      <w:spacing w:val="-5"/>
                      <w:w w:val="93"/>
                      <w:sz w:val="24"/>
                    </w:rPr>
                    <w:t>r</w:t>
                  </w:r>
                  <w:r>
                    <w:rPr>
                      <w:i/>
                      <w:smallCaps w:val="0"/>
                      <w:color w:val="231F20"/>
                      <w:w w:val="91"/>
                      <w:sz w:val="24"/>
                    </w:rPr>
                    <w:t>e</w:t>
                  </w:r>
                  <w:r>
                    <w:rPr>
                      <w:i/>
                      <w:smallCaps w:val="0"/>
                      <w:color w:val="231F20"/>
                      <w:sz w:val="24"/>
                    </w:rPr>
                    <w:t> </w:t>
                  </w:r>
                  <w:r>
                    <w:rPr>
                      <w:i/>
                      <w:smallCaps/>
                      <w:color w:val="231F20"/>
                      <w:w w:val="83"/>
                      <w:sz w:val="24"/>
                    </w:rPr>
                    <w:t>sharp</w:t>
                  </w:r>
                  <w:r>
                    <w:rPr>
                      <w:i/>
                      <w:smallCaps/>
                      <w:color w:val="231F20"/>
                      <w:spacing w:val="-5"/>
                      <w:w w:val="83"/>
                      <w:sz w:val="24"/>
                    </w:rPr>
                    <w:t>l</w:t>
                  </w:r>
                  <w:r>
                    <w:rPr>
                      <w:i/>
                      <w:smallCaps w:val="0"/>
                      <w:color w:val="231F20"/>
                      <w:w w:val="96"/>
                      <w:sz w:val="24"/>
                    </w:rPr>
                    <w:t>y</w:t>
                  </w:r>
                  <w:r>
                    <w:rPr>
                      <w:i/>
                      <w:smallCaps w:val="0"/>
                      <w:color w:val="231F20"/>
                      <w:sz w:val="24"/>
                    </w:rPr>
                    <w:t> </w:t>
                  </w:r>
                  <w:r>
                    <w:rPr>
                      <w:i/>
                      <w:smallCaps/>
                      <w:color w:val="231F20"/>
                      <w:w w:val="86"/>
                      <w:sz w:val="24"/>
                    </w:rPr>
                    <w:t>than</w:t>
                  </w:r>
                  <w:r>
                    <w:rPr>
                      <w:i/>
                      <w:smallCaps w:val="0"/>
                      <w:color w:val="231F20"/>
                      <w:sz w:val="24"/>
                    </w:rPr>
                    <w:t> </w:t>
                  </w:r>
                  <w:r>
                    <w:rPr>
                      <w:i/>
                      <w:smallCaps w:val="0"/>
                      <w:color w:val="231F20"/>
                      <w:w w:val="94"/>
                      <w:sz w:val="24"/>
                    </w:rPr>
                    <w:t>p</w:t>
                  </w:r>
                  <w:r>
                    <w:rPr>
                      <w:i/>
                      <w:smallCaps w:val="0"/>
                      <w:color w:val="231F20"/>
                      <w:spacing w:val="-5"/>
                      <w:w w:val="94"/>
                      <w:sz w:val="24"/>
                    </w:rPr>
                    <w:t>r</w:t>
                  </w:r>
                  <w:r>
                    <w:rPr>
                      <w:i/>
                      <w:smallCaps w:val="0"/>
                      <w:color w:val="231F20"/>
                      <w:w w:val="93"/>
                      <w:sz w:val="24"/>
                    </w:rPr>
                    <w:t>evious</w:t>
                  </w:r>
                  <w:r>
                    <w:rPr>
                      <w:i/>
                      <w:smallCaps w:val="0"/>
                      <w:color w:val="231F20"/>
                      <w:spacing w:val="-5"/>
                      <w:w w:val="93"/>
                      <w:sz w:val="24"/>
                    </w:rPr>
                    <w:t>l</w:t>
                  </w:r>
                  <w:r>
                    <w:rPr>
                      <w:i/>
                      <w:smallCaps w:val="0"/>
                      <w:color w:val="231F20"/>
                      <w:w w:val="96"/>
                      <w:sz w:val="24"/>
                    </w:rPr>
                    <w:t>y</w:t>
                  </w:r>
                  <w:r>
                    <w:rPr>
                      <w:i/>
                      <w:smallCaps w:val="0"/>
                      <w:color w:val="231F20"/>
                      <w:sz w:val="24"/>
                    </w:rPr>
                    <w:t> </w:t>
                  </w:r>
                  <w:r>
                    <w:rPr>
                      <w:i/>
                      <w:smallCaps w:val="0"/>
                      <w:color w:val="231F20"/>
                      <w:spacing w:val="-5"/>
                      <w:w w:val="91"/>
                      <w:sz w:val="24"/>
                    </w:rPr>
                    <w:t>e</w:t>
                  </w:r>
                  <w:r>
                    <w:rPr>
                      <w:i/>
                      <w:smallCaps/>
                      <w:color w:val="231F20"/>
                      <w:w w:val="89"/>
                      <w:sz w:val="24"/>
                    </w:rPr>
                    <w:t>stimated.</w:t>
                  </w:r>
                </w:p>
              </w:txbxContent>
            </v:textbox>
            <v:fill type="solid"/>
            <v:stroke dashstyle="solid"/>
            <w10:wrap type="topAndBottom"/>
          </v:shape>
        </w:pict>
      </w:r>
    </w:p>
    <w:p>
      <w:pPr>
        <w:pStyle w:val="BodyText"/>
      </w:pPr>
    </w:p>
    <w:p>
      <w:pPr>
        <w:pStyle w:val="BodyText"/>
      </w:pPr>
    </w:p>
    <w:p>
      <w:pPr>
        <w:pStyle w:val="BodyText"/>
      </w:pPr>
    </w:p>
    <w:p>
      <w:pPr>
        <w:spacing w:after="0"/>
        <w:sectPr>
          <w:headerReference w:type="default" r:id="rId27"/>
          <w:footerReference w:type="default" r:id="rId28"/>
          <w:footerReference w:type="even" r:id="rId29"/>
          <w:pgSz w:w="11900" w:h="16840"/>
          <w:pgMar w:header="0" w:footer="581" w:top="800" w:bottom="780" w:left="660" w:right="600"/>
          <w:pgNumType w:start="9"/>
        </w:sectPr>
      </w:pPr>
    </w:p>
    <w:p>
      <w:pPr>
        <w:pStyle w:val="BodyText"/>
        <w:spacing w:before="4"/>
        <w:rPr>
          <w:sz w:val="21"/>
        </w:rPr>
      </w:pPr>
    </w:p>
    <w:p>
      <w:pPr>
        <w:pStyle w:val="BodyText"/>
        <w:spacing w:line="247" w:lineRule="auto" w:before="1"/>
        <w:ind w:left="170"/>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color w:val="0093C1"/>
          <w:spacing w:val="-1"/>
          <w:w w:val="78"/>
        </w:rPr>
        <w:t>.1</w:t>
      </w:r>
      <w:r>
        <w:rPr>
          <w:rFonts w:ascii="Trebuchet MS"/>
          <w:smallCaps w:val="0"/>
          <w:color w:val="0093C1"/>
          <w:spacing w:val="-1"/>
          <w:w w:val="78"/>
        </w:rPr>
        <w:t> </w:t>
      </w:r>
      <w:r>
        <w:rPr>
          <w:rFonts w:ascii="Trebuchet MS"/>
          <w:smallCaps w:val="0"/>
          <w:color w:val="0093C1"/>
          <w:w w:val="97"/>
        </w:rPr>
        <w:t>Nomi</w:t>
      </w:r>
      <w:r>
        <w:rPr>
          <w:rFonts w:ascii="Trebuchet MS"/>
          <w:smallCaps w:val="0"/>
          <w:color w:val="0093C1"/>
          <w:spacing w:val="-2"/>
          <w:w w:val="97"/>
        </w:rPr>
        <w:t>n</w:t>
      </w:r>
      <w:r>
        <w:rPr>
          <w:rFonts w:ascii="Trebuchet MS"/>
          <w:smallCaps w:val="0"/>
          <w:color w:val="0093C1"/>
          <w:spacing w:val="-3"/>
          <w:w w:val="97"/>
        </w:rPr>
        <w:t>a</w:t>
      </w:r>
      <w:r>
        <w:rPr>
          <w:rFonts w:ascii="Trebuchet MS"/>
          <w:smallCaps w:val="0"/>
          <w:color w:val="0093C1"/>
          <w:w w:val="95"/>
        </w:rPr>
        <w:t>l</w:t>
      </w:r>
      <w:r>
        <w:rPr>
          <w:rFonts w:ascii="Trebuchet MS"/>
          <w:smallCaps w:val="0"/>
          <w:color w:val="0093C1"/>
          <w:spacing w:val="-18"/>
        </w:rPr>
        <w:t> </w:t>
      </w:r>
      <w:r>
        <w:rPr>
          <w:rFonts w:ascii="Trebuchet MS"/>
          <w:smallCaps w:val="0"/>
          <w:color w:val="0093C1"/>
          <w:spacing w:val="-6"/>
          <w:w w:val="98"/>
        </w:rPr>
        <w:t>GDP</w:t>
      </w:r>
    </w:p>
    <w:p>
      <w:pPr>
        <w:pStyle w:val="BodyText"/>
        <w:spacing w:before="10" w:after="40"/>
        <w:rPr>
          <w:rFonts w:ascii="Trebuchet MS"/>
          <w:sz w:val="14"/>
        </w:rPr>
      </w:pPr>
    </w:p>
    <w:p>
      <w:pPr>
        <w:pStyle w:val="BodyText"/>
        <w:spacing w:line="20" w:lineRule="exact"/>
        <w:ind w:left="154"/>
        <w:rPr>
          <w:rFonts w:ascii="Trebuchet MS"/>
          <w:sz w:val="2"/>
        </w:rPr>
      </w:pPr>
      <w:r>
        <w:rPr>
          <w:rFonts w:ascii="Trebuchet MS"/>
          <w:sz w:val="2"/>
        </w:rPr>
        <w:pict>
          <v:group style="width:6.15pt;height:.5pt;mso-position-horizontal-relative:char;mso-position-vertical-relative:line" coordorigin="0,0" coordsize="123,10">
            <v:line style="position:absolute" from="0,5" to="122,5" stroked="true" strokeweight=".5pt" strokecolor="#231f20">
              <v:stroke dashstyle="solid"/>
            </v:line>
          </v:group>
        </w:pict>
      </w:r>
      <w:r>
        <w:rPr>
          <w:rFonts w:ascii="Trebuchet MS"/>
          <w:sz w:val="2"/>
        </w:rPr>
      </w:r>
    </w:p>
    <w:p>
      <w:pPr>
        <w:pStyle w:val="BodyText"/>
        <w:spacing w:before="11"/>
        <w:rPr>
          <w:rFonts w:ascii="Trebuchet MS"/>
          <w:sz w:val="29"/>
        </w:rPr>
      </w:pPr>
      <w:r>
        <w:rPr/>
        <w:pict>
          <v:shape style="position:absolute;margin-left:40.995998pt;margin-top:19.606001pt;width:6.15pt;height:.1pt;mso-position-horizontal-relative:page;mso-position-vertical-relative:paragraph;z-index:-15645696;mso-wrap-distance-left:0;mso-wrap-distance-right:0" coordorigin="820,392" coordsize="123,0" path="m820,392l942,392e" filled="false" stroked="true" strokeweight=".5pt" strokecolor="#231f20">
            <v:path arrowok="t"/>
            <v:stroke dashstyle="solid"/>
            <w10:wrap type="topAndBottom"/>
          </v:shape>
        </w:pict>
      </w:r>
      <w:r>
        <w:rPr/>
        <w:pict>
          <v:shape style="position:absolute;margin-left:40.995998pt;margin-top:40.096001pt;width:6.15pt;height:.1pt;mso-position-horizontal-relative:page;mso-position-vertical-relative:paragraph;z-index:-15645184;mso-wrap-distance-left:0;mso-wrap-distance-right:0" coordorigin="820,802" coordsize="123,0" path="m820,802l942,802e" filled="false" stroked="true" strokeweight=".5pt" strokecolor="#231f20">
            <v:path arrowok="t"/>
            <v:stroke dashstyle="solid"/>
            <w10:wrap type="topAndBottom"/>
          </v:shape>
        </w:pict>
      </w:r>
      <w:r>
        <w:rPr/>
        <w:pict>
          <v:shape style="position:absolute;margin-left:40.995998pt;margin-top:60.452pt;width:6.15pt;height:.1pt;mso-position-horizontal-relative:page;mso-position-vertical-relative:paragraph;z-index:-15644672;mso-wrap-distance-left:0;mso-wrap-distance-right:0" coordorigin="820,1209" coordsize="123,0" path="m820,1209l942,1209e" filled="false" stroked="true" strokeweight=".5pt" strokecolor="#231f20">
            <v:path arrowok="t"/>
            <v:stroke dashstyle="solid"/>
            <w10:wrap type="topAndBottom"/>
          </v:shape>
        </w:pict>
      </w:r>
    </w:p>
    <w:p>
      <w:pPr>
        <w:pStyle w:val="BodyText"/>
        <w:spacing w:before="6"/>
        <w:rPr>
          <w:rFonts w:ascii="Trebuchet MS"/>
          <w:sz w:val="28"/>
        </w:rPr>
      </w:pPr>
    </w:p>
    <w:p>
      <w:pPr>
        <w:pStyle w:val="BodyText"/>
        <w:spacing w:before="4"/>
        <w:rPr>
          <w:rFonts w:ascii="Trebuchet MS"/>
          <w:sz w:val="28"/>
        </w:rPr>
      </w:pPr>
    </w:p>
    <w:p>
      <w:pPr>
        <w:pStyle w:val="BodyText"/>
        <w:rPr>
          <w:rFonts w:ascii="Trebuchet MS"/>
          <w:sz w:val="14"/>
        </w:rPr>
      </w:pPr>
      <w:r>
        <w:rPr/>
        <w:br w:type="column"/>
      </w:r>
      <w:r>
        <w:rPr>
          <w:rFonts w:ascii="Trebuchet MS"/>
          <w:sz w:val="14"/>
        </w:rPr>
      </w:r>
    </w:p>
    <w:p>
      <w:pPr>
        <w:pStyle w:val="BodyText"/>
        <w:rPr>
          <w:rFonts w:ascii="Trebuchet MS"/>
          <w:sz w:val="14"/>
        </w:rPr>
      </w:pPr>
    </w:p>
    <w:p>
      <w:pPr>
        <w:pStyle w:val="BodyText"/>
        <w:rPr>
          <w:rFonts w:ascii="Trebuchet MS"/>
          <w:sz w:val="14"/>
        </w:rPr>
      </w:pPr>
    </w:p>
    <w:p>
      <w:pPr>
        <w:pStyle w:val="BodyText"/>
        <w:rPr>
          <w:rFonts w:ascii="Trebuchet MS"/>
          <w:sz w:val="14"/>
        </w:rPr>
      </w:pPr>
    </w:p>
    <w:p>
      <w:pPr>
        <w:spacing w:line="123" w:lineRule="exact" w:before="107"/>
        <w:ind w:left="170" w:right="0" w:firstLine="0"/>
        <w:jc w:val="left"/>
        <w:rPr>
          <w:sz w:val="12"/>
        </w:rPr>
      </w:pPr>
      <w:r>
        <w:rPr>
          <w:color w:val="231F20"/>
          <w:w w:val="110"/>
          <w:sz w:val="12"/>
        </w:rPr>
        <w:t>Percentage changes</w:t>
      </w:r>
    </w:p>
    <w:p>
      <w:pPr>
        <w:spacing w:line="123" w:lineRule="exact" w:before="0"/>
        <w:ind w:left="1220" w:right="0" w:firstLine="0"/>
        <w:jc w:val="left"/>
        <w:rPr>
          <w:sz w:val="12"/>
        </w:rPr>
      </w:pPr>
      <w:r>
        <w:rPr/>
        <w:pict>
          <v:line style="position:absolute;mso-position-horizontal-relative:page;mso-position-vertical-relative:paragraph;z-index:15820288" from="199.552002pt,3.049368pt" to="205.669002pt,3.049368pt" stroked="true" strokeweight=".5pt" strokecolor="#231f20">
            <v:stroke dashstyle="solid"/>
            <w10:wrap type="none"/>
          </v:line>
        </w:pict>
      </w:r>
      <w:r>
        <w:rPr/>
        <w:pict>
          <v:group style="position:absolute;margin-left:52.990002pt;margin-top:12.166768pt;width:140.950pt;height:51.9pt;mso-position-horizontal-relative:page;mso-position-vertical-relative:paragraph;z-index:15821312" coordorigin="1060,243" coordsize="2819,1038">
            <v:shape style="position:absolute;left:1069;top:262;width:2799;height:1010" coordorigin="1070,262" coordsize="2799,1010" path="m1070,482l1157,452,1245,423,1332,262,1420,277,1507,423,1595,408,1682,496,1769,759,1857,759,1945,891,2032,759,2119,452,2207,774,2294,818,2382,935,2469,1066,2557,876,2644,1271,2732,1081,2819,1037,2907,789,2994,496,3081,891,3169,759,3257,891,3344,613,3431,467,3519,672,3606,628,3694,935,3781,803,3869,1066e" filled="false" stroked="true" strokeweight="1pt" strokecolor="#008356">
              <v:path arrowok="t"/>
              <v:stroke dashstyle="solid"/>
            </v:shape>
            <v:shape style="position:absolute;left:2113;top:243;width:877;height:136" type="#_x0000_t202" filled="false" stroked="false">
              <v:textbox inset="0,0,0,0">
                <w:txbxContent>
                  <w:p>
                    <w:pPr>
                      <w:spacing w:line="131" w:lineRule="exact" w:before="0"/>
                      <w:ind w:left="0" w:right="0" w:firstLine="0"/>
                      <w:jc w:val="left"/>
                      <w:rPr>
                        <w:sz w:val="12"/>
                      </w:rPr>
                    </w:pPr>
                    <w:r>
                      <w:rPr>
                        <w:color w:val="231F20"/>
                        <w:w w:val="110"/>
                        <w:sz w:val="12"/>
                      </w:rPr>
                      <w:t>On a year</w:t>
                    </w:r>
                    <w:r>
                      <w:rPr>
                        <w:color w:val="231F20"/>
                        <w:spacing w:val="-25"/>
                        <w:w w:val="110"/>
                        <w:sz w:val="12"/>
                      </w:rPr>
                      <w:t> </w:t>
                    </w:r>
                    <w:r>
                      <w:rPr>
                        <w:color w:val="231F20"/>
                        <w:w w:val="110"/>
                        <w:sz w:val="12"/>
                      </w:rPr>
                      <w:t>earlier</w:t>
                    </w:r>
                  </w:p>
                </w:txbxContent>
              </v:textbox>
              <w10:wrap type="none"/>
            </v:shape>
            <w10:wrap type="none"/>
          </v:group>
        </w:pict>
      </w:r>
      <w:r>
        <w:rPr>
          <w:color w:val="231F20"/>
          <w:w w:val="121"/>
          <w:sz w:val="12"/>
        </w:rPr>
        <w:t>7</w:t>
      </w:r>
    </w:p>
    <w:p>
      <w:pPr>
        <w:pStyle w:val="BodyText"/>
        <w:rPr>
          <w:sz w:val="14"/>
        </w:rPr>
      </w:pPr>
    </w:p>
    <w:p>
      <w:pPr>
        <w:spacing w:before="112"/>
        <w:ind w:left="0" w:right="38" w:firstLine="0"/>
        <w:jc w:val="right"/>
        <w:rPr>
          <w:sz w:val="12"/>
        </w:rPr>
      </w:pPr>
      <w:r>
        <w:rPr/>
        <w:pict>
          <v:line style="position:absolute;mso-position-horizontal-relative:page;mso-position-vertical-relative:paragraph;z-index:15819776" from="199.552002pt,9.20715pt" to="205.669002pt,9.20715pt" stroked="true" strokeweight=".5pt" strokecolor="#231f20">
            <v:stroke dashstyle="solid"/>
            <w10:wrap type="none"/>
          </v:line>
        </w:pict>
      </w:r>
      <w:r>
        <w:rPr>
          <w:color w:val="231F20"/>
          <w:w w:val="121"/>
          <w:sz w:val="12"/>
        </w:rPr>
        <w:t>6</w:t>
      </w:r>
    </w:p>
    <w:p>
      <w:pPr>
        <w:pStyle w:val="BodyText"/>
        <w:rPr>
          <w:sz w:val="14"/>
        </w:rPr>
      </w:pPr>
    </w:p>
    <w:p>
      <w:pPr>
        <w:spacing w:before="112"/>
        <w:ind w:left="0" w:right="38" w:firstLine="0"/>
        <w:jc w:val="right"/>
        <w:rPr>
          <w:sz w:val="12"/>
        </w:rPr>
      </w:pPr>
      <w:r>
        <w:rPr/>
        <w:pict>
          <v:line style="position:absolute;mso-position-horizontal-relative:page;mso-position-vertical-relative:paragraph;z-index:15819264" from="199.552002pt,9.157966pt" to="205.669002pt,9.157966pt" stroked="true" strokeweight=".5pt" strokecolor="#231f20">
            <v:stroke dashstyle="solid"/>
            <w10:wrap type="none"/>
          </v:line>
        </w:pict>
      </w:r>
      <w:r>
        <w:rPr>
          <w:color w:val="231F20"/>
          <w:w w:val="121"/>
          <w:sz w:val="12"/>
        </w:rPr>
        <w:t>5</w:t>
      </w:r>
    </w:p>
    <w:p>
      <w:pPr>
        <w:pStyle w:val="BodyText"/>
        <w:rPr>
          <w:sz w:val="14"/>
        </w:rPr>
      </w:pPr>
    </w:p>
    <w:p>
      <w:pPr>
        <w:spacing w:before="112"/>
        <w:ind w:left="0" w:right="38" w:firstLine="0"/>
        <w:jc w:val="right"/>
        <w:rPr>
          <w:sz w:val="12"/>
        </w:rPr>
      </w:pPr>
      <w:r>
        <w:rPr/>
        <w:pict>
          <v:line style="position:absolute;mso-position-horizontal-relative:page;mso-position-vertical-relative:paragraph;z-index:15818752" from="199.552002pt,8.974171pt" to="205.669002pt,8.974171pt" stroked="true" strokeweight=".5pt" strokecolor="#231f20">
            <v:stroke dashstyle="solid"/>
            <w10:wrap type="none"/>
          </v:line>
        </w:pict>
      </w:r>
      <w:r>
        <w:rPr>
          <w:color w:val="231F20"/>
          <w:w w:val="121"/>
          <w:sz w:val="12"/>
        </w:rPr>
        <w:t>4</w:t>
      </w:r>
    </w:p>
    <w:p>
      <w:pPr>
        <w:pStyle w:val="Heading4"/>
        <w:numPr>
          <w:ilvl w:val="1"/>
          <w:numId w:val="10"/>
        </w:numPr>
        <w:tabs>
          <w:tab w:pos="650" w:val="left" w:leader="none"/>
          <w:tab w:pos="5650" w:val="left" w:leader="none"/>
        </w:tabs>
        <w:spacing w:line="240" w:lineRule="auto" w:before="225" w:after="0"/>
        <w:ind w:left="649" w:right="0" w:hanging="480"/>
        <w:jc w:val="left"/>
        <w:rPr>
          <w:u w:val="none"/>
        </w:rPr>
      </w:pPr>
      <w:r>
        <w:rPr>
          <w:smallCaps w:val="0"/>
          <w:color w:val="0093C1"/>
          <w:spacing w:val="-1"/>
          <w:w w:val="102"/>
          <w:u w:val="single" w:color="006BB6"/>
        </w:rPr>
        <w:br w:type="column"/>
      </w:r>
      <w:r>
        <w:rPr>
          <w:smallCaps w:val="0"/>
          <w:color w:val="0093C1"/>
          <w:spacing w:val="-3"/>
          <w:w w:val="95"/>
          <w:u w:val="single" w:color="006BB6"/>
        </w:rPr>
        <w:t>Aggregate</w:t>
      </w:r>
      <w:r>
        <w:rPr>
          <w:smallCaps w:val="0"/>
          <w:color w:val="0093C1"/>
          <w:spacing w:val="53"/>
          <w:w w:val="95"/>
          <w:u w:val="single" w:color="006BB6"/>
        </w:rPr>
        <w:t> </w:t>
      </w:r>
      <w:r>
        <w:rPr>
          <w:smallCaps w:val="0"/>
          <w:color w:val="0093C1"/>
          <w:w w:val="95"/>
          <w:u w:val="single" w:color="006BB6"/>
        </w:rPr>
        <w:t>demand</w:t>
      </w:r>
      <w:r>
        <w:rPr>
          <w:smallCaps w:val="0"/>
          <w:color w:val="0093C1"/>
          <w:u w:val="single" w:color="006BB6"/>
        </w:rPr>
        <w:tab/>
      </w:r>
    </w:p>
    <w:p>
      <w:pPr>
        <w:pStyle w:val="BodyText"/>
        <w:spacing w:before="9"/>
        <w:rPr>
          <w:rFonts w:ascii="Trebuchet MS"/>
          <w:sz w:val="26"/>
        </w:rPr>
      </w:pPr>
    </w:p>
    <w:p>
      <w:pPr>
        <w:pStyle w:val="BodyText"/>
        <w:spacing w:line="292" w:lineRule="auto"/>
        <w:ind w:left="290" w:right="133"/>
      </w:pPr>
      <w:r>
        <w:rPr>
          <w:color w:val="231F20"/>
          <w:w w:val="110"/>
        </w:rPr>
        <w:t>Monetary policy influences inflation through its effect on nominal expenditure. Annual nominal GDP growth averaged more than 5% between 2002 and 2004. But it slowed to 4.6% in 2005 Q1, the weakest rate of growth in over three years (Chart 2.1).</w:t>
      </w:r>
    </w:p>
    <w:p>
      <w:pPr>
        <w:spacing w:after="0" w:line="292" w:lineRule="auto"/>
        <w:sectPr>
          <w:type w:val="continuous"/>
          <w:pgSz w:w="11900" w:h="16840"/>
          <w:pgMar w:top="1140" w:bottom="0" w:left="660" w:right="600"/>
          <w:cols w:num="3" w:equalWidth="0">
            <w:col w:w="1327" w:space="936"/>
            <w:col w:w="1333" w:space="1193"/>
            <w:col w:w="5851"/>
          </w:cols>
        </w:sectPr>
      </w:pPr>
    </w:p>
    <w:p>
      <w:pPr>
        <w:pStyle w:val="BodyText"/>
        <w:spacing w:before="2"/>
        <w:rPr>
          <w:sz w:val="13"/>
        </w:rPr>
      </w:pPr>
    </w:p>
    <w:p>
      <w:pPr>
        <w:spacing w:after="0"/>
        <w:rPr>
          <w:sz w:val="13"/>
        </w:rPr>
        <w:sectPr>
          <w:type w:val="continuous"/>
          <w:pgSz w:w="11900" w:h="16840"/>
          <w:pgMar w:top="1140" w:bottom="0" w:left="660" w:right="600"/>
        </w:sectPr>
      </w:pPr>
    </w:p>
    <w:p>
      <w:pPr>
        <w:spacing w:before="94"/>
        <w:ind w:left="3482" w:right="0" w:firstLine="0"/>
        <w:jc w:val="left"/>
        <w:rPr>
          <w:sz w:val="12"/>
        </w:rPr>
      </w:pPr>
      <w:r>
        <w:rPr/>
        <w:pict>
          <v:line style="position:absolute;mso-position-horizontal-relative:page;mso-position-vertical-relative:paragraph;z-index:15818240" from="199.552002pt,8.773956pt" to="205.669002pt,8.773956pt" stroked="true" strokeweight=".5pt" strokecolor="#231f20">
            <v:stroke dashstyle="solid"/>
            <w10:wrap type="none"/>
          </v:line>
        </w:pict>
      </w:r>
      <w:r>
        <w:rPr/>
        <w:pict>
          <v:line style="position:absolute;mso-position-horizontal-relative:page;mso-position-vertical-relative:paragraph;z-index:15823360" from="40.995998pt,8.773956pt" to="47.113998pt,8.773956pt" stroked="true" strokeweight=".5pt" strokecolor="#231f20">
            <v:stroke dashstyle="solid"/>
            <w10:wrap type="none"/>
          </v:line>
        </w:pict>
      </w:r>
      <w:r>
        <w:rPr>
          <w:color w:val="231F20"/>
          <w:w w:val="121"/>
          <w:sz w:val="12"/>
        </w:rPr>
        <w:t>3</w:t>
      </w:r>
    </w:p>
    <w:p>
      <w:pPr>
        <w:tabs>
          <w:tab w:pos="3555" w:val="right" w:leader="none"/>
        </w:tabs>
        <w:spacing w:before="204"/>
        <w:ind w:left="1070" w:right="0" w:firstLine="0"/>
        <w:jc w:val="left"/>
        <w:rPr>
          <w:sz w:val="12"/>
        </w:rPr>
      </w:pPr>
      <w:r>
        <w:rPr/>
        <w:pict>
          <v:group style="position:absolute;margin-left:50.803001pt;margin-top:21.78495pt;width:144.5pt;height:37pt;mso-position-horizontal-relative:page;mso-position-vertical-relative:paragraph;z-index:15816192" coordorigin="1016,436" coordsize="2890,740">
            <v:rect style="position:absolute;left:1039;top:600;width:51;height:570" filled="true" fillcolor="#9bd3ae" stroked="false">
              <v:fill type="solid"/>
            </v:rect>
            <v:rect style="position:absolute;left:1039;top:600;width:51;height:570" filled="false" stroked="true" strokeweight=".5pt" strokecolor="#231f20">
              <v:stroke dashstyle="solid"/>
            </v:rect>
            <v:rect style="position:absolute;left:1127;top:468;width:50;height:702" filled="true" fillcolor="#9bd3ae" stroked="false">
              <v:fill type="solid"/>
            </v:rect>
            <v:rect style="position:absolute;left:1127;top:468;width:50;height:702" filled="false" stroked="true" strokeweight=".5pt" strokecolor="#231f20">
              <v:stroke dashstyle="solid"/>
            </v:rect>
            <v:rect style="position:absolute;left:1214;top:455;width:51;height:715" filled="true" fillcolor="#9bd3ae" stroked="false">
              <v:fill type="solid"/>
            </v:rect>
            <v:rect style="position:absolute;left:1214;top:455;width:51;height:715" filled="false" stroked="true" strokeweight=".5pt" strokecolor="#231f20">
              <v:stroke dashstyle="solid"/>
            </v:rect>
            <v:rect style="position:absolute;left:1302;top:555;width:51;height:615" filled="true" fillcolor="#9bd3ae" stroked="false">
              <v:fill type="solid"/>
            </v:rect>
            <v:rect style="position:absolute;left:1302;top:555;width:51;height:615" filled="false" stroked="true" strokeweight=".5pt" strokecolor="#231f20">
              <v:stroke dashstyle="solid"/>
            </v:rect>
            <v:rect style="position:absolute;left:1389;top:615;width:50;height:555" filled="true" fillcolor="#9bd3ae" stroked="false">
              <v:fill type="solid"/>
            </v:rect>
            <v:rect style="position:absolute;left:1389;top:615;width:50;height:555" filled="false" stroked="true" strokeweight=".5pt" strokecolor="#231f20">
              <v:stroke dashstyle="solid"/>
            </v:rect>
            <v:rect style="position:absolute;left:1477;top:615;width:51;height:555" filled="true" fillcolor="#9bd3ae" stroked="false">
              <v:fill type="solid"/>
            </v:rect>
            <v:rect style="position:absolute;left:1477;top:615;width:51;height:555" filled="false" stroked="true" strokeweight=".5pt" strokecolor="#231f20">
              <v:stroke dashstyle="solid"/>
            </v:rect>
            <v:rect style="position:absolute;left:1564;top:440;width:51;height:730" filled="true" fillcolor="#9bd3ae" stroked="false">
              <v:fill type="solid"/>
            </v:rect>
            <v:rect style="position:absolute;left:1564;top:440;width:51;height:730" filled="false" stroked="true" strokeweight=".5pt" strokecolor="#231f20">
              <v:stroke dashstyle="solid"/>
            </v:rect>
            <v:rect style="position:absolute;left:1652;top:645;width:50;height:525" filled="true" fillcolor="#9bd3ae" stroked="false">
              <v:fill type="solid"/>
            </v:rect>
            <v:rect style="position:absolute;left:1652;top:645;width:50;height:525" filled="false" stroked="true" strokeweight=".5pt" strokecolor="#231f20">
              <v:stroke dashstyle="solid"/>
            </v:rect>
            <v:rect style="position:absolute;left:1739;top:847;width:51;height:323" filled="true" fillcolor="#9bd3ae" stroked="false">
              <v:fill type="solid"/>
            </v:rect>
            <v:rect style="position:absolute;left:1739;top:847;width:51;height:323" filled="false" stroked="true" strokeweight=".5pt" strokecolor="#231f20">
              <v:stroke dashstyle="solid"/>
            </v:rect>
            <v:rect style="position:absolute;left:1826;top:615;width:51;height:555" filled="true" fillcolor="#9bd3ae" stroked="false">
              <v:fill type="solid"/>
            </v:rect>
            <v:rect style="position:absolute;left:1826;top:615;width:51;height:555" filled="false" stroked="true" strokeweight=".5pt" strokecolor="#231f20">
              <v:stroke dashstyle="solid"/>
            </v:rect>
            <v:rect style="position:absolute;left:1914;top:570;width:50;height:600" filled="true" fillcolor="#9bd3ae" stroked="false">
              <v:fill type="solid"/>
            </v:rect>
            <v:rect style="position:absolute;left:1914;top:570;width:50;height:600" filled="false" stroked="true" strokeweight=".5pt" strokecolor="#231f20">
              <v:stroke dashstyle="solid"/>
            </v:rect>
            <v:rect style="position:absolute;left:2001;top:498;width:51;height:672" filled="true" fillcolor="#9bd3ae" stroked="false">
              <v:fill type="solid"/>
            </v:rect>
            <v:rect style="position:absolute;left:2001;top:498;width:51;height:672" filled="false" stroked="true" strokeweight=".5pt" strokecolor="#231f20">
              <v:stroke dashstyle="solid"/>
            </v:rect>
            <v:rect style="position:absolute;left:2089;top:555;width:51;height:615" filled="true" fillcolor="#9bd3ae" stroked="false">
              <v:fill type="solid"/>
            </v:rect>
            <v:rect style="position:absolute;left:2089;top:555;width:51;height:615" filled="false" stroked="true" strokeweight=".5pt" strokecolor="#231f20">
              <v:stroke dashstyle="solid"/>
            </v:rect>
            <v:rect style="position:absolute;left:2176;top:935;width:50;height:235" filled="true" fillcolor="#9bd3ae" stroked="false">
              <v:fill type="solid"/>
            </v:rect>
            <v:rect style="position:absolute;left:2176;top:935;width:50;height:235" filled="false" stroked="true" strokeweight=".5pt" strokecolor="#231f20">
              <v:stroke dashstyle="solid"/>
            </v:rect>
            <v:rect style="position:absolute;left:2264;top:615;width:51;height:555" filled="true" fillcolor="#9bd3ae" stroked="false">
              <v:fill type="solid"/>
            </v:rect>
            <v:rect style="position:absolute;left:2264;top:615;width:51;height:555" filled="false" stroked="true" strokeweight=".5pt" strokecolor="#231f20">
              <v:stroke dashstyle="solid"/>
            </v:rect>
            <v:rect style="position:absolute;left:2351;top:615;width:51;height:555" filled="true" fillcolor="#9bd3ae" stroked="false">
              <v:fill type="solid"/>
            </v:rect>
            <v:rect style="position:absolute;left:2351;top:615;width:51;height:555" filled="false" stroked="true" strokeweight=".5pt" strokecolor="#231f20">
              <v:stroke dashstyle="solid"/>
            </v:rect>
            <v:rect style="position:absolute;left:2439;top:673;width:50;height:498" filled="true" fillcolor="#9bd3ae" stroked="false">
              <v:fill type="solid"/>
            </v:rect>
            <v:rect style="position:absolute;left:2439;top:673;width:50;height:498" filled="false" stroked="true" strokeweight=".5pt" strokecolor="#231f20">
              <v:stroke dashstyle="solid"/>
            </v:rect>
            <v:rect style="position:absolute;left:2526;top:760;width:51;height:410" filled="true" fillcolor="#9bd3ae" stroked="false">
              <v:fill type="solid"/>
            </v:rect>
            <v:rect style="position:absolute;left:2526;top:760;width:51;height:410" filled="false" stroked="true" strokeweight=".5pt" strokecolor="#231f20">
              <v:stroke dashstyle="solid"/>
            </v:rect>
            <v:rect style="position:absolute;left:2614;top:995;width:51;height:175" filled="true" fillcolor="#9bd3ae" stroked="false">
              <v:fill type="solid"/>
            </v:rect>
            <v:rect style="position:absolute;left:2614;top:995;width:51;height:175" filled="false" stroked="true" strokeweight=".5pt" strokecolor="#231f20">
              <v:stroke dashstyle="solid"/>
            </v:rect>
            <v:rect style="position:absolute;left:2701;top:440;width:50;height:730" filled="true" fillcolor="#9bd3ae" stroked="false">
              <v:fill type="solid"/>
            </v:rect>
            <v:rect style="position:absolute;left:2701;top:440;width:50;height:730" filled="false" stroked="true" strokeweight=".5pt" strokecolor="#231f20">
              <v:stroke dashstyle="solid"/>
            </v:rect>
            <v:rect style="position:absolute;left:2788;top:630;width:51;height:540" filled="true" fillcolor="#9bd3ae" stroked="false">
              <v:fill type="solid"/>
            </v:rect>
            <v:rect style="position:absolute;left:2788;top:630;width:51;height:540" filled="false" stroked="true" strokeweight=".5pt" strokecolor="#231f20">
              <v:stroke dashstyle="solid"/>
            </v:rect>
            <v:rect style="position:absolute;left:2876;top:513;width:51;height:657" filled="true" fillcolor="#9bd3ae" stroked="false">
              <v:fill type="solid"/>
            </v:rect>
            <v:rect style="position:absolute;left:2876;top:513;width:51;height:657" filled="false" stroked="true" strokeweight=".5pt" strokecolor="#231f20">
              <v:stroke dashstyle="solid"/>
            </v:rect>
            <v:rect style="position:absolute;left:2964;top:703;width:50;height:468" filled="true" fillcolor="#9bd3ae" stroked="false">
              <v:fill type="solid"/>
            </v:rect>
            <v:rect style="position:absolute;left:2964;top:703;width:50;height:468" filled="false" stroked="true" strokeweight=".5pt" strokecolor="#231f20">
              <v:stroke dashstyle="solid"/>
            </v:rect>
            <v:rect style="position:absolute;left:3051;top:820;width:51;height:350" filled="true" fillcolor="#9bd3ae" stroked="false">
              <v:fill type="solid"/>
            </v:rect>
            <v:rect style="position:absolute;left:3051;top:820;width:51;height:350" filled="false" stroked="true" strokeweight=".5pt" strokecolor="#231f20">
              <v:stroke dashstyle="solid"/>
            </v:rect>
            <v:rect style="position:absolute;left:3138;top:513;width:51;height:657" filled="true" fillcolor="#9bd3ae" stroked="false">
              <v:fill type="solid"/>
            </v:rect>
            <v:rect style="position:absolute;left:3138;top:513;width:51;height:657" filled="false" stroked="true" strokeweight=".5pt" strokecolor="#231f20">
              <v:stroke dashstyle="solid"/>
            </v:rect>
            <v:rect style="position:absolute;left:3226;top:645;width:50;height:525" filled="true" fillcolor="#9bd3ae" stroked="false">
              <v:fill type="solid"/>
            </v:rect>
            <v:rect style="position:absolute;left:3226;top:645;width:50;height:525" filled="false" stroked="true" strokeweight=".5pt" strokecolor="#231f20">
              <v:stroke dashstyle="solid"/>
            </v:rect>
            <v:rect style="position:absolute;left:3313;top:440;width:51;height:730" filled="true" fillcolor="#9bd3ae" stroked="false">
              <v:fill type="solid"/>
            </v:rect>
            <v:rect style="position:absolute;left:3313;top:440;width:51;height:730" filled="false" stroked="true" strokeweight=".5pt" strokecolor="#231f20">
              <v:stroke dashstyle="solid"/>
            </v:rect>
            <v:rect style="position:absolute;left:3401;top:673;width:51;height:498" filled="true" fillcolor="#9bd3ae" stroked="false">
              <v:fill type="solid"/>
            </v:rect>
            <v:rect style="position:absolute;left:3401;top:673;width:51;height:498" filled="false" stroked="true" strokeweight=".5pt" strokecolor="#231f20">
              <v:stroke dashstyle="solid"/>
            </v:rect>
            <v:rect style="position:absolute;left:3488;top:703;width:50;height:468" filled="true" fillcolor="#9bd3ae" stroked="false">
              <v:fill type="solid"/>
            </v:rect>
            <v:rect style="position:absolute;left:3488;top:703;width:50;height:468" filled="false" stroked="true" strokeweight=".5pt" strokecolor="#231f20">
              <v:stroke dashstyle="solid"/>
            </v:rect>
            <v:rect style="position:absolute;left:3576;top:615;width:51;height:555" filled="true" fillcolor="#9bd3ae" stroked="false">
              <v:fill type="solid"/>
            </v:rect>
            <v:rect style="position:absolute;left:3576;top:615;width:51;height:555" filled="false" stroked="true" strokeweight=".5pt" strokecolor="#231f20">
              <v:stroke dashstyle="solid"/>
            </v:rect>
            <v:rect style="position:absolute;left:3663;top:732;width:51;height:438" filled="true" fillcolor="#9bd3ae" stroked="false">
              <v:fill type="solid"/>
            </v:rect>
            <v:rect style="position:absolute;left:3663;top:732;width:51;height:438" filled="false" stroked="true" strokeweight=".5pt" strokecolor="#231f20">
              <v:stroke dashstyle="solid"/>
            </v:rect>
            <v:rect style="position:absolute;left:3751;top:543;width:50;height:627" filled="true" fillcolor="#9bd3ae" stroked="false">
              <v:fill type="solid"/>
            </v:rect>
            <v:rect style="position:absolute;left:3751;top:543;width:50;height:627" filled="false" stroked="true" strokeweight=".5pt" strokecolor="#231f20">
              <v:stroke dashstyle="solid"/>
            </v:rect>
            <v:rect style="position:absolute;left:3838;top:965;width:51;height:205" filled="true" fillcolor="#9bd3ae" stroked="false">
              <v:fill type="solid"/>
            </v:rect>
            <v:rect style="position:absolute;left:3838;top:965;width:51;height:205" filled="false" stroked="true" strokeweight=".5pt" strokecolor="#231f20">
              <v:stroke dashstyle="solid"/>
            </v:rect>
            <v:shape style="position:absolute;left:1019;top:1125;width:2887;height:45" coordorigin="1020,1125" coordsize="2887,45" path="m1020,1170l3906,1170m1021,1170l1021,1125m1371,1170l1371,1125m1721,1170l1721,1125m2071,1170l2071,1125m2420,1170l2420,1125m2770,1170l2770,1125m3120,1170l3120,1125m3470,1170l3470,1125m3820,1170l3820,1125e" filled="false" stroked="true" strokeweight=".5pt" strokecolor="#231f20">
              <v:path arrowok="t"/>
              <v:stroke dashstyle="solid"/>
            </v:shape>
            <w10:wrap type="none"/>
          </v:group>
        </w:pict>
      </w:r>
      <w:r>
        <w:rPr/>
        <w:pict>
          <v:line style="position:absolute;mso-position-horizontal-relative:page;mso-position-vertical-relative:paragraph;z-index:-21347328" from="199.552002pt,17.657949pt" to="205.669002pt,17.657949pt" stroked="true" strokeweight=".5pt" strokecolor="#231f20">
            <v:stroke dashstyle="solid"/>
            <w10:wrap type="none"/>
          </v:line>
        </w:pict>
      </w:r>
      <w:r>
        <w:rPr/>
        <w:pict>
          <v:line style="position:absolute;mso-position-horizontal-relative:page;mso-position-vertical-relative:paragraph;z-index:15822848" from="40.995998pt,17.657949pt" to="47.113998pt,17.657949pt" stroked="true" strokeweight=".5pt" strokecolor="#231f20">
            <v:stroke dashstyle="solid"/>
            <w10:wrap type="none"/>
          </v:line>
        </w:pict>
      </w:r>
      <w:r>
        <w:rPr>
          <w:color w:val="231F20"/>
          <w:w w:val="115"/>
          <w:sz w:val="12"/>
        </w:rPr>
        <w:t>On a</w:t>
      </w:r>
      <w:r>
        <w:rPr>
          <w:color w:val="231F20"/>
          <w:spacing w:val="-11"/>
          <w:w w:val="115"/>
          <w:sz w:val="12"/>
        </w:rPr>
        <w:t> </w:t>
      </w:r>
      <w:r>
        <w:rPr>
          <w:color w:val="231F20"/>
          <w:w w:val="115"/>
          <w:sz w:val="12"/>
        </w:rPr>
        <w:t>quarter</w:t>
      </w:r>
      <w:r>
        <w:rPr>
          <w:color w:val="231F20"/>
          <w:spacing w:val="-5"/>
          <w:w w:val="115"/>
          <w:sz w:val="12"/>
        </w:rPr>
        <w:t> </w:t>
      </w:r>
      <w:r>
        <w:rPr>
          <w:color w:val="231F20"/>
          <w:w w:val="115"/>
          <w:sz w:val="12"/>
        </w:rPr>
        <w:t>earlier</w:t>
        <w:tab/>
      </w:r>
      <w:r>
        <w:rPr>
          <w:color w:val="231F20"/>
          <w:w w:val="115"/>
          <w:position w:val="-6"/>
          <w:sz w:val="12"/>
        </w:rPr>
        <w:t>2</w:t>
      </w:r>
    </w:p>
    <w:p>
      <w:pPr>
        <w:pStyle w:val="BodyText"/>
        <w:spacing w:before="7"/>
        <w:rPr>
          <w:sz w:val="23"/>
        </w:rPr>
      </w:pPr>
    </w:p>
    <w:p>
      <w:pPr>
        <w:spacing w:before="0"/>
        <w:ind w:left="3482" w:right="0" w:firstLine="0"/>
        <w:jc w:val="left"/>
        <w:rPr>
          <w:sz w:val="12"/>
        </w:rPr>
      </w:pPr>
      <w:r>
        <w:rPr/>
        <w:pict>
          <v:line style="position:absolute;mso-position-horizontal-relative:page;mso-position-vertical-relative:paragraph;z-index:15817216" from="199.552002pt,3.841366pt" to="205.669002pt,3.841366pt" stroked="true" strokeweight=".5pt" strokecolor="#231f20">
            <v:stroke dashstyle="solid"/>
            <w10:wrap type="none"/>
          </v:line>
        </w:pict>
      </w:r>
      <w:r>
        <w:rPr/>
        <w:pict>
          <v:line style="position:absolute;mso-position-horizontal-relative:page;mso-position-vertical-relative:paragraph;z-index:15822336" from="40.995998pt,3.841366pt" to="47.113998pt,3.841366pt" stroked="true" strokeweight=".5pt" strokecolor="#231f20">
            <v:stroke dashstyle="solid"/>
            <w10:wrap type="none"/>
          </v:line>
        </w:pict>
      </w:r>
      <w:r>
        <w:rPr>
          <w:color w:val="231F20"/>
          <w:w w:val="121"/>
          <w:sz w:val="12"/>
        </w:rPr>
        <w:t>1</w:t>
      </w:r>
    </w:p>
    <w:p>
      <w:pPr>
        <w:pStyle w:val="BodyText"/>
        <w:rPr>
          <w:sz w:val="14"/>
        </w:rPr>
      </w:pPr>
    </w:p>
    <w:p>
      <w:pPr>
        <w:spacing w:line="116" w:lineRule="exact" w:before="112"/>
        <w:ind w:left="3482" w:right="0" w:firstLine="0"/>
        <w:jc w:val="left"/>
        <w:rPr>
          <w:sz w:val="12"/>
        </w:rPr>
      </w:pPr>
      <w:r>
        <w:rPr/>
        <w:pict>
          <v:line style="position:absolute;mso-position-horizontal-relative:page;mso-position-vertical-relative:paragraph;z-index:15816704" from="199.552002pt,9.384571pt" to="205.669002pt,9.384571pt" stroked="true" strokeweight=".5pt" strokecolor="#231f20">
            <v:stroke dashstyle="solid"/>
            <w10:wrap type="none"/>
          </v:line>
        </w:pict>
      </w:r>
      <w:r>
        <w:rPr/>
        <w:pict>
          <v:line style="position:absolute;mso-position-horizontal-relative:page;mso-position-vertical-relative:paragraph;z-index:15821824" from="40.995998pt,9.384571pt" to="47.113998pt,9.384571pt" stroked="true" strokeweight=".5pt" strokecolor="#231f20">
            <v:stroke dashstyle="solid"/>
            <w10:wrap type="none"/>
          </v:line>
        </w:pict>
      </w:r>
      <w:r>
        <w:rPr>
          <w:color w:val="231F20"/>
          <w:w w:val="121"/>
          <w:sz w:val="12"/>
        </w:rPr>
        <w:t>0</w:t>
      </w:r>
    </w:p>
    <w:p>
      <w:pPr>
        <w:tabs>
          <w:tab w:pos="1179" w:val="left" w:leader="none"/>
          <w:tab w:pos="2230" w:val="left" w:leader="none"/>
          <w:tab w:pos="2580" w:val="left" w:leader="none"/>
          <w:tab w:pos="2930" w:val="left" w:leader="none"/>
        </w:tabs>
        <w:spacing w:line="116" w:lineRule="exact" w:before="0"/>
        <w:ind w:left="421" w:right="0" w:firstLine="0"/>
        <w:jc w:val="left"/>
        <w:rPr>
          <w:sz w:val="12"/>
        </w:rPr>
      </w:pPr>
      <w:r>
        <w:rPr>
          <w:color w:val="231F20"/>
          <w:spacing w:val="-10"/>
          <w:w w:val="120"/>
          <w:sz w:val="12"/>
        </w:rPr>
        <w:t>1997     </w:t>
      </w:r>
      <w:r>
        <w:rPr>
          <w:color w:val="231F20"/>
          <w:spacing w:val="-6"/>
          <w:w w:val="120"/>
          <w:sz w:val="12"/>
        </w:rPr>
        <w:t> </w:t>
      </w:r>
      <w:r>
        <w:rPr>
          <w:color w:val="231F20"/>
          <w:spacing w:val="-7"/>
          <w:w w:val="120"/>
          <w:sz w:val="12"/>
        </w:rPr>
        <w:t>98</w:t>
        <w:tab/>
      </w:r>
      <w:r>
        <w:rPr>
          <w:color w:val="231F20"/>
          <w:spacing w:val="-4"/>
          <w:w w:val="120"/>
          <w:sz w:val="12"/>
        </w:rPr>
        <w:t>99   </w:t>
      </w:r>
      <w:r>
        <w:rPr>
          <w:color w:val="231F20"/>
          <w:spacing w:val="2"/>
          <w:w w:val="120"/>
          <w:sz w:val="12"/>
        </w:rPr>
        <w:t> </w:t>
      </w:r>
      <w:r>
        <w:rPr>
          <w:color w:val="231F20"/>
          <w:spacing w:val="-3"/>
          <w:w w:val="120"/>
          <w:sz w:val="12"/>
        </w:rPr>
        <w:t>2000   </w:t>
      </w:r>
      <w:r>
        <w:rPr>
          <w:color w:val="231F20"/>
          <w:spacing w:val="15"/>
          <w:w w:val="120"/>
          <w:sz w:val="12"/>
        </w:rPr>
        <w:t> </w:t>
      </w:r>
      <w:r>
        <w:rPr>
          <w:color w:val="231F20"/>
          <w:spacing w:val="-8"/>
          <w:w w:val="120"/>
          <w:sz w:val="12"/>
        </w:rPr>
        <w:t>01</w:t>
        <w:tab/>
      </w:r>
      <w:r>
        <w:rPr>
          <w:color w:val="231F20"/>
          <w:spacing w:val="-3"/>
          <w:w w:val="120"/>
          <w:sz w:val="12"/>
        </w:rPr>
        <w:t>02</w:t>
        <w:tab/>
      </w:r>
      <w:r>
        <w:rPr>
          <w:color w:val="231F20"/>
          <w:spacing w:val="-4"/>
          <w:w w:val="120"/>
          <w:sz w:val="12"/>
        </w:rPr>
        <w:t>03</w:t>
        <w:tab/>
      </w:r>
      <w:r>
        <w:rPr>
          <w:color w:val="231F20"/>
          <w:spacing w:val="-3"/>
          <w:w w:val="120"/>
          <w:sz w:val="12"/>
        </w:rPr>
        <w:t>04</w:t>
      </w:r>
      <w:r>
        <w:rPr>
          <w:color w:val="231F20"/>
          <w:spacing w:val="5"/>
          <w:w w:val="120"/>
          <w:sz w:val="12"/>
        </w:rPr>
        <w:t> </w:t>
      </w:r>
      <w:r>
        <w:rPr>
          <w:color w:val="231F20"/>
          <w:spacing w:val="-5"/>
          <w:w w:val="120"/>
          <w:sz w:val="12"/>
        </w:rPr>
        <w:t>05</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3"/>
        <w:rPr>
          <w:sz w:val="18"/>
        </w:rPr>
      </w:pPr>
    </w:p>
    <w:p>
      <w:pPr>
        <w:pStyle w:val="BodyText"/>
        <w:ind w:left="157"/>
        <w:rPr>
          <w:rFonts w:ascii="Trebuchet MS"/>
        </w:rPr>
      </w:pPr>
      <w:r>
        <w:rPr>
          <w:rFonts w:ascii="Trebuchet MS"/>
          <w:color w:val="0093C1"/>
          <w:spacing w:val="-17"/>
          <w:w w:val="84"/>
        </w:rPr>
        <w:t>T</w:t>
      </w:r>
      <w:r>
        <w:rPr>
          <w:rFonts w:ascii="Trebuchet MS"/>
          <w:color w:val="0093C1"/>
          <w:w w:val="97"/>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93"/>
        </w:rPr>
        <w:t>2</w:t>
      </w:r>
      <w:r>
        <w:rPr>
          <w:rFonts w:ascii="Trebuchet MS"/>
          <w:smallCaps/>
          <w:color w:val="0093C1"/>
          <w:spacing w:val="2"/>
          <w:w w:val="93"/>
        </w:rPr>
        <w:t>.</w:t>
      </w:r>
      <w:r>
        <w:rPr>
          <w:rFonts w:ascii="Trebuchet MS"/>
          <w:smallCaps w:val="0"/>
          <w:color w:val="0093C1"/>
          <w:w w:val="98"/>
        </w:rPr>
        <w:t>A</w:t>
      </w:r>
    </w:p>
    <w:p>
      <w:pPr>
        <w:pStyle w:val="BodyText"/>
        <w:spacing w:before="7"/>
        <w:ind w:left="157"/>
        <w:rPr>
          <w:sz w:val="12"/>
        </w:rPr>
      </w:pPr>
      <w:r>
        <w:rPr>
          <w:rFonts w:ascii="Trebuchet MS"/>
          <w:color w:val="0093C1"/>
        </w:rPr>
        <w:t>Expenditure components of demand</w:t>
      </w:r>
      <w:r>
        <w:rPr>
          <w:color w:val="231F20"/>
          <w:position w:val="4"/>
          <w:sz w:val="12"/>
        </w:rPr>
        <w:t>(a)</w:t>
      </w:r>
    </w:p>
    <w:p>
      <w:pPr>
        <w:spacing w:before="105"/>
        <w:ind w:left="157" w:right="0" w:firstLine="0"/>
        <w:jc w:val="left"/>
        <w:rPr>
          <w:sz w:val="14"/>
        </w:rPr>
      </w:pPr>
      <w:r>
        <w:rPr>
          <w:color w:val="231F20"/>
          <w:w w:val="110"/>
          <w:sz w:val="14"/>
        </w:rPr>
        <w:t>Percentage changes on a quarter earlier</w:t>
      </w:r>
    </w:p>
    <w:p>
      <w:pPr>
        <w:tabs>
          <w:tab w:pos="3672" w:val="left" w:leader="none"/>
          <w:tab w:pos="4441" w:val="left" w:leader="none"/>
        </w:tabs>
        <w:spacing w:line="160" w:lineRule="exact" w:before="119"/>
        <w:ind w:left="1663" w:right="0" w:firstLine="0"/>
        <w:jc w:val="left"/>
        <w:rPr>
          <w:sz w:val="14"/>
        </w:rPr>
      </w:pPr>
      <w:r>
        <w:rPr>
          <w:color w:val="231F20"/>
          <w:spacing w:val="-5"/>
          <w:w w:val="120"/>
          <w:sz w:val="14"/>
          <w:u w:val="single" w:color="231F20"/>
        </w:rPr>
        <w:t>2003   </w:t>
      </w:r>
      <w:r>
        <w:rPr>
          <w:color w:val="231F20"/>
          <w:spacing w:val="-5"/>
          <w:w w:val="120"/>
          <w:sz w:val="14"/>
        </w:rPr>
        <w:t>   </w:t>
      </w:r>
      <w:r>
        <w:rPr>
          <w:color w:val="231F20"/>
          <w:spacing w:val="-4"/>
          <w:w w:val="120"/>
          <w:sz w:val="14"/>
          <w:u w:val="single" w:color="231F20"/>
        </w:rPr>
        <w:t>2004</w:t>
        <w:tab/>
      </w:r>
      <w:r>
        <w:rPr>
          <w:color w:val="231F20"/>
          <w:spacing w:val="-5"/>
          <w:w w:val="120"/>
          <w:sz w:val="14"/>
          <w:u w:val="single" w:color="231F20"/>
        </w:rPr>
        <w:t>2005</w:t>
      </w:r>
      <w:r>
        <w:rPr>
          <w:color w:val="231F20"/>
          <w:spacing w:val="-5"/>
          <w:sz w:val="14"/>
          <w:u w:val="single" w:color="231F20"/>
        </w:rPr>
        <w:tab/>
      </w:r>
    </w:p>
    <w:p>
      <w:pPr>
        <w:spacing w:line="160" w:lineRule="exact" w:before="0"/>
        <w:ind w:left="1663" w:right="0" w:firstLine="0"/>
        <w:jc w:val="left"/>
        <w:rPr>
          <w:sz w:val="14"/>
        </w:rPr>
      </w:pPr>
      <w:r>
        <w:rPr>
          <w:color w:val="231F20"/>
          <w:w w:val="110"/>
          <w:sz w:val="14"/>
        </w:rPr>
        <w:t>Average Average Q2 Q3 Q4 Q1 Q2</w:t>
      </w:r>
    </w:p>
    <w:p>
      <w:pPr>
        <w:tabs>
          <w:tab w:pos="3464" w:val="left" w:leader="none"/>
          <w:tab w:pos="4219" w:val="left" w:leader="none"/>
        </w:tabs>
        <w:spacing w:line="20" w:lineRule="exact"/>
        <w:ind w:left="1658" w:right="-29" w:firstLine="0"/>
        <w:rPr>
          <w:sz w:val="2"/>
        </w:rPr>
      </w:pPr>
      <w:r>
        <w:rPr>
          <w:sz w:val="2"/>
        </w:rPr>
        <w:pict>
          <v:group style="width:22.8pt;height:.15pt;mso-position-horizontal-relative:char;mso-position-vertical-relative:line" coordorigin="0,0" coordsize="456,3">
            <v:line style="position:absolute" from="0,1" to="455,1" stroked="true" strokeweight=".125pt" strokecolor="#231f20">
              <v:stroke dashstyle="solid"/>
            </v:line>
          </v:group>
        </w:pict>
      </w:r>
      <w:r>
        <w:rPr>
          <w:sz w:val="2"/>
        </w:rPr>
      </w:r>
      <w:r>
        <w:rPr>
          <w:sz w:val="2"/>
        </w:rPr>
        <w:tab/>
      </w:r>
      <w:r>
        <w:rPr>
          <w:sz w:val="2"/>
        </w:rPr>
        <w:pict>
          <v:group style="width:10.75pt;height:.15pt;mso-position-horizontal-relative:char;mso-position-vertical-relative:line" coordorigin="0,0" coordsize="215,3">
            <v:line style="position:absolute" from="0,1" to="215,1" stroked="true" strokeweight=".125pt" strokecolor="#231f20">
              <v:stroke dashstyle="solid"/>
            </v:line>
          </v:group>
        </w:pict>
      </w:r>
      <w:r>
        <w:rPr>
          <w:sz w:val="2"/>
        </w:rPr>
      </w:r>
      <w:r>
        <w:rPr>
          <w:sz w:val="2"/>
        </w:rPr>
        <w:tab/>
      </w:r>
      <w:r>
        <w:rPr>
          <w:sz w:val="2"/>
        </w:rPr>
        <w:pict>
          <v:group style="width:10.75pt;height:.15pt;mso-position-horizontal-relative:char;mso-position-vertical-relative:line" coordorigin="0,0" coordsize="215,3">
            <v:line style="position:absolute" from="0,1" to="215,1" stroked="true" strokeweight=".125pt" strokecolor="#231f20">
              <v:stroke dashstyle="solid"/>
            </v:line>
          </v:group>
        </w:pict>
      </w:r>
      <w:r>
        <w:rPr>
          <w:sz w:val="2"/>
        </w:rPr>
      </w:r>
    </w:p>
    <w:p>
      <w:pPr>
        <w:tabs>
          <w:tab w:pos="3820" w:val="left" w:leader="none"/>
        </w:tabs>
        <w:spacing w:line="20" w:lineRule="exact"/>
        <w:ind w:left="2201" w:right="0" w:firstLine="0"/>
        <w:rPr>
          <w:sz w:val="2"/>
        </w:rPr>
      </w:pPr>
      <w:r>
        <w:rPr>
          <w:sz w:val="2"/>
        </w:rPr>
        <w:pict>
          <v:group style="width:36.450pt;height:.15pt;mso-position-horizontal-relative:char;mso-position-vertical-relative:line" coordorigin="0,0" coordsize="729,3">
            <v:shape style="position:absolute;left:0;top:1;width:729;height:2" coordorigin="0,1" coordsize="729,0" path="m0,1l462,1m514,1l729,1e" filled="false" stroked="true" strokeweight=".125pt" strokecolor="#231f20">
              <v:path arrowok="t"/>
              <v:stroke dashstyle="solid"/>
            </v:shape>
          </v:group>
        </w:pict>
      </w:r>
      <w:r>
        <w:rPr>
          <w:sz w:val="2"/>
        </w:rPr>
      </w:r>
      <w:r>
        <w:rPr>
          <w:spacing w:val="142"/>
          <w:sz w:val="2"/>
        </w:rPr>
        <w:t> </w:t>
      </w:r>
      <w:r>
        <w:rPr>
          <w:spacing w:val="142"/>
          <w:sz w:val="2"/>
        </w:rPr>
        <w:pict>
          <v:group style="width:10.75pt;height:.15pt;mso-position-horizontal-relative:char;mso-position-vertical-relative:line" coordorigin="0,0" coordsize="215,3">
            <v:line style="position:absolute" from="0,1" to="215,1" stroked="true" strokeweight=".125pt" strokecolor="#231f20">
              <v:stroke dashstyle="solid"/>
            </v:line>
          </v:group>
        </w:pict>
      </w:r>
      <w:r>
        <w:rPr>
          <w:spacing w:val="142"/>
          <w:sz w:val="2"/>
        </w:rPr>
      </w:r>
      <w:r>
        <w:rPr>
          <w:spacing w:val="142"/>
          <w:sz w:val="2"/>
        </w:rPr>
        <w:tab/>
      </w:r>
      <w:r>
        <w:rPr>
          <w:spacing w:val="142"/>
          <w:sz w:val="2"/>
        </w:rPr>
        <w:pict>
          <v:group style="width:10.75pt;height:.15pt;mso-position-horizontal-relative:char;mso-position-vertical-relative:line" coordorigin="0,0" coordsize="215,3">
            <v:line style="position:absolute" from="0,1" to="215,1" stroked="true" strokeweight=".125pt" strokecolor="#231f20">
              <v:stroke dashstyle="solid"/>
            </v:line>
          </v:group>
        </w:pict>
      </w:r>
      <w:r>
        <w:rPr>
          <w:spacing w:val="142"/>
          <w:sz w:val="2"/>
        </w:rPr>
      </w:r>
    </w:p>
    <w:p>
      <w:pPr>
        <w:tabs>
          <w:tab w:pos="2316" w:val="left" w:leader="none"/>
          <w:tab w:pos="2717" w:val="left" w:leader="none"/>
        </w:tabs>
        <w:spacing w:line="172" w:lineRule="exact" w:before="58"/>
        <w:ind w:left="157" w:right="0" w:firstLine="0"/>
        <w:jc w:val="left"/>
        <w:rPr>
          <w:sz w:val="14"/>
        </w:rPr>
      </w:pPr>
      <w:r>
        <w:rPr>
          <w:color w:val="231F20"/>
          <w:w w:val="110"/>
          <w:sz w:val="14"/>
        </w:rPr>
        <w:t>Household</w:t>
      </w:r>
      <w:r>
        <w:rPr>
          <w:color w:val="231F20"/>
          <w:spacing w:val="-7"/>
          <w:w w:val="110"/>
          <w:sz w:val="14"/>
        </w:rPr>
        <w:t> </w:t>
      </w:r>
      <w:r>
        <w:rPr>
          <w:color w:val="231F20"/>
          <w:w w:val="110"/>
          <w:sz w:val="14"/>
        </w:rPr>
        <w:t>consumption</w:t>
      </w:r>
      <w:r>
        <w:rPr>
          <w:color w:val="231F20"/>
          <w:w w:val="110"/>
          <w:position w:val="4"/>
          <w:sz w:val="12"/>
        </w:rPr>
        <w:t>(b) </w:t>
      </w:r>
      <w:r>
        <w:rPr>
          <w:color w:val="231F20"/>
          <w:spacing w:val="25"/>
          <w:w w:val="110"/>
          <w:position w:val="4"/>
          <w:sz w:val="12"/>
        </w:rPr>
        <w:t> </w:t>
      </w:r>
      <w:r>
        <w:rPr>
          <w:color w:val="231F20"/>
          <w:w w:val="110"/>
          <w:sz w:val="14"/>
        </w:rPr>
        <w:t>0.6</w:t>
        <w:tab/>
        <w:t>0.9</w:t>
        <w:tab/>
        <w:t>1.3     0.6     0.6    0.1  </w:t>
      </w:r>
      <w:r>
        <w:rPr>
          <w:color w:val="231F20"/>
          <w:spacing w:val="27"/>
          <w:w w:val="110"/>
          <w:sz w:val="14"/>
        </w:rPr>
        <w:t> </w:t>
      </w:r>
      <w:r>
        <w:rPr>
          <w:color w:val="231F20"/>
          <w:w w:val="110"/>
          <w:sz w:val="14"/>
        </w:rPr>
        <w:t>n.a.</w:t>
      </w:r>
    </w:p>
    <w:p>
      <w:pPr>
        <w:tabs>
          <w:tab w:pos="2316" w:val="left" w:leader="none"/>
          <w:tab w:pos="2717" w:val="left" w:leader="none"/>
        </w:tabs>
        <w:spacing w:line="140" w:lineRule="exact" w:before="0"/>
        <w:ind w:left="157" w:right="0" w:firstLine="0"/>
        <w:jc w:val="left"/>
        <w:rPr>
          <w:sz w:val="14"/>
        </w:rPr>
      </w:pPr>
      <w:r>
        <w:rPr>
          <w:color w:val="231F20"/>
          <w:w w:val="110"/>
          <w:sz w:val="14"/>
        </w:rPr>
        <w:t>Government</w:t>
      </w:r>
      <w:r>
        <w:rPr>
          <w:color w:val="231F20"/>
          <w:spacing w:val="-7"/>
          <w:w w:val="110"/>
          <w:sz w:val="14"/>
        </w:rPr>
        <w:t> </w:t>
      </w:r>
      <w:r>
        <w:rPr>
          <w:color w:val="231F20"/>
          <w:w w:val="110"/>
          <w:sz w:val="14"/>
        </w:rPr>
        <w:t>consumption  </w:t>
      </w:r>
      <w:r>
        <w:rPr>
          <w:color w:val="231F20"/>
          <w:spacing w:val="27"/>
          <w:w w:val="110"/>
          <w:sz w:val="14"/>
        </w:rPr>
        <w:t> </w:t>
      </w:r>
      <w:r>
        <w:rPr>
          <w:color w:val="231F20"/>
          <w:w w:val="110"/>
          <w:sz w:val="14"/>
        </w:rPr>
        <w:t>1.5</w:t>
        <w:tab/>
        <w:t>0.3</w:t>
        <w:tab/>
        <w:t>0.3     0.2     0.4    0.7  </w:t>
      </w:r>
      <w:r>
        <w:rPr>
          <w:color w:val="231F20"/>
          <w:spacing w:val="26"/>
          <w:w w:val="110"/>
          <w:sz w:val="14"/>
        </w:rPr>
        <w:t> </w:t>
      </w:r>
      <w:r>
        <w:rPr>
          <w:color w:val="231F20"/>
          <w:w w:val="110"/>
          <w:sz w:val="14"/>
        </w:rPr>
        <w:t>n.a.</w:t>
      </w:r>
    </w:p>
    <w:p>
      <w:pPr>
        <w:tabs>
          <w:tab w:pos="1835" w:val="left" w:leader="none"/>
          <w:tab w:pos="2316" w:val="left" w:leader="none"/>
          <w:tab w:pos="2717" w:val="left" w:leader="none"/>
        </w:tabs>
        <w:spacing w:line="140" w:lineRule="exact" w:before="0"/>
        <w:ind w:left="157" w:right="0" w:firstLine="0"/>
        <w:jc w:val="left"/>
        <w:rPr>
          <w:sz w:val="14"/>
        </w:rPr>
      </w:pPr>
      <w:r>
        <w:rPr>
          <w:color w:val="231F20"/>
          <w:w w:val="110"/>
          <w:sz w:val="14"/>
        </w:rPr>
        <w:t>Investment</w:t>
        <w:tab/>
        <w:t>-0.2</w:t>
        <w:tab/>
        <w:t>0.9</w:t>
        <w:tab/>
        <w:t>1.5     1.5 </w:t>
      </w:r>
      <w:r>
        <w:rPr>
          <w:color w:val="231F20"/>
          <w:spacing w:val="38"/>
          <w:w w:val="110"/>
          <w:sz w:val="14"/>
        </w:rPr>
        <w:t> </w:t>
      </w:r>
      <w:r>
        <w:rPr>
          <w:color w:val="231F20"/>
          <w:w w:val="110"/>
          <w:sz w:val="14"/>
        </w:rPr>
        <w:t>-0.2    0.3   </w:t>
      </w:r>
      <w:r>
        <w:rPr>
          <w:color w:val="231F20"/>
          <w:spacing w:val="14"/>
          <w:w w:val="110"/>
          <w:sz w:val="14"/>
        </w:rPr>
        <w:t> </w:t>
      </w:r>
      <w:r>
        <w:rPr>
          <w:color w:val="231F20"/>
          <w:w w:val="110"/>
          <w:sz w:val="14"/>
        </w:rPr>
        <w:t>n.a.</w:t>
      </w:r>
    </w:p>
    <w:p>
      <w:pPr>
        <w:tabs>
          <w:tab w:pos="1833" w:val="left" w:leader="none"/>
          <w:tab w:pos="2314" w:val="left" w:leader="none"/>
        </w:tabs>
        <w:spacing w:line="140" w:lineRule="exact" w:before="0"/>
        <w:ind w:left="228" w:right="0" w:firstLine="0"/>
        <w:jc w:val="left"/>
        <w:rPr>
          <w:i/>
          <w:sz w:val="14"/>
        </w:rPr>
      </w:pPr>
      <w:r>
        <w:rPr>
          <w:i/>
          <w:color w:val="231F20"/>
          <w:w w:val="98"/>
          <w:sz w:val="14"/>
        </w:rPr>
        <w:t>of</w:t>
      </w:r>
      <w:r>
        <w:rPr>
          <w:i/>
          <w:color w:val="231F20"/>
          <w:sz w:val="14"/>
        </w:rPr>
        <w:t> </w:t>
      </w:r>
      <w:r>
        <w:rPr>
          <w:i/>
          <w:color w:val="231F20"/>
          <w:w w:val="93"/>
          <w:sz w:val="14"/>
        </w:rPr>
        <w:t>which,</w:t>
      </w:r>
      <w:r>
        <w:rPr>
          <w:i/>
          <w:color w:val="231F20"/>
          <w:sz w:val="14"/>
        </w:rPr>
        <w:t> </w:t>
      </w:r>
      <w:r>
        <w:rPr>
          <w:i/>
          <w:color w:val="231F20"/>
          <w:w w:val="94"/>
          <w:sz w:val="14"/>
        </w:rPr>
        <w:t>busin</w:t>
      </w:r>
      <w:r>
        <w:rPr>
          <w:i/>
          <w:color w:val="231F20"/>
          <w:spacing w:val="-3"/>
          <w:w w:val="94"/>
          <w:sz w:val="14"/>
        </w:rPr>
        <w:t>e</w:t>
      </w:r>
      <w:r>
        <w:rPr>
          <w:i/>
          <w:color w:val="231F20"/>
          <w:w w:val="93"/>
          <w:sz w:val="14"/>
        </w:rPr>
        <w:t>ss</w:t>
      </w:r>
      <w:r>
        <w:rPr>
          <w:i/>
          <w:color w:val="231F20"/>
          <w:sz w:val="14"/>
        </w:rPr>
        <w:tab/>
      </w:r>
      <w:r>
        <w:rPr>
          <w:i/>
          <w:color w:val="231F20"/>
          <w:w w:val="113"/>
          <w:sz w:val="14"/>
        </w:rPr>
        <w:t>-0.7</w:t>
      </w:r>
      <w:r>
        <w:rPr>
          <w:i/>
          <w:color w:val="231F20"/>
          <w:sz w:val="14"/>
        </w:rPr>
        <w:tab/>
      </w:r>
      <w:r>
        <w:rPr>
          <w:i/>
          <w:color w:val="231F20"/>
          <w:w w:val="115"/>
          <w:sz w:val="14"/>
        </w:rPr>
        <w:t>0.6</w:t>
      </w:r>
      <w:r>
        <w:rPr>
          <w:i/>
          <w:color w:val="231F20"/>
          <w:sz w:val="14"/>
        </w:rPr>
        <w:t>     </w:t>
      </w:r>
      <w:r>
        <w:rPr>
          <w:i/>
          <w:color w:val="231F20"/>
          <w:spacing w:val="-13"/>
          <w:sz w:val="14"/>
        </w:rPr>
        <w:t> </w:t>
      </w:r>
      <w:r>
        <w:rPr>
          <w:i/>
          <w:color w:val="231F20"/>
          <w:w w:val="115"/>
          <w:sz w:val="14"/>
        </w:rPr>
        <w:t>0.8</w:t>
      </w:r>
      <w:r>
        <w:rPr>
          <w:i/>
          <w:color w:val="231F20"/>
          <w:sz w:val="14"/>
        </w:rPr>
        <w:t>     </w:t>
      </w:r>
      <w:r>
        <w:rPr>
          <w:i/>
          <w:color w:val="231F20"/>
          <w:spacing w:val="-14"/>
          <w:sz w:val="14"/>
        </w:rPr>
        <w:t> </w:t>
      </w:r>
      <w:r>
        <w:rPr>
          <w:i/>
          <w:color w:val="231F20"/>
          <w:w w:val="115"/>
          <w:sz w:val="14"/>
        </w:rPr>
        <w:t>2.0</w:t>
      </w:r>
      <w:r>
        <w:rPr>
          <w:i/>
          <w:color w:val="231F20"/>
          <w:sz w:val="14"/>
        </w:rPr>
        <w:t>  </w:t>
      </w:r>
      <w:r>
        <w:rPr>
          <w:i/>
          <w:color w:val="231F20"/>
          <w:spacing w:val="17"/>
          <w:sz w:val="14"/>
        </w:rPr>
        <w:t> </w:t>
      </w:r>
      <w:r>
        <w:rPr>
          <w:i/>
          <w:color w:val="231F20"/>
          <w:w w:val="113"/>
          <w:sz w:val="14"/>
        </w:rPr>
        <w:t>-0.4</w:t>
      </w:r>
      <w:r>
        <w:rPr>
          <w:i/>
          <w:color w:val="231F20"/>
          <w:sz w:val="14"/>
        </w:rPr>
        <w:t>   </w:t>
      </w:r>
      <w:r>
        <w:rPr>
          <w:i/>
          <w:color w:val="231F20"/>
          <w:spacing w:val="1"/>
          <w:sz w:val="14"/>
        </w:rPr>
        <w:t> </w:t>
      </w:r>
      <w:r>
        <w:rPr>
          <w:i/>
          <w:color w:val="231F20"/>
          <w:w w:val="115"/>
          <w:sz w:val="14"/>
        </w:rPr>
        <w:t>0.1</w:t>
      </w:r>
      <w:r>
        <w:rPr>
          <w:i/>
          <w:color w:val="231F20"/>
          <w:sz w:val="14"/>
        </w:rPr>
        <w:t>   </w:t>
      </w:r>
      <w:r>
        <w:rPr>
          <w:i/>
          <w:color w:val="231F20"/>
          <w:spacing w:val="4"/>
          <w:sz w:val="14"/>
        </w:rPr>
        <w:t> </w:t>
      </w:r>
      <w:r>
        <w:rPr>
          <w:i/>
          <w:smallCaps/>
          <w:color w:val="231F20"/>
          <w:w w:val="99"/>
          <w:sz w:val="14"/>
        </w:rPr>
        <w:t>n.a.</w:t>
      </w:r>
    </w:p>
    <w:p>
      <w:pPr>
        <w:tabs>
          <w:tab w:pos="1875" w:val="left" w:leader="none"/>
          <w:tab w:pos="2308" w:val="left" w:leader="none"/>
        </w:tabs>
        <w:spacing w:line="129" w:lineRule="exact" w:before="0"/>
        <w:ind w:left="157" w:right="0" w:firstLine="0"/>
        <w:jc w:val="left"/>
        <w:rPr>
          <w:sz w:val="14"/>
        </w:rPr>
      </w:pPr>
      <w:r>
        <w:rPr>
          <w:color w:val="231F20"/>
          <w:w w:val="115"/>
          <w:sz w:val="14"/>
        </w:rPr>
        <w:t>Final</w:t>
      </w:r>
      <w:r>
        <w:rPr>
          <w:color w:val="231F20"/>
          <w:spacing w:val="-9"/>
          <w:w w:val="115"/>
          <w:sz w:val="14"/>
        </w:rPr>
        <w:t> </w:t>
      </w:r>
      <w:r>
        <w:rPr>
          <w:color w:val="231F20"/>
          <w:w w:val="115"/>
          <w:sz w:val="14"/>
        </w:rPr>
        <w:t>domestic</w:t>
      </w:r>
      <w:r>
        <w:rPr>
          <w:color w:val="231F20"/>
          <w:spacing w:val="-9"/>
          <w:w w:val="115"/>
          <w:sz w:val="14"/>
        </w:rPr>
        <w:t> </w:t>
      </w:r>
      <w:r>
        <w:rPr>
          <w:color w:val="231F20"/>
          <w:w w:val="115"/>
          <w:sz w:val="14"/>
        </w:rPr>
        <w:t>demand</w:t>
        <w:tab/>
        <w:t>0.7</w:t>
        <w:tab/>
        <w:t>0.8     1.0     0.6    0.4    0.2 </w:t>
      </w:r>
      <w:r>
        <w:rPr>
          <w:color w:val="231F20"/>
          <w:spacing w:val="38"/>
          <w:w w:val="115"/>
          <w:sz w:val="14"/>
        </w:rPr>
        <w:t> </w:t>
      </w:r>
      <w:r>
        <w:rPr>
          <w:color w:val="231F20"/>
          <w:w w:val="115"/>
          <w:sz w:val="14"/>
        </w:rPr>
        <w:t>n.a.</w:t>
      </w:r>
    </w:p>
    <w:p>
      <w:pPr>
        <w:spacing w:line="140" w:lineRule="exact" w:before="0"/>
        <w:ind w:left="157" w:right="0" w:firstLine="0"/>
        <w:jc w:val="left"/>
        <w:rPr>
          <w:sz w:val="14"/>
        </w:rPr>
      </w:pPr>
      <w:r>
        <w:rPr>
          <w:color w:val="231F20"/>
          <w:w w:val="110"/>
          <w:sz w:val="14"/>
        </w:rPr>
        <w:t>Change in inventories</w:t>
      </w:r>
      <w:r>
        <w:rPr>
          <w:color w:val="231F20"/>
          <w:w w:val="110"/>
          <w:position w:val="4"/>
          <w:sz w:val="12"/>
        </w:rPr>
        <w:t>(c)(d)    </w:t>
      </w:r>
      <w:r>
        <w:rPr>
          <w:color w:val="231F20"/>
          <w:w w:val="110"/>
          <w:sz w:val="14"/>
        </w:rPr>
        <w:t>0.1     -0.1    -0.1     0.1 </w:t>
      </w:r>
      <w:r>
        <w:rPr>
          <w:color w:val="231F20"/>
          <w:spacing w:val="38"/>
          <w:w w:val="110"/>
          <w:sz w:val="14"/>
        </w:rPr>
        <w:t> </w:t>
      </w:r>
      <w:r>
        <w:rPr>
          <w:color w:val="231F20"/>
          <w:w w:val="110"/>
          <w:sz w:val="14"/>
        </w:rPr>
        <w:t>-0.1   -0.1 </w:t>
      </w:r>
      <w:r>
        <w:rPr>
          <w:color w:val="231F20"/>
          <w:spacing w:val="15"/>
          <w:w w:val="110"/>
          <w:sz w:val="14"/>
        </w:rPr>
        <w:t> </w:t>
      </w:r>
      <w:r>
        <w:rPr>
          <w:color w:val="231F20"/>
          <w:w w:val="110"/>
          <w:sz w:val="14"/>
        </w:rPr>
        <w:t>n.a.</w:t>
      </w:r>
    </w:p>
    <w:p>
      <w:pPr>
        <w:tabs>
          <w:tab w:pos="1884" w:val="left" w:leader="none"/>
          <w:tab w:pos="2316" w:val="left" w:leader="none"/>
          <w:tab w:pos="2717" w:val="left" w:leader="none"/>
        </w:tabs>
        <w:spacing w:line="151" w:lineRule="exact" w:before="0"/>
        <w:ind w:left="157" w:right="0" w:firstLine="0"/>
        <w:jc w:val="left"/>
        <w:rPr>
          <w:sz w:val="14"/>
        </w:rPr>
      </w:pPr>
      <w:r>
        <w:rPr>
          <w:color w:val="231F20"/>
          <w:w w:val="110"/>
          <w:sz w:val="14"/>
        </w:rPr>
        <w:t>Alignment</w:t>
      </w:r>
      <w:r>
        <w:rPr>
          <w:color w:val="231F20"/>
          <w:spacing w:val="-17"/>
          <w:w w:val="110"/>
          <w:sz w:val="14"/>
        </w:rPr>
        <w:t> </w:t>
      </w:r>
      <w:r>
        <w:rPr>
          <w:color w:val="231F20"/>
          <w:w w:val="110"/>
          <w:sz w:val="14"/>
        </w:rPr>
        <w:t>adjustment</w:t>
      </w:r>
      <w:r>
        <w:rPr>
          <w:color w:val="231F20"/>
          <w:w w:val="110"/>
          <w:position w:val="4"/>
          <w:sz w:val="12"/>
        </w:rPr>
        <w:t>(d)</w:t>
        <w:tab/>
      </w:r>
      <w:r>
        <w:rPr>
          <w:color w:val="231F20"/>
          <w:w w:val="110"/>
          <w:sz w:val="14"/>
        </w:rPr>
        <w:t>0.0</w:t>
        <w:tab/>
        <w:t>0.0</w:t>
        <w:tab/>
        <w:t>0.1    -0.1     0.4    0.1  </w:t>
      </w:r>
      <w:r>
        <w:rPr>
          <w:color w:val="231F20"/>
          <w:spacing w:val="13"/>
          <w:w w:val="110"/>
          <w:sz w:val="14"/>
        </w:rPr>
        <w:t> </w:t>
      </w:r>
      <w:r>
        <w:rPr>
          <w:color w:val="231F20"/>
          <w:w w:val="110"/>
          <w:sz w:val="14"/>
        </w:rPr>
        <w:t>n.a.</w:t>
      </w:r>
    </w:p>
    <w:p>
      <w:pPr>
        <w:tabs>
          <w:tab w:pos="1875" w:val="left" w:leader="none"/>
          <w:tab w:pos="2308" w:val="left" w:leader="none"/>
        </w:tabs>
        <w:spacing w:line="140" w:lineRule="exact" w:before="0"/>
        <w:ind w:left="157" w:right="0" w:firstLine="0"/>
        <w:jc w:val="left"/>
        <w:rPr>
          <w:sz w:val="14"/>
        </w:rPr>
      </w:pPr>
      <w:r>
        <w:rPr>
          <w:color w:val="231F20"/>
          <w:w w:val="115"/>
          <w:sz w:val="14"/>
        </w:rPr>
        <w:t>Domestic</w:t>
      </w:r>
      <w:r>
        <w:rPr>
          <w:color w:val="231F20"/>
          <w:spacing w:val="-11"/>
          <w:w w:val="115"/>
          <w:sz w:val="14"/>
        </w:rPr>
        <w:t> </w:t>
      </w:r>
      <w:r>
        <w:rPr>
          <w:color w:val="231F20"/>
          <w:w w:val="115"/>
          <w:sz w:val="14"/>
        </w:rPr>
        <w:t>demand</w:t>
        <w:tab/>
        <w:t>0.8</w:t>
        <w:tab/>
        <w:t>0.7     1.0     0.6    0.8    0.2 </w:t>
      </w:r>
      <w:r>
        <w:rPr>
          <w:color w:val="231F20"/>
          <w:spacing w:val="38"/>
          <w:w w:val="115"/>
          <w:sz w:val="14"/>
        </w:rPr>
        <w:t> </w:t>
      </w:r>
      <w:r>
        <w:rPr>
          <w:color w:val="231F20"/>
          <w:w w:val="115"/>
          <w:sz w:val="14"/>
        </w:rPr>
        <w:t>n.a.</w:t>
      </w:r>
    </w:p>
    <w:p>
      <w:pPr>
        <w:tabs>
          <w:tab w:pos="1884" w:val="left" w:leader="none"/>
          <w:tab w:pos="2316" w:val="left" w:leader="none"/>
          <w:tab w:pos="2717" w:val="left" w:leader="none"/>
        </w:tabs>
        <w:spacing w:line="137" w:lineRule="exact" w:before="0"/>
        <w:ind w:left="157" w:right="0" w:firstLine="0"/>
        <w:jc w:val="left"/>
        <w:rPr>
          <w:sz w:val="14"/>
        </w:rPr>
      </w:pPr>
      <w:r>
        <w:rPr>
          <w:color w:val="231F20"/>
          <w:w w:val="110"/>
          <w:sz w:val="14"/>
        </w:rPr>
        <w:t>Exports</w:t>
        <w:tab/>
        <w:t>1.0</w:t>
        <w:tab/>
        <w:t>1.2</w:t>
        <w:tab/>
        <w:t>1.4     0.4     1.1 </w:t>
      </w:r>
      <w:r>
        <w:rPr>
          <w:color w:val="231F20"/>
          <w:spacing w:val="38"/>
          <w:w w:val="110"/>
          <w:sz w:val="14"/>
        </w:rPr>
        <w:t> </w:t>
      </w:r>
      <w:r>
        <w:rPr>
          <w:color w:val="231F20"/>
          <w:w w:val="110"/>
          <w:sz w:val="14"/>
        </w:rPr>
        <w:t>-0.9  </w:t>
      </w:r>
      <w:r>
        <w:rPr>
          <w:color w:val="231F20"/>
          <w:spacing w:val="13"/>
          <w:w w:val="110"/>
          <w:sz w:val="14"/>
        </w:rPr>
        <w:t> </w:t>
      </w:r>
      <w:r>
        <w:rPr>
          <w:color w:val="231F20"/>
          <w:w w:val="110"/>
          <w:sz w:val="14"/>
        </w:rPr>
        <w:t>n.a.</w:t>
      </w:r>
    </w:p>
    <w:p>
      <w:pPr>
        <w:pStyle w:val="BodyText"/>
        <w:spacing w:line="292" w:lineRule="auto" w:before="126"/>
        <w:ind w:left="157" w:right="392"/>
      </w:pPr>
      <w:r>
        <w:rPr/>
        <w:br w:type="column"/>
      </w:r>
      <w:r>
        <w:rPr>
          <w:color w:val="231F20"/>
          <w:w w:val="105"/>
        </w:rPr>
        <w:t>Real GDP </w:t>
      </w:r>
      <w:r>
        <w:rPr>
          <w:color w:val="231F20"/>
          <w:spacing w:val="-3"/>
          <w:w w:val="105"/>
        </w:rPr>
        <w:t>grew by </w:t>
      </w:r>
      <w:r>
        <w:rPr>
          <w:color w:val="231F20"/>
          <w:w w:val="105"/>
        </w:rPr>
        <w:t>just 0.4% in </w:t>
      </w:r>
      <w:r>
        <w:rPr>
          <w:color w:val="231F20"/>
          <w:spacing w:val="-8"/>
          <w:w w:val="105"/>
        </w:rPr>
        <w:t>2005 </w:t>
      </w:r>
      <w:r>
        <w:rPr>
          <w:color w:val="231F20"/>
          <w:w w:val="105"/>
        </w:rPr>
        <w:t>Q1. Within that, final domestic demand growth slowed for the fifth consecutive quarter, reflecting weakness in household consumption </w:t>
      </w:r>
      <w:r>
        <w:rPr>
          <w:color w:val="231F20"/>
          <w:spacing w:val="-4"/>
          <w:w w:val="105"/>
        </w:rPr>
        <w:t>(Table </w:t>
      </w:r>
      <w:r>
        <w:rPr>
          <w:color w:val="231F20"/>
          <w:w w:val="105"/>
        </w:rPr>
        <w:t>2.A). A measure of private final expenditure — consisting</w:t>
      </w:r>
      <w:r>
        <w:rPr>
          <w:color w:val="231F20"/>
          <w:spacing w:val="9"/>
          <w:w w:val="105"/>
        </w:rPr>
        <w:t> </w:t>
      </w:r>
      <w:r>
        <w:rPr>
          <w:color w:val="231F20"/>
          <w:w w:val="105"/>
        </w:rPr>
        <w:t>of</w:t>
      </w:r>
      <w:r>
        <w:rPr>
          <w:color w:val="231F20"/>
          <w:spacing w:val="9"/>
          <w:w w:val="105"/>
        </w:rPr>
        <w:t> </w:t>
      </w:r>
      <w:r>
        <w:rPr>
          <w:color w:val="231F20"/>
          <w:w w:val="105"/>
        </w:rPr>
        <w:t>consumption,</w:t>
      </w:r>
      <w:r>
        <w:rPr>
          <w:color w:val="231F20"/>
          <w:spacing w:val="10"/>
          <w:w w:val="105"/>
        </w:rPr>
        <w:t> </w:t>
      </w:r>
      <w:r>
        <w:rPr>
          <w:color w:val="231F20"/>
          <w:w w:val="105"/>
        </w:rPr>
        <w:t>investment</w:t>
      </w:r>
      <w:r>
        <w:rPr>
          <w:color w:val="231F20"/>
          <w:spacing w:val="9"/>
          <w:w w:val="105"/>
        </w:rPr>
        <w:t> </w:t>
      </w:r>
      <w:r>
        <w:rPr>
          <w:color w:val="231F20"/>
          <w:w w:val="105"/>
        </w:rPr>
        <w:t>and</w:t>
      </w:r>
      <w:r>
        <w:rPr>
          <w:color w:val="231F20"/>
          <w:spacing w:val="9"/>
          <w:w w:val="105"/>
        </w:rPr>
        <w:t> </w:t>
      </w:r>
      <w:r>
        <w:rPr>
          <w:color w:val="231F20"/>
          <w:w w:val="105"/>
        </w:rPr>
        <w:t>exports</w:t>
      </w:r>
      <w:r>
        <w:rPr>
          <w:color w:val="231F20"/>
          <w:spacing w:val="10"/>
          <w:w w:val="105"/>
        </w:rPr>
        <w:t> </w:t>
      </w:r>
      <w:r>
        <w:rPr>
          <w:color w:val="231F20"/>
          <w:w w:val="105"/>
        </w:rPr>
        <w:t>—</w:t>
      </w:r>
      <w:r>
        <w:rPr>
          <w:color w:val="231F20"/>
          <w:spacing w:val="9"/>
          <w:w w:val="105"/>
        </w:rPr>
        <w:t> </w:t>
      </w:r>
      <w:r>
        <w:rPr>
          <w:color w:val="231F20"/>
          <w:w w:val="105"/>
        </w:rPr>
        <w:t>fell</w:t>
      </w:r>
      <w:r>
        <w:rPr>
          <w:color w:val="231F20"/>
          <w:spacing w:val="9"/>
          <w:w w:val="105"/>
        </w:rPr>
        <w:t> </w:t>
      </w:r>
      <w:r>
        <w:rPr>
          <w:color w:val="231F20"/>
          <w:w w:val="105"/>
        </w:rPr>
        <w:t>in</w:t>
      </w:r>
    </w:p>
    <w:p>
      <w:pPr>
        <w:pStyle w:val="BodyText"/>
        <w:spacing w:line="292" w:lineRule="auto"/>
        <w:ind w:left="157" w:right="81"/>
      </w:pPr>
      <w:r>
        <w:rPr>
          <w:color w:val="231F20"/>
          <w:w w:val="105"/>
        </w:rPr>
        <w:t>Q1. According to the provisional ONS estimate, real GDP rose by 0.4% in 2005 Q2 (Section 3).</w:t>
      </w:r>
    </w:p>
    <w:p>
      <w:pPr>
        <w:pStyle w:val="BodyText"/>
        <w:spacing w:before="11"/>
        <w:rPr>
          <w:sz w:val="23"/>
        </w:rPr>
      </w:pPr>
    </w:p>
    <w:p>
      <w:pPr>
        <w:pStyle w:val="BodyText"/>
        <w:spacing w:line="292" w:lineRule="auto"/>
        <w:ind w:left="157" w:right="243"/>
      </w:pPr>
      <w:r>
        <w:rPr>
          <w:color w:val="231F20"/>
          <w:w w:val="110"/>
        </w:rPr>
        <w:t>The</w:t>
      </w:r>
      <w:r>
        <w:rPr>
          <w:color w:val="231F20"/>
          <w:spacing w:val="-20"/>
          <w:w w:val="110"/>
        </w:rPr>
        <w:t> </w:t>
      </w:r>
      <w:r>
        <w:rPr>
          <w:color w:val="231F20"/>
          <w:spacing w:val="-8"/>
          <w:w w:val="110"/>
        </w:rPr>
        <w:t>2005</w:t>
      </w:r>
      <w:r>
        <w:rPr>
          <w:color w:val="231F20"/>
          <w:spacing w:val="-20"/>
          <w:w w:val="110"/>
        </w:rPr>
        <w:t> </w:t>
      </w:r>
      <w:r>
        <w:rPr>
          <w:i/>
          <w:color w:val="231F20"/>
          <w:w w:val="110"/>
        </w:rPr>
        <w:t>Blue</w:t>
      </w:r>
      <w:r>
        <w:rPr>
          <w:i/>
          <w:color w:val="231F20"/>
          <w:spacing w:val="-20"/>
          <w:w w:val="110"/>
        </w:rPr>
        <w:t> </w:t>
      </w:r>
      <w:r>
        <w:rPr>
          <w:i/>
          <w:color w:val="231F20"/>
          <w:w w:val="110"/>
        </w:rPr>
        <w:t>Book</w:t>
      </w:r>
      <w:r>
        <w:rPr>
          <w:i/>
          <w:color w:val="231F20"/>
          <w:spacing w:val="-20"/>
          <w:w w:val="110"/>
        </w:rPr>
        <w:t> </w:t>
      </w:r>
      <w:r>
        <w:rPr>
          <w:color w:val="231F20"/>
          <w:w w:val="110"/>
        </w:rPr>
        <w:t>has</w:t>
      </w:r>
      <w:r>
        <w:rPr>
          <w:color w:val="231F20"/>
          <w:spacing w:val="-19"/>
          <w:w w:val="110"/>
        </w:rPr>
        <w:t> </w:t>
      </w:r>
      <w:r>
        <w:rPr>
          <w:color w:val="231F20"/>
          <w:w w:val="110"/>
        </w:rPr>
        <w:t>revised</w:t>
      </w:r>
      <w:r>
        <w:rPr>
          <w:color w:val="231F20"/>
          <w:spacing w:val="-20"/>
          <w:w w:val="110"/>
        </w:rPr>
        <w:t> </w:t>
      </w:r>
      <w:r>
        <w:rPr>
          <w:color w:val="231F20"/>
          <w:w w:val="110"/>
        </w:rPr>
        <w:t>the</w:t>
      </w:r>
      <w:r>
        <w:rPr>
          <w:color w:val="231F20"/>
          <w:spacing w:val="-20"/>
          <w:w w:val="110"/>
        </w:rPr>
        <w:t> </w:t>
      </w:r>
      <w:r>
        <w:rPr>
          <w:color w:val="231F20"/>
          <w:w w:val="110"/>
        </w:rPr>
        <w:t>pattern</w:t>
      </w:r>
      <w:r>
        <w:rPr>
          <w:color w:val="231F20"/>
          <w:spacing w:val="-20"/>
          <w:w w:val="110"/>
        </w:rPr>
        <w:t> </w:t>
      </w:r>
      <w:r>
        <w:rPr>
          <w:color w:val="231F20"/>
          <w:w w:val="110"/>
        </w:rPr>
        <w:t>of</w:t>
      </w:r>
      <w:r>
        <w:rPr>
          <w:color w:val="231F20"/>
          <w:spacing w:val="-20"/>
          <w:w w:val="110"/>
        </w:rPr>
        <w:t> </w:t>
      </w:r>
      <w:r>
        <w:rPr>
          <w:color w:val="231F20"/>
          <w:w w:val="110"/>
        </w:rPr>
        <w:t>GDP</w:t>
      </w:r>
      <w:r>
        <w:rPr>
          <w:color w:val="231F20"/>
          <w:spacing w:val="-19"/>
          <w:w w:val="110"/>
        </w:rPr>
        <w:t> </w:t>
      </w:r>
      <w:r>
        <w:rPr>
          <w:color w:val="231F20"/>
          <w:w w:val="110"/>
        </w:rPr>
        <w:t>growth</w:t>
      </w:r>
      <w:r>
        <w:rPr>
          <w:color w:val="231F20"/>
          <w:spacing w:val="-20"/>
          <w:w w:val="110"/>
        </w:rPr>
        <w:t> </w:t>
      </w:r>
      <w:r>
        <w:rPr>
          <w:color w:val="231F20"/>
          <w:w w:val="110"/>
        </w:rPr>
        <w:t>in recent years. The main revisions are summarised in the box on pages </w:t>
      </w:r>
      <w:r>
        <w:rPr>
          <w:color w:val="231F20"/>
          <w:spacing w:val="-13"/>
          <w:w w:val="110"/>
        </w:rPr>
        <w:t>12–13 </w:t>
      </w:r>
      <w:r>
        <w:rPr>
          <w:color w:val="231F20"/>
          <w:w w:val="110"/>
        </w:rPr>
        <w:t>of this </w:t>
      </w:r>
      <w:r>
        <w:rPr>
          <w:i/>
          <w:color w:val="231F20"/>
          <w:w w:val="110"/>
        </w:rPr>
        <w:t>Report</w:t>
      </w:r>
      <w:r>
        <w:rPr>
          <w:color w:val="231F20"/>
          <w:w w:val="110"/>
        </w:rPr>
        <w:t>. Real GDP growth is now estimated </w:t>
      </w:r>
      <w:r>
        <w:rPr>
          <w:color w:val="231F20"/>
          <w:spacing w:val="-4"/>
          <w:w w:val="110"/>
        </w:rPr>
        <w:t>to </w:t>
      </w:r>
      <w:r>
        <w:rPr>
          <w:color w:val="231F20"/>
          <w:w w:val="110"/>
        </w:rPr>
        <w:t>have been generally stronger in </w:t>
      </w:r>
      <w:r>
        <w:rPr>
          <w:color w:val="231F20"/>
          <w:spacing w:val="-7"/>
          <w:w w:val="110"/>
        </w:rPr>
        <w:t>2002 </w:t>
      </w:r>
      <w:r>
        <w:rPr>
          <w:color w:val="231F20"/>
          <w:w w:val="110"/>
        </w:rPr>
        <w:t>and </w:t>
      </w:r>
      <w:r>
        <w:rPr>
          <w:color w:val="231F20"/>
          <w:spacing w:val="-6"/>
          <w:w w:val="110"/>
        </w:rPr>
        <w:t>2003. </w:t>
      </w:r>
      <w:r>
        <w:rPr>
          <w:color w:val="231F20"/>
          <w:w w:val="110"/>
        </w:rPr>
        <w:t>But since </w:t>
      </w:r>
      <w:r>
        <w:rPr>
          <w:color w:val="231F20"/>
          <w:spacing w:val="-6"/>
          <w:w w:val="110"/>
        </w:rPr>
        <w:t>2004 </w:t>
      </w:r>
      <w:r>
        <w:rPr>
          <w:color w:val="231F20"/>
          <w:w w:val="110"/>
        </w:rPr>
        <w:t>Q2, growth has slowed more sharply than previously thought. There has also been some change in the composition</w:t>
      </w:r>
      <w:r>
        <w:rPr>
          <w:color w:val="231F20"/>
          <w:spacing w:val="-21"/>
          <w:w w:val="110"/>
        </w:rPr>
        <w:t> </w:t>
      </w:r>
      <w:r>
        <w:rPr>
          <w:color w:val="231F20"/>
          <w:w w:val="110"/>
        </w:rPr>
        <w:t>of</w:t>
      </w:r>
      <w:r>
        <w:rPr>
          <w:color w:val="231F20"/>
          <w:spacing w:val="-20"/>
          <w:w w:val="110"/>
        </w:rPr>
        <w:t> </w:t>
      </w:r>
      <w:r>
        <w:rPr>
          <w:color w:val="231F20"/>
          <w:w w:val="110"/>
        </w:rPr>
        <w:t>demand,</w:t>
      </w:r>
      <w:r>
        <w:rPr>
          <w:color w:val="231F20"/>
          <w:spacing w:val="-20"/>
          <w:w w:val="110"/>
        </w:rPr>
        <w:t> </w:t>
      </w:r>
      <w:r>
        <w:rPr>
          <w:color w:val="231F20"/>
          <w:w w:val="110"/>
        </w:rPr>
        <w:t>with</w:t>
      </w:r>
      <w:r>
        <w:rPr>
          <w:color w:val="231F20"/>
          <w:spacing w:val="-20"/>
          <w:w w:val="110"/>
        </w:rPr>
        <w:t> </w:t>
      </w:r>
      <w:r>
        <w:rPr>
          <w:color w:val="231F20"/>
          <w:w w:val="110"/>
        </w:rPr>
        <w:t>consumption</w:t>
      </w:r>
      <w:r>
        <w:rPr>
          <w:color w:val="231F20"/>
          <w:spacing w:val="-20"/>
          <w:w w:val="110"/>
        </w:rPr>
        <w:t> </w:t>
      </w:r>
      <w:r>
        <w:rPr>
          <w:color w:val="231F20"/>
          <w:w w:val="110"/>
        </w:rPr>
        <w:t>revised</w:t>
      </w:r>
      <w:r>
        <w:rPr>
          <w:color w:val="231F20"/>
          <w:spacing w:val="-20"/>
          <w:w w:val="110"/>
        </w:rPr>
        <w:t> </w:t>
      </w:r>
      <w:r>
        <w:rPr>
          <w:color w:val="231F20"/>
          <w:w w:val="110"/>
        </w:rPr>
        <w:t>higher</w:t>
      </w:r>
      <w:r>
        <w:rPr>
          <w:color w:val="231F20"/>
          <w:spacing w:val="-20"/>
          <w:w w:val="110"/>
        </w:rPr>
        <w:t> </w:t>
      </w:r>
      <w:r>
        <w:rPr>
          <w:color w:val="231F20"/>
          <w:spacing w:val="-4"/>
          <w:w w:val="110"/>
        </w:rPr>
        <w:t>and </w:t>
      </w:r>
      <w:r>
        <w:rPr>
          <w:color w:val="231F20"/>
          <w:w w:val="110"/>
        </w:rPr>
        <w:t>investment</w:t>
      </w:r>
      <w:r>
        <w:rPr>
          <w:color w:val="231F20"/>
          <w:spacing w:val="-6"/>
          <w:w w:val="110"/>
        </w:rPr>
        <w:t> </w:t>
      </w:r>
      <w:r>
        <w:rPr>
          <w:color w:val="231F20"/>
          <w:spacing w:val="-4"/>
          <w:w w:val="110"/>
        </w:rPr>
        <w:t>lower.</w:t>
      </w:r>
    </w:p>
    <w:p>
      <w:pPr>
        <w:pStyle w:val="BodyText"/>
        <w:spacing w:before="11"/>
        <w:rPr>
          <w:sz w:val="23"/>
        </w:rPr>
      </w:pPr>
    </w:p>
    <w:p>
      <w:pPr>
        <w:pStyle w:val="BodyText"/>
        <w:ind w:left="157"/>
      </w:pPr>
      <w:r>
        <w:rPr>
          <w:color w:val="231F20"/>
          <w:w w:val="110"/>
        </w:rPr>
        <w:t>The terrorist attacks in London during July are not expected</w:t>
      </w:r>
    </w:p>
    <w:p>
      <w:pPr>
        <w:spacing w:after="0"/>
        <w:sectPr>
          <w:type w:val="continuous"/>
          <w:pgSz w:w="11900" w:h="16840"/>
          <w:pgMar w:top="1140" w:bottom="0" w:left="660" w:right="600"/>
          <w:cols w:num="2" w:equalWidth="0">
            <w:col w:w="4483" w:space="439"/>
            <w:col w:w="5718"/>
          </w:cols>
        </w:sectPr>
      </w:pPr>
    </w:p>
    <w:p>
      <w:pPr>
        <w:spacing w:line="184" w:lineRule="auto" w:before="22"/>
        <w:ind w:left="157" w:right="38" w:firstLine="0"/>
        <w:jc w:val="left"/>
        <w:rPr>
          <w:sz w:val="12"/>
        </w:rPr>
      </w:pPr>
      <w:r>
        <w:rPr>
          <w:color w:val="231F20"/>
          <w:w w:val="110"/>
          <w:sz w:val="14"/>
        </w:rPr>
        <w:t>Imports Net</w:t>
      </w:r>
      <w:r>
        <w:rPr>
          <w:color w:val="231F20"/>
          <w:spacing w:val="3"/>
          <w:w w:val="110"/>
          <w:sz w:val="14"/>
        </w:rPr>
        <w:t> </w:t>
      </w:r>
      <w:r>
        <w:rPr>
          <w:color w:val="231F20"/>
          <w:spacing w:val="-4"/>
          <w:w w:val="110"/>
          <w:sz w:val="14"/>
        </w:rPr>
        <w:t>trade</w:t>
      </w:r>
      <w:r>
        <w:rPr>
          <w:color w:val="231F20"/>
          <w:spacing w:val="-4"/>
          <w:w w:val="110"/>
          <w:position w:val="4"/>
          <w:sz w:val="12"/>
        </w:rPr>
        <w:t>(d)</w:t>
      </w:r>
    </w:p>
    <w:p>
      <w:pPr>
        <w:tabs>
          <w:tab w:pos="590" w:val="left" w:leader="none"/>
          <w:tab w:pos="990" w:val="left" w:leader="none"/>
        </w:tabs>
        <w:spacing w:line="143" w:lineRule="exact" w:before="0"/>
        <w:ind w:left="157" w:right="0" w:firstLine="0"/>
        <w:jc w:val="left"/>
        <w:rPr>
          <w:sz w:val="14"/>
        </w:rPr>
      </w:pPr>
      <w:r>
        <w:rPr/>
        <w:br w:type="column"/>
      </w:r>
      <w:r>
        <w:rPr>
          <w:color w:val="231F20"/>
          <w:w w:val="115"/>
          <w:sz w:val="14"/>
        </w:rPr>
        <w:t>1.0</w:t>
        <w:tab/>
        <w:t>1.4</w:t>
        <w:tab/>
        <w:t>2.0     1.2    1.7  -1.2  </w:t>
      </w:r>
      <w:r>
        <w:rPr>
          <w:color w:val="231F20"/>
          <w:spacing w:val="18"/>
          <w:w w:val="115"/>
          <w:sz w:val="14"/>
        </w:rPr>
        <w:t> </w:t>
      </w:r>
      <w:r>
        <w:rPr>
          <w:color w:val="231F20"/>
          <w:w w:val="115"/>
          <w:sz w:val="14"/>
        </w:rPr>
        <w:t>n.a.</w:t>
      </w:r>
    </w:p>
    <w:p>
      <w:pPr>
        <w:spacing w:line="115" w:lineRule="exact" w:before="0"/>
        <w:ind w:left="157" w:right="0" w:firstLine="0"/>
        <w:jc w:val="left"/>
        <w:rPr>
          <w:sz w:val="14"/>
        </w:rPr>
      </w:pPr>
      <w:r>
        <w:rPr>
          <w:color w:val="231F20"/>
          <w:w w:val="110"/>
          <w:sz w:val="14"/>
        </w:rPr>
        <w:t>0.0     -0.1    -0.2    -0.3 </w:t>
      </w:r>
      <w:r>
        <w:rPr>
          <w:color w:val="231F20"/>
          <w:spacing w:val="38"/>
          <w:w w:val="110"/>
          <w:sz w:val="14"/>
        </w:rPr>
        <w:t> </w:t>
      </w:r>
      <w:r>
        <w:rPr>
          <w:color w:val="231F20"/>
          <w:w w:val="110"/>
          <w:sz w:val="14"/>
        </w:rPr>
        <w:t>-0.2    0.1  </w:t>
      </w:r>
      <w:r>
        <w:rPr>
          <w:color w:val="231F20"/>
          <w:spacing w:val="37"/>
          <w:w w:val="110"/>
          <w:sz w:val="14"/>
        </w:rPr>
        <w:t> </w:t>
      </w:r>
      <w:r>
        <w:rPr>
          <w:color w:val="231F20"/>
          <w:w w:val="110"/>
          <w:sz w:val="14"/>
        </w:rPr>
        <w:t>n.a.</w:t>
      </w:r>
    </w:p>
    <w:p>
      <w:pPr>
        <w:pStyle w:val="BodyText"/>
        <w:spacing w:before="27"/>
        <w:ind w:left="157"/>
      </w:pPr>
      <w:r>
        <w:rPr/>
        <w:br w:type="column"/>
      </w:r>
      <w:r>
        <w:rPr>
          <w:color w:val="231F20"/>
          <w:w w:val="105"/>
        </w:rPr>
        <w:t>to have a sizable influence on economic activity. As discussed</w:t>
      </w:r>
    </w:p>
    <w:p>
      <w:pPr>
        <w:spacing w:after="0"/>
        <w:sectPr>
          <w:type w:val="continuous"/>
          <w:pgSz w:w="11900" w:h="16840"/>
          <w:pgMar w:top="1140" w:bottom="0" w:left="660" w:right="600"/>
          <w:cols w:num="3" w:equalWidth="0">
            <w:col w:w="914" w:space="813"/>
            <w:col w:w="2706" w:space="489"/>
            <w:col w:w="5718"/>
          </w:cols>
        </w:sectPr>
      </w:pPr>
    </w:p>
    <w:p>
      <w:pPr>
        <w:tabs>
          <w:tab w:pos="2308" w:val="left" w:leader="none"/>
        </w:tabs>
        <w:spacing w:line="142" w:lineRule="exact" w:before="0"/>
        <w:ind w:left="157" w:right="0" w:firstLine="0"/>
        <w:jc w:val="left"/>
        <w:rPr>
          <w:sz w:val="14"/>
        </w:rPr>
      </w:pPr>
      <w:r>
        <w:rPr>
          <w:color w:val="231F20"/>
          <w:w w:val="115"/>
          <w:sz w:val="14"/>
        </w:rPr>
        <w:t>Private</w:t>
      </w:r>
      <w:r>
        <w:rPr>
          <w:color w:val="231F20"/>
          <w:spacing w:val="-7"/>
          <w:w w:val="115"/>
          <w:sz w:val="14"/>
        </w:rPr>
        <w:t> </w:t>
      </w:r>
      <w:r>
        <w:rPr>
          <w:color w:val="231F20"/>
          <w:w w:val="115"/>
          <w:sz w:val="14"/>
        </w:rPr>
        <w:t>final</w:t>
      </w:r>
      <w:r>
        <w:rPr>
          <w:color w:val="231F20"/>
          <w:spacing w:val="-7"/>
          <w:w w:val="115"/>
          <w:sz w:val="14"/>
        </w:rPr>
        <w:t> </w:t>
      </w:r>
      <w:r>
        <w:rPr>
          <w:color w:val="231F20"/>
          <w:w w:val="115"/>
          <w:sz w:val="14"/>
        </w:rPr>
        <w:t>expenditure</w:t>
      </w:r>
      <w:r>
        <w:rPr>
          <w:color w:val="231F20"/>
          <w:w w:val="115"/>
          <w:position w:val="4"/>
          <w:sz w:val="12"/>
        </w:rPr>
        <w:t>(e)</w:t>
      </w:r>
      <w:r>
        <w:rPr>
          <w:color w:val="231F20"/>
          <w:w w:val="115"/>
          <w:sz w:val="14"/>
        </w:rPr>
        <w:t>0.5</w:t>
        <w:tab/>
        <w:t>1.0     1.3     0.6    0.6  -0.4  </w:t>
      </w:r>
      <w:r>
        <w:rPr>
          <w:color w:val="231F20"/>
          <w:spacing w:val="10"/>
          <w:w w:val="115"/>
          <w:sz w:val="14"/>
        </w:rPr>
        <w:t> </w:t>
      </w:r>
      <w:r>
        <w:rPr>
          <w:color w:val="231F20"/>
          <w:w w:val="115"/>
          <w:sz w:val="14"/>
        </w:rPr>
        <w:t>n.a.</w:t>
      </w:r>
    </w:p>
    <w:p>
      <w:pPr>
        <w:tabs>
          <w:tab w:pos="1875" w:val="left" w:leader="none"/>
          <w:tab w:pos="2307" w:val="left" w:leader="none"/>
        </w:tabs>
        <w:spacing w:before="119"/>
        <w:ind w:left="157" w:right="0" w:firstLine="0"/>
        <w:jc w:val="left"/>
        <w:rPr>
          <w:sz w:val="14"/>
        </w:rPr>
      </w:pPr>
      <w:r>
        <w:rPr>
          <w:color w:val="231F20"/>
          <w:w w:val="115"/>
          <w:sz w:val="14"/>
        </w:rPr>
        <w:t>GDP at</w:t>
      </w:r>
      <w:r>
        <w:rPr>
          <w:color w:val="231F20"/>
          <w:spacing w:val="-20"/>
          <w:w w:val="115"/>
          <w:sz w:val="14"/>
        </w:rPr>
        <w:t> </w:t>
      </w:r>
      <w:r>
        <w:rPr>
          <w:color w:val="231F20"/>
          <w:w w:val="115"/>
          <w:sz w:val="14"/>
        </w:rPr>
        <w:t>market</w:t>
      </w:r>
      <w:r>
        <w:rPr>
          <w:color w:val="231F20"/>
          <w:spacing w:val="-9"/>
          <w:w w:val="115"/>
          <w:sz w:val="14"/>
        </w:rPr>
        <w:t> </w:t>
      </w:r>
      <w:r>
        <w:rPr>
          <w:color w:val="231F20"/>
          <w:w w:val="115"/>
          <w:sz w:val="14"/>
        </w:rPr>
        <w:t>prices</w:t>
        <w:tab/>
        <w:t>0.8</w:t>
        <w:tab/>
        <w:t>0.7     0.8     0.4    0.6    0.4  </w:t>
      </w:r>
      <w:r>
        <w:rPr>
          <w:color w:val="231F20"/>
          <w:spacing w:val="16"/>
          <w:w w:val="115"/>
          <w:sz w:val="14"/>
        </w:rPr>
        <w:t> </w:t>
      </w:r>
      <w:r>
        <w:rPr>
          <w:color w:val="231F20"/>
          <w:w w:val="115"/>
          <w:sz w:val="14"/>
        </w:rPr>
        <w:t>0.4</w:t>
      </w:r>
    </w:p>
    <w:p>
      <w:pPr>
        <w:pStyle w:val="ListParagraph"/>
        <w:numPr>
          <w:ilvl w:val="0"/>
          <w:numId w:val="11"/>
        </w:numPr>
        <w:tabs>
          <w:tab w:pos="398" w:val="left" w:leader="none"/>
        </w:tabs>
        <w:spacing w:line="129" w:lineRule="exact" w:before="117" w:after="0"/>
        <w:ind w:left="397" w:right="0" w:hanging="241"/>
        <w:jc w:val="left"/>
        <w:rPr>
          <w:sz w:val="12"/>
        </w:rPr>
      </w:pPr>
      <w:r>
        <w:rPr>
          <w:color w:val="231F20"/>
          <w:w w:val="105"/>
          <w:sz w:val="12"/>
        </w:rPr>
        <w:t>Chained volume</w:t>
      </w:r>
      <w:r>
        <w:rPr>
          <w:color w:val="231F20"/>
          <w:spacing w:val="-3"/>
          <w:w w:val="105"/>
          <w:sz w:val="12"/>
        </w:rPr>
        <w:t> </w:t>
      </w:r>
      <w:r>
        <w:rPr>
          <w:color w:val="231F20"/>
          <w:w w:val="105"/>
          <w:sz w:val="12"/>
        </w:rPr>
        <w:t>measures.</w:t>
      </w:r>
    </w:p>
    <w:p>
      <w:pPr>
        <w:pStyle w:val="ListParagraph"/>
        <w:numPr>
          <w:ilvl w:val="0"/>
          <w:numId w:val="11"/>
        </w:numPr>
        <w:tabs>
          <w:tab w:pos="398" w:val="left" w:leader="none"/>
        </w:tabs>
        <w:spacing w:line="120" w:lineRule="exact" w:before="0" w:after="0"/>
        <w:ind w:left="397" w:right="0" w:hanging="241"/>
        <w:jc w:val="left"/>
        <w:rPr>
          <w:sz w:val="12"/>
        </w:rPr>
      </w:pPr>
      <w:r>
        <w:rPr>
          <w:color w:val="231F20"/>
          <w:w w:val="105"/>
          <w:sz w:val="12"/>
        </w:rPr>
        <w:t>Excludes non-profit institutions serving</w:t>
      </w:r>
      <w:r>
        <w:rPr>
          <w:color w:val="231F20"/>
          <w:spacing w:val="-2"/>
          <w:w w:val="105"/>
          <w:sz w:val="12"/>
        </w:rPr>
        <w:t> </w:t>
      </w:r>
      <w:r>
        <w:rPr>
          <w:color w:val="231F20"/>
          <w:w w:val="105"/>
          <w:sz w:val="12"/>
        </w:rPr>
        <w:t>households.</w:t>
      </w:r>
    </w:p>
    <w:p>
      <w:pPr>
        <w:pStyle w:val="ListParagraph"/>
        <w:numPr>
          <w:ilvl w:val="0"/>
          <w:numId w:val="11"/>
        </w:numPr>
        <w:tabs>
          <w:tab w:pos="398" w:val="left" w:leader="none"/>
        </w:tabs>
        <w:spacing w:line="120" w:lineRule="exact" w:before="0" w:after="0"/>
        <w:ind w:left="397" w:right="0" w:hanging="241"/>
        <w:jc w:val="left"/>
        <w:rPr>
          <w:sz w:val="12"/>
        </w:rPr>
      </w:pPr>
      <w:r>
        <w:rPr>
          <w:color w:val="231F20"/>
          <w:w w:val="110"/>
          <w:sz w:val="12"/>
        </w:rPr>
        <w:t>Excludes the alignment</w:t>
      </w:r>
      <w:r>
        <w:rPr>
          <w:color w:val="231F20"/>
          <w:spacing w:val="-11"/>
          <w:w w:val="110"/>
          <w:sz w:val="12"/>
        </w:rPr>
        <w:t> </w:t>
      </w:r>
      <w:r>
        <w:rPr>
          <w:color w:val="231F20"/>
          <w:w w:val="110"/>
          <w:sz w:val="12"/>
        </w:rPr>
        <w:t>adjustment.</w:t>
      </w:r>
    </w:p>
    <w:p>
      <w:pPr>
        <w:pStyle w:val="ListParagraph"/>
        <w:numPr>
          <w:ilvl w:val="0"/>
          <w:numId w:val="11"/>
        </w:numPr>
        <w:tabs>
          <w:tab w:pos="398" w:val="left" w:leader="none"/>
        </w:tabs>
        <w:spacing w:line="120" w:lineRule="exact" w:before="0" w:after="0"/>
        <w:ind w:left="397" w:right="0" w:hanging="241"/>
        <w:jc w:val="left"/>
        <w:rPr>
          <w:sz w:val="12"/>
        </w:rPr>
      </w:pPr>
      <w:r>
        <w:rPr>
          <w:color w:val="231F20"/>
          <w:w w:val="110"/>
          <w:sz w:val="12"/>
        </w:rPr>
        <w:t>Percentage</w:t>
      </w:r>
      <w:r>
        <w:rPr>
          <w:color w:val="231F20"/>
          <w:spacing w:val="-5"/>
          <w:w w:val="110"/>
          <w:sz w:val="12"/>
        </w:rPr>
        <w:t> </w:t>
      </w:r>
      <w:r>
        <w:rPr>
          <w:color w:val="231F20"/>
          <w:w w:val="110"/>
          <w:sz w:val="12"/>
        </w:rPr>
        <w:t>point</w:t>
      </w:r>
      <w:r>
        <w:rPr>
          <w:color w:val="231F20"/>
          <w:spacing w:val="-5"/>
          <w:w w:val="110"/>
          <w:sz w:val="12"/>
        </w:rPr>
        <w:t> </w:t>
      </w:r>
      <w:r>
        <w:rPr>
          <w:color w:val="231F20"/>
          <w:w w:val="110"/>
          <w:sz w:val="12"/>
        </w:rPr>
        <w:t>contributions</w:t>
      </w:r>
      <w:r>
        <w:rPr>
          <w:color w:val="231F20"/>
          <w:spacing w:val="-4"/>
          <w:w w:val="110"/>
          <w:sz w:val="12"/>
        </w:rPr>
        <w:t> </w:t>
      </w:r>
      <w:r>
        <w:rPr>
          <w:color w:val="231F20"/>
          <w:w w:val="110"/>
          <w:sz w:val="12"/>
        </w:rPr>
        <w:t>to</w:t>
      </w:r>
      <w:r>
        <w:rPr>
          <w:color w:val="231F20"/>
          <w:spacing w:val="-5"/>
          <w:w w:val="110"/>
          <w:sz w:val="12"/>
        </w:rPr>
        <w:t> </w:t>
      </w:r>
      <w:r>
        <w:rPr>
          <w:color w:val="231F20"/>
          <w:w w:val="110"/>
          <w:sz w:val="12"/>
        </w:rPr>
        <w:t>quarterly</w:t>
      </w:r>
      <w:r>
        <w:rPr>
          <w:color w:val="231F20"/>
          <w:spacing w:val="-4"/>
          <w:w w:val="110"/>
          <w:sz w:val="12"/>
        </w:rPr>
        <w:t> </w:t>
      </w:r>
      <w:r>
        <w:rPr>
          <w:color w:val="231F20"/>
          <w:w w:val="110"/>
          <w:sz w:val="12"/>
        </w:rPr>
        <w:t>growth</w:t>
      </w:r>
      <w:r>
        <w:rPr>
          <w:color w:val="231F20"/>
          <w:spacing w:val="-5"/>
          <w:w w:val="110"/>
          <w:sz w:val="12"/>
        </w:rPr>
        <w:t> </w:t>
      </w:r>
      <w:r>
        <w:rPr>
          <w:color w:val="231F20"/>
          <w:w w:val="110"/>
          <w:sz w:val="12"/>
        </w:rPr>
        <w:t>of</w:t>
      </w:r>
      <w:r>
        <w:rPr>
          <w:color w:val="231F20"/>
          <w:spacing w:val="-4"/>
          <w:w w:val="110"/>
          <w:sz w:val="12"/>
        </w:rPr>
        <w:t> </w:t>
      </w:r>
      <w:r>
        <w:rPr>
          <w:color w:val="231F20"/>
          <w:spacing w:val="-5"/>
          <w:w w:val="110"/>
          <w:sz w:val="12"/>
        </w:rPr>
        <w:t>GDP.</w:t>
      </w:r>
    </w:p>
    <w:p>
      <w:pPr>
        <w:pStyle w:val="ListParagraph"/>
        <w:numPr>
          <w:ilvl w:val="0"/>
          <w:numId w:val="11"/>
        </w:numPr>
        <w:tabs>
          <w:tab w:pos="398" w:val="left" w:leader="none"/>
        </w:tabs>
        <w:spacing w:line="208" w:lineRule="auto" w:before="6" w:after="0"/>
        <w:ind w:left="397" w:right="38" w:hanging="240"/>
        <w:jc w:val="left"/>
        <w:rPr>
          <w:sz w:val="12"/>
        </w:rPr>
      </w:pPr>
      <w:r>
        <w:rPr>
          <w:color w:val="231F20"/>
          <w:w w:val="110"/>
          <w:sz w:val="12"/>
        </w:rPr>
        <w:t>Household</w:t>
      </w:r>
      <w:r>
        <w:rPr>
          <w:color w:val="231F20"/>
          <w:spacing w:val="-16"/>
          <w:w w:val="110"/>
          <w:sz w:val="12"/>
        </w:rPr>
        <w:t> </w:t>
      </w:r>
      <w:r>
        <w:rPr>
          <w:color w:val="231F20"/>
          <w:w w:val="110"/>
          <w:sz w:val="12"/>
        </w:rPr>
        <w:t>consumption</w:t>
      </w:r>
      <w:r>
        <w:rPr>
          <w:color w:val="231F20"/>
          <w:spacing w:val="-15"/>
          <w:w w:val="110"/>
          <w:sz w:val="12"/>
        </w:rPr>
        <w:t> </w:t>
      </w:r>
      <w:r>
        <w:rPr>
          <w:color w:val="231F20"/>
          <w:w w:val="110"/>
          <w:sz w:val="12"/>
        </w:rPr>
        <w:t>excluding</w:t>
      </w:r>
      <w:r>
        <w:rPr>
          <w:color w:val="231F20"/>
          <w:spacing w:val="-16"/>
          <w:w w:val="110"/>
          <w:sz w:val="12"/>
        </w:rPr>
        <w:t> </w:t>
      </w:r>
      <w:r>
        <w:rPr>
          <w:color w:val="231F20"/>
          <w:w w:val="110"/>
          <w:sz w:val="12"/>
        </w:rPr>
        <w:t>non-profit</w:t>
      </w:r>
      <w:r>
        <w:rPr>
          <w:color w:val="231F20"/>
          <w:spacing w:val="-15"/>
          <w:w w:val="110"/>
          <w:sz w:val="12"/>
        </w:rPr>
        <w:t> </w:t>
      </w:r>
      <w:r>
        <w:rPr>
          <w:color w:val="231F20"/>
          <w:w w:val="110"/>
          <w:sz w:val="12"/>
        </w:rPr>
        <w:t>institutions</w:t>
      </w:r>
      <w:r>
        <w:rPr>
          <w:color w:val="231F20"/>
          <w:spacing w:val="-16"/>
          <w:w w:val="110"/>
          <w:sz w:val="12"/>
        </w:rPr>
        <w:t> </w:t>
      </w:r>
      <w:r>
        <w:rPr>
          <w:color w:val="231F20"/>
          <w:w w:val="110"/>
          <w:sz w:val="12"/>
        </w:rPr>
        <w:t>serving</w:t>
      </w:r>
      <w:r>
        <w:rPr>
          <w:color w:val="231F20"/>
          <w:spacing w:val="-15"/>
          <w:w w:val="110"/>
          <w:sz w:val="12"/>
        </w:rPr>
        <w:t> </w:t>
      </w:r>
      <w:r>
        <w:rPr>
          <w:color w:val="231F20"/>
          <w:w w:val="110"/>
          <w:sz w:val="12"/>
        </w:rPr>
        <w:t>households, private investment and</w:t>
      </w:r>
      <w:r>
        <w:rPr>
          <w:color w:val="231F20"/>
          <w:spacing w:val="-11"/>
          <w:w w:val="110"/>
          <w:sz w:val="12"/>
        </w:rPr>
        <w:t> </w:t>
      </w:r>
      <w:r>
        <w:rPr>
          <w:color w:val="231F20"/>
          <w:w w:val="110"/>
          <w:sz w:val="12"/>
        </w:rPr>
        <w:t>exports.</w:t>
      </w:r>
    </w:p>
    <w:p>
      <w:pPr>
        <w:pStyle w:val="BodyText"/>
        <w:spacing w:before="16"/>
        <w:ind w:left="157"/>
      </w:pPr>
      <w:r>
        <w:rPr/>
        <w:br w:type="column"/>
      </w:r>
      <w:r>
        <w:rPr>
          <w:color w:val="231F20"/>
          <w:w w:val="105"/>
        </w:rPr>
        <w:t>in Section 1, the impact on asset prices was generally</w:t>
      </w:r>
    </w:p>
    <w:p>
      <w:pPr>
        <w:pStyle w:val="BodyText"/>
        <w:spacing w:line="292" w:lineRule="auto" w:before="50"/>
        <w:ind w:left="157" w:right="354"/>
      </w:pPr>
      <w:r>
        <w:rPr>
          <w:color w:val="231F20"/>
          <w:w w:val="105"/>
        </w:rPr>
        <w:t>short-lived. And so far there appears </w:t>
      </w:r>
      <w:r>
        <w:rPr>
          <w:color w:val="231F20"/>
          <w:spacing w:val="-4"/>
          <w:w w:val="105"/>
        </w:rPr>
        <w:t>to </w:t>
      </w:r>
      <w:r>
        <w:rPr>
          <w:color w:val="231F20"/>
          <w:w w:val="105"/>
        </w:rPr>
        <w:t>have been little effect on business and consumer confidence.  The rest of this  section first examines the components of domestic demand </w:t>
      </w:r>
      <w:r>
        <w:rPr>
          <w:color w:val="231F20"/>
          <w:spacing w:val="-6"/>
          <w:w w:val="105"/>
        </w:rPr>
        <w:t>in </w:t>
      </w:r>
      <w:r>
        <w:rPr>
          <w:color w:val="231F20"/>
          <w:w w:val="105"/>
        </w:rPr>
        <w:t>more detail. It then looks at recent developments in external demand.</w:t>
      </w:r>
    </w:p>
    <w:p>
      <w:pPr>
        <w:spacing w:after="0" w:line="292" w:lineRule="auto"/>
        <w:sectPr>
          <w:type w:val="continuous"/>
          <w:pgSz w:w="11900" w:h="16840"/>
          <w:pgMar w:top="1140" w:bottom="0" w:left="660" w:right="600"/>
          <w:cols w:num="2" w:equalWidth="0">
            <w:col w:w="4464" w:space="458"/>
            <w:col w:w="5718"/>
          </w:cols>
        </w:sectPr>
      </w:pPr>
    </w:p>
    <w:p>
      <w:pPr>
        <w:pStyle w:val="BodyText"/>
      </w:pPr>
    </w:p>
    <w:p>
      <w:pPr>
        <w:spacing w:after="0"/>
        <w:sectPr>
          <w:headerReference w:type="even" r:id="rId30"/>
          <w:headerReference w:type="default" r:id="rId31"/>
          <w:pgSz w:w="11900" w:h="16840"/>
          <w:pgMar w:header="601" w:footer="581" w:top="800" w:bottom="780" w:left="660" w:right="600"/>
        </w:sectPr>
      </w:pPr>
    </w:p>
    <w:p>
      <w:pPr>
        <w:pStyle w:val="BodyText"/>
        <w:spacing w:before="11"/>
        <w:rPr>
          <w:sz w:val="21"/>
        </w:rPr>
      </w:pPr>
    </w:p>
    <w:p>
      <w:pPr>
        <w:pStyle w:val="BodyText"/>
        <w:ind w:left="164"/>
        <w:rPr>
          <w:rFonts w:ascii="Trebuchet MS"/>
        </w:rPr>
      </w:pPr>
      <w:bookmarkStart w:name="Components of domestic demand" w:id="21"/>
      <w:bookmarkEnd w:id="21"/>
      <w:r>
        <w:rPr/>
      </w:r>
      <w:bookmarkStart w:name="Household consumption" w:id="22"/>
      <w:bookmarkEnd w:id="22"/>
      <w:r>
        <w:rPr/>
      </w:r>
      <w:bookmarkStart w:name="_bookmark6" w:id="23"/>
      <w:bookmarkEnd w:id="23"/>
      <w:r>
        <w:rPr/>
      </w: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98"/>
        </w:rPr>
        <w:t>2.2</w:t>
      </w:r>
    </w:p>
    <w:p>
      <w:pPr>
        <w:pStyle w:val="BodyText"/>
        <w:spacing w:line="247" w:lineRule="auto" w:before="8"/>
        <w:ind w:left="164"/>
        <w:rPr>
          <w:sz w:val="12"/>
        </w:rPr>
      </w:pPr>
      <w:r>
        <w:rPr>
          <w:rFonts w:ascii="Trebuchet MS"/>
          <w:color w:val="0093C1"/>
          <w:w w:val="95"/>
        </w:rPr>
        <w:t>Contributions to quarterly growth in </w:t>
      </w:r>
      <w:r>
        <w:rPr>
          <w:rFonts w:ascii="Trebuchet MS"/>
          <w:color w:val="0093C1"/>
        </w:rPr>
        <w:t>consumer spending</w:t>
      </w:r>
      <w:r>
        <w:rPr>
          <w:color w:val="231F20"/>
          <w:position w:val="4"/>
          <w:sz w:val="12"/>
        </w:rPr>
        <w:t>(a)</w:t>
      </w:r>
    </w:p>
    <w:p>
      <w:pPr>
        <w:spacing w:line="150" w:lineRule="atLeast" w:before="31"/>
        <w:ind w:left="401" w:right="2316" w:firstLine="0"/>
        <w:jc w:val="left"/>
        <w:rPr>
          <w:sz w:val="12"/>
        </w:rPr>
      </w:pPr>
      <w:r>
        <w:rPr/>
        <w:pict>
          <v:group style="position:absolute;margin-left:40.470299pt;margin-top:1.811144pt;width:7.7pt;height:29.5pt;mso-position-horizontal-relative:page;mso-position-vertical-relative:paragraph;z-index:15832064" coordorigin="809,36" coordsize="154,590">
            <v:rect style="position:absolute;left:814;top:476;width:144;height:144" filled="true" fillcolor="#0093c0" stroked="false">
              <v:fill type="solid"/>
            </v:rect>
            <v:rect style="position:absolute;left:814;top:476;width:144;height:144" filled="false" stroked="true" strokeweight=".5pt" strokecolor="#231f20">
              <v:stroke dashstyle="solid"/>
            </v:rect>
            <v:rect style="position:absolute;left:814;top:41;width:144;height:144" filled="true" fillcolor="#ffc40c" stroked="false">
              <v:fill type="solid"/>
            </v:rect>
            <v:rect style="position:absolute;left:814;top:41;width:144;height:144" filled="false" stroked="true" strokeweight=".5pt" strokecolor="#231f20">
              <v:stroke dashstyle="solid"/>
            </v:rect>
            <v:rect style="position:absolute;left:814;top:186;width:144;height:144" filled="true" fillcolor="#9bd3ae" stroked="false">
              <v:fill type="solid"/>
            </v:rect>
            <v:rect style="position:absolute;left:814;top:186;width:144;height:144" filled="false" stroked="true" strokeweight=".5pt" strokecolor="#231f20">
              <v:stroke dashstyle="solid"/>
            </v:rect>
            <v:rect style="position:absolute;left:814;top:331;width:144;height:144" filled="true" fillcolor="#f37b7d" stroked="false">
              <v:fill type="solid"/>
            </v:rect>
            <v:rect style="position:absolute;left:814;top:331;width:144;height:144" filled="false" stroked="true" strokeweight=".5pt" strokecolor="#231f20">
              <v:stroke dashstyle="solid"/>
            </v:rect>
            <w10:wrap type="none"/>
          </v:group>
        </w:pict>
      </w:r>
      <w:r>
        <w:rPr>
          <w:color w:val="231F20"/>
          <w:w w:val="105"/>
          <w:sz w:val="12"/>
        </w:rPr>
        <w:t>Semi-durables Services</w:t>
      </w:r>
    </w:p>
    <w:p>
      <w:pPr>
        <w:spacing w:line="145" w:lineRule="exact" w:before="0"/>
        <w:ind w:left="401" w:right="0" w:firstLine="0"/>
        <w:jc w:val="left"/>
        <w:rPr>
          <w:sz w:val="12"/>
        </w:rPr>
      </w:pPr>
      <w:r>
        <w:rPr>
          <w:color w:val="231F20"/>
          <w:w w:val="110"/>
          <w:sz w:val="12"/>
        </w:rPr>
        <w:t>Other spending</w:t>
      </w:r>
      <w:r>
        <w:rPr>
          <w:color w:val="231F20"/>
          <w:w w:val="110"/>
          <w:position w:val="4"/>
          <w:sz w:val="12"/>
        </w:rPr>
        <w:t>(b)</w:t>
      </w:r>
    </w:p>
    <w:p>
      <w:pPr>
        <w:tabs>
          <w:tab w:pos="1451" w:val="left" w:leader="none"/>
        </w:tabs>
        <w:spacing w:before="10"/>
        <w:ind w:left="0" w:right="0" w:firstLine="0"/>
        <w:jc w:val="right"/>
        <w:rPr>
          <w:sz w:val="12"/>
        </w:rPr>
      </w:pPr>
      <w:r>
        <w:rPr>
          <w:color w:val="231F20"/>
          <w:w w:val="110"/>
          <w:sz w:val="12"/>
        </w:rPr>
        <w:t>Durables</w:t>
        <w:tab/>
        <w:t>Percentage point</w:t>
      </w:r>
      <w:r>
        <w:rPr>
          <w:color w:val="231F20"/>
          <w:spacing w:val="-4"/>
          <w:w w:val="110"/>
          <w:sz w:val="12"/>
        </w:rPr>
        <w:t> </w:t>
      </w:r>
      <w:r>
        <w:rPr>
          <w:color w:val="231F20"/>
          <w:w w:val="110"/>
          <w:sz w:val="12"/>
        </w:rPr>
        <w:t>contributions</w:t>
      </w:r>
    </w:p>
    <w:p>
      <w:pPr>
        <w:tabs>
          <w:tab w:pos="2312" w:val="left" w:leader="none"/>
        </w:tabs>
        <w:spacing w:before="3"/>
        <w:ind w:left="0" w:right="3" w:firstLine="0"/>
        <w:jc w:val="right"/>
        <w:rPr>
          <w:sz w:val="12"/>
        </w:rPr>
      </w:pPr>
      <w:r>
        <w:rPr/>
        <w:pict>
          <v:group style="position:absolute;margin-left:51.34pt;margin-top:24.358559pt;width:144.35pt;height:99.7pt;mso-position-horizontal-relative:page;mso-position-vertical-relative:paragraph;z-index:15829504" coordorigin="1027,487" coordsize="2887,1994">
            <v:rect style="position:absolute;left:1081;top:2086;width:103;height:18" filled="true" fillcolor="#f37b7d" stroked="false">
              <v:fill type="solid"/>
            </v:rect>
            <v:shape style="position:absolute;left:1076;top:2083;width:113;height:14" coordorigin="1077,2084" coordsize="113,14" path="m1077,2084l1189,2084m1077,2097l1189,2097e" filled="false" stroked="true" strokeweight=".25pt" strokecolor="#231f20">
              <v:path arrowok="t"/>
              <v:stroke dashstyle="solid"/>
            </v:shape>
            <v:rect style="position:absolute;left:1081;top:1646;width:103;height:440" filled="true" fillcolor="#9bd3ae" stroked="false">
              <v:fill type="solid"/>
            </v:rect>
            <v:rect style="position:absolute;left:1081;top:1646;width:103;height:440" filled="false" stroked="true" strokeweight=".5pt" strokecolor="#231f20">
              <v:stroke dashstyle="solid"/>
            </v:rect>
            <v:rect style="position:absolute;left:1081;top:664;width:103;height:982" filled="true" fillcolor="#ffc40c" stroked="false">
              <v:fill type="solid"/>
            </v:rect>
            <v:rect style="position:absolute;left:1081;top:664;width:103;height:982" filled="false" stroked="true" strokeweight=".5pt" strokecolor="#231f20">
              <v:stroke dashstyle="solid"/>
            </v:rect>
            <v:rect style="position:absolute;left:1081;top:2103;width:103;height:68" filled="true" fillcolor="#0093c0" stroked="false">
              <v:fill type="solid"/>
            </v:rect>
            <v:rect style="position:absolute;left:1081;top:2103;width:103;height:68" filled="false" stroked="true" strokeweight=".5pt" strokecolor="#231f20">
              <v:stroke dashstyle="solid"/>
            </v:rect>
            <v:rect style="position:absolute;left:1309;top:1951;width:90;height:153" filled="true" fillcolor="#f37b7d" stroked="false">
              <v:fill type="solid"/>
            </v:rect>
            <v:rect style="position:absolute;left:1309;top:1951;width:90;height:153" filled="false" stroked="true" strokeweight=".5pt" strokecolor="#231f20">
              <v:stroke dashstyle="solid"/>
            </v:rect>
            <v:rect style="position:absolute;left:1309;top:1883;width:90;height:68" filled="true" fillcolor="#9bd3ae" stroked="false">
              <v:fill type="solid"/>
            </v:rect>
            <v:rect style="position:absolute;left:1309;top:1883;width:90;height:68" filled="false" stroked="true" strokeweight=".5pt" strokecolor="#231f20">
              <v:stroke dashstyle="solid"/>
            </v:rect>
            <v:rect style="position:absolute;left:1309;top:1698;width:90;height:185" filled="true" fillcolor="#ffc40c" stroked="false">
              <v:fill type="solid"/>
            </v:rect>
            <v:rect style="position:absolute;left:1309;top:1698;width:90;height:185" filled="false" stroked="true" strokeweight=".5pt" strokecolor="#231f20">
              <v:stroke dashstyle="solid"/>
            </v:rect>
            <v:rect style="position:absolute;left:1309;top:1291;width:90;height:408" filled="true" fillcolor="#0093c0" stroked="false">
              <v:fill type="solid"/>
            </v:rect>
            <v:rect style="position:absolute;left:1309;top:1291;width:90;height:408" filled="false" stroked="true" strokeweight=".5pt" strokecolor="#231f20">
              <v:stroke dashstyle="solid"/>
            </v:rect>
            <v:rect style="position:absolute;left:1521;top:1731;width:103;height:373" filled="true" fillcolor="#f37b7d" stroked="false">
              <v:fill type="solid"/>
            </v:rect>
            <v:rect style="position:absolute;left:1521;top:1731;width:103;height:373" filled="false" stroked="true" strokeweight=".5pt" strokecolor="#231f20">
              <v:stroke dashstyle="solid"/>
            </v:rect>
            <v:rect style="position:absolute;left:1521;top:1613;width:103;height:118" filled="true" fillcolor="#9bd3ae" stroked="false">
              <v:fill type="solid"/>
            </v:rect>
            <v:rect style="position:absolute;left:1521;top:1613;width:103;height:118" filled="false" stroked="true" strokeweight=".5pt" strokecolor="#231f20">
              <v:stroke dashstyle="solid"/>
            </v:rect>
            <v:rect style="position:absolute;left:1521;top:1493;width:103;height:120" filled="true" fillcolor="#ffc40c" stroked="false">
              <v:fill type="solid"/>
            </v:rect>
            <v:rect style="position:absolute;left:1521;top:1493;width:103;height:120" filled="false" stroked="true" strokeweight=".5pt" strokecolor="#231f20">
              <v:stroke dashstyle="solid"/>
            </v:rect>
            <v:rect style="position:absolute;left:1748;top:1748;width:101;height:355" filled="true" fillcolor="#f37b7d" stroked="false">
              <v:fill type="solid"/>
            </v:rect>
            <v:rect style="position:absolute;left:1748;top:1748;width:101;height:355" filled="false" stroked="true" strokeweight=".5pt" strokecolor="#231f20">
              <v:stroke dashstyle="solid"/>
            </v:rect>
            <v:rect style="position:absolute;left:1748;top:1663;width:101;height:86" filled="true" fillcolor="#9bd3ae" stroked="false">
              <v:fill type="solid"/>
            </v:rect>
            <v:rect style="position:absolute;left:1748;top:1663;width:101;height:86" filled="false" stroked="true" strokeweight=".5pt" strokecolor="#231f20">
              <v:stroke dashstyle="solid"/>
            </v:rect>
            <v:rect style="position:absolute;left:1748;top:1613;width:101;height:50" filled="true" fillcolor="#ffc40c" stroked="false">
              <v:fill type="solid"/>
            </v:rect>
            <v:rect style="position:absolute;left:1748;top:1613;width:101;height:50" filled="false" stroked="true" strokeweight=".5pt" strokecolor="#231f20">
              <v:stroke dashstyle="solid"/>
            </v:rect>
            <v:rect style="position:absolute;left:1748;top:1326;width:101;height:288" filled="true" fillcolor="#0093c0" stroked="false">
              <v:fill type="solid"/>
            </v:rect>
            <v:rect style="position:absolute;left:1748;top:1326;width:101;height:288" filled="false" stroked="true" strokeweight=".5pt" strokecolor="#231f20">
              <v:stroke dashstyle="solid"/>
            </v:rect>
            <v:rect style="position:absolute;left:1973;top:2071;width:90;height:33" filled="true" fillcolor="#f37b7d" stroked="false">
              <v:fill type="solid"/>
            </v:rect>
            <v:rect style="position:absolute;left:1973;top:2071;width:90;height:33" filled="false" stroked="true" strokeweight=".5pt" strokecolor="#231f20">
              <v:stroke dashstyle="solid"/>
            </v:rect>
            <v:rect style="position:absolute;left:1973;top:2103;width:90;height:305" filled="true" fillcolor="#9bd3ae" stroked="false">
              <v:fill type="solid"/>
            </v:rect>
            <v:rect style="position:absolute;left:1973;top:2103;width:90;height:305" filled="false" stroked="true" strokeweight=".5pt" strokecolor="#231f20">
              <v:stroke dashstyle="solid"/>
            </v:rect>
            <v:rect style="position:absolute;left:1973;top:1681;width:90;height:390" filled="true" fillcolor="#ffc40c" stroked="false">
              <v:fill type="solid"/>
            </v:rect>
            <v:rect style="position:absolute;left:1973;top:1681;width:90;height:390" filled="false" stroked="true" strokeweight=".5pt" strokecolor="#231f20">
              <v:stroke dashstyle="solid"/>
            </v:rect>
            <v:rect style="position:absolute;left:1973;top:1273;width:90;height:408" filled="true" fillcolor="#0093c0" stroked="false">
              <v:fill type="solid"/>
            </v:rect>
            <v:rect style="position:absolute;left:1973;top:1273;width:90;height:408" filled="false" stroked="true" strokeweight=".5pt" strokecolor="#231f20">
              <v:stroke dashstyle="solid"/>
            </v:rect>
            <v:rect style="position:absolute;left:2188;top:1748;width:100;height:355" filled="true" fillcolor="#f37b7d" stroked="false">
              <v:fill type="solid"/>
            </v:rect>
            <v:rect style="position:absolute;left:2188;top:1748;width:100;height:355" filled="false" stroked="true" strokeweight=".5pt" strokecolor="#231f20">
              <v:stroke dashstyle="solid"/>
            </v:rect>
            <v:rect style="position:absolute;left:2188;top:1681;width:100;height:68" filled="true" fillcolor="#9bd3ae" stroked="false">
              <v:fill type="solid"/>
            </v:rect>
            <v:rect style="position:absolute;left:2188;top:1681;width:100;height:68" filled="false" stroked="true" strokeweight=".5pt" strokecolor="#231f20">
              <v:stroke dashstyle="solid"/>
            </v:rect>
            <v:rect style="position:absolute;left:2188;top:1241;width:100;height:440" filled="true" fillcolor="#ffc40c" stroked="false">
              <v:fill type="solid"/>
            </v:rect>
            <v:rect style="position:absolute;left:2188;top:1241;width:100;height:440" filled="false" stroked="true" strokeweight=".5pt" strokecolor="#231f20">
              <v:stroke dashstyle="solid"/>
            </v:rect>
            <v:rect style="position:absolute;left:2188;top:664;width:100;height:578" filled="true" fillcolor="#0093c0" stroked="false">
              <v:fill type="solid"/>
            </v:rect>
            <v:rect style="position:absolute;left:2188;top:664;width:100;height:578" filled="false" stroked="true" strokeweight=".5pt" strokecolor="#231f20">
              <v:stroke dashstyle="solid"/>
            </v:rect>
            <v:rect style="position:absolute;left:2413;top:2103;width:103;height:373" filled="true" fillcolor="#f37b7d" stroked="false">
              <v:fill type="solid"/>
            </v:rect>
            <v:rect style="position:absolute;left:2413;top:2103;width:103;height:373" filled="false" stroked="true" strokeweight=".5pt" strokecolor="#231f20">
              <v:stroke dashstyle="solid"/>
            </v:rect>
            <v:rect style="position:absolute;left:2413;top:1851;width:103;height:253" filled="true" fillcolor="#9bd3ae" stroked="false">
              <v:fill type="solid"/>
            </v:rect>
            <v:rect style="position:absolute;left:2413;top:1851;width:103;height:253" filled="false" stroked="true" strokeweight=".5pt" strokecolor="#231f20">
              <v:stroke dashstyle="solid"/>
            </v:rect>
            <v:rect style="position:absolute;left:2413;top:1273;width:103;height:578" filled="true" fillcolor="#ffc40c" stroked="false">
              <v:fill type="solid"/>
            </v:rect>
            <v:rect style="position:absolute;left:2413;top:1273;width:103;height:578" filled="false" stroked="true" strokeweight=".5pt" strokecolor="#231f20">
              <v:stroke dashstyle="solid"/>
            </v:rect>
            <v:rect style="position:absolute;left:2413;top:1139;width:103;height:135" filled="true" fillcolor="#0093c0" stroked="false">
              <v:fill type="solid"/>
            </v:rect>
            <v:rect style="position:absolute;left:2413;top:1139;width:103;height:135" filled="false" stroked="true" strokeweight=".5pt" strokecolor="#231f20">
              <v:stroke dashstyle="solid"/>
            </v:rect>
            <v:rect style="position:absolute;left:2638;top:2103;width:103;height:68" filled="true" fillcolor="#f37b7d" stroked="false">
              <v:fill type="solid"/>
            </v:rect>
            <v:rect style="position:absolute;left:2638;top:2103;width:103;height:68" filled="false" stroked="true" strokeweight=".5pt" strokecolor="#231f20">
              <v:stroke dashstyle="solid"/>
            </v:rect>
            <v:rect style="position:absolute;left:2638;top:2003;width:103;height:100" filled="true" fillcolor="#9bd3ae" stroked="false">
              <v:fill type="solid"/>
            </v:rect>
            <v:rect style="position:absolute;left:2638;top:2003;width:103;height:100" filled="false" stroked="true" strokeweight=".5pt" strokecolor="#231f20">
              <v:stroke dashstyle="solid"/>
            </v:rect>
            <v:rect style="position:absolute;left:2638;top:1631;width:103;height:373" filled="true" fillcolor="#ffc40c" stroked="false">
              <v:fill type="solid"/>
            </v:rect>
            <v:rect style="position:absolute;left:2638;top:1631;width:103;height:373" filled="false" stroked="true" strokeweight=".5pt" strokecolor="#231f20">
              <v:stroke dashstyle="solid"/>
            </v:rect>
            <v:rect style="position:absolute;left:2638;top:1493;width:103;height:138" filled="true" fillcolor="#0093c0" stroked="false">
              <v:fill type="solid"/>
            </v:rect>
            <v:rect style="position:absolute;left:2638;top:1493;width:103;height:138" filled="false" stroked="true" strokeweight=".5pt" strokecolor="#231f20">
              <v:stroke dashstyle="solid"/>
            </v:rect>
            <v:rect style="position:absolute;left:2865;top:1359;width:90;height:745" filled="true" fillcolor="#f37b7d" stroked="false">
              <v:fill type="solid"/>
            </v:rect>
            <v:rect style="position:absolute;left:2865;top:1359;width:90;height:745" filled="false" stroked="true" strokeweight=".5pt" strokecolor="#231f20">
              <v:stroke dashstyle="solid"/>
            </v:rect>
            <v:rect style="position:absolute;left:2865;top:1004;width:90;height:355" filled="true" fillcolor="#9bd3ae" stroked="false">
              <v:fill type="solid"/>
            </v:rect>
            <v:rect style="position:absolute;left:2865;top:1004;width:90;height:355" filled="false" stroked="true" strokeweight=".5pt" strokecolor="#231f20">
              <v:stroke dashstyle="solid"/>
            </v:rect>
            <v:rect style="position:absolute;left:2865;top:816;width:90;height:188" filled="true" fillcolor="#ffc40c" stroked="false">
              <v:fill type="solid"/>
            </v:rect>
            <v:rect style="position:absolute;left:2865;top:816;width:90;height:188" filled="false" stroked="true" strokeweight=".5pt" strokecolor="#231f20">
              <v:stroke dashstyle="solid"/>
            </v:rect>
            <v:rect style="position:absolute;left:2865;top:497;width:90;height:320" filled="true" fillcolor="#0093c0" stroked="false">
              <v:fill type="solid"/>
            </v:rect>
            <v:rect style="position:absolute;left:2865;top:497;width:90;height:320" filled="false" stroked="true" strokeweight=".5pt" strokecolor="#231f20">
              <v:stroke dashstyle="solid"/>
            </v:rect>
            <v:rect style="position:absolute;left:3078;top:1933;width:103;height:170" filled="true" fillcolor="#f37b7d" stroked="false">
              <v:fill type="solid"/>
            </v:rect>
            <v:rect style="position:absolute;left:3078;top:1933;width:103;height:170" filled="false" stroked="true" strokeweight=".5pt" strokecolor="#231f20">
              <v:stroke dashstyle="solid"/>
            </v:rect>
            <v:rect style="position:absolute;left:3078;top:1443;width:103;height:490" filled="true" fillcolor="#9bd3ae" stroked="false">
              <v:fill type="solid"/>
            </v:rect>
            <v:rect style="position:absolute;left:3078;top:1443;width:103;height:490" filled="false" stroked="true" strokeweight=".5pt" strokecolor="#231f20">
              <v:stroke dashstyle="solid"/>
            </v:rect>
            <v:rect style="position:absolute;left:3078;top:884;width:103;height:560" filled="true" fillcolor="#ffc40c" stroked="false">
              <v:fill type="solid"/>
            </v:rect>
            <v:rect style="position:absolute;left:3078;top:884;width:103;height:560" filled="false" stroked="true" strokeweight=".5pt" strokecolor="#231f20">
              <v:stroke dashstyle="solid"/>
            </v:rect>
            <v:rect style="position:absolute;left:3078;top:546;width:103;height:338" filled="true" fillcolor="#0093c0" stroked="false">
              <v:fill type="solid"/>
            </v:rect>
            <v:rect style="position:absolute;left:3078;top:546;width:103;height:338" filled="false" stroked="true" strokeweight=".5pt" strokecolor="#231f20">
              <v:stroke dashstyle="solid"/>
            </v:rect>
            <v:rect style="position:absolute;left:3305;top:2018;width:100;height:85" filled="true" fillcolor="#f37b7d" stroked="false">
              <v:fill type="solid"/>
            </v:rect>
            <v:rect style="position:absolute;left:3305;top:2018;width:100;height:85" filled="false" stroked="true" strokeweight=".5pt" strokecolor="#231f20">
              <v:stroke dashstyle="solid"/>
            </v:rect>
            <v:rect style="position:absolute;left:3305;top:2103;width:100;height:205" filled="true" fillcolor="#9bd3ae" stroked="false">
              <v:fill type="solid"/>
            </v:rect>
            <v:rect style="position:absolute;left:3305;top:2103;width:100;height:205" filled="false" stroked="true" strokeweight=".5pt" strokecolor="#231f20">
              <v:stroke dashstyle="solid"/>
            </v:rect>
            <v:rect style="position:absolute;left:3305;top:1698;width:100;height:320" filled="true" fillcolor="#ffc40c" stroked="false">
              <v:fill type="solid"/>
            </v:rect>
            <v:rect style="position:absolute;left:3305;top:1698;width:100;height:320" filled="false" stroked="true" strokeweight=".5pt" strokecolor="#231f20">
              <v:stroke dashstyle="solid"/>
            </v:rect>
            <v:rect style="position:absolute;left:3305;top:1206;width:100;height:493" filled="true" fillcolor="#0093c0" stroked="false">
              <v:fill type="solid"/>
            </v:rect>
            <v:rect style="position:absolute;left:3305;top:1206;width:100;height:493" filled="false" stroked="true" strokeweight=".5pt" strokecolor="#231f20">
              <v:stroke dashstyle="solid"/>
            </v:rect>
            <v:rect style="position:absolute;left:3530;top:1866;width:90;height:238" filled="true" fillcolor="#f37b7d" stroked="false">
              <v:fill type="solid"/>
            </v:rect>
            <v:rect style="position:absolute;left:3530;top:1866;width:90;height:238" filled="false" stroked="true" strokeweight=".5pt" strokecolor="#231f20">
              <v:stroke dashstyle="solid"/>
            </v:rect>
            <v:rect style="position:absolute;left:3530;top:1731;width:90;height:135" filled="true" fillcolor="#9bd3ae" stroked="false">
              <v:fill type="solid"/>
            </v:rect>
            <v:rect style="position:absolute;left:3530;top:1731;width:90;height:135" filled="false" stroked="true" strokeweight=".5pt" strokecolor="#231f20">
              <v:stroke dashstyle="solid"/>
            </v:rect>
            <v:rect style="position:absolute;left:3530;top:1511;width:90;height:220" filled="true" fillcolor="#ffc40c" stroked="false">
              <v:fill type="solid"/>
            </v:rect>
            <v:rect style="position:absolute;left:3530;top:1511;width:90;height:220" filled="false" stroked="true" strokeweight=".5pt" strokecolor="#231f20">
              <v:stroke dashstyle="solid"/>
            </v:rect>
            <v:rect style="position:absolute;left:3530;top:1426;width:90;height:85" filled="true" fillcolor="#0093c0" stroked="false">
              <v:fill type="solid"/>
            </v:rect>
            <v:rect style="position:absolute;left:3530;top:1426;width:90;height:85" filled="false" stroked="true" strokeweight=".5pt" strokecolor="#231f20">
              <v:stroke dashstyle="solid"/>
            </v:rect>
            <v:rect style="position:absolute;left:3745;top:2103;width:100;height:103" filled="true" fillcolor="#f37b7d" stroked="false">
              <v:fill type="solid"/>
            </v:rect>
            <v:rect style="position:absolute;left:3745;top:2103;width:100;height:103" filled="false" stroked="true" strokeweight=".5pt" strokecolor="#231f20">
              <v:stroke dashstyle="solid"/>
            </v:rect>
            <v:rect style="position:absolute;left:3745;top:1816;width:100;height:288" filled="true" fillcolor="#9bd3ae" stroked="false">
              <v:fill type="solid"/>
            </v:rect>
            <v:rect style="position:absolute;left:3745;top:1816;width:100;height:288" filled="false" stroked="true" strokeweight=".5pt" strokecolor="#231f20">
              <v:stroke dashstyle="solid"/>
            </v:rect>
            <v:rect style="position:absolute;left:3745;top:2205;width:100;height:68" filled="true" fillcolor="#ffc40c" stroked="false">
              <v:fill type="solid"/>
            </v:rect>
            <v:rect style="position:absolute;left:3745;top:2205;width:100;height:68" filled="false" stroked="true" strokeweight=".5pt" strokecolor="#231f20">
              <v:stroke dashstyle="solid"/>
            </v:rect>
            <v:rect style="position:absolute;left:3745;top:1798;width:100;height:18" filled="true" fillcolor="#0093c0" stroked="false">
              <v:fill type="solid"/>
            </v:rect>
            <v:rect style="position:absolute;left:3745;top:1798;width:100;height:18" filled="false" stroked="true" strokeweight=".5pt" strokecolor="#231f20">
              <v:stroke dashstyle="solid"/>
            </v:rect>
            <v:line style="position:absolute" from="1027,2105" to="3913,2105" stroked="true" strokeweight=".5pt" strokecolor="#231f20">
              <v:stroke dashstyle="solid"/>
            </v:line>
            <v:shape style="position:absolute;left:1139;top:497;width:2662;height:1489" coordorigin="1139,497" coordsize="2662,1489" path="m1139,717l1365,1292,1579,1495,1805,1326,2030,1597,2245,666,2470,1512,2696,1563,2910,497,3135,548,3361,1411,3575,1428,3801,1986e" filled="false" stroked="true" strokeweight="1pt" strokecolor="#ed1b2d">
              <v:path arrowok="t"/>
              <v:stroke dashstyle="solid"/>
            </v:shape>
            <w10:wrap type="none"/>
          </v:group>
        </w:pict>
      </w:r>
      <w:r>
        <w:rPr>
          <w:color w:val="231F20"/>
          <w:w w:val="101"/>
          <w:sz w:val="12"/>
          <w:u w:val="double" w:color="ED1B2D"/>
        </w:rPr>
        <w:t> </w:t>
      </w:r>
      <w:r>
        <w:rPr>
          <w:color w:val="231F20"/>
          <w:sz w:val="12"/>
          <w:u w:val="double" w:color="ED1B2D"/>
        </w:rPr>
        <w:t>    </w:t>
      </w:r>
      <w:r>
        <w:rPr>
          <w:color w:val="231F20"/>
          <w:spacing w:val="2"/>
          <w:sz w:val="12"/>
          <w:u w:val="double" w:color="ED1B2D"/>
        </w:rPr>
        <w:t> </w:t>
      </w:r>
      <w:r>
        <w:rPr>
          <w:color w:val="231F20"/>
          <w:sz w:val="12"/>
        </w:rPr>
        <w:t> </w:t>
      </w:r>
      <w:r>
        <w:rPr>
          <w:color w:val="231F20"/>
          <w:spacing w:val="-1"/>
          <w:sz w:val="12"/>
        </w:rPr>
        <w:t> </w:t>
      </w:r>
      <w:r>
        <w:rPr>
          <w:color w:val="231F20"/>
          <w:w w:val="110"/>
          <w:sz w:val="12"/>
        </w:rPr>
        <w:t>Consumption</w:t>
      </w:r>
      <w:r>
        <w:rPr>
          <w:color w:val="231F20"/>
          <w:spacing w:val="-6"/>
          <w:w w:val="110"/>
          <w:sz w:val="12"/>
        </w:rPr>
        <w:t> </w:t>
      </w:r>
      <w:r>
        <w:rPr>
          <w:color w:val="231F20"/>
          <w:w w:val="110"/>
          <w:sz w:val="12"/>
        </w:rPr>
        <w:t>(per</w:t>
      </w:r>
      <w:r>
        <w:rPr>
          <w:color w:val="231F20"/>
          <w:spacing w:val="-5"/>
          <w:w w:val="110"/>
          <w:sz w:val="12"/>
        </w:rPr>
        <w:t> </w:t>
      </w:r>
      <w:r>
        <w:rPr>
          <w:color w:val="231F20"/>
          <w:w w:val="110"/>
          <w:sz w:val="12"/>
        </w:rPr>
        <w:t>cent)</w:t>
        <w:tab/>
      </w:r>
      <w:r>
        <w:rPr>
          <w:color w:val="231F20"/>
          <w:w w:val="110"/>
          <w:position w:val="1"/>
          <w:sz w:val="12"/>
        </w:rPr>
        <w:t>to</w:t>
      </w:r>
      <w:r>
        <w:rPr>
          <w:color w:val="231F20"/>
          <w:spacing w:val="-18"/>
          <w:w w:val="110"/>
          <w:position w:val="1"/>
          <w:sz w:val="12"/>
        </w:rPr>
        <w:t> </w:t>
      </w:r>
      <w:r>
        <w:rPr>
          <w:color w:val="231F20"/>
          <w:w w:val="110"/>
          <w:position w:val="1"/>
          <w:sz w:val="12"/>
        </w:rPr>
        <w:t>quarterly</w:t>
      </w:r>
      <w:r>
        <w:rPr>
          <w:color w:val="231F20"/>
          <w:spacing w:val="-18"/>
          <w:w w:val="110"/>
          <w:position w:val="1"/>
          <w:sz w:val="12"/>
        </w:rPr>
        <w:t> </w:t>
      </w:r>
      <w:r>
        <w:rPr>
          <w:color w:val="231F20"/>
          <w:w w:val="110"/>
          <w:position w:val="1"/>
          <w:sz w:val="12"/>
        </w:rPr>
        <w:t>growth</w:t>
      </w:r>
    </w:p>
    <w:p>
      <w:pPr>
        <w:pStyle w:val="BodyText"/>
        <w:spacing w:before="3"/>
        <w:rPr>
          <w:sz w:val="3"/>
        </w:rPr>
      </w:pPr>
    </w:p>
    <w:p>
      <w:pPr>
        <w:pStyle w:val="BodyText"/>
        <w:spacing w:line="20" w:lineRule="exact"/>
        <w:ind w:left="3340" w:right="-72"/>
        <w:rPr>
          <w:sz w:val="2"/>
        </w:rPr>
      </w:pPr>
      <w:r>
        <w:rPr>
          <w:sz w:val="2"/>
        </w:rPr>
        <w:pict>
          <v:group style="width:6.15pt;height:.5pt;mso-position-horizontal-relative:char;mso-position-vertical-relative:line" coordorigin="0,0" coordsize="123,10">
            <v:line style="position:absolute" from="0,5" to="122,5" stroked="true" strokeweight=".5pt" strokecolor="#231f20">
              <v:stroke dashstyle="solid"/>
            </v:line>
          </v:group>
        </w:pict>
      </w:r>
      <w:r>
        <w:rPr>
          <w:sz w:val="2"/>
        </w:rPr>
      </w:r>
    </w:p>
    <w:p>
      <w:pPr>
        <w:pStyle w:val="BodyText"/>
      </w:pPr>
    </w:p>
    <w:p>
      <w:pPr>
        <w:pStyle w:val="BodyText"/>
        <w:spacing w:before="3" w:after="1"/>
        <w:rPr>
          <w:sz w:val="19"/>
        </w:rPr>
      </w:pPr>
    </w:p>
    <w:p>
      <w:pPr>
        <w:tabs>
          <w:tab w:pos="3340" w:val="left" w:leader="none"/>
        </w:tabs>
        <w:spacing w:line="20" w:lineRule="exact"/>
        <w:ind w:left="149" w:right="-72" w:firstLine="0"/>
        <w:rPr>
          <w:sz w:val="2"/>
        </w:rPr>
      </w:pPr>
      <w:r>
        <w:rPr>
          <w:sz w:val="2"/>
        </w:rPr>
        <w:pict>
          <v:group style="width:6.15pt;height:.5pt;mso-position-horizontal-relative:char;mso-position-vertical-relative:line" coordorigin="0,0" coordsize="123,10">
            <v:line style="position:absolute" from="0,5" to="122,5" stroked="true" strokeweight=".5pt" strokecolor="#231f20">
              <v:stroke dashstyle="solid"/>
            </v:line>
          </v:group>
        </w:pict>
      </w:r>
      <w:r>
        <w:rPr>
          <w:sz w:val="2"/>
        </w:rPr>
      </w:r>
      <w:r>
        <w:rPr>
          <w:sz w:val="2"/>
        </w:rPr>
        <w:tab/>
      </w:r>
      <w:r>
        <w:rPr>
          <w:sz w:val="2"/>
        </w:rPr>
        <w:pict>
          <v:group style="width:6.15pt;height:.5pt;mso-position-horizontal-relative:char;mso-position-vertical-relative:line" coordorigin="0,0" coordsize="123,10">
            <v:line style="position:absolute" from="0,5" to="122,5" stroked="true" strokeweight=".5pt" strokecolor="#231f20">
              <v:stroke dashstyle="solid"/>
            </v:line>
          </v:group>
        </w:pict>
      </w:r>
      <w:r>
        <w:rPr>
          <w:sz w:val="2"/>
        </w:rPr>
      </w:r>
    </w:p>
    <w:p>
      <w:pPr>
        <w:pStyle w:val="BodyText"/>
      </w:pPr>
    </w:p>
    <w:p>
      <w:pPr>
        <w:pStyle w:val="BodyText"/>
        <w:spacing w:before="6"/>
        <w:rPr>
          <w:sz w:val="19"/>
        </w:rPr>
      </w:pPr>
    </w:p>
    <w:p>
      <w:pPr>
        <w:tabs>
          <w:tab w:pos="3340" w:val="left" w:leader="none"/>
        </w:tabs>
        <w:spacing w:line="20" w:lineRule="exact"/>
        <w:ind w:left="149" w:right="-72" w:firstLine="0"/>
        <w:rPr>
          <w:sz w:val="2"/>
        </w:rPr>
      </w:pPr>
      <w:r>
        <w:rPr>
          <w:sz w:val="2"/>
        </w:rPr>
        <w:pict>
          <v:group style="width:6.15pt;height:.5pt;mso-position-horizontal-relative:char;mso-position-vertical-relative:line" coordorigin="0,0" coordsize="123,10">
            <v:line style="position:absolute" from="0,5" to="122,5" stroked="true" strokeweight=".5pt" strokecolor="#231f20">
              <v:stroke dashstyle="solid"/>
            </v:line>
          </v:group>
        </w:pict>
      </w:r>
      <w:r>
        <w:rPr>
          <w:sz w:val="2"/>
        </w:rPr>
      </w:r>
      <w:r>
        <w:rPr>
          <w:sz w:val="2"/>
        </w:rPr>
        <w:tab/>
      </w:r>
      <w:r>
        <w:rPr>
          <w:sz w:val="2"/>
        </w:rPr>
        <w:pict>
          <v:group style="width:6.15pt;height:.5pt;mso-position-horizontal-relative:char;mso-position-vertical-relative:line" coordorigin="0,0" coordsize="123,10">
            <v:line style="position:absolute" from="0,5" to="122,5" stroked="true" strokeweight=".5pt" strokecolor="#231f20">
              <v:stroke dashstyle="solid"/>
            </v:line>
          </v:group>
        </w:pict>
      </w:r>
      <w:r>
        <w:rPr>
          <w:sz w:val="2"/>
        </w:rPr>
      </w:r>
    </w:p>
    <w:p>
      <w:pPr>
        <w:pStyle w:val="BodyText"/>
      </w:pPr>
    </w:p>
    <w:p>
      <w:pPr>
        <w:pStyle w:val="BodyText"/>
        <w:rPr>
          <w:sz w:val="21"/>
        </w:rPr>
      </w:pPr>
    </w:p>
    <w:p>
      <w:pPr>
        <w:tabs>
          <w:tab w:pos="3340" w:val="left" w:leader="none"/>
        </w:tabs>
        <w:spacing w:line="20" w:lineRule="exact"/>
        <w:ind w:left="149" w:right="-72" w:firstLine="0"/>
        <w:rPr>
          <w:sz w:val="2"/>
        </w:rPr>
      </w:pPr>
      <w:r>
        <w:rPr>
          <w:sz w:val="2"/>
        </w:rPr>
        <w:pict>
          <v:group style="width:6.15pt;height:.5pt;mso-position-horizontal-relative:char;mso-position-vertical-relative:line" coordorigin="0,0" coordsize="123,10">
            <v:line style="position:absolute" from="0,5" to="122,5" stroked="true" strokeweight=".5pt" strokecolor="#231f20">
              <v:stroke dashstyle="solid"/>
            </v:line>
          </v:group>
        </w:pict>
      </w:r>
      <w:r>
        <w:rPr>
          <w:sz w:val="2"/>
        </w:rPr>
      </w:r>
      <w:r>
        <w:rPr>
          <w:sz w:val="2"/>
        </w:rPr>
        <w:tab/>
      </w:r>
      <w:r>
        <w:rPr>
          <w:sz w:val="2"/>
        </w:rPr>
        <w:pict>
          <v:group style="width:6.15pt;height:.5pt;mso-position-horizontal-relative:char;mso-position-vertical-relative:line" coordorigin="0,0" coordsize="123,10">
            <v:line style="position:absolute" from="0,5" to="122,5" stroked="true" strokeweight=".5pt" strokecolor="#231f20">
              <v:stroke dashstyle="solid"/>
            </v:line>
          </v:group>
        </w:pict>
      </w:r>
      <w:r>
        <w:rPr>
          <w:sz w:val="2"/>
        </w:rPr>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105"/>
        <w:ind w:left="-9" w:right="0" w:firstLine="0"/>
        <w:jc w:val="left"/>
        <w:rPr>
          <w:sz w:val="12"/>
        </w:rPr>
      </w:pPr>
      <w:r>
        <w:rPr>
          <w:color w:val="231F20"/>
          <w:w w:val="115"/>
          <w:sz w:val="12"/>
        </w:rPr>
        <w:t>1.6</w:t>
      </w:r>
    </w:p>
    <w:p>
      <w:pPr>
        <w:pStyle w:val="BodyText"/>
        <w:rPr>
          <w:sz w:val="14"/>
        </w:rPr>
      </w:pPr>
    </w:p>
    <w:p>
      <w:pPr>
        <w:pStyle w:val="BodyText"/>
        <w:spacing w:before="5"/>
        <w:rPr>
          <w:sz w:val="15"/>
        </w:rPr>
      </w:pPr>
    </w:p>
    <w:p>
      <w:pPr>
        <w:spacing w:before="0"/>
        <w:ind w:left="-9" w:right="0" w:firstLine="0"/>
        <w:jc w:val="left"/>
        <w:rPr>
          <w:sz w:val="12"/>
        </w:rPr>
      </w:pPr>
      <w:r>
        <w:rPr>
          <w:color w:val="231F20"/>
          <w:w w:val="115"/>
          <w:sz w:val="12"/>
        </w:rPr>
        <w:t>1.2</w:t>
      </w:r>
    </w:p>
    <w:p>
      <w:pPr>
        <w:pStyle w:val="BodyText"/>
        <w:rPr>
          <w:sz w:val="14"/>
        </w:rPr>
      </w:pPr>
    </w:p>
    <w:p>
      <w:pPr>
        <w:pStyle w:val="BodyText"/>
        <w:spacing w:before="6"/>
        <w:rPr>
          <w:sz w:val="15"/>
        </w:rPr>
      </w:pPr>
    </w:p>
    <w:p>
      <w:pPr>
        <w:spacing w:before="0"/>
        <w:ind w:left="-9" w:right="0" w:firstLine="0"/>
        <w:jc w:val="left"/>
        <w:rPr>
          <w:sz w:val="12"/>
        </w:rPr>
      </w:pPr>
      <w:r>
        <w:rPr>
          <w:color w:val="231F20"/>
          <w:w w:val="115"/>
          <w:sz w:val="12"/>
        </w:rPr>
        <w:t>0.8</w:t>
      </w:r>
    </w:p>
    <w:p>
      <w:pPr>
        <w:pStyle w:val="BodyText"/>
        <w:rPr>
          <w:sz w:val="14"/>
        </w:rPr>
      </w:pPr>
    </w:p>
    <w:p>
      <w:pPr>
        <w:pStyle w:val="BodyText"/>
        <w:spacing w:before="5"/>
        <w:rPr>
          <w:sz w:val="15"/>
        </w:rPr>
      </w:pPr>
    </w:p>
    <w:p>
      <w:pPr>
        <w:spacing w:before="0"/>
        <w:ind w:left="-9" w:right="0" w:firstLine="0"/>
        <w:jc w:val="left"/>
        <w:rPr>
          <w:sz w:val="12"/>
        </w:rPr>
      </w:pPr>
      <w:r>
        <w:rPr>
          <w:color w:val="231F20"/>
          <w:w w:val="115"/>
          <w:sz w:val="12"/>
        </w:rPr>
        <w:t>0.4</w:t>
      </w:r>
    </w:p>
    <w:p>
      <w:pPr>
        <w:pStyle w:val="Heading4"/>
        <w:numPr>
          <w:ilvl w:val="1"/>
          <w:numId w:val="10"/>
        </w:numPr>
        <w:tabs>
          <w:tab w:pos="640" w:val="left" w:leader="none"/>
          <w:tab w:pos="5659" w:val="left" w:leader="none"/>
        </w:tabs>
        <w:spacing w:line="240" w:lineRule="auto" w:before="233" w:after="0"/>
        <w:ind w:left="639" w:right="0" w:hanging="481"/>
        <w:jc w:val="left"/>
        <w:rPr>
          <w:u w:val="none"/>
        </w:rPr>
      </w:pPr>
      <w:r>
        <w:rPr>
          <w:smallCaps w:val="0"/>
          <w:color w:val="0093C1"/>
          <w:spacing w:val="-12"/>
          <w:w w:val="94"/>
          <w:u w:val="single" w:color="006BB6"/>
        </w:rPr>
        <w:br w:type="column"/>
      </w:r>
      <w:r>
        <w:rPr>
          <w:smallCaps w:val="0"/>
          <w:color w:val="0093C1"/>
          <w:spacing w:val="-3"/>
          <w:w w:val="95"/>
          <w:u w:val="single" w:color="006BB6"/>
        </w:rPr>
        <w:t>Components </w:t>
      </w:r>
      <w:r>
        <w:rPr>
          <w:smallCaps w:val="0"/>
          <w:color w:val="0093C1"/>
          <w:w w:val="95"/>
          <w:u w:val="single" w:color="006BB6"/>
        </w:rPr>
        <w:t>of domestic</w:t>
      </w:r>
      <w:r>
        <w:rPr>
          <w:smallCaps w:val="0"/>
          <w:color w:val="0093C1"/>
          <w:spacing w:val="16"/>
          <w:w w:val="95"/>
          <w:u w:val="single" w:color="006BB6"/>
        </w:rPr>
        <w:t> </w:t>
      </w:r>
      <w:r>
        <w:rPr>
          <w:smallCaps w:val="0"/>
          <w:color w:val="0093C1"/>
          <w:w w:val="95"/>
          <w:u w:val="single" w:color="006BB6"/>
        </w:rPr>
        <w:t>demand</w:t>
      </w:r>
      <w:r>
        <w:rPr>
          <w:smallCaps w:val="0"/>
          <w:color w:val="0093C1"/>
          <w:u w:val="single" w:color="006BB6"/>
        </w:rPr>
        <w:tab/>
      </w:r>
    </w:p>
    <w:p>
      <w:pPr>
        <w:pStyle w:val="BodyText"/>
        <w:spacing w:before="270"/>
        <w:ind w:left="159"/>
        <w:rPr>
          <w:rFonts w:ascii="Trebuchet MS"/>
        </w:rPr>
      </w:pPr>
      <w:r>
        <w:rPr>
          <w:rFonts w:ascii="Trebuchet MS"/>
          <w:color w:val="0093C1"/>
        </w:rPr>
        <w:t>Household consumption</w:t>
      </w:r>
    </w:p>
    <w:p>
      <w:pPr>
        <w:pStyle w:val="BodyText"/>
        <w:spacing w:line="280" w:lineRule="atLeast" w:before="159"/>
        <w:ind w:left="279" w:right="190"/>
      </w:pPr>
      <w:r>
        <w:rPr>
          <w:color w:val="231F20"/>
          <w:w w:val="110"/>
        </w:rPr>
        <w:t>The profile of consumer spending in recent years </w:t>
      </w:r>
      <w:r>
        <w:rPr>
          <w:color w:val="231F20"/>
          <w:spacing w:val="-3"/>
          <w:w w:val="110"/>
        </w:rPr>
        <w:t>was </w:t>
      </w:r>
      <w:r>
        <w:rPr>
          <w:color w:val="231F20"/>
          <w:w w:val="110"/>
        </w:rPr>
        <w:t>significantly revised in the latest National Accounts (see the box</w:t>
      </w:r>
      <w:r>
        <w:rPr>
          <w:color w:val="231F20"/>
          <w:spacing w:val="-14"/>
          <w:w w:val="110"/>
        </w:rPr>
        <w:t> </w:t>
      </w:r>
      <w:r>
        <w:rPr>
          <w:color w:val="231F20"/>
          <w:w w:val="110"/>
        </w:rPr>
        <w:t>on</w:t>
      </w:r>
      <w:r>
        <w:rPr>
          <w:color w:val="231F20"/>
          <w:spacing w:val="-13"/>
          <w:w w:val="110"/>
        </w:rPr>
        <w:t> </w:t>
      </w:r>
      <w:r>
        <w:rPr>
          <w:color w:val="231F20"/>
          <w:w w:val="110"/>
        </w:rPr>
        <w:t>pages</w:t>
      </w:r>
      <w:r>
        <w:rPr>
          <w:color w:val="231F20"/>
          <w:spacing w:val="-13"/>
          <w:w w:val="110"/>
        </w:rPr>
        <w:t> </w:t>
      </w:r>
      <w:r>
        <w:rPr>
          <w:color w:val="231F20"/>
          <w:spacing w:val="-9"/>
          <w:w w:val="110"/>
        </w:rPr>
        <w:t>12–13).</w:t>
      </w:r>
      <w:r>
        <w:rPr>
          <w:color w:val="231F20"/>
          <w:spacing w:val="30"/>
          <w:w w:val="110"/>
        </w:rPr>
        <w:t> </w:t>
      </w:r>
      <w:r>
        <w:rPr>
          <w:color w:val="231F20"/>
          <w:w w:val="110"/>
        </w:rPr>
        <w:t>Consumer</w:t>
      </w:r>
      <w:r>
        <w:rPr>
          <w:color w:val="231F20"/>
          <w:spacing w:val="-13"/>
          <w:w w:val="110"/>
        </w:rPr>
        <w:t> </w:t>
      </w:r>
      <w:r>
        <w:rPr>
          <w:color w:val="231F20"/>
          <w:w w:val="110"/>
        </w:rPr>
        <w:t>spending</w:t>
      </w:r>
      <w:r>
        <w:rPr>
          <w:color w:val="231F20"/>
          <w:spacing w:val="-13"/>
          <w:w w:val="110"/>
        </w:rPr>
        <w:t> </w:t>
      </w:r>
      <w:r>
        <w:rPr>
          <w:color w:val="231F20"/>
          <w:w w:val="110"/>
        </w:rPr>
        <w:t>is</w:t>
      </w:r>
      <w:r>
        <w:rPr>
          <w:color w:val="231F20"/>
          <w:spacing w:val="-13"/>
          <w:w w:val="110"/>
        </w:rPr>
        <w:t> </w:t>
      </w:r>
      <w:r>
        <w:rPr>
          <w:color w:val="231F20"/>
          <w:w w:val="110"/>
        </w:rPr>
        <w:t>estimated</w:t>
      </w:r>
      <w:r>
        <w:rPr>
          <w:color w:val="231F20"/>
          <w:spacing w:val="-13"/>
          <w:w w:val="110"/>
        </w:rPr>
        <w:t> </w:t>
      </w:r>
      <w:r>
        <w:rPr>
          <w:color w:val="231F20"/>
          <w:spacing w:val="-4"/>
          <w:w w:val="110"/>
        </w:rPr>
        <w:t>to</w:t>
      </w:r>
      <w:r>
        <w:rPr>
          <w:color w:val="231F20"/>
          <w:spacing w:val="-14"/>
          <w:w w:val="110"/>
        </w:rPr>
        <w:t> </w:t>
      </w:r>
      <w:r>
        <w:rPr>
          <w:color w:val="231F20"/>
          <w:w w:val="110"/>
        </w:rPr>
        <w:t>have grown</w:t>
      </w:r>
      <w:r>
        <w:rPr>
          <w:color w:val="231F20"/>
          <w:spacing w:val="-20"/>
          <w:w w:val="110"/>
        </w:rPr>
        <w:t> </w:t>
      </w:r>
      <w:r>
        <w:rPr>
          <w:color w:val="231F20"/>
          <w:w w:val="110"/>
        </w:rPr>
        <w:t>more</w:t>
      </w:r>
      <w:r>
        <w:rPr>
          <w:color w:val="231F20"/>
          <w:spacing w:val="-20"/>
          <w:w w:val="110"/>
        </w:rPr>
        <w:t> </w:t>
      </w:r>
      <w:r>
        <w:rPr>
          <w:color w:val="231F20"/>
          <w:w w:val="110"/>
        </w:rPr>
        <w:t>quickly</w:t>
      </w:r>
      <w:r>
        <w:rPr>
          <w:color w:val="231F20"/>
          <w:spacing w:val="-19"/>
          <w:w w:val="110"/>
        </w:rPr>
        <w:t> </w:t>
      </w:r>
      <w:r>
        <w:rPr>
          <w:color w:val="231F20"/>
          <w:w w:val="110"/>
        </w:rPr>
        <w:t>than</w:t>
      </w:r>
      <w:r>
        <w:rPr>
          <w:color w:val="231F20"/>
          <w:spacing w:val="-20"/>
          <w:w w:val="110"/>
        </w:rPr>
        <w:t> </w:t>
      </w:r>
      <w:r>
        <w:rPr>
          <w:color w:val="231F20"/>
          <w:w w:val="110"/>
        </w:rPr>
        <w:t>previously</w:t>
      </w:r>
      <w:r>
        <w:rPr>
          <w:color w:val="231F20"/>
          <w:spacing w:val="-20"/>
          <w:w w:val="110"/>
        </w:rPr>
        <w:t> </w:t>
      </w:r>
      <w:r>
        <w:rPr>
          <w:color w:val="231F20"/>
          <w:w w:val="110"/>
        </w:rPr>
        <w:t>thought</w:t>
      </w:r>
      <w:r>
        <w:rPr>
          <w:color w:val="231F20"/>
          <w:spacing w:val="-19"/>
          <w:w w:val="110"/>
        </w:rPr>
        <w:t> </w:t>
      </w:r>
      <w:r>
        <w:rPr>
          <w:color w:val="231F20"/>
          <w:w w:val="110"/>
        </w:rPr>
        <w:t>in</w:t>
      </w:r>
      <w:r>
        <w:rPr>
          <w:color w:val="231F20"/>
          <w:spacing w:val="-20"/>
          <w:w w:val="110"/>
        </w:rPr>
        <w:t> </w:t>
      </w:r>
      <w:r>
        <w:rPr>
          <w:color w:val="231F20"/>
          <w:w w:val="110"/>
        </w:rPr>
        <w:t>the</w:t>
      </w:r>
      <w:r>
        <w:rPr>
          <w:color w:val="231F20"/>
          <w:spacing w:val="-20"/>
          <w:w w:val="110"/>
        </w:rPr>
        <w:t> </w:t>
      </w:r>
      <w:r>
        <w:rPr>
          <w:color w:val="231F20"/>
          <w:w w:val="110"/>
        </w:rPr>
        <w:t>first</w:t>
      </w:r>
      <w:r>
        <w:rPr>
          <w:color w:val="231F20"/>
          <w:spacing w:val="-19"/>
          <w:w w:val="110"/>
        </w:rPr>
        <w:t> </w:t>
      </w:r>
      <w:r>
        <w:rPr>
          <w:color w:val="231F20"/>
          <w:w w:val="110"/>
        </w:rPr>
        <w:t>half</w:t>
      </w:r>
      <w:r>
        <w:rPr>
          <w:color w:val="231F20"/>
          <w:spacing w:val="-20"/>
          <w:w w:val="110"/>
        </w:rPr>
        <w:t> </w:t>
      </w:r>
      <w:r>
        <w:rPr>
          <w:color w:val="231F20"/>
          <w:w w:val="110"/>
        </w:rPr>
        <w:t>of </w:t>
      </w:r>
      <w:r>
        <w:rPr>
          <w:color w:val="231F20"/>
          <w:spacing w:val="-5"/>
          <w:w w:val="110"/>
        </w:rPr>
        <w:t>2004. </w:t>
      </w:r>
      <w:r>
        <w:rPr>
          <w:color w:val="231F20"/>
          <w:w w:val="110"/>
        </w:rPr>
        <w:t>Growth in </w:t>
      </w:r>
      <w:r>
        <w:rPr>
          <w:color w:val="231F20"/>
          <w:spacing w:val="-6"/>
          <w:w w:val="110"/>
        </w:rPr>
        <w:t>2004 </w:t>
      </w:r>
      <w:r>
        <w:rPr>
          <w:color w:val="231F20"/>
          <w:w w:val="110"/>
        </w:rPr>
        <w:t>Q4 </w:t>
      </w:r>
      <w:r>
        <w:rPr>
          <w:color w:val="231F20"/>
          <w:spacing w:val="-3"/>
          <w:w w:val="110"/>
        </w:rPr>
        <w:t>was </w:t>
      </w:r>
      <w:r>
        <w:rPr>
          <w:color w:val="231F20"/>
          <w:w w:val="110"/>
        </w:rPr>
        <w:t>revised up, but in </w:t>
      </w:r>
      <w:r>
        <w:rPr>
          <w:color w:val="231F20"/>
          <w:spacing w:val="-8"/>
          <w:w w:val="110"/>
        </w:rPr>
        <w:t>2005 </w:t>
      </w:r>
      <w:r>
        <w:rPr>
          <w:color w:val="231F20"/>
          <w:w w:val="110"/>
        </w:rPr>
        <w:t>Q1, household consumption rose </w:t>
      </w:r>
      <w:r>
        <w:rPr>
          <w:color w:val="231F20"/>
          <w:spacing w:val="-3"/>
          <w:w w:val="110"/>
        </w:rPr>
        <w:t>by </w:t>
      </w:r>
      <w:r>
        <w:rPr>
          <w:color w:val="231F20"/>
          <w:w w:val="110"/>
        </w:rPr>
        <w:t>just 0.1%, the slowest </w:t>
      </w:r>
      <w:r>
        <w:rPr>
          <w:color w:val="231F20"/>
          <w:spacing w:val="-4"/>
          <w:w w:val="110"/>
        </w:rPr>
        <w:t>rate </w:t>
      </w:r>
      <w:r>
        <w:rPr>
          <w:color w:val="231F20"/>
          <w:w w:val="110"/>
        </w:rPr>
        <w:t>in more</w:t>
      </w:r>
      <w:r>
        <w:rPr>
          <w:color w:val="231F20"/>
          <w:spacing w:val="-24"/>
          <w:w w:val="110"/>
        </w:rPr>
        <w:t> </w:t>
      </w:r>
      <w:r>
        <w:rPr>
          <w:color w:val="231F20"/>
          <w:w w:val="110"/>
        </w:rPr>
        <w:t>than</w:t>
      </w:r>
      <w:r>
        <w:rPr>
          <w:color w:val="231F20"/>
          <w:spacing w:val="-23"/>
          <w:w w:val="110"/>
        </w:rPr>
        <w:t> </w:t>
      </w:r>
      <w:r>
        <w:rPr>
          <w:color w:val="231F20"/>
          <w:w w:val="110"/>
        </w:rPr>
        <w:t>four</w:t>
      </w:r>
      <w:r>
        <w:rPr>
          <w:color w:val="231F20"/>
          <w:spacing w:val="-23"/>
          <w:w w:val="110"/>
        </w:rPr>
        <w:t> </w:t>
      </w:r>
      <w:r>
        <w:rPr>
          <w:color w:val="231F20"/>
          <w:w w:val="110"/>
        </w:rPr>
        <w:t>years.</w:t>
      </w:r>
      <w:r>
        <w:rPr>
          <w:color w:val="231F20"/>
          <w:spacing w:val="10"/>
          <w:w w:val="110"/>
        </w:rPr>
        <w:t> </w:t>
      </w:r>
      <w:r>
        <w:rPr>
          <w:color w:val="231F20"/>
          <w:w w:val="110"/>
        </w:rPr>
        <w:t>That</w:t>
      </w:r>
      <w:r>
        <w:rPr>
          <w:color w:val="231F20"/>
          <w:spacing w:val="-23"/>
          <w:w w:val="110"/>
        </w:rPr>
        <w:t> </w:t>
      </w:r>
      <w:r>
        <w:rPr>
          <w:color w:val="231F20"/>
          <w:w w:val="110"/>
        </w:rPr>
        <w:t>weakness</w:t>
      </w:r>
      <w:r>
        <w:rPr>
          <w:color w:val="231F20"/>
          <w:spacing w:val="-23"/>
          <w:w w:val="110"/>
        </w:rPr>
        <w:t> </w:t>
      </w:r>
      <w:r>
        <w:rPr>
          <w:color w:val="231F20"/>
          <w:spacing w:val="-3"/>
          <w:w w:val="110"/>
        </w:rPr>
        <w:t>was</w:t>
      </w:r>
      <w:r>
        <w:rPr>
          <w:color w:val="231F20"/>
          <w:spacing w:val="-23"/>
          <w:w w:val="110"/>
        </w:rPr>
        <w:t> </w:t>
      </w:r>
      <w:r>
        <w:rPr>
          <w:color w:val="231F20"/>
          <w:w w:val="110"/>
        </w:rPr>
        <w:t>largely</w:t>
      </w:r>
      <w:r>
        <w:rPr>
          <w:color w:val="231F20"/>
          <w:spacing w:val="-23"/>
          <w:w w:val="110"/>
        </w:rPr>
        <w:t> </w:t>
      </w:r>
      <w:r>
        <w:rPr>
          <w:color w:val="231F20"/>
          <w:w w:val="110"/>
        </w:rPr>
        <w:t>concentrated in retail goods, including vehicles; growth in</w:t>
      </w:r>
      <w:r>
        <w:rPr>
          <w:color w:val="231F20"/>
          <w:spacing w:val="-42"/>
          <w:w w:val="110"/>
        </w:rPr>
        <w:t> </w:t>
      </w:r>
      <w:r>
        <w:rPr>
          <w:color w:val="231F20"/>
          <w:w w:val="110"/>
        </w:rPr>
        <w:t>consumer</w:t>
      </w:r>
    </w:p>
    <w:p>
      <w:pPr>
        <w:spacing w:after="0" w:line="280" w:lineRule="atLeast"/>
        <w:sectPr>
          <w:type w:val="continuous"/>
          <w:pgSz w:w="11900" w:h="16840"/>
          <w:pgMar w:top="1140" w:bottom="0" w:left="660" w:right="600"/>
          <w:cols w:num="3" w:equalWidth="0">
            <w:col w:w="3465" w:space="40"/>
            <w:col w:w="204" w:space="1087"/>
            <w:col w:w="5844"/>
          </w:cols>
        </w:sectPr>
      </w:pPr>
    </w:p>
    <w:p>
      <w:pPr>
        <w:pStyle w:val="BodyText"/>
        <w:spacing w:before="5" w:after="1"/>
      </w:pPr>
    </w:p>
    <w:p>
      <w:pPr>
        <w:pStyle w:val="BodyText"/>
        <w:spacing w:line="20" w:lineRule="exact"/>
        <w:ind w:left="149"/>
        <w:rPr>
          <w:sz w:val="2"/>
        </w:rPr>
      </w:pPr>
      <w:r>
        <w:rPr>
          <w:sz w:val="2"/>
        </w:rPr>
        <w:pict>
          <v:group style="width:6.15pt;height:.5pt;mso-position-horizontal-relative:char;mso-position-vertical-relative:line" coordorigin="0,0" coordsize="123,10">
            <v:line style="position:absolute" from="0,5" to="122,5" stroked="true" strokeweight=".5pt" strokecolor="#231f20">
              <v:stroke dashstyle="solid"/>
            </v:line>
          </v:group>
        </w:pict>
      </w:r>
      <w:r>
        <w:rPr>
          <w:sz w:val="2"/>
        </w:rPr>
      </w:r>
    </w:p>
    <w:p>
      <w:pPr>
        <w:pStyle w:val="BodyText"/>
      </w:pPr>
    </w:p>
    <w:p>
      <w:pPr>
        <w:pStyle w:val="BodyText"/>
        <w:spacing w:before="1"/>
        <w:rPr>
          <w:sz w:val="16"/>
        </w:rPr>
      </w:pPr>
      <w:r>
        <w:rPr/>
        <w:pict>
          <v:shape style="position:absolute;margin-left:40.720001pt;margin-top:11.486977pt;width:6.15pt;height:.1pt;mso-position-horizontal-relative:page;mso-position-vertical-relative:paragraph;z-index:-15629312;mso-wrap-distance-left:0;mso-wrap-distance-right:0" coordorigin="814,230" coordsize="123,0" path="m814,230l937,230e" filled="false" stroked="true" strokeweight=".5pt" strokecolor="#231f20">
            <v:path arrowok="t"/>
            <v:stroke dashstyle="solid"/>
            <w10:wrap type="topAndBottom"/>
          </v:shape>
        </w:pict>
      </w:r>
    </w:p>
    <w:p>
      <w:pPr>
        <w:pStyle w:val="BodyText"/>
      </w:pPr>
    </w:p>
    <w:p>
      <w:pPr>
        <w:pStyle w:val="BodyText"/>
        <w:spacing w:before="6"/>
        <w:rPr>
          <w:sz w:val="14"/>
        </w:rPr>
      </w:pPr>
      <w:r>
        <w:rPr/>
        <w:pict>
          <v:shape style="position:absolute;margin-left:40.720001pt;margin-top:10.596976pt;width:6.15pt;height:.1pt;mso-position-horizontal-relative:page;mso-position-vertical-relative:paragraph;z-index:-15628800;mso-wrap-distance-left:0;mso-wrap-distance-right:0" coordorigin="814,212" coordsize="123,0" path="m814,212l937,212e" filled="false" stroked="true" strokeweight=".5pt" strokecolor="#231f20">
            <v:path arrowok="t"/>
            <v:stroke dashstyle="solid"/>
            <w10:wrap type="topAndBottom"/>
          </v:shape>
        </w:pict>
      </w:r>
    </w:p>
    <w:p>
      <w:pPr>
        <w:tabs>
          <w:tab w:pos="1634" w:val="left" w:leader="none"/>
        </w:tabs>
        <w:spacing w:before="0"/>
        <w:ind w:left="684" w:right="0" w:firstLine="0"/>
        <w:jc w:val="left"/>
        <w:rPr>
          <w:sz w:val="12"/>
        </w:rPr>
      </w:pPr>
      <w:r>
        <w:rPr>
          <w:color w:val="231F20"/>
          <w:spacing w:val="-4"/>
          <w:w w:val="120"/>
          <w:sz w:val="12"/>
        </w:rPr>
        <w:t>2002</w:t>
        <w:tab/>
      </w:r>
      <w:r>
        <w:rPr>
          <w:color w:val="231F20"/>
          <w:spacing w:val="-17"/>
          <w:w w:val="120"/>
          <w:sz w:val="12"/>
        </w:rPr>
        <w:t>03</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tabs>
          <w:tab w:pos="1276" w:val="left" w:leader="none"/>
        </w:tabs>
        <w:spacing w:before="97"/>
        <w:ind w:left="684" w:right="0" w:firstLine="0"/>
        <w:jc w:val="left"/>
        <w:rPr>
          <w:sz w:val="12"/>
        </w:rPr>
      </w:pPr>
      <w:r>
        <w:rPr>
          <w:color w:val="231F20"/>
          <w:spacing w:val="-3"/>
          <w:w w:val="120"/>
          <w:sz w:val="12"/>
        </w:rPr>
        <w:t>04</w:t>
        <w:tab/>
      </w:r>
      <w:r>
        <w:rPr>
          <w:color w:val="231F20"/>
          <w:spacing w:val="-15"/>
          <w:w w:val="120"/>
          <w:sz w:val="12"/>
        </w:rPr>
        <w:t>05</w:t>
      </w:r>
    </w:p>
    <w:p>
      <w:pPr>
        <w:spacing w:line="132" w:lineRule="exact" w:before="0"/>
        <w:ind w:left="148" w:right="0" w:firstLine="0"/>
        <w:jc w:val="left"/>
        <w:rPr>
          <w:sz w:val="16"/>
        </w:rPr>
      </w:pPr>
      <w:r>
        <w:rPr/>
        <w:br w:type="column"/>
      </w:r>
      <w:r>
        <w:rPr>
          <w:color w:val="231F20"/>
          <w:w w:val="110"/>
          <w:sz w:val="16"/>
        </w:rPr>
        <w:t>+</w:t>
      </w:r>
    </w:p>
    <w:p>
      <w:pPr>
        <w:spacing w:before="31"/>
        <w:ind w:left="210" w:right="0" w:firstLine="0"/>
        <w:jc w:val="left"/>
        <w:rPr>
          <w:sz w:val="12"/>
        </w:rPr>
      </w:pPr>
      <w:r>
        <w:rPr/>
        <w:pict>
          <v:line style="position:absolute;mso-position-horizontal-relative:page;mso-position-vertical-relative:paragraph;z-index:15831040" from="200.276993pt,5.43118pt" to="206.393993pt,5.43118pt" stroked="true" strokeweight=".5pt" strokecolor="#231f20">
            <v:stroke dashstyle="solid"/>
            <w10:wrap type="none"/>
          </v:line>
        </w:pict>
      </w:r>
      <w:r>
        <w:rPr>
          <w:color w:val="231F20"/>
          <w:w w:val="115"/>
          <w:sz w:val="12"/>
        </w:rPr>
        <w:t>0.0</w:t>
      </w:r>
    </w:p>
    <w:p>
      <w:pPr>
        <w:spacing w:before="9"/>
        <w:ind w:left="150" w:right="0" w:firstLine="0"/>
        <w:jc w:val="left"/>
        <w:rPr>
          <w:sz w:val="16"/>
        </w:rPr>
      </w:pPr>
      <w:r>
        <w:rPr>
          <w:color w:val="231F20"/>
          <w:w w:val="117"/>
          <w:sz w:val="16"/>
        </w:rPr>
        <w:t>–</w:t>
      </w:r>
    </w:p>
    <w:p>
      <w:pPr>
        <w:spacing w:before="146"/>
        <w:ind w:left="210" w:right="0" w:firstLine="0"/>
        <w:jc w:val="left"/>
        <w:rPr>
          <w:sz w:val="12"/>
        </w:rPr>
      </w:pPr>
      <w:r>
        <w:rPr/>
        <w:pict>
          <v:line style="position:absolute;mso-position-horizontal-relative:page;mso-position-vertical-relative:paragraph;z-index:15830528" from="200.276993pt,11.074347pt" to="206.393993pt,11.074347pt" stroked="true" strokeweight=".5pt" strokecolor="#231f20">
            <v:stroke dashstyle="solid"/>
            <w10:wrap type="none"/>
          </v:line>
        </w:pict>
      </w:r>
      <w:r>
        <w:rPr>
          <w:color w:val="231F20"/>
          <w:w w:val="115"/>
          <w:sz w:val="12"/>
        </w:rPr>
        <w:t>0.4</w:t>
      </w:r>
    </w:p>
    <w:p>
      <w:pPr>
        <w:pStyle w:val="BodyText"/>
        <w:rPr>
          <w:sz w:val="14"/>
        </w:rPr>
      </w:pPr>
    </w:p>
    <w:p>
      <w:pPr>
        <w:pStyle w:val="BodyText"/>
        <w:spacing w:before="5"/>
        <w:rPr>
          <w:sz w:val="15"/>
        </w:rPr>
      </w:pPr>
    </w:p>
    <w:p>
      <w:pPr>
        <w:spacing w:before="1"/>
        <w:ind w:left="210" w:right="0" w:firstLine="0"/>
        <w:jc w:val="left"/>
        <w:rPr>
          <w:sz w:val="12"/>
        </w:rPr>
      </w:pPr>
      <w:r>
        <w:rPr/>
        <w:pict>
          <v:line style="position:absolute;mso-position-horizontal-relative:page;mso-position-vertical-relative:paragraph;z-index:15830016" from="200.276993pt,3.777573pt" to="206.393993pt,3.777573pt" stroked="true" strokeweight=".5pt" strokecolor="#231f20">
            <v:stroke dashstyle="solid"/>
            <w10:wrap type="none"/>
          </v:line>
        </w:pict>
      </w:r>
      <w:r>
        <w:rPr/>
        <w:pict>
          <v:group style="position:absolute;margin-left:51.150002pt;margin-top:1.154573pt;width:144.25pt;height:2.9pt;mso-position-horizontal-relative:page;mso-position-vertical-relative:paragraph;z-index:15831552" coordorigin="1023,23" coordsize="2885,58">
            <v:shape style="position:absolute;left:1028;top:23;width:2662;height:53" coordorigin="1028,23" coordsize="2662,53" path="m1028,76l1028,23m1918,76l1918,23m2810,76l2810,23m3689,76l3689,23e" filled="false" stroked="true" strokeweight=".5pt" strokecolor="#231f20">
              <v:path arrowok="t"/>
              <v:stroke dashstyle="solid"/>
            </v:shape>
            <v:line style="position:absolute" from="1029,76" to="3908,76" stroked="true" strokeweight=".5pt" strokecolor="#231f20">
              <v:stroke dashstyle="solid"/>
            </v:line>
            <w10:wrap type="none"/>
          </v:group>
        </w:pict>
      </w:r>
      <w:r>
        <w:rPr>
          <w:color w:val="231F20"/>
          <w:w w:val="115"/>
          <w:sz w:val="12"/>
        </w:rPr>
        <w:t>0.8</w:t>
      </w:r>
    </w:p>
    <w:p>
      <w:pPr>
        <w:pStyle w:val="BodyText"/>
        <w:spacing w:before="50"/>
        <w:ind w:left="684"/>
      </w:pPr>
      <w:r>
        <w:rPr/>
        <w:br w:type="column"/>
      </w:r>
      <w:r>
        <w:rPr>
          <w:color w:val="231F20"/>
          <w:w w:val="110"/>
        </w:rPr>
        <w:t>spending on services held up (Chart 2.2).</w:t>
      </w:r>
    </w:p>
    <w:p>
      <w:pPr>
        <w:pStyle w:val="BodyText"/>
        <w:spacing w:before="7"/>
        <w:rPr>
          <w:sz w:val="28"/>
        </w:rPr>
      </w:pPr>
    </w:p>
    <w:p>
      <w:pPr>
        <w:pStyle w:val="BodyText"/>
        <w:spacing w:line="292" w:lineRule="auto" w:before="1"/>
        <w:ind w:left="684" w:right="223"/>
      </w:pPr>
      <w:r>
        <w:rPr>
          <w:color w:val="231F20"/>
          <w:w w:val="110"/>
        </w:rPr>
        <w:t>The latest revisions </w:t>
      </w:r>
      <w:r>
        <w:rPr>
          <w:color w:val="231F20"/>
          <w:spacing w:val="-4"/>
          <w:w w:val="110"/>
        </w:rPr>
        <w:t>to </w:t>
      </w:r>
      <w:r>
        <w:rPr>
          <w:color w:val="231F20"/>
          <w:w w:val="110"/>
        </w:rPr>
        <w:t>consumer spending data go back a number of years. So it is possible that there will be future revisions and that the profile of consumption growth in </w:t>
      </w:r>
      <w:r>
        <w:rPr>
          <w:color w:val="231F20"/>
          <w:spacing w:val="-6"/>
          <w:w w:val="110"/>
        </w:rPr>
        <w:t>2004</w:t>
      </w:r>
    </w:p>
    <w:p>
      <w:pPr>
        <w:spacing w:after="0" w:line="292" w:lineRule="auto"/>
        <w:sectPr>
          <w:type w:val="continuous"/>
          <w:pgSz w:w="11900" w:h="16840"/>
          <w:pgMar w:top="1140" w:bottom="0" w:left="660" w:right="600"/>
          <w:cols w:num="4" w:equalWidth="0">
            <w:col w:w="1766" w:space="64"/>
            <w:col w:w="1415" w:space="40"/>
            <w:col w:w="423" w:space="682"/>
            <w:col w:w="6250"/>
          </w:cols>
        </w:sectPr>
      </w:pPr>
    </w:p>
    <w:p>
      <w:pPr>
        <w:pStyle w:val="ListParagraph"/>
        <w:numPr>
          <w:ilvl w:val="0"/>
          <w:numId w:val="12"/>
        </w:numPr>
        <w:tabs>
          <w:tab w:pos="402" w:val="left" w:leader="none"/>
        </w:tabs>
        <w:spacing w:line="99" w:lineRule="exact" w:before="0" w:after="0"/>
        <w:ind w:left="401" w:right="0" w:hanging="241"/>
        <w:jc w:val="left"/>
        <w:rPr>
          <w:sz w:val="12"/>
        </w:rPr>
      </w:pPr>
      <w:r>
        <w:rPr>
          <w:color w:val="231F20"/>
          <w:w w:val="105"/>
          <w:sz w:val="12"/>
        </w:rPr>
        <w:t>Chained volume measure. Excluding non-profit institutions</w:t>
      </w:r>
      <w:r>
        <w:rPr>
          <w:color w:val="231F20"/>
          <w:spacing w:val="30"/>
          <w:w w:val="105"/>
          <w:sz w:val="12"/>
        </w:rPr>
        <w:t> </w:t>
      </w:r>
      <w:r>
        <w:rPr>
          <w:color w:val="231F20"/>
          <w:w w:val="105"/>
          <w:sz w:val="12"/>
        </w:rPr>
        <w:t>serving</w:t>
      </w:r>
    </w:p>
    <w:p>
      <w:pPr>
        <w:spacing w:line="120" w:lineRule="exact" w:before="0"/>
        <w:ind w:left="401" w:right="0" w:firstLine="0"/>
        <w:jc w:val="left"/>
        <w:rPr>
          <w:sz w:val="12"/>
        </w:rPr>
      </w:pPr>
      <w:r>
        <w:rPr>
          <w:color w:val="231F20"/>
          <w:w w:val="110"/>
          <w:sz w:val="12"/>
        </w:rPr>
        <w:t>households.</w:t>
      </w:r>
    </w:p>
    <w:p>
      <w:pPr>
        <w:pStyle w:val="ListParagraph"/>
        <w:numPr>
          <w:ilvl w:val="0"/>
          <w:numId w:val="12"/>
        </w:numPr>
        <w:tabs>
          <w:tab w:pos="402" w:val="left" w:leader="none"/>
        </w:tabs>
        <w:spacing w:line="129" w:lineRule="exact" w:before="0" w:after="0"/>
        <w:ind w:left="401" w:right="0" w:hanging="241"/>
        <w:jc w:val="left"/>
        <w:rPr>
          <w:sz w:val="12"/>
        </w:rPr>
      </w:pPr>
      <w:r>
        <w:rPr>
          <w:color w:val="231F20"/>
          <w:w w:val="110"/>
          <w:sz w:val="12"/>
        </w:rPr>
        <w:t>Other</w:t>
      </w:r>
      <w:r>
        <w:rPr>
          <w:color w:val="231F20"/>
          <w:spacing w:val="-4"/>
          <w:w w:val="110"/>
          <w:sz w:val="12"/>
        </w:rPr>
        <w:t> </w:t>
      </w:r>
      <w:r>
        <w:rPr>
          <w:color w:val="231F20"/>
          <w:w w:val="110"/>
          <w:sz w:val="12"/>
        </w:rPr>
        <w:t>spending</w:t>
      </w:r>
      <w:r>
        <w:rPr>
          <w:color w:val="231F20"/>
          <w:spacing w:val="-4"/>
          <w:w w:val="110"/>
          <w:sz w:val="12"/>
        </w:rPr>
        <w:t> </w:t>
      </w:r>
      <w:r>
        <w:rPr>
          <w:color w:val="231F20"/>
          <w:w w:val="110"/>
          <w:sz w:val="12"/>
        </w:rPr>
        <w:t>is</w:t>
      </w:r>
      <w:r>
        <w:rPr>
          <w:color w:val="231F20"/>
          <w:spacing w:val="-4"/>
          <w:w w:val="110"/>
          <w:sz w:val="12"/>
        </w:rPr>
        <w:t> </w:t>
      </w:r>
      <w:r>
        <w:rPr>
          <w:color w:val="231F20"/>
          <w:w w:val="110"/>
          <w:sz w:val="12"/>
        </w:rPr>
        <w:t>on</w:t>
      </w:r>
      <w:r>
        <w:rPr>
          <w:color w:val="231F20"/>
          <w:spacing w:val="-3"/>
          <w:w w:val="110"/>
          <w:sz w:val="12"/>
        </w:rPr>
        <w:t> </w:t>
      </w:r>
      <w:r>
        <w:rPr>
          <w:color w:val="231F20"/>
          <w:w w:val="110"/>
          <w:sz w:val="12"/>
        </w:rPr>
        <w:t>net</w:t>
      </w:r>
      <w:r>
        <w:rPr>
          <w:color w:val="231F20"/>
          <w:spacing w:val="-4"/>
          <w:w w:val="110"/>
          <w:sz w:val="12"/>
        </w:rPr>
        <w:t> </w:t>
      </w:r>
      <w:r>
        <w:rPr>
          <w:color w:val="231F20"/>
          <w:w w:val="110"/>
          <w:sz w:val="12"/>
        </w:rPr>
        <w:t>tourism</w:t>
      </w:r>
      <w:r>
        <w:rPr>
          <w:color w:val="231F20"/>
          <w:spacing w:val="-4"/>
          <w:w w:val="110"/>
          <w:sz w:val="12"/>
        </w:rPr>
        <w:t> </w:t>
      </w:r>
      <w:r>
        <w:rPr>
          <w:color w:val="231F20"/>
          <w:w w:val="110"/>
          <w:sz w:val="12"/>
        </w:rPr>
        <w:t>and</w:t>
      </w:r>
      <w:r>
        <w:rPr>
          <w:color w:val="231F20"/>
          <w:spacing w:val="-3"/>
          <w:w w:val="110"/>
          <w:sz w:val="12"/>
        </w:rPr>
        <w:t> </w:t>
      </w:r>
      <w:r>
        <w:rPr>
          <w:color w:val="231F20"/>
          <w:w w:val="110"/>
          <w:sz w:val="12"/>
        </w:rPr>
        <w:t>non-durable</w:t>
      </w:r>
      <w:r>
        <w:rPr>
          <w:color w:val="231F20"/>
          <w:spacing w:val="-4"/>
          <w:w w:val="110"/>
          <w:sz w:val="12"/>
        </w:rPr>
        <w:t> </w:t>
      </w:r>
      <w:r>
        <w:rPr>
          <w:color w:val="231F20"/>
          <w:w w:val="110"/>
          <w:sz w:val="12"/>
        </w:rPr>
        <w:t>goods.</w:t>
      </w:r>
    </w:p>
    <w:p>
      <w:pPr>
        <w:pStyle w:val="BodyText"/>
        <w:spacing w:line="292" w:lineRule="auto"/>
        <w:ind w:left="281" w:right="334"/>
      </w:pPr>
      <w:r>
        <w:rPr/>
        <w:br w:type="column"/>
      </w:r>
      <w:r>
        <w:rPr>
          <w:color w:val="231F20"/>
          <w:w w:val="110"/>
        </w:rPr>
        <w:t>will change again. </w:t>
      </w:r>
      <w:r>
        <w:rPr>
          <w:color w:val="231F20"/>
          <w:spacing w:val="-3"/>
          <w:w w:val="110"/>
        </w:rPr>
        <w:t>Moreover, </w:t>
      </w:r>
      <w:r>
        <w:rPr>
          <w:color w:val="231F20"/>
          <w:w w:val="110"/>
        </w:rPr>
        <w:t>as low initial estimates of consumption</w:t>
      </w:r>
      <w:r>
        <w:rPr>
          <w:color w:val="231F20"/>
          <w:spacing w:val="-22"/>
          <w:w w:val="110"/>
        </w:rPr>
        <w:t> </w:t>
      </w:r>
      <w:r>
        <w:rPr>
          <w:color w:val="231F20"/>
          <w:w w:val="110"/>
        </w:rPr>
        <w:t>growth</w:t>
      </w:r>
      <w:r>
        <w:rPr>
          <w:color w:val="231F20"/>
          <w:spacing w:val="-22"/>
          <w:w w:val="110"/>
        </w:rPr>
        <w:t> </w:t>
      </w:r>
      <w:r>
        <w:rPr>
          <w:color w:val="231F20"/>
          <w:w w:val="110"/>
        </w:rPr>
        <w:t>tend</w:t>
      </w:r>
      <w:r>
        <w:rPr>
          <w:color w:val="231F20"/>
          <w:spacing w:val="-22"/>
          <w:w w:val="110"/>
        </w:rPr>
        <w:t> </w:t>
      </w:r>
      <w:r>
        <w:rPr>
          <w:color w:val="231F20"/>
          <w:spacing w:val="-4"/>
          <w:w w:val="110"/>
        </w:rPr>
        <w:t>to</w:t>
      </w:r>
      <w:r>
        <w:rPr>
          <w:color w:val="231F20"/>
          <w:spacing w:val="-22"/>
          <w:w w:val="110"/>
        </w:rPr>
        <w:t> </w:t>
      </w:r>
      <w:r>
        <w:rPr>
          <w:color w:val="231F20"/>
          <w:w w:val="110"/>
        </w:rPr>
        <w:t>be</w:t>
      </w:r>
      <w:r>
        <w:rPr>
          <w:color w:val="231F20"/>
          <w:spacing w:val="-22"/>
          <w:w w:val="110"/>
        </w:rPr>
        <w:t> </w:t>
      </w:r>
      <w:r>
        <w:rPr>
          <w:color w:val="231F20"/>
          <w:w w:val="110"/>
        </w:rPr>
        <w:t>revised</w:t>
      </w:r>
      <w:r>
        <w:rPr>
          <w:color w:val="231F20"/>
          <w:spacing w:val="-22"/>
          <w:w w:val="110"/>
        </w:rPr>
        <w:t> </w:t>
      </w:r>
      <w:r>
        <w:rPr>
          <w:color w:val="231F20"/>
          <w:w w:val="110"/>
        </w:rPr>
        <w:t>upwards,</w:t>
      </w:r>
      <w:r>
        <w:rPr>
          <w:color w:val="231F20"/>
          <w:w w:val="110"/>
          <w:position w:val="5"/>
          <w:sz w:val="14"/>
        </w:rPr>
        <w:t>(1)</w:t>
      </w:r>
      <w:r>
        <w:rPr>
          <w:color w:val="231F20"/>
          <w:spacing w:val="-6"/>
          <w:w w:val="110"/>
          <w:position w:val="5"/>
          <w:sz w:val="14"/>
        </w:rPr>
        <w:t> </w:t>
      </w:r>
      <w:r>
        <w:rPr>
          <w:color w:val="231F20"/>
          <w:w w:val="110"/>
        </w:rPr>
        <w:t>consumer spending growth in </w:t>
      </w:r>
      <w:r>
        <w:rPr>
          <w:color w:val="231F20"/>
          <w:spacing w:val="-8"/>
          <w:w w:val="110"/>
        </w:rPr>
        <w:t>2005 </w:t>
      </w:r>
      <w:r>
        <w:rPr>
          <w:color w:val="231F20"/>
          <w:w w:val="110"/>
        </w:rPr>
        <w:t>Q1 </w:t>
      </w:r>
      <w:r>
        <w:rPr>
          <w:color w:val="231F20"/>
          <w:spacing w:val="-3"/>
          <w:w w:val="110"/>
        </w:rPr>
        <w:t>may </w:t>
      </w:r>
      <w:r>
        <w:rPr>
          <w:color w:val="231F20"/>
          <w:w w:val="110"/>
        </w:rPr>
        <w:t>ultimately </w:t>
      </w:r>
      <w:r>
        <w:rPr>
          <w:color w:val="231F20"/>
          <w:spacing w:val="-3"/>
          <w:w w:val="110"/>
        </w:rPr>
        <w:t>prove </w:t>
      </w:r>
      <w:r>
        <w:rPr>
          <w:color w:val="231F20"/>
          <w:spacing w:val="-4"/>
          <w:w w:val="110"/>
        </w:rPr>
        <w:t>to </w:t>
      </w:r>
      <w:r>
        <w:rPr>
          <w:color w:val="231F20"/>
          <w:w w:val="110"/>
        </w:rPr>
        <w:t>be higher than currently estimated. So while it is clear that consumer</w:t>
      </w:r>
      <w:r>
        <w:rPr>
          <w:color w:val="231F20"/>
          <w:spacing w:val="-18"/>
          <w:w w:val="110"/>
        </w:rPr>
        <w:t> </w:t>
      </w:r>
      <w:r>
        <w:rPr>
          <w:color w:val="231F20"/>
          <w:w w:val="110"/>
        </w:rPr>
        <w:t>spending</w:t>
      </w:r>
      <w:r>
        <w:rPr>
          <w:color w:val="231F20"/>
          <w:spacing w:val="-19"/>
          <w:w w:val="110"/>
        </w:rPr>
        <w:t> </w:t>
      </w:r>
      <w:r>
        <w:rPr>
          <w:color w:val="231F20"/>
          <w:w w:val="110"/>
        </w:rPr>
        <w:t>growth</w:t>
      </w:r>
      <w:r>
        <w:rPr>
          <w:color w:val="231F20"/>
          <w:spacing w:val="-18"/>
          <w:w w:val="110"/>
        </w:rPr>
        <w:t> </w:t>
      </w:r>
      <w:r>
        <w:rPr>
          <w:color w:val="231F20"/>
          <w:w w:val="110"/>
        </w:rPr>
        <w:t>has</w:t>
      </w:r>
      <w:r>
        <w:rPr>
          <w:color w:val="231F20"/>
          <w:spacing w:val="-18"/>
          <w:w w:val="110"/>
        </w:rPr>
        <w:t> </w:t>
      </w:r>
      <w:r>
        <w:rPr>
          <w:color w:val="231F20"/>
          <w:w w:val="110"/>
        </w:rPr>
        <w:t>slowed</w:t>
      </w:r>
      <w:r>
        <w:rPr>
          <w:color w:val="231F20"/>
          <w:spacing w:val="-18"/>
          <w:w w:val="110"/>
        </w:rPr>
        <w:t> </w:t>
      </w:r>
      <w:r>
        <w:rPr>
          <w:color w:val="231F20"/>
          <w:spacing w:val="-3"/>
          <w:w w:val="110"/>
        </w:rPr>
        <w:t>over</w:t>
      </w:r>
      <w:r>
        <w:rPr>
          <w:color w:val="231F20"/>
          <w:spacing w:val="-18"/>
          <w:w w:val="110"/>
        </w:rPr>
        <w:t> </w:t>
      </w:r>
      <w:r>
        <w:rPr>
          <w:color w:val="231F20"/>
          <w:w w:val="110"/>
        </w:rPr>
        <w:t>the</w:t>
      </w:r>
      <w:r>
        <w:rPr>
          <w:color w:val="231F20"/>
          <w:spacing w:val="-18"/>
          <w:w w:val="110"/>
        </w:rPr>
        <w:t> </w:t>
      </w:r>
      <w:r>
        <w:rPr>
          <w:color w:val="231F20"/>
          <w:w w:val="110"/>
        </w:rPr>
        <w:t>past</w:t>
      </w:r>
      <w:r>
        <w:rPr>
          <w:color w:val="231F20"/>
          <w:spacing w:val="-18"/>
          <w:w w:val="110"/>
        </w:rPr>
        <w:t> </w:t>
      </w:r>
      <w:r>
        <w:rPr>
          <w:color w:val="231F20"/>
          <w:spacing w:val="-4"/>
          <w:w w:val="110"/>
        </w:rPr>
        <w:t>year,</w:t>
      </w:r>
      <w:r>
        <w:rPr>
          <w:color w:val="231F20"/>
          <w:spacing w:val="-18"/>
          <w:w w:val="110"/>
        </w:rPr>
        <w:t> </w:t>
      </w:r>
      <w:r>
        <w:rPr>
          <w:color w:val="231F20"/>
          <w:w w:val="110"/>
        </w:rPr>
        <w:t>the extent of that slowing remains</w:t>
      </w:r>
      <w:r>
        <w:rPr>
          <w:color w:val="231F20"/>
          <w:spacing w:val="-36"/>
          <w:w w:val="110"/>
        </w:rPr>
        <w:t> </w:t>
      </w:r>
      <w:r>
        <w:rPr>
          <w:color w:val="231F20"/>
          <w:w w:val="110"/>
        </w:rPr>
        <w:t>uncertain.</w:t>
      </w:r>
    </w:p>
    <w:p>
      <w:pPr>
        <w:pStyle w:val="BodyText"/>
        <w:spacing w:before="10"/>
        <w:rPr>
          <w:sz w:val="23"/>
        </w:rPr>
      </w:pPr>
    </w:p>
    <w:p>
      <w:pPr>
        <w:pStyle w:val="BodyText"/>
        <w:spacing w:line="292" w:lineRule="auto"/>
        <w:ind w:left="281" w:right="437"/>
      </w:pPr>
      <w:r>
        <w:rPr>
          <w:color w:val="231F20"/>
          <w:w w:val="105"/>
        </w:rPr>
        <w:t>This section examines the factors that are likely </w:t>
      </w:r>
      <w:r>
        <w:rPr>
          <w:color w:val="231F20"/>
          <w:spacing w:val="-4"/>
          <w:w w:val="105"/>
        </w:rPr>
        <w:t>to </w:t>
      </w:r>
      <w:r>
        <w:rPr>
          <w:color w:val="231F20"/>
          <w:w w:val="105"/>
        </w:rPr>
        <w:t>have contributed </w:t>
      </w:r>
      <w:r>
        <w:rPr>
          <w:color w:val="231F20"/>
          <w:spacing w:val="-4"/>
          <w:w w:val="105"/>
        </w:rPr>
        <w:t>to </w:t>
      </w:r>
      <w:r>
        <w:rPr>
          <w:color w:val="231F20"/>
          <w:w w:val="105"/>
        </w:rPr>
        <w:t>the weakening in consumer spending </w:t>
      </w:r>
      <w:r>
        <w:rPr>
          <w:color w:val="231F20"/>
          <w:spacing w:val="-4"/>
          <w:w w:val="105"/>
        </w:rPr>
        <w:t>growth. </w:t>
      </w:r>
      <w:r>
        <w:rPr>
          <w:color w:val="231F20"/>
          <w:w w:val="105"/>
        </w:rPr>
        <w:t>It first considers whether the slowdown has been driven </w:t>
      </w:r>
      <w:r>
        <w:rPr>
          <w:color w:val="231F20"/>
          <w:spacing w:val="-3"/>
          <w:w w:val="105"/>
        </w:rPr>
        <w:t>by </w:t>
      </w:r>
      <w:r>
        <w:rPr>
          <w:color w:val="231F20"/>
          <w:w w:val="105"/>
        </w:rPr>
        <w:t>increases in interest </w:t>
      </w:r>
      <w:r>
        <w:rPr>
          <w:color w:val="231F20"/>
          <w:spacing w:val="-3"/>
          <w:w w:val="105"/>
        </w:rPr>
        <w:t>rates. </w:t>
      </w:r>
      <w:r>
        <w:rPr>
          <w:color w:val="231F20"/>
          <w:w w:val="105"/>
        </w:rPr>
        <w:t>It then examines whether households’ income is an explanatory </w:t>
      </w:r>
      <w:r>
        <w:rPr>
          <w:color w:val="231F20"/>
          <w:spacing w:val="-3"/>
          <w:w w:val="105"/>
        </w:rPr>
        <w:t>factor. </w:t>
      </w:r>
      <w:r>
        <w:rPr>
          <w:color w:val="231F20"/>
          <w:w w:val="105"/>
        </w:rPr>
        <w:t>The section looks finally at the possible role that the housing market has played in slowing consumer</w:t>
      </w:r>
      <w:r>
        <w:rPr>
          <w:color w:val="231F20"/>
          <w:spacing w:val="-8"/>
          <w:w w:val="105"/>
        </w:rPr>
        <w:t> </w:t>
      </w:r>
      <w:r>
        <w:rPr>
          <w:color w:val="231F20"/>
          <w:w w:val="105"/>
        </w:rPr>
        <w:t>spending.</w:t>
      </w:r>
    </w:p>
    <w:p>
      <w:pPr>
        <w:pStyle w:val="BodyText"/>
        <w:spacing w:before="5"/>
      </w:pPr>
    </w:p>
    <w:p>
      <w:pPr>
        <w:pStyle w:val="BodyText"/>
        <w:ind w:left="161"/>
        <w:rPr>
          <w:rFonts w:ascii="Arial"/>
        </w:rPr>
      </w:pPr>
      <w:r>
        <w:rPr>
          <w:rFonts w:ascii="Arial"/>
          <w:color w:val="0093C1"/>
        </w:rPr>
        <w:t>Interest rates</w:t>
      </w:r>
    </w:p>
    <w:p>
      <w:pPr>
        <w:pStyle w:val="BodyText"/>
        <w:spacing w:before="4"/>
        <w:rPr>
          <w:rFonts w:ascii="Arial"/>
          <w:sz w:val="18"/>
        </w:rPr>
      </w:pPr>
    </w:p>
    <w:p>
      <w:pPr>
        <w:pStyle w:val="BodyText"/>
        <w:spacing w:line="292" w:lineRule="auto"/>
        <w:ind w:left="281" w:right="234"/>
        <w:rPr>
          <w:sz w:val="14"/>
        </w:rPr>
      </w:pPr>
      <w:r>
        <w:rPr>
          <w:color w:val="231F20"/>
          <w:w w:val="110"/>
        </w:rPr>
        <w:t>The slowdown in consumer spending growth has probably been driven in part </w:t>
      </w:r>
      <w:r>
        <w:rPr>
          <w:color w:val="231F20"/>
          <w:spacing w:val="-3"/>
          <w:w w:val="110"/>
        </w:rPr>
        <w:t>by </w:t>
      </w:r>
      <w:r>
        <w:rPr>
          <w:color w:val="231F20"/>
          <w:w w:val="110"/>
        </w:rPr>
        <w:t>the cumulative impact of past interest </w:t>
      </w:r>
      <w:r>
        <w:rPr>
          <w:color w:val="231F20"/>
          <w:spacing w:val="-4"/>
          <w:w w:val="110"/>
        </w:rPr>
        <w:t>rate </w:t>
      </w:r>
      <w:r>
        <w:rPr>
          <w:color w:val="231F20"/>
          <w:w w:val="110"/>
        </w:rPr>
        <w:t>rises. Higher interest </w:t>
      </w:r>
      <w:r>
        <w:rPr>
          <w:color w:val="231F20"/>
          <w:spacing w:val="-4"/>
          <w:w w:val="110"/>
        </w:rPr>
        <w:t>rates </w:t>
      </w:r>
      <w:r>
        <w:rPr>
          <w:color w:val="231F20"/>
          <w:w w:val="110"/>
        </w:rPr>
        <w:t>encourage consumers </w:t>
      </w:r>
      <w:r>
        <w:rPr>
          <w:color w:val="231F20"/>
          <w:spacing w:val="-4"/>
          <w:w w:val="110"/>
        </w:rPr>
        <w:t>to </w:t>
      </w:r>
      <w:r>
        <w:rPr>
          <w:color w:val="231F20"/>
          <w:w w:val="110"/>
        </w:rPr>
        <w:t>save rather than </w:t>
      </w:r>
      <w:r>
        <w:rPr>
          <w:color w:val="231F20"/>
          <w:spacing w:val="-4"/>
          <w:w w:val="110"/>
        </w:rPr>
        <w:t>to </w:t>
      </w:r>
      <w:r>
        <w:rPr>
          <w:color w:val="231F20"/>
          <w:w w:val="110"/>
        </w:rPr>
        <w:t>spend. Between November </w:t>
      </w:r>
      <w:r>
        <w:rPr>
          <w:color w:val="231F20"/>
          <w:spacing w:val="-7"/>
          <w:w w:val="110"/>
        </w:rPr>
        <w:t>2003 </w:t>
      </w:r>
      <w:r>
        <w:rPr>
          <w:color w:val="231F20"/>
          <w:w w:val="110"/>
        </w:rPr>
        <w:t>and August </w:t>
      </w:r>
      <w:r>
        <w:rPr>
          <w:color w:val="231F20"/>
          <w:spacing w:val="-5"/>
          <w:w w:val="110"/>
        </w:rPr>
        <w:t>2004, </w:t>
      </w:r>
      <w:r>
        <w:rPr>
          <w:color w:val="231F20"/>
          <w:w w:val="110"/>
        </w:rPr>
        <w:t>the official interest </w:t>
      </w:r>
      <w:r>
        <w:rPr>
          <w:color w:val="231F20"/>
          <w:spacing w:val="-4"/>
          <w:w w:val="110"/>
        </w:rPr>
        <w:t>rate </w:t>
      </w:r>
      <w:r>
        <w:rPr>
          <w:color w:val="231F20"/>
          <w:spacing w:val="-3"/>
          <w:w w:val="110"/>
        </w:rPr>
        <w:t>was </w:t>
      </w:r>
      <w:r>
        <w:rPr>
          <w:color w:val="231F20"/>
          <w:w w:val="110"/>
        </w:rPr>
        <w:t>raised </w:t>
      </w:r>
      <w:r>
        <w:rPr>
          <w:color w:val="231F20"/>
          <w:spacing w:val="-3"/>
          <w:w w:val="110"/>
        </w:rPr>
        <w:t>by </w:t>
      </w:r>
      <w:r>
        <w:rPr>
          <w:color w:val="231F20"/>
          <w:spacing w:val="-6"/>
          <w:w w:val="110"/>
        </w:rPr>
        <w:t>1.25 </w:t>
      </w:r>
      <w:r>
        <w:rPr>
          <w:color w:val="231F20"/>
          <w:w w:val="110"/>
        </w:rPr>
        <w:t>percentage points. This, in turn, led </w:t>
      </w:r>
      <w:r>
        <w:rPr>
          <w:color w:val="231F20"/>
          <w:spacing w:val="-4"/>
          <w:w w:val="110"/>
        </w:rPr>
        <w:t>to </w:t>
      </w:r>
      <w:r>
        <w:rPr>
          <w:color w:val="231F20"/>
          <w:w w:val="110"/>
        </w:rPr>
        <w:t>around a </w:t>
      </w:r>
      <w:r>
        <w:rPr>
          <w:color w:val="231F20"/>
          <w:spacing w:val="-5"/>
          <w:w w:val="110"/>
        </w:rPr>
        <w:t>60 </w:t>
      </w:r>
      <w:r>
        <w:rPr>
          <w:color w:val="231F20"/>
          <w:w w:val="110"/>
        </w:rPr>
        <w:t>basis point rise in</w:t>
      </w:r>
      <w:r>
        <w:rPr>
          <w:color w:val="231F20"/>
          <w:spacing w:val="-16"/>
          <w:w w:val="110"/>
        </w:rPr>
        <w:t> </w:t>
      </w:r>
      <w:r>
        <w:rPr>
          <w:color w:val="231F20"/>
          <w:w w:val="110"/>
        </w:rPr>
        <w:t>the effective interest </w:t>
      </w:r>
      <w:r>
        <w:rPr>
          <w:color w:val="231F20"/>
          <w:spacing w:val="-4"/>
          <w:w w:val="110"/>
        </w:rPr>
        <w:t>rate </w:t>
      </w:r>
      <w:r>
        <w:rPr>
          <w:color w:val="231F20"/>
          <w:w w:val="110"/>
        </w:rPr>
        <w:t>facing households. These increases in interest</w:t>
      </w:r>
      <w:r>
        <w:rPr>
          <w:color w:val="231F20"/>
          <w:spacing w:val="-14"/>
          <w:w w:val="110"/>
        </w:rPr>
        <w:t> </w:t>
      </w:r>
      <w:r>
        <w:rPr>
          <w:color w:val="231F20"/>
          <w:spacing w:val="-4"/>
          <w:w w:val="110"/>
        </w:rPr>
        <w:t>rates</w:t>
      </w:r>
      <w:r>
        <w:rPr>
          <w:color w:val="231F20"/>
          <w:spacing w:val="-14"/>
          <w:w w:val="110"/>
        </w:rPr>
        <w:t> </w:t>
      </w:r>
      <w:r>
        <w:rPr>
          <w:color w:val="231F20"/>
          <w:w w:val="110"/>
        </w:rPr>
        <w:t>are</w:t>
      </w:r>
      <w:r>
        <w:rPr>
          <w:color w:val="231F20"/>
          <w:spacing w:val="-14"/>
          <w:w w:val="110"/>
        </w:rPr>
        <w:t> </w:t>
      </w:r>
      <w:r>
        <w:rPr>
          <w:color w:val="231F20"/>
          <w:w w:val="110"/>
        </w:rPr>
        <w:t>likely</w:t>
      </w:r>
      <w:r>
        <w:rPr>
          <w:color w:val="231F20"/>
          <w:spacing w:val="-14"/>
          <w:w w:val="110"/>
        </w:rPr>
        <w:t> </w:t>
      </w:r>
      <w:r>
        <w:rPr>
          <w:color w:val="231F20"/>
          <w:spacing w:val="-4"/>
          <w:w w:val="110"/>
        </w:rPr>
        <w:t>to</w:t>
      </w:r>
      <w:r>
        <w:rPr>
          <w:color w:val="231F20"/>
          <w:spacing w:val="-14"/>
          <w:w w:val="110"/>
        </w:rPr>
        <w:t> </w:t>
      </w:r>
      <w:r>
        <w:rPr>
          <w:color w:val="231F20"/>
          <w:w w:val="110"/>
        </w:rPr>
        <w:t>have</w:t>
      </w:r>
      <w:r>
        <w:rPr>
          <w:color w:val="231F20"/>
          <w:spacing w:val="-13"/>
          <w:w w:val="110"/>
        </w:rPr>
        <w:t> </w:t>
      </w:r>
      <w:r>
        <w:rPr>
          <w:color w:val="231F20"/>
          <w:w w:val="110"/>
        </w:rPr>
        <w:t>acted</w:t>
      </w:r>
      <w:r>
        <w:rPr>
          <w:color w:val="231F20"/>
          <w:spacing w:val="-14"/>
          <w:w w:val="110"/>
        </w:rPr>
        <w:t> </w:t>
      </w:r>
      <w:r>
        <w:rPr>
          <w:color w:val="231F20"/>
          <w:w w:val="110"/>
        </w:rPr>
        <w:t>as</w:t>
      </w:r>
      <w:r>
        <w:rPr>
          <w:color w:val="231F20"/>
          <w:spacing w:val="-14"/>
          <w:w w:val="110"/>
        </w:rPr>
        <w:t> </w:t>
      </w:r>
      <w:r>
        <w:rPr>
          <w:color w:val="231F20"/>
          <w:w w:val="110"/>
        </w:rPr>
        <w:t>a</w:t>
      </w:r>
      <w:r>
        <w:rPr>
          <w:color w:val="231F20"/>
          <w:spacing w:val="-14"/>
          <w:w w:val="110"/>
        </w:rPr>
        <w:t> </w:t>
      </w:r>
      <w:r>
        <w:rPr>
          <w:color w:val="231F20"/>
          <w:spacing w:val="-3"/>
          <w:w w:val="110"/>
        </w:rPr>
        <w:t>brake</w:t>
      </w:r>
      <w:r>
        <w:rPr>
          <w:color w:val="231F20"/>
          <w:spacing w:val="-14"/>
          <w:w w:val="110"/>
        </w:rPr>
        <w:t> </w:t>
      </w:r>
      <w:r>
        <w:rPr>
          <w:color w:val="231F20"/>
          <w:w w:val="110"/>
        </w:rPr>
        <w:t>on</w:t>
      </w:r>
      <w:r>
        <w:rPr>
          <w:color w:val="231F20"/>
          <w:spacing w:val="-14"/>
          <w:w w:val="110"/>
        </w:rPr>
        <w:t> </w:t>
      </w:r>
      <w:r>
        <w:rPr>
          <w:color w:val="231F20"/>
          <w:w w:val="110"/>
        </w:rPr>
        <w:t>spending.</w:t>
      </w:r>
      <w:r>
        <w:rPr>
          <w:color w:val="231F20"/>
          <w:w w:val="110"/>
          <w:position w:val="5"/>
          <w:sz w:val="14"/>
        </w:rPr>
        <w:t>(2)</w:t>
      </w:r>
    </w:p>
    <w:p>
      <w:pPr>
        <w:pStyle w:val="BodyText"/>
        <w:spacing w:before="11"/>
        <w:rPr>
          <w:sz w:val="23"/>
        </w:rPr>
      </w:pPr>
    </w:p>
    <w:p>
      <w:pPr>
        <w:pStyle w:val="BodyText"/>
        <w:spacing w:line="292" w:lineRule="auto"/>
        <w:ind w:left="281" w:right="246"/>
      </w:pPr>
      <w:r>
        <w:rPr>
          <w:color w:val="231F20"/>
          <w:w w:val="110"/>
        </w:rPr>
        <w:t>Higher</w:t>
      </w:r>
      <w:r>
        <w:rPr>
          <w:color w:val="231F20"/>
          <w:spacing w:val="-13"/>
          <w:w w:val="110"/>
        </w:rPr>
        <w:t> </w:t>
      </w:r>
      <w:r>
        <w:rPr>
          <w:color w:val="231F20"/>
          <w:w w:val="110"/>
        </w:rPr>
        <w:t>interest</w:t>
      </w:r>
      <w:r>
        <w:rPr>
          <w:color w:val="231F20"/>
          <w:spacing w:val="-13"/>
          <w:w w:val="110"/>
        </w:rPr>
        <w:t> </w:t>
      </w:r>
      <w:r>
        <w:rPr>
          <w:color w:val="231F20"/>
          <w:spacing w:val="-4"/>
          <w:w w:val="110"/>
        </w:rPr>
        <w:t>rates</w:t>
      </w:r>
      <w:r>
        <w:rPr>
          <w:color w:val="231F20"/>
          <w:spacing w:val="-13"/>
          <w:w w:val="110"/>
        </w:rPr>
        <w:t> </w:t>
      </w:r>
      <w:r>
        <w:rPr>
          <w:color w:val="231F20"/>
          <w:w w:val="110"/>
        </w:rPr>
        <w:t>also</w:t>
      </w:r>
      <w:r>
        <w:rPr>
          <w:color w:val="231F20"/>
          <w:spacing w:val="-12"/>
          <w:w w:val="110"/>
        </w:rPr>
        <w:t> </w:t>
      </w:r>
      <w:r>
        <w:rPr>
          <w:color w:val="231F20"/>
          <w:w w:val="110"/>
        </w:rPr>
        <w:t>redistribute</w:t>
      </w:r>
      <w:r>
        <w:rPr>
          <w:color w:val="231F20"/>
          <w:spacing w:val="-13"/>
          <w:w w:val="110"/>
        </w:rPr>
        <w:t> </w:t>
      </w:r>
      <w:r>
        <w:rPr>
          <w:color w:val="231F20"/>
          <w:w w:val="110"/>
        </w:rPr>
        <w:t>income</w:t>
      </w:r>
      <w:r>
        <w:rPr>
          <w:color w:val="231F20"/>
          <w:spacing w:val="-13"/>
          <w:w w:val="110"/>
        </w:rPr>
        <w:t> </w:t>
      </w:r>
      <w:r>
        <w:rPr>
          <w:color w:val="231F20"/>
          <w:w w:val="110"/>
        </w:rPr>
        <w:t>across</w:t>
      </w:r>
      <w:r>
        <w:rPr>
          <w:color w:val="231F20"/>
          <w:spacing w:val="-13"/>
          <w:w w:val="110"/>
        </w:rPr>
        <w:t> </w:t>
      </w:r>
      <w:r>
        <w:rPr>
          <w:color w:val="231F20"/>
          <w:w w:val="110"/>
        </w:rPr>
        <w:t>different households. When interest </w:t>
      </w:r>
      <w:r>
        <w:rPr>
          <w:color w:val="231F20"/>
          <w:spacing w:val="-4"/>
          <w:w w:val="110"/>
        </w:rPr>
        <w:t>rates </w:t>
      </w:r>
      <w:r>
        <w:rPr>
          <w:color w:val="231F20"/>
          <w:w w:val="110"/>
        </w:rPr>
        <w:t>rise, interest payments increase,</w:t>
      </w:r>
      <w:r>
        <w:rPr>
          <w:color w:val="231F20"/>
          <w:spacing w:val="-30"/>
          <w:w w:val="110"/>
        </w:rPr>
        <w:t> </w:t>
      </w:r>
      <w:r>
        <w:rPr>
          <w:color w:val="231F20"/>
          <w:w w:val="110"/>
        </w:rPr>
        <w:t>which</w:t>
      </w:r>
      <w:r>
        <w:rPr>
          <w:color w:val="231F20"/>
          <w:spacing w:val="-29"/>
          <w:w w:val="110"/>
        </w:rPr>
        <w:t> </w:t>
      </w:r>
      <w:r>
        <w:rPr>
          <w:color w:val="231F20"/>
          <w:w w:val="110"/>
        </w:rPr>
        <w:t>makes</w:t>
      </w:r>
      <w:r>
        <w:rPr>
          <w:color w:val="231F20"/>
          <w:spacing w:val="-29"/>
          <w:w w:val="110"/>
        </w:rPr>
        <w:t> </w:t>
      </w:r>
      <w:r>
        <w:rPr>
          <w:color w:val="231F20"/>
          <w:w w:val="110"/>
        </w:rPr>
        <w:t>debtors</w:t>
      </w:r>
      <w:r>
        <w:rPr>
          <w:color w:val="231F20"/>
          <w:spacing w:val="-30"/>
          <w:w w:val="110"/>
        </w:rPr>
        <w:t> </w:t>
      </w:r>
      <w:r>
        <w:rPr>
          <w:color w:val="231F20"/>
          <w:w w:val="110"/>
        </w:rPr>
        <w:t>(borrowers)</w:t>
      </w:r>
      <w:r>
        <w:rPr>
          <w:color w:val="231F20"/>
          <w:spacing w:val="-29"/>
          <w:w w:val="110"/>
        </w:rPr>
        <w:t> </w:t>
      </w:r>
      <w:r>
        <w:rPr>
          <w:color w:val="231F20"/>
          <w:w w:val="110"/>
        </w:rPr>
        <w:t>worse</w:t>
      </w:r>
      <w:r>
        <w:rPr>
          <w:color w:val="231F20"/>
          <w:spacing w:val="-29"/>
          <w:w w:val="110"/>
        </w:rPr>
        <w:t> </w:t>
      </w:r>
      <w:r>
        <w:rPr>
          <w:color w:val="231F20"/>
          <w:w w:val="110"/>
        </w:rPr>
        <w:t>off.</w:t>
      </w:r>
      <w:r>
        <w:rPr>
          <w:color w:val="231F20"/>
          <w:spacing w:val="-3"/>
          <w:w w:val="110"/>
        </w:rPr>
        <w:t> </w:t>
      </w:r>
      <w:r>
        <w:rPr>
          <w:color w:val="231F20"/>
          <w:w w:val="110"/>
        </w:rPr>
        <w:t>Interest receipts</w:t>
      </w:r>
      <w:r>
        <w:rPr>
          <w:color w:val="231F20"/>
          <w:spacing w:val="-26"/>
          <w:w w:val="110"/>
        </w:rPr>
        <w:t> </w:t>
      </w:r>
      <w:r>
        <w:rPr>
          <w:color w:val="231F20"/>
          <w:w w:val="110"/>
        </w:rPr>
        <w:t>also</w:t>
      </w:r>
      <w:r>
        <w:rPr>
          <w:color w:val="231F20"/>
          <w:spacing w:val="-25"/>
          <w:w w:val="110"/>
        </w:rPr>
        <w:t> </w:t>
      </w:r>
      <w:r>
        <w:rPr>
          <w:color w:val="231F20"/>
          <w:w w:val="110"/>
        </w:rPr>
        <w:t>rise,</w:t>
      </w:r>
      <w:r>
        <w:rPr>
          <w:color w:val="231F20"/>
          <w:spacing w:val="-26"/>
          <w:w w:val="110"/>
        </w:rPr>
        <w:t> </w:t>
      </w:r>
      <w:r>
        <w:rPr>
          <w:color w:val="231F20"/>
          <w:w w:val="110"/>
        </w:rPr>
        <w:t>which</w:t>
      </w:r>
      <w:r>
        <w:rPr>
          <w:color w:val="231F20"/>
          <w:spacing w:val="-25"/>
          <w:w w:val="110"/>
        </w:rPr>
        <w:t> </w:t>
      </w:r>
      <w:r>
        <w:rPr>
          <w:color w:val="231F20"/>
          <w:w w:val="110"/>
        </w:rPr>
        <w:t>makes</w:t>
      </w:r>
      <w:r>
        <w:rPr>
          <w:color w:val="231F20"/>
          <w:spacing w:val="-26"/>
          <w:w w:val="110"/>
        </w:rPr>
        <w:t> </w:t>
      </w:r>
      <w:r>
        <w:rPr>
          <w:color w:val="231F20"/>
          <w:w w:val="110"/>
        </w:rPr>
        <w:t>creditors</w:t>
      </w:r>
      <w:r>
        <w:rPr>
          <w:color w:val="231F20"/>
          <w:spacing w:val="-25"/>
          <w:w w:val="110"/>
        </w:rPr>
        <w:t> </w:t>
      </w:r>
      <w:r>
        <w:rPr>
          <w:color w:val="231F20"/>
          <w:w w:val="110"/>
        </w:rPr>
        <w:t>(savers)</w:t>
      </w:r>
      <w:r>
        <w:rPr>
          <w:color w:val="231F20"/>
          <w:spacing w:val="-26"/>
          <w:w w:val="110"/>
        </w:rPr>
        <w:t> </w:t>
      </w:r>
      <w:r>
        <w:rPr>
          <w:color w:val="231F20"/>
          <w:spacing w:val="-3"/>
          <w:w w:val="110"/>
        </w:rPr>
        <w:t>better</w:t>
      </w:r>
      <w:r>
        <w:rPr>
          <w:color w:val="231F20"/>
          <w:spacing w:val="-25"/>
          <w:w w:val="110"/>
        </w:rPr>
        <w:t> </w:t>
      </w:r>
      <w:r>
        <w:rPr>
          <w:color w:val="231F20"/>
          <w:w w:val="110"/>
        </w:rPr>
        <w:t>off.</w:t>
      </w:r>
      <w:r>
        <w:rPr>
          <w:color w:val="231F20"/>
          <w:spacing w:val="4"/>
          <w:w w:val="110"/>
        </w:rPr>
        <w:t> </w:t>
      </w:r>
      <w:r>
        <w:rPr>
          <w:color w:val="231F20"/>
          <w:w w:val="110"/>
        </w:rPr>
        <w:t>So the</w:t>
      </w:r>
      <w:r>
        <w:rPr>
          <w:color w:val="231F20"/>
          <w:spacing w:val="-10"/>
          <w:w w:val="110"/>
        </w:rPr>
        <w:t> </w:t>
      </w:r>
      <w:r>
        <w:rPr>
          <w:color w:val="231F20"/>
          <w:w w:val="110"/>
        </w:rPr>
        <w:t>impact</w:t>
      </w:r>
      <w:r>
        <w:rPr>
          <w:color w:val="231F20"/>
          <w:spacing w:val="-9"/>
          <w:w w:val="110"/>
        </w:rPr>
        <w:t> </w:t>
      </w:r>
      <w:r>
        <w:rPr>
          <w:color w:val="231F20"/>
          <w:w w:val="110"/>
        </w:rPr>
        <w:t>of</w:t>
      </w:r>
      <w:r>
        <w:rPr>
          <w:color w:val="231F20"/>
          <w:spacing w:val="-9"/>
          <w:w w:val="110"/>
        </w:rPr>
        <w:t> </w:t>
      </w:r>
      <w:r>
        <w:rPr>
          <w:color w:val="231F20"/>
          <w:spacing w:val="-4"/>
          <w:w w:val="110"/>
        </w:rPr>
        <w:t>rate</w:t>
      </w:r>
      <w:r>
        <w:rPr>
          <w:color w:val="231F20"/>
          <w:spacing w:val="-9"/>
          <w:w w:val="110"/>
        </w:rPr>
        <w:t> </w:t>
      </w:r>
      <w:r>
        <w:rPr>
          <w:color w:val="231F20"/>
          <w:w w:val="110"/>
        </w:rPr>
        <w:t>rises</w:t>
      </w:r>
      <w:r>
        <w:rPr>
          <w:color w:val="231F20"/>
          <w:spacing w:val="-9"/>
          <w:w w:val="110"/>
        </w:rPr>
        <w:t> </w:t>
      </w:r>
      <w:r>
        <w:rPr>
          <w:color w:val="231F20"/>
          <w:w w:val="110"/>
        </w:rPr>
        <w:t>on</w:t>
      </w:r>
      <w:r>
        <w:rPr>
          <w:color w:val="231F20"/>
          <w:spacing w:val="-10"/>
          <w:w w:val="110"/>
        </w:rPr>
        <w:t> </w:t>
      </w:r>
      <w:r>
        <w:rPr>
          <w:color w:val="231F20"/>
          <w:w w:val="110"/>
        </w:rPr>
        <w:t>consumer</w:t>
      </w:r>
      <w:r>
        <w:rPr>
          <w:color w:val="231F20"/>
          <w:spacing w:val="-9"/>
          <w:w w:val="110"/>
        </w:rPr>
        <w:t> </w:t>
      </w:r>
      <w:r>
        <w:rPr>
          <w:color w:val="231F20"/>
          <w:w w:val="110"/>
        </w:rPr>
        <w:t>spending</w:t>
      </w:r>
      <w:r>
        <w:rPr>
          <w:color w:val="231F20"/>
          <w:spacing w:val="-9"/>
          <w:w w:val="110"/>
        </w:rPr>
        <w:t> </w:t>
      </w:r>
      <w:r>
        <w:rPr>
          <w:color w:val="231F20"/>
          <w:w w:val="110"/>
        </w:rPr>
        <w:t>partly</w:t>
      </w:r>
      <w:r>
        <w:rPr>
          <w:color w:val="231F20"/>
          <w:spacing w:val="-9"/>
          <w:w w:val="110"/>
        </w:rPr>
        <w:t> </w:t>
      </w:r>
      <w:r>
        <w:rPr>
          <w:color w:val="231F20"/>
          <w:w w:val="110"/>
        </w:rPr>
        <w:t>depends upon the balance between the impact on debtors and that on creditors.</w:t>
      </w:r>
    </w:p>
    <w:p>
      <w:pPr>
        <w:spacing w:after="0" w:line="292" w:lineRule="auto"/>
        <w:sectPr>
          <w:type w:val="continuous"/>
          <w:pgSz w:w="11900" w:h="16840"/>
          <w:pgMar w:top="1140" w:bottom="0" w:left="660" w:right="600"/>
          <w:cols w:num="2" w:equalWidth="0">
            <w:col w:w="3915" w:space="879"/>
            <w:col w:w="5846"/>
          </w:cols>
        </w:sectPr>
      </w:pPr>
    </w:p>
    <w:p>
      <w:pPr>
        <w:pStyle w:val="BodyText"/>
        <w:spacing w:before="4"/>
        <w:rPr>
          <w:sz w:val="19"/>
        </w:rPr>
      </w:pPr>
    </w:p>
    <w:p>
      <w:pPr>
        <w:pStyle w:val="BodyText"/>
        <w:spacing w:line="20" w:lineRule="exact"/>
        <w:ind w:left="4933"/>
        <w:rPr>
          <w:sz w:val="2"/>
        </w:rPr>
      </w:pPr>
      <w:r>
        <w:rPr>
          <w:sz w:val="2"/>
        </w:rPr>
        <w:pict>
          <v:group style="width:276.6pt;height:.5pt;mso-position-horizontal-relative:char;mso-position-vertical-relative:line" coordorigin="0,0" coordsize="5532,10">
            <v:line style="position:absolute" from="0,5" to="5531,5" stroked="true" strokeweight=".5pt" strokecolor="#006bb6">
              <v:stroke dashstyle="solid"/>
            </v:line>
          </v:group>
        </w:pict>
      </w:r>
      <w:r>
        <w:rPr>
          <w:sz w:val="2"/>
        </w:rPr>
      </w:r>
    </w:p>
    <w:p>
      <w:pPr>
        <w:pStyle w:val="ListParagraph"/>
        <w:numPr>
          <w:ilvl w:val="1"/>
          <w:numId w:val="12"/>
        </w:numPr>
        <w:tabs>
          <w:tab w:pos="5195" w:val="left" w:leader="none"/>
        </w:tabs>
        <w:spacing w:line="160" w:lineRule="exact" w:before="45" w:after="0"/>
        <w:ind w:left="5194" w:right="0" w:hanging="241"/>
        <w:jc w:val="left"/>
        <w:rPr>
          <w:sz w:val="14"/>
        </w:rPr>
      </w:pPr>
      <w:r>
        <w:rPr>
          <w:color w:val="231F20"/>
          <w:w w:val="110"/>
          <w:sz w:val="14"/>
        </w:rPr>
        <w:t>See page </w:t>
      </w:r>
      <w:r>
        <w:rPr>
          <w:color w:val="231F20"/>
          <w:spacing w:val="-13"/>
          <w:w w:val="110"/>
          <w:sz w:val="14"/>
        </w:rPr>
        <w:t>15 </w:t>
      </w:r>
      <w:r>
        <w:rPr>
          <w:color w:val="231F20"/>
          <w:w w:val="110"/>
          <w:sz w:val="14"/>
        </w:rPr>
        <w:t>of the August </w:t>
      </w:r>
      <w:r>
        <w:rPr>
          <w:color w:val="231F20"/>
          <w:spacing w:val="-4"/>
          <w:w w:val="110"/>
          <w:sz w:val="14"/>
        </w:rPr>
        <w:t>2004</w:t>
      </w:r>
      <w:r>
        <w:rPr>
          <w:color w:val="231F20"/>
          <w:spacing w:val="-17"/>
          <w:w w:val="110"/>
          <w:sz w:val="14"/>
        </w:rPr>
        <w:t> </w:t>
      </w:r>
      <w:r>
        <w:rPr>
          <w:i/>
          <w:color w:val="231F20"/>
          <w:w w:val="110"/>
          <w:sz w:val="14"/>
        </w:rPr>
        <w:t>Report</w:t>
      </w:r>
      <w:r>
        <w:rPr>
          <w:color w:val="231F20"/>
          <w:w w:val="110"/>
          <w:sz w:val="14"/>
        </w:rPr>
        <w:t>.</w:t>
      </w:r>
    </w:p>
    <w:p>
      <w:pPr>
        <w:pStyle w:val="ListParagraph"/>
        <w:numPr>
          <w:ilvl w:val="1"/>
          <w:numId w:val="12"/>
        </w:numPr>
        <w:tabs>
          <w:tab w:pos="5195" w:val="left" w:leader="none"/>
        </w:tabs>
        <w:spacing w:line="160" w:lineRule="exact" w:before="0" w:after="0"/>
        <w:ind w:left="5194" w:right="0" w:hanging="241"/>
        <w:jc w:val="left"/>
        <w:rPr>
          <w:sz w:val="14"/>
        </w:rPr>
      </w:pPr>
      <w:r>
        <w:rPr>
          <w:color w:val="231F20"/>
          <w:w w:val="110"/>
          <w:sz w:val="14"/>
        </w:rPr>
        <w:t>See pages </w:t>
      </w:r>
      <w:r>
        <w:rPr>
          <w:color w:val="231F20"/>
          <w:spacing w:val="-10"/>
          <w:w w:val="110"/>
          <w:sz w:val="14"/>
        </w:rPr>
        <w:t>10–11 </w:t>
      </w:r>
      <w:r>
        <w:rPr>
          <w:color w:val="231F20"/>
          <w:w w:val="110"/>
          <w:sz w:val="14"/>
        </w:rPr>
        <w:t>of the February </w:t>
      </w:r>
      <w:r>
        <w:rPr>
          <w:color w:val="231F20"/>
          <w:spacing w:val="-4"/>
          <w:w w:val="110"/>
          <w:sz w:val="14"/>
        </w:rPr>
        <w:t>2004</w:t>
      </w:r>
      <w:r>
        <w:rPr>
          <w:color w:val="231F20"/>
          <w:spacing w:val="-19"/>
          <w:w w:val="110"/>
          <w:sz w:val="14"/>
        </w:rPr>
        <w:t> </w:t>
      </w:r>
      <w:r>
        <w:rPr>
          <w:i/>
          <w:color w:val="231F20"/>
          <w:w w:val="110"/>
          <w:sz w:val="14"/>
        </w:rPr>
        <w:t>Report</w:t>
      </w:r>
      <w:r>
        <w:rPr>
          <w:color w:val="231F20"/>
          <w:w w:val="110"/>
          <w:sz w:val="14"/>
        </w:rPr>
        <w:t>.</w:t>
      </w:r>
    </w:p>
    <w:p>
      <w:pPr>
        <w:spacing w:after="0" w:line="160" w:lineRule="exact"/>
        <w:jc w:val="left"/>
        <w:rPr>
          <w:sz w:val="14"/>
        </w:rPr>
        <w:sectPr>
          <w:type w:val="continuous"/>
          <w:pgSz w:w="11900" w:h="16840"/>
          <w:pgMar w:top="1140" w:bottom="0" w:left="660" w:right="600"/>
        </w:sectPr>
      </w:pPr>
    </w:p>
    <w:p>
      <w:pPr>
        <w:pStyle w:val="BodyText"/>
        <w:spacing w:before="2"/>
        <w:rPr>
          <w:sz w:val="2"/>
        </w:rPr>
      </w:pPr>
    </w:p>
    <w:p>
      <w:pPr>
        <w:pStyle w:val="BodyText"/>
        <w:spacing w:line="20" w:lineRule="exact"/>
        <w:ind w:left="118"/>
        <w:rPr>
          <w:sz w:val="2"/>
        </w:rPr>
      </w:pPr>
      <w:r>
        <w:rPr>
          <w:sz w:val="2"/>
        </w:rPr>
        <w:pict>
          <v:group style="width:517.5pt;height:.15pt;mso-position-horizontal-relative:char;mso-position-vertical-relative:line" coordorigin="0,0" coordsize="10350,3">
            <v:line style="position:absolute" from="0,1" to="10350,1" stroked="true" strokeweight=".125pt" strokecolor="#231f20">
              <v:stroke dashstyle="solid"/>
            </v:line>
          </v:group>
        </w:pict>
      </w:r>
      <w:r>
        <w:rPr>
          <w:sz w:val="2"/>
        </w:rPr>
      </w:r>
    </w:p>
    <w:p>
      <w:pPr>
        <w:pStyle w:val="BodyText"/>
      </w:pPr>
    </w:p>
    <w:p>
      <w:pPr>
        <w:spacing w:after="0"/>
        <w:sectPr>
          <w:footerReference w:type="default" r:id="rId32"/>
          <w:footerReference w:type="even" r:id="rId33"/>
          <w:pgSz w:w="11900" w:h="16840"/>
          <w:pgMar w:footer="581" w:header="573" w:top="760" w:bottom="780" w:left="660" w:right="600"/>
          <w:pgNumType w:start="11"/>
        </w:sect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
        <w:rPr>
          <w:sz w:val="23"/>
        </w:rPr>
      </w:pPr>
    </w:p>
    <w:p>
      <w:pPr>
        <w:pStyle w:val="BodyText"/>
        <w:ind w:left="160"/>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val="0"/>
          <w:color w:val="0093C1"/>
          <w:spacing w:val="-13"/>
          <w:w w:val="75"/>
        </w:rPr>
        <w:t>.</w:t>
      </w:r>
      <w:r>
        <w:rPr>
          <w:rFonts w:ascii="Trebuchet MS"/>
          <w:smallCaps w:val="0"/>
          <w:color w:val="0093C1"/>
          <w:w w:val="102"/>
        </w:rPr>
        <w:t>3</w:t>
      </w:r>
    </w:p>
    <w:p>
      <w:pPr>
        <w:pStyle w:val="BodyText"/>
        <w:spacing w:line="240" w:lineRule="atLeast"/>
        <w:ind w:left="160" w:right="35"/>
        <w:rPr>
          <w:rFonts w:ascii="Trebuchet MS" w:hAnsi="Trebuchet MS"/>
        </w:rPr>
      </w:pPr>
      <w:r>
        <w:rPr>
          <w:rFonts w:ascii="Trebuchet MS" w:hAnsi="Trebuchet MS"/>
          <w:color w:val="0093C1"/>
          <w:w w:val="95"/>
        </w:rPr>
        <w:t>Households’ quarterly interest payments </w:t>
      </w:r>
      <w:r>
        <w:rPr>
          <w:rFonts w:ascii="Trebuchet MS" w:hAnsi="Trebuchet MS"/>
          <w:color w:val="0093C1"/>
        </w:rPr>
        <w:t>and receipts and the rep0 rate</w:t>
      </w:r>
    </w:p>
    <w:p>
      <w:pPr>
        <w:pStyle w:val="BodyText"/>
        <w:spacing w:before="8"/>
        <w:rPr>
          <w:rFonts w:ascii="Trebuchet MS"/>
          <w:sz w:val="19"/>
        </w:rPr>
      </w:pPr>
      <w:r>
        <w:rPr/>
        <w:br w:type="column"/>
      </w:r>
      <w:r>
        <w:rPr>
          <w:rFonts w:ascii="Trebuchet MS"/>
          <w:sz w:val="19"/>
        </w:rPr>
      </w:r>
    </w:p>
    <w:p>
      <w:pPr>
        <w:pStyle w:val="BodyText"/>
        <w:spacing w:line="292" w:lineRule="auto"/>
        <w:ind w:left="160" w:right="172"/>
      </w:pPr>
      <w:r>
        <w:rPr>
          <w:color w:val="231F20"/>
          <w:w w:val="110"/>
        </w:rPr>
        <w:t>Between 2003 Q4 and 2005 Q1, interest payments increased by £4.0 billion and receipts by £2.6 billion (Chart 2.3). Some of that £1.4 billion gap between payments and receipts will eventually be returned to households given their position as shareholders of banks and other companies. But some of the</w:t>
      </w:r>
    </w:p>
    <w:p>
      <w:pPr>
        <w:pStyle w:val="BodyText"/>
        <w:spacing w:line="227" w:lineRule="exact"/>
        <w:ind w:left="160"/>
      </w:pPr>
      <w:r>
        <w:rPr>
          <w:color w:val="231F20"/>
          <w:w w:val="105"/>
        </w:rPr>
        <w:t>£1.4 billion gap will have flowed overseas, and so reduced the</w:t>
      </w:r>
    </w:p>
    <w:p>
      <w:pPr>
        <w:spacing w:after="0" w:line="227" w:lineRule="exact"/>
        <w:sectPr>
          <w:type w:val="continuous"/>
          <w:pgSz w:w="11900" w:h="16840"/>
          <w:pgMar w:top="1140" w:bottom="0" w:left="660" w:right="600"/>
          <w:cols w:num="2" w:equalWidth="0">
            <w:col w:w="3682" w:space="1228"/>
            <w:col w:w="5730"/>
          </w:cols>
        </w:sectPr>
      </w:pPr>
    </w:p>
    <w:p>
      <w:pPr>
        <w:spacing w:line="120" w:lineRule="exact" w:before="76"/>
        <w:ind w:left="307" w:right="0" w:firstLine="0"/>
        <w:jc w:val="left"/>
        <w:rPr>
          <w:sz w:val="12"/>
        </w:rPr>
      </w:pPr>
      <w:r>
        <w:rPr>
          <w:color w:val="231F20"/>
          <w:w w:val="110"/>
          <w:sz w:val="12"/>
        </w:rPr>
        <w:t>Per cent</w:t>
      </w:r>
    </w:p>
    <w:p>
      <w:pPr>
        <w:spacing w:line="120" w:lineRule="exact" w:before="0"/>
        <w:ind w:left="144" w:right="0" w:firstLine="0"/>
        <w:jc w:val="left"/>
        <w:rPr>
          <w:sz w:val="12"/>
        </w:rPr>
      </w:pPr>
      <w:r>
        <w:rPr/>
        <w:pict>
          <v:line style="position:absolute;mso-position-horizontal-relative:page;mso-position-vertical-relative:paragraph;z-index:15854592" from="48.620998pt,2.78087pt" to="54.993998pt,2.78087pt" stroked="true" strokeweight=".5pt" strokecolor="#231f20">
            <v:stroke dashstyle="solid"/>
            <w10:wrap type="none"/>
          </v:line>
        </w:pict>
      </w:r>
      <w:r>
        <w:rPr>
          <w:color w:val="231F20"/>
          <w:spacing w:val="-20"/>
          <w:w w:val="120"/>
          <w:sz w:val="12"/>
        </w:rPr>
        <w:t>16</w:t>
      </w:r>
    </w:p>
    <w:p>
      <w:pPr>
        <w:pStyle w:val="BodyText"/>
        <w:spacing w:before="2"/>
        <w:rPr>
          <w:sz w:val="19"/>
        </w:rPr>
      </w:pPr>
    </w:p>
    <w:p>
      <w:pPr>
        <w:spacing w:before="0"/>
        <w:ind w:left="144" w:right="0" w:firstLine="0"/>
        <w:jc w:val="left"/>
        <w:rPr>
          <w:sz w:val="12"/>
        </w:rPr>
      </w:pPr>
      <w:r>
        <w:rPr/>
        <w:pict>
          <v:group style="position:absolute;margin-left:60.370998pt;margin-top:-5.050656pt;width:144.2pt;height:113.25pt;mso-position-horizontal-relative:page;mso-position-vertical-relative:paragraph;z-index:15849984" coordorigin="1207,-101" coordsize="2884,2265">
            <v:shape style="position:absolute;left:1217;top:603;width:2822;height:952" coordorigin="1217,604" coordsize="2822,952" path="m1217,1495l1260,1510,1292,1525,1335,1540,1378,1555,1410,1555,1453,1450,1495,1284,1527,1162,1570,1042,1613,996,1645,891,1688,770,1731,664,1763,604,1805,649,1848,634,1880,724,1923,830,1966,861,1998,830,2040,891,2083,921,2115,1057,2158,1253,2201,1299,2233,1344,2275,1329,2318,1359,2350,1284,2393,1329,2436,1299,2468,1238,2510,1208,2553,1223,2585,1253,2628,1299,2671,1329,2713,1359,2746,1374,2788,1344,2831,1344,2863,1238,2906,1162,2949,1087,2981,1042,3024,996,3066,1027,3098,1178,3141,1223,3184,1238,3216,1223,3259,1178,3301,1117,3333,1117,3376,1087,3419,1132,3451,1147,3494,1208,3537,1253,3568,1268,3611,1253,3654,1253,3686,1223,3729,1223,3772,1238,3804,1238,3846,1223,3889,1147,3921,1087,3964,981,4007,921,4039,891e" filled="false" stroked="true" strokeweight="1.0pt" strokecolor="#0066a5">
              <v:path arrowok="t"/>
              <v:stroke dashstyle="solid"/>
            </v:shape>
            <v:shape style="position:absolute;left:1217;top:1130;width:2822;height:937" coordorigin="1217,1131" coordsize="2822,937" path="m1217,1720l1260,1705,1292,1720,1335,1796,1378,1811,1410,1811,1453,1796,1495,1629,1527,1554,1570,1493,1613,1463,1645,1342,1688,1297,1731,1282,1763,1146,1805,1131,1848,1131,1880,1176,1923,1297,1966,1403,1998,1282,2040,1357,2083,1357,2115,1584,2158,1750,2201,1750,2233,1765,2275,1735,2318,1841,2350,1811,2393,1841,2436,1780,2468,1705,2510,1675,2553,1690,2585,1690,2628,1796,2671,1811,2713,1811,2746,1841,2788,1811,2831,1780,2863,1720,2906,1705,2949,1690,2981,1675,3066,1675,3098,1871,3141,1886,3184,1916,3216,1871,3259,1826,3301,1811,3333,1780,3376,1780,3419,1765,3451,1841,3494,1886,3537,1947,3568,2037,3611,2022,3654,2052,3686,2052,3729,2037,3772,2037,3804,2067,3846,2052,3889,2022,3921,1992,3964,1901,4007,1856,4039,1826e" filled="false" stroked="true" strokeweight="1pt" strokecolor="#ed1b2d">
              <v:path arrowok="t"/>
              <v:stroke dashstyle="solid"/>
            </v:shape>
            <v:shape style="position:absolute;left:1217;top:-92;width:2864;height:2039" coordorigin="1217,-91" coordsize="2864,2039" path="m1217,664l1260,936,1292,876,1335,966,1378,1042,1410,1147,1453,619,1495,377,1527,271,1570,211,1613,120,1645,-76,1688,-91,1762,-91,1805,75,1848,181,1880,483,1923,649,1966,724,1997,724,2040,785,2083,830,2115,1238,2158,1480,2200,1525,2232,1525,2275,1570,2318,1646,2350,1661,2393,1646,2436,1555,2468,1419,2510,1389,2553,1389,2585,1404,2628,1480,2671,1525,2713,1555,2746,1525,2788,1510,2831,1464,2863,1343,2906,1298,2949,1283,2981,1268,3023,1238,3066,1359,3098,1555,3141,1646,3184,1676,3216,1615,3258,1525,3301,1510,3376,1510,3419,1525,3451,1615,3493,1676,3536,1827,3568,1872,3686,1872,3729,1887,3771,1902,3804,1948,3846,1933,3889,1887,3921,1827,3964,1751,4007,1736,4081,1736e" filled="false" stroked="true" strokeweight="1pt" strokecolor="#99ca3c">
              <v:path arrowok="t"/>
              <v:stroke dashstyle="solid"/>
            </v:shape>
            <v:shape style="position:absolute;left:1843;top:-97;width:1055;height:280" type="#_x0000_t202" filled="false" stroked="false">
              <v:textbox inset="0,0,0,0">
                <w:txbxContent>
                  <w:p>
                    <w:pPr>
                      <w:spacing w:line="114" w:lineRule="exact" w:before="0"/>
                      <w:ind w:left="0" w:right="0" w:firstLine="0"/>
                      <w:jc w:val="left"/>
                      <w:rPr>
                        <w:sz w:val="12"/>
                      </w:rPr>
                    </w:pPr>
                    <w:r>
                      <w:rPr>
                        <w:color w:val="231F20"/>
                        <w:w w:val="110"/>
                        <w:sz w:val="12"/>
                      </w:rPr>
                      <w:t>Repo rate</w:t>
                    </w:r>
                  </w:p>
                  <w:p>
                    <w:pPr>
                      <w:spacing w:line="161" w:lineRule="exact" w:before="0"/>
                      <w:ind w:left="60" w:right="0" w:firstLine="0"/>
                      <w:jc w:val="left"/>
                      <w:rPr>
                        <w:sz w:val="12"/>
                      </w:rPr>
                    </w:pPr>
                    <w:r>
                      <w:rPr>
                        <w:color w:val="231F20"/>
                        <w:w w:val="105"/>
                        <w:sz w:val="12"/>
                      </w:rPr>
                      <w:t>(left-hand scale)</w:t>
                    </w:r>
                    <w:r>
                      <w:rPr>
                        <w:color w:val="231F20"/>
                        <w:w w:val="105"/>
                        <w:position w:val="4"/>
                        <w:sz w:val="12"/>
                      </w:rPr>
                      <w:t>(b)</w:t>
                    </w:r>
                  </w:p>
                </w:txbxContent>
              </v:textbox>
              <w10:wrap type="none"/>
            </v:shape>
            <v:shape style="position:absolute;left:2993;top:692;width:992;height:280" type="#_x0000_t202" filled="false" stroked="false">
              <v:textbox inset="0,0,0,0">
                <w:txbxContent>
                  <w:p>
                    <w:pPr>
                      <w:spacing w:line="249" w:lineRule="auto" w:before="0"/>
                      <w:ind w:left="60" w:right="7" w:hanging="61"/>
                      <w:jc w:val="left"/>
                      <w:rPr>
                        <w:sz w:val="12"/>
                      </w:rPr>
                    </w:pPr>
                    <w:r>
                      <w:rPr>
                        <w:color w:val="231F20"/>
                        <w:w w:val="110"/>
                        <w:sz w:val="12"/>
                      </w:rPr>
                      <w:t>Interest payments (right-hand </w:t>
                    </w:r>
                    <w:r>
                      <w:rPr>
                        <w:color w:val="231F20"/>
                        <w:spacing w:val="-3"/>
                        <w:w w:val="110"/>
                        <w:sz w:val="12"/>
                      </w:rPr>
                      <w:t>scale)</w:t>
                    </w:r>
                  </w:p>
                </w:txbxContent>
              </v:textbox>
              <w10:wrap type="none"/>
            </v:shape>
            <v:shape style="position:absolute;left:2174;top:1883;width:992;height:280" type="#_x0000_t202" filled="false" stroked="false">
              <v:textbox inset="0,0,0,0">
                <w:txbxContent>
                  <w:p>
                    <w:pPr>
                      <w:spacing w:line="249" w:lineRule="auto" w:before="0"/>
                      <w:ind w:left="60" w:right="7" w:hanging="61"/>
                      <w:jc w:val="left"/>
                      <w:rPr>
                        <w:sz w:val="12"/>
                      </w:rPr>
                    </w:pPr>
                    <w:r>
                      <w:rPr>
                        <w:color w:val="231F20"/>
                        <w:w w:val="110"/>
                        <w:sz w:val="12"/>
                      </w:rPr>
                      <w:t>Interest receipts (right-hand </w:t>
                    </w:r>
                    <w:r>
                      <w:rPr>
                        <w:color w:val="231F20"/>
                        <w:spacing w:val="-3"/>
                        <w:w w:val="110"/>
                        <w:sz w:val="12"/>
                      </w:rPr>
                      <w:t>scale)</w:t>
                    </w:r>
                  </w:p>
                </w:txbxContent>
              </v:textbox>
              <w10:wrap type="none"/>
            </v:shape>
            <w10:wrap type="none"/>
          </v:group>
        </w:pict>
      </w:r>
      <w:r>
        <w:rPr/>
        <w:pict>
          <v:line style="position:absolute;mso-position-horizontal-relative:page;mso-position-vertical-relative:paragraph;z-index:15854080" from="48.620998pt,3.881344pt" to="54.993998pt,3.881344pt" stroked="true" strokeweight=".5pt" strokecolor="#231f20">
            <v:stroke dashstyle="solid"/>
            <w10:wrap type="none"/>
          </v:line>
        </w:pict>
      </w:r>
      <w:r>
        <w:rPr>
          <w:color w:val="231F20"/>
          <w:spacing w:val="-20"/>
          <w:w w:val="120"/>
          <w:sz w:val="12"/>
        </w:rPr>
        <w:t>14</w:t>
      </w:r>
    </w:p>
    <w:p>
      <w:pPr>
        <w:pStyle w:val="BodyText"/>
        <w:spacing w:before="2"/>
        <w:rPr>
          <w:sz w:val="19"/>
        </w:rPr>
      </w:pPr>
    </w:p>
    <w:p>
      <w:pPr>
        <w:spacing w:before="0"/>
        <w:ind w:left="144" w:right="0" w:firstLine="0"/>
        <w:jc w:val="left"/>
        <w:rPr>
          <w:sz w:val="12"/>
        </w:rPr>
      </w:pPr>
      <w:r>
        <w:rPr/>
        <w:pict>
          <v:line style="position:absolute;mso-position-horizontal-relative:page;mso-position-vertical-relative:paragraph;z-index:15853568" from="48.620998pt,4.071577pt" to="54.993998pt,4.071577pt" stroked="true" strokeweight=".5pt" strokecolor="#231f20">
            <v:stroke dashstyle="solid"/>
            <w10:wrap type="none"/>
          </v:line>
        </w:pict>
      </w:r>
      <w:r>
        <w:rPr>
          <w:color w:val="231F20"/>
          <w:spacing w:val="-15"/>
          <w:w w:val="120"/>
          <w:sz w:val="12"/>
        </w:rPr>
        <w:t>12</w:t>
      </w:r>
    </w:p>
    <w:p>
      <w:pPr>
        <w:pStyle w:val="BodyText"/>
        <w:spacing w:before="2"/>
        <w:rPr>
          <w:sz w:val="19"/>
        </w:rPr>
      </w:pPr>
    </w:p>
    <w:p>
      <w:pPr>
        <w:spacing w:before="0"/>
        <w:ind w:left="144" w:right="0" w:firstLine="0"/>
        <w:jc w:val="left"/>
        <w:rPr>
          <w:sz w:val="12"/>
        </w:rPr>
      </w:pPr>
      <w:r>
        <w:rPr/>
        <w:pict>
          <v:line style="position:absolute;mso-position-horizontal-relative:page;mso-position-vertical-relative:paragraph;z-index:15853056" from="48.620998pt,3.502758pt" to="54.993998pt,3.502758pt" stroked="true" strokeweight=".5pt" strokecolor="#231f20">
            <v:stroke dashstyle="solid"/>
            <w10:wrap type="none"/>
          </v:line>
        </w:pict>
      </w:r>
      <w:r>
        <w:rPr>
          <w:color w:val="231F20"/>
          <w:spacing w:val="-15"/>
          <w:w w:val="120"/>
          <w:sz w:val="12"/>
        </w:rPr>
        <w:t>10</w:t>
      </w:r>
    </w:p>
    <w:p>
      <w:pPr>
        <w:pStyle w:val="BodyText"/>
        <w:spacing w:before="2"/>
        <w:rPr>
          <w:sz w:val="19"/>
        </w:rPr>
      </w:pPr>
    </w:p>
    <w:p>
      <w:pPr>
        <w:spacing w:before="0"/>
        <w:ind w:left="217" w:right="0" w:firstLine="0"/>
        <w:jc w:val="left"/>
        <w:rPr>
          <w:sz w:val="12"/>
        </w:rPr>
      </w:pPr>
      <w:r>
        <w:rPr/>
        <w:pict>
          <v:line style="position:absolute;mso-position-horizontal-relative:page;mso-position-vertical-relative:paragraph;z-index:15852544" from="48.620998pt,3.558178pt" to="54.993998pt,3.558178pt" stroked="true" strokeweight=".5pt" strokecolor="#231f20">
            <v:stroke dashstyle="solid"/>
            <w10:wrap type="none"/>
          </v:line>
        </w:pict>
      </w:r>
      <w:r>
        <w:rPr>
          <w:color w:val="231F20"/>
          <w:w w:val="121"/>
          <w:sz w:val="12"/>
        </w:rPr>
        <w:t>8</w:t>
      </w:r>
    </w:p>
    <w:p>
      <w:pPr>
        <w:pStyle w:val="BodyText"/>
        <w:spacing w:before="2"/>
        <w:rPr>
          <w:sz w:val="19"/>
        </w:rPr>
      </w:pPr>
    </w:p>
    <w:p>
      <w:pPr>
        <w:spacing w:before="0"/>
        <w:ind w:left="217" w:right="0" w:firstLine="0"/>
        <w:jc w:val="left"/>
        <w:rPr>
          <w:sz w:val="12"/>
        </w:rPr>
      </w:pPr>
      <w:r>
        <w:rPr/>
        <w:pict>
          <v:line style="position:absolute;mso-position-horizontal-relative:page;mso-position-vertical-relative:paragraph;z-index:15852032" from="48.620998pt,3.74874pt" to="54.993998pt,3.74874pt" stroked="true" strokeweight=".5pt" strokecolor="#231f20">
            <v:stroke dashstyle="solid"/>
            <w10:wrap type="none"/>
          </v:line>
        </w:pict>
      </w:r>
      <w:r>
        <w:rPr>
          <w:color w:val="231F20"/>
          <w:w w:val="121"/>
          <w:sz w:val="12"/>
        </w:rPr>
        <w:t>6</w:t>
      </w:r>
    </w:p>
    <w:p>
      <w:pPr>
        <w:pStyle w:val="BodyText"/>
        <w:spacing w:before="2"/>
        <w:rPr>
          <w:sz w:val="19"/>
        </w:rPr>
      </w:pPr>
    </w:p>
    <w:p>
      <w:pPr>
        <w:spacing w:before="0"/>
        <w:ind w:left="217" w:right="0" w:firstLine="0"/>
        <w:jc w:val="left"/>
        <w:rPr>
          <w:sz w:val="12"/>
        </w:rPr>
      </w:pPr>
      <w:r>
        <w:rPr/>
        <w:pict>
          <v:line style="position:absolute;mso-position-horizontal-relative:page;mso-position-vertical-relative:paragraph;z-index:15851520" from="48.620998pt,3.937592pt" to="54.993998pt,3.937592pt" stroked="true" strokeweight=".5pt" strokecolor="#231f20">
            <v:stroke dashstyle="solid"/>
            <w10:wrap type="none"/>
          </v:line>
        </w:pict>
      </w:r>
      <w:r>
        <w:rPr>
          <w:color w:val="231F20"/>
          <w:w w:val="121"/>
          <w:sz w:val="12"/>
        </w:rPr>
        <w:t>4</w:t>
      </w:r>
    </w:p>
    <w:p>
      <w:pPr>
        <w:pStyle w:val="BodyText"/>
        <w:spacing w:before="2"/>
        <w:rPr>
          <w:sz w:val="19"/>
        </w:rPr>
      </w:pPr>
    </w:p>
    <w:p>
      <w:pPr>
        <w:spacing w:before="0"/>
        <w:ind w:left="217" w:right="0" w:firstLine="0"/>
        <w:jc w:val="left"/>
        <w:rPr>
          <w:sz w:val="12"/>
        </w:rPr>
      </w:pPr>
      <w:r>
        <w:rPr/>
        <w:pict>
          <v:line style="position:absolute;mso-position-horizontal-relative:page;mso-position-vertical-relative:paragraph;z-index:15851008" from="48.620998pt,3.366553pt" to="54.993998pt,3.366553pt" stroked="true" strokeweight=".5pt" strokecolor="#231f20">
            <v:stroke dashstyle="solid"/>
            <w10:wrap type="none"/>
          </v:line>
        </w:pict>
      </w:r>
      <w:r>
        <w:rPr>
          <w:color w:val="231F20"/>
          <w:w w:val="121"/>
          <w:sz w:val="12"/>
        </w:rPr>
        <w:t>2</w:t>
      </w:r>
    </w:p>
    <w:p>
      <w:pPr>
        <w:pStyle w:val="BodyText"/>
        <w:spacing w:before="2"/>
        <w:rPr>
          <w:sz w:val="19"/>
        </w:rPr>
      </w:pPr>
    </w:p>
    <w:p>
      <w:pPr>
        <w:spacing w:line="115" w:lineRule="exact" w:before="0"/>
        <w:ind w:left="217" w:right="0" w:firstLine="0"/>
        <w:jc w:val="left"/>
        <w:rPr>
          <w:sz w:val="12"/>
        </w:rPr>
      </w:pPr>
      <w:r>
        <w:rPr/>
        <w:pict>
          <v:group style="position:absolute;margin-left:60.675999pt;margin-top:1.192734pt;width:143.4pt;height:2.65pt;mso-position-horizontal-relative:page;mso-position-vertical-relative:paragraph;z-index:15847936" coordorigin="1214,24" coordsize="2868,53">
            <v:line style="position:absolute" from="1217,71" to="4081,71" stroked="true" strokeweight=".5pt" strokecolor="#231f20">
              <v:stroke dashstyle="solid"/>
            </v:line>
            <v:shape style="position:absolute;left:1218;top:23;width:2822;height:48" coordorigin="1219,24" coordsize="2822,48" path="m1219,71l1219,24m1529,71l1529,24m1848,71l1848,24m2158,71l2158,24m2468,71l2468,24m2791,71l2791,24m3100,71l3100,24m3420,71l3420,24m3730,71l3730,24m4040,71l4040,24e" filled="false" stroked="true" strokeweight=".512pt" strokecolor="#231f20">
              <v:path arrowok="t"/>
              <v:stroke dashstyle="solid"/>
            </v:shape>
            <w10:wrap type="none"/>
          </v:group>
        </w:pict>
      </w:r>
      <w:r>
        <w:rPr/>
        <w:pict>
          <v:line style="position:absolute;mso-position-horizontal-relative:page;mso-position-vertical-relative:paragraph;z-index:15850496" from="48.620998pt,3.554734pt" to="54.993998pt,3.554734pt" stroked="true" strokeweight=".5pt" strokecolor="#231f20">
            <v:stroke dashstyle="solid"/>
            <w10:wrap type="none"/>
          </v:line>
        </w:pict>
      </w:r>
      <w:r>
        <w:rPr>
          <w:color w:val="231F20"/>
          <w:w w:val="121"/>
          <w:sz w:val="12"/>
        </w:rPr>
        <w:t>0</w:t>
      </w:r>
    </w:p>
    <w:p>
      <w:pPr>
        <w:spacing w:line="156" w:lineRule="exact" w:before="36"/>
        <w:ind w:left="144" w:right="0" w:firstLine="0"/>
        <w:jc w:val="left"/>
        <w:rPr>
          <w:sz w:val="12"/>
        </w:rPr>
      </w:pPr>
      <w:r>
        <w:rPr/>
        <w:br w:type="column"/>
      </w:r>
      <w:r>
        <w:rPr>
          <w:color w:val="231F20"/>
          <w:w w:val="110"/>
          <w:sz w:val="12"/>
        </w:rPr>
        <w:t>Per cent of quarterly consumption</w:t>
      </w:r>
      <w:r>
        <w:rPr>
          <w:color w:val="231F20"/>
          <w:w w:val="110"/>
          <w:position w:val="4"/>
          <w:sz w:val="12"/>
        </w:rPr>
        <w:t>(a)</w:t>
      </w:r>
    </w:p>
    <w:p>
      <w:pPr>
        <w:spacing w:line="116" w:lineRule="exact" w:before="0"/>
        <w:ind w:left="2066" w:right="0" w:firstLine="0"/>
        <w:jc w:val="left"/>
        <w:rPr>
          <w:sz w:val="12"/>
        </w:rPr>
      </w:pPr>
      <w:r>
        <w:rPr/>
        <w:pict>
          <v:line style="position:absolute;mso-position-horizontal-relative:page;mso-position-vertical-relative:paragraph;z-index:15847424" from="210.434998pt,2.958757pt" to="217.061998pt,2.958757pt" stroked="true" strokeweight=".5pt" strokecolor="#231f20">
            <v:stroke dashstyle="solid"/>
            <w10:wrap type="none"/>
          </v:line>
        </w:pict>
      </w:r>
      <w:r>
        <w:rPr>
          <w:color w:val="231F20"/>
          <w:spacing w:val="-20"/>
          <w:w w:val="120"/>
          <w:sz w:val="12"/>
        </w:rPr>
        <w:t>16</w:t>
      </w:r>
    </w:p>
    <w:p>
      <w:pPr>
        <w:pStyle w:val="BodyText"/>
        <w:spacing w:before="2"/>
        <w:rPr>
          <w:sz w:val="19"/>
        </w:rPr>
      </w:pPr>
    </w:p>
    <w:p>
      <w:pPr>
        <w:spacing w:before="0"/>
        <w:ind w:left="0" w:right="76" w:firstLine="0"/>
        <w:jc w:val="right"/>
        <w:rPr>
          <w:sz w:val="12"/>
        </w:rPr>
      </w:pPr>
      <w:r>
        <w:rPr/>
        <w:pict>
          <v:line style="position:absolute;mso-position-horizontal-relative:page;mso-position-vertical-relative:paragraph;z-index:15846912" from="210.434998pt,4.24078pt" to="217.061998pt,4.24078pt" stroked="true" strokeweight=".5pt" strokecolor="#231f20">
            <v:stroke dashstyle="solid"/>
            <w10:wrap type="none"/>
          </v:line>
        </w:pict>
      </w:r>
      <w:r>
        <w:rPr>
          <w:color w:val="231F20"/>
          <w:spacing w:val="-21"/>
          <w:w w:val="120"/>
          <w:sz w:val="12"/>
        </w:rPr>
        <w:t>14</w:t>
      </w:r>
    </w:p>
    <w:p>
      <w:pPr>
        <w:pStyle w:val="BodyText"/>
        <w:spacing w:before="2"/>
        <w:rPr>
          <w:sz w:val="19"/>
        </w:rPr>
      </w:pPr>
    </w:p>
    <w:p>
      <w:pPr>
        <w:spacing w:before="0"/>
        <w:ind w:left="0" w:right="66" w:firstLine="0"/>
        <w:jc w:val="right"/>
        <w:rPr>
          <w:sz w:val="12"/>
        </w:rPr>
      </w:pPr>
      <w:r>
        <w:rPr/>
        <w:pict>
          <v:line style="position:absolute;mso-position-horizontal-relative:page;mso-position-vertical-relative:paragraph;z-index:15846400" from="210.434998pt,4.430952pt" to="217.061998pt,4.430952pt" stroked="true" strokeweight=".5pt" strokecolor="#231f20">
            <v:stroke dashstyle="solid"/>
            <w10:wrap type="none"/>
          </v:line>
        </w:pict>
      </w:r>
      <w:r>
        <w:rPr>
          <w:color w:val="231F20"/>
          <w:spacing w:val="-16"/>
          <w:w w:val="120"/>
          <w:sz w:val="12"/>
        </w:rPr>
        <w:t>12</w:t>
      </w:r>
    </w:p>
    <w:p>
      <w:pPr>
        <w:pStyle w:val="BodyText"/>
        <w:spacing w:before="2"/>
        <w:rPr>
          <w:sz w:val="19"/>
        </w:rPr>
      </w:pPr>
    </w:p>
    <w:p>
      <w:pPr>
        <w:spacing w:before="0"/>
        <w:ind w:left="0" w:right="66" w:firstLine="0"/>
        <w:jc w:val="right"/>
        <w:rPr>
          <w:sz w:val="12"/>
        </w:rPr>
      </w:pPr>
      <w:r>
        <w:rPr/>
        <w:pict>
          <v:line style="position:absolute;mso-position-horizontal-relative:page;mso-position-vertical-relative:paragraph;z-index:15845888" from="210.434998pt,3.858593pt" to="217.061998pt,3.858593pt" stroked="true" strokeweight=".5pt" strokecolor="#231f20">
            <v:stroke dashstyle="solid"/>
            <w10:wrap type="none"/>
          </v:line>
        </w:pict>
      </w:r>
      <w:r>
        <w:rPr>
          <w:color w:val="231F20"/>
          <w:spacing w:val="-16"/>
          <w:w w:val="120"/>
          <w:sz w:val="12"/>
        </w:rPr>
        <w:t>10</w:t>
      </w:r>
    </w:p>
    <w:p>
      <w:pPr>
        <w:pStyle w:val="BodyText"/>
        <w:spacing w:before="2"/>
        <w:rPr>
          <w:sz w:val="19"/>
        </w:rPr>
      </w:pPr>
    </w:p>
    <w:p>
      <w:pPr>
        <w:spacing w:before="0"/>
        <w:ind w:left="0" w:right="38" w:firstLine="0"/>
        <w:jc w:val="right"/>
        <w:rPr>
          <w:sz w:val="12"/>
        </w:rPr>
      </w:pPr>
      <w:r>
        <w:rPr/>
        <w:pict>
          <v:line style="position:absolute;mso-position-horizontal-relative:page;mso-position-vertical-relative:paragraph;z-index:15845376" from="210.434998pt,3.921765pt" to="217.061998pt,3.921765pt" stroked="true" strokeweight=".5pt" strokecolor="#231f20">
            <v:stroke dashstyle="solid"/>
            <w10:wrap type="none"/>
          </v:line>
        </w:pict>
      </w:r>
      <w:r>
        <w:rPr>
          <w:color w:val="231F20"/>
          <w:w w:val="121"/>
          <w:sz w:val="12"/>
        </w:rPr>
        <w:t>8</w:t>
      </w:r>
    </w:p>
    <w:p>
      <w:pPr>
        <w:pStyle w:val="BodyText"/>
        <w:spacing w:before="2"/>
        <w:rPr>
          <w:sz w:val="19"/>
        </w:rPr>
      </w:pPr>
    </w:p>
    <w:p>
      <w:pPr>
        <w:spacing w:before="0"/>
        <w:ind w:left="0" w:right="38" w:firstLine="0"/>
        <w:jc w:val="right"/>
        <w:rPr>
          <w:sz w:val="12"/>
        </w:rPr>
      </w:pPr>
      <w:r>
        <w:rPr/>
        <w:pict>
          <v:line style="position:absolute;mso-position-horizontal-relative:page;mso-position-vertical-relative:paragraph;z-index:15844864" from="210.434998pt,4.105185pt" to="217.061998pt,4.105185pt" stroked="true" strokeweight=".5pt" strokecolor="#231f20">
            <v:stroke dashstyle="solid"/>
            <w10:wrap type="none"/>
          </v:line>
        </w:pict>
      </w:r>
      <w:r>
        <w:rPr>
          <w:color w:val="231F20"/>
          <w:w w:val="121"/>
          <w:sz w:val="12"/>
        </w:rPr>
        <w:t>6</w:t>
      </w:r>
    </w:p>
    <w:p>
      <w:pPr>
        <w:pStyle w:val="BodyText"/>
        <w:spacing w:before="2"/>
        <w:rPr>
          <w:sz w:val="19"/>
        </w:rPr>
      </w:pPr>
    </w:p>
    <w:p>
      <w:pPr>
        <w:spacing w:before="0"/>
        <w:ind w:left="0" w:right="38" w:firstLine="0"/>
        <w:jc w:val="right"/>
        <w:rPr>
          <w:sz w:val="12"/>
        </w:rPr>
      </w:pPr>
      <w:r>
        <w:rPr/>
        <w:pict>
          <v:line style="position:absolute;mso-position-horizontal-relative:page;mso-position-vertical-relative:paragraph;z-index:15844352" from="210.434998pt,4.296968pt" to="217.061998pt,4.296968pt" stroked="true" strokeweight=".5pt" strokecolor="#231f20">
            <v:stroke dashstyle="solid"/>
            <w10:wrap type="none"/>
          </v:line>
        </w:pict>
      </w:r>
      <w:r>
        <w:rPr>
          <w:color w:val="231F20"/>
          <w:w w:val="121"/>
          <w:sz w:val="12"/>
        </w:rPr>
        <w:t>4</w:t>
      </w:r>
    </w:p>
    <w:p>
      <w:pPr>
        <w:pStyle w:val="BodyText"/>
        <w:spacing w:before="2"/>
        <w:rPr>
          <w:sz w:val="19"/>
        </w:rPr>
      </w:pPr>
    </w:p>
    <w:p>
      <w:pPr>
        <w:spacing w:before="1"/>
        <w:ind w:left="0" w:right="38" w:firstLine="0"/>
        <w:jc w:val="right"/>
        <w:rPr>
          <w:sz w:val="12"/>
        </w:rPr>
      </w:pPr>
      <w:r>
        <w:rPr/>
        <w:pict>
          <v:line style="position:absolute;mso-position-horizontal-relative:page;mso-position-vertical-relative:paragraph;z-index:15843840" from="210.434998pt,3.771777pt" to="217.061998pt,3.771777pt" stroked="true" strokeweight=".5pt" strokecolor="#231f20">
            <v:stroke dashstyle="solid"/>
            <w10:wrap type="none"/>
          </v:line>
        </w:pict>
      </w:r>
      <w:r>
        <w:rPr>
          <w:color w:val="231F20"/>
          <w:w w:val="121"/>
          <w:sz w:val="12"/>
        </w:rPr>
        <w:t>2</w:t>
      </w:r>
    </w:p>
    <w:p>
      <w:pPr>
        <w:pStyle w:val="BodyText"/>
        <w:spacing w:before="1"/>
        <w:rPr>
          <w:sz w:val="19"/>
        </w:rPr>
      </w:pPr>
    </w:p>
    <w:p>
      <w:pPr>
        <w:spacing w:line="122" w:lineRule="exact" w:before="1"/>
        <w:ind w:left="2139" w:right="0" w:firstLine="0"/>
        <w:jc w:val="left"/>
        <w:rPr>
          <w:sz w:val="12"/>
        </w:rPr>
      </w:pPr>
      <w:r>
        <w:rPr/>
        <w:pict>
          <v:line style="position:absolute;mso-position-horizontal-relative:page;mso-position-vertical-relative:paragraph;z-index:15843328" from="212.429993pt,3.96356pt" to="217.061993pt,3.96356pt" stroked="true" strokeweight=".5pt" strokecolor="#231f20">
            <v:stroke dashstyle="solid"/>
            <w10:wrap type="none"/>
          </v:line>
        </w:pict>
      </w:r>
      <w:r>
        <w:rPr>
          <w:color w:val="231F20"/>
          <w:w w:val="121"/>
          <w:sz w:val="12"/>
        </w:rPr>
        <w:t>0</w:t>
      </w:r>
    </w:p>
    <w:p>
      <w:pPr>
        <w:pStyle w:val="BodyText"/>
        <w:spacing w:line="148" w:lineRule="exact"/>
        <w:ind w:left="144"/>
      </w:pPr>
      <w:r>
        <w:rPr/>
        <w:br w:type="column"/>
      </w:r>
      <w:r>
        <w:rPr>
          <w:color w:val="231F20"/>
          <w:w w:val="110"/>
        </w:rPr>
        <w:t>money available to the UK household sector for spending.</w:t>
      </w:r>
    </w:p>
    <w:p>
      <w:pPr>
        <w:pStyle w:val="BodyText"/>
        <w:spacing w:line="292" w:lineRule="auto" w:before="50"/>
        <w:ind w:left="144" w:right="192"/>
      </w:pPr>
      <w:r>
        <w:rPr>
          <w:color w:val="231F20"/>
          <w:w w:val="110"/>
        </w:rPr>
        <w:t>And </w:t>
      </w:r>
      <w:r>
        <w:rPr>
          <w:color w:val="231F20"/>
          <w:spacing w:val="-3"/>
          <w:w w:val="110"/>
        </w:rPr>
        <w:t>even </w:t>
      </w:r>
      <w:r>
        <w:rPr>
          <w:color w:val="231F20"/>
          <w:w w:val="110"/>
        </w:rPr>
        <w:t>if payments and receipts </w:t>
      </w:r>
      <w:r>
        <w:rPr>
          <w:color w:val="231F20"/>
          <w:spacing w:val="-3"/>
          <w:w w:val="110"/>
        </w:rPr>
        <w:t>were </w:t>
      </w:r>
      <w:r>
        <w:rPr>
          <w:color w:val="231F20"/>
          <w:w w:val="110"/>
        </w:rPr>
        <w:t>exactly matched, higher</w:t>
      </w:r>
      <w:r>
        <w:rPr>
          <w:color w:val="231F20"/>
          <w:spacing w:val="-16"/>
          <w:w w:val="110"/>
        </w:rPr>
        <w:t> </w:t>
      </w:r>
      <w:r>
        <w:rPr>
          <w:color w:val="231F20"/>
          <w:w w:val="110"/>
        </w:rPr>
        <w:t>interest</w:t>
      </w:r>
      <w:r>
        <w:rPr>
          <w:color w:val="231F20"/>
          <w:spacing w:val="-16"/>
          <w:w w:val="110"/>
        </w:rPr>
        <w:t> </w:t>
      </w:r>
      <w:r>
        <w:rPr>
          <w:color w:val="231F20"/>
          <w:spacing w:val="-4"/>
          <w:w w:val="110"/>
        </w:rPr>
        <w:t>rates</w:t>
      </w:r>
      <w:r>
        <w:rPr>
          <w:color w:val="231F20"/>
          <w:spacing w:val="-16"/>
          <w:w w:val="110"/>
        </w:rPr>
        <w:t> </w:t>
      </w:r>
      <w:r>
        <w:rPr>
          <w:color w:val="231F20"/>
          <w:w w:val="110"/>
        </w:rPr>
        <w:t>could</w:t>
      </w:r>
      <w:r>
        <w:rPr>
          <w:color w:val="231F20"/>
          <w:spacing w:val="-15"/>
          <w:w w:val="110"/>
        </w:rPr>
        <w:t> </w:t>
      </w:r>
      <w:r>
        <w:rPr>
          <w:color w:val="231F20"/>
          <w:w w:val="110"/>
        </w:rPr>
        <w:t>still</w:t>
      </w:r>
      <w:r>
        <w:rPr>
          <w:color w:val="231F20"/>
          <w:spacing w:val="-16"/>
          <w:w w:val="110"/>
        </w:rPr>
        <w:t> </w:t>
      </w:r>
      <w:r>
        <w:rPr>
          <w:color w:val="231F20"/>
          <w:w w:val="110"/>
        </w:rPr>
        <w:t>be</w:t>
      </w:r>
      <w:r>
        <w:rPr>
          <w:color w:val="231F20"/>
          <w:spacing w:val="-16"/>
          <w:w w:val="110"/>
        </w:rPr>
        <w:t> </w:t>
      </w:r>
      <w:r>
        <w:rPr>
          <w:color w:val="231F20"/>
          <w:w w:val="110"/>
        </w:rPr>
        <w:t>associated</w:t>
      </w:r>
      <w:r>
        <w:rPr>
          <w:color w:val="231F20"/>
          <w:spacing w:val="-16"/>
          <w:w w:val="110"/>
        </w:rPr>
        <w:t> </w:t>
      </w:r>
      <w:r>
        <w:rPr>
          <w:color w:val="231F20"/>
          <w:w w:val="110"/>
        </w:rPr>
        <w:t>with</w:t>
      </w:r>
      <w:r>
        <w:rPr>
          <w:color w:val="231F20"/>
          <w:spacing w:val="-15"/>
          <w:w w:val="110"/>
        </w:rPr>
        <w:t> </w:t>
      </w:r>
      <w:r>
        <w:rPr>
          <w:color w:val="231F20"/>
          <w:w w:val="110"/>
        </w:rPr>
        <w:t>a</w:t>
      </w:r>
      <w:r>
        <w:rPr>
          <w:color w:val="231F20"/>
          <w:spacing w:val="-16"/>
          <w:w w:val="110"/>
        </w:rPr>
        <w:t> </w:t>
      </w:r>
      <w:r>
        <w:rPr>
          <w:color w:val="231F20"/>
          <w:w w:val="110"/>
        </w:rPr>
        <w:t>weakening of</w:t>
      </w:r>
      <w:r>
        <w:rPr>
          <w:color w:val="231F20"/>
          <w:spacing w:val="-14"/>
          <w:w w:val="110"/>
        </w:rPr>
        <w:t> </w:t>
      </w:r>
      <w:r>
        <w:rPr>
          <w:color w:val="231F20"/>
          <w:w w:val="110"/>
        </w:rPr>
        <w:t>spending</w:t>
      </w:r>
      <w:r>
        <w:rPr>
          <w:color w:val="231F20"/>
          <w:spacing w:val="-13"/>
          <w:w w:val="110"/>
        </w:rPr>
        <w:t> </w:t>
      </w:r>
      <w:r>
        <w:rPr>
          <w:color w:val="231F20"/>
          <w:w w:val="110"/>
        </w:rPr>
        <w:t>growth</w:t>
      </w:r>
      <w:r>
        <w:rPr>
          <w:color w:val="231F20"/>
          <w:spacing w:val="-14"/>
          <w:w w:val="110"/>
        </w:rPr>
        <w:t> </w:t>
      </w:r>
      <w:r>
        <w:rPr>
          <w:color w:val="231F20"/>
          <w:w w:val="110"/>
        </w:rPr>
        <w:t>because</w:t>
      </w:r>
      <w:r>
        <w:rPr>
          <w:color w:val="231F20"/>
          <w:spacing w:val="-13"/>
          <w:w w:val="110"/>
        </w:rPr>
        <w:t> </w:t>
      </w:r>
      <w:r>
        <w:rPr>
          <w:color w:val="231F20"/>
          <w:w w:val="110"/>
        </w:rPr>
        <w:t>debtors</w:t>
      </w:r>
      <w:r>
        <w:rPr>
          <w:color w:val="231F20"/>
          <w:spacing w:val="-14"/>
          <w:w w:val="110"/>
        </w:rPr>
        <w:t> </w:t>
      </w:r>
      <w:r>
        <w:rPr>
          <w:color w:val="231F20"/>
          <w:w w:val="110"/>
        </w:rPr>
        <w:t>tend</w:t>
      </w:r>
      <w:r>
        <w:rPr>
          <w:color w:val="231F20"/>
          <w:spacing w:val="-13"/>
          <w:w w:val="110"/>
        </w:rPr>
        <w:t> </w:t>
      </w:r>
      <w:r>
        <w:rPr>
          <w:color w:val="231F20"/>
          <w:spacing w:val="-4"/>
          <w:w w:val="110"/>
        </w:rPr>
        <w:t>to</w:t>
      </w:r>
      <w:r>
        <w:rPr>
          <w:color w:val="231F20"/>
          <w:spacing w:val="-14"/>
          <w:w w:val="110"/>
        </w:rPr>
        <w:t> </w:t>
      </w:r>
      <w:r>
        <w:rPr>
          <w:color w:val="231F20"/>
          <w:w w:val="110"/>
        </w:rPr>
        <w:t>spend</w:t>
      </w:r>
      <w:r>
        <w:rPr>
          <w:color w:val="231F20"/>
          <w:spacing w:val="-13"/>
          <w:w w:val="110"/>
        </w:rPr>
        <w:t> </w:t>
      </w:r>
      <w:r>
        <w:rPr>
          <w:color w:val="231F20"/>
          <w:w w:val="110"/>
        </w:rPr>
        <w:t>more</w:t>
      </w:r>
      <w:r>
        <w:rPr>
          <w:color w:val="231F20"/>
          <w:spacing w:val="-14"/>
          <w:w w:val="110"/>
        </w:rPr>
        <w:t> </w:t>
      </w:r>
      <w:r>
        <w:rPr>
          <w:color w:val="231F20"/>
          <w:w w:val="110"/>
        </w:rPr>
        <w:t>of</w:t>
      </w:r>
      <w:r>
        <w:rPr>
          <w:color w:val="231F20"/>
          <w:spacing w:val="-13"/>
          <w:w w:val="110"/>
        </w:rPr>
        <w:t> </w:t>
      </w:r>
      <w:r>
        <w:rPr>
          <w:color w:val="231F20"/>
          <w:spacing w:val="-3"/>
          <w:w w:val="110"/>
        </w:rPr>
        <w:t>any extra </w:t>
      </w:r>
      <w:r>
        <w:rPr>
          <w:color w:val="231F20"/>
          <w:w w:val="110"/>
        </w:rPr>
        <w:t>disposable income than</w:t>
      </w:r>
      <w:r>
        <w:rPr>
          <w:color w:val="231F20"/>
          <w:spacing w:val="-22"/>
          <w:w w:val="110"/>
        </w:rPr>
        <w:t> </w:t>
      </w:r>
      <w:r>
        <w:rPr>
          <w:color w:val="231F20"/>
          <w:w w:val="110"/>
        </w:rPr>
        <w:t>creditors.</w:t>
      </w:r>
    </w:p>
    <w:p>
      <w:pPr>
        <w:pStyle w:val="BodyText"/>
        <w:spacing w:before="9"/>
        <w:rPr>
          <w:sz w:val="19"/>
        </w:rPr>
      </w:pPr>
    </w:p>
    <w:p>
      <w:pPr>
        <w:pStyle w:val="BodyText"/>
        <w:spacing w:line="280" w:lineRule="atLeast"/>
        <w:ind w:left="144" w:right="201"/>
      </w:pPr>
      <w:r>
        <w:rPr>
          <w:color w:val="231F20"/>
          <w:w w:val="110"/>
        </w:rPr>
        <w:t>The impact of </w:t>
      </w:r>
      <w:r>
        <w:rPr>
          <w:color w:val="231F20"/>
          <w:spacing w:val="-4"/>
          <w:w w:val="110"/>
        </w:rPr>
        <w:t>rate </w:t>
      </w:r>
      <w:r>
        <w:rPr>
          <w:color w:val="231F20"/>
          <w:w w:val="110"/>
        </w:rPr>
        <w:t>rises </w:t>
      </w:r>
      <w:r>
        <w:rPr>
          <w:color w:val="231F20"/>
          <w:spacing w:val="-3"/>
          <w:w w:val="110"/>
        </w:rPr>
        <w:t>may </w:t>
      </w:r>
      <w:r>
        <w:rPr>
          <w:color w:val="231F20"/>
          <w:w w:val="110"/>
        </w:rPr>
        <w:t>have been greater on this occasion than during previous episodes of rising borrowing costs because of the expansion in household balance sheets. For</w:t>
      </w:r>
      <w:r>
        <w:rPr>
          <w:color w:val="231F20"/>
          <w:spacing w:val="-14"/>
          <w:w w:val="110"/>
        </w:rPr>
        <w:t> </w:t>
      </w:r>
      <w:r>
        <w:rPr>
          <w:color w:val="231F20"/>
          <w:w w:val="110"/>
        </w:rPr>
        <w:t>example,</w:t>
      </w:r>
      <w:r>
        <w:rPr>
          <w:color w:val="231F20"/>
          <w:spacing w:val="-14"/>
          <w:w w:val="110"/>
        </w:rPr>
        <w:t> </w:t>
      </w:r>
      <w:r>
        <w:rPr>
          <w:color w:val="231F20"/>
          <w:w w:val="110"/>
        </w:rPr>
        <w:t>between</w:t>
      </w:r>
      <w:r>
        <w:rPr>
          <w:color w:val="231F20"/>
          <w:spacing w:val="-14"/>
          <w:w w:val="110"/>
        </w:rPr>
        <w:t> </w:t>
      </w:r>
      <w:r>
        <w:rPr>
          <w:color w:val="231F20"/>
          <w:w w:val="110"/>
        </w:rPr>
        <w:t>September</w:t>
      </w:r>
      <w:r>
        <w:rPr>
          <w:color w:val="231F20"/>
          <w:spacing w:val="-14"/>
          <w:w w:val="110"/>
        </w:rPr>
        <w:t> </w:t>
      </w:r>
      <w:r>
        <w:rPr>
          <w:color w:val="231F20"/>
          <w:spacing w:val="-15"/>
          <w:w w:val="110"/>
        </w:rPr>
        <w:t>1999</w:t>
      </w:r>
      <w:r>
        <w:rPr>
          <w:color w:val="231F20"/>
          <w:spacing w:val="-13"/>
          <w:w w:val="110"/>
        </w:rPr>
        <w:t> </w:t>
      </w:r>
      <w:r>
        <w:rPr>
          <w:color w:val="231F20"/>
          <w:w w:val="110"/>
        </w:rPr>
        <w:t>and</w:t>
      </w:r>
      <w:r>
        <w:rPr>
          <w:color w:val="231F20"/>
          <w:spacing w:val="-14"/>
          <w:w w:val="110"/>
        </w:rPr>
        <w:t> </w:t>
      </w:r>
      <w:r>
        <w:rPr>
          <w:color w:val="231F20"/>
          <w:w w:val="110"/>
        </w:rPr>
        <w:t>February</w:t>
      </w:r>
      <w:r>
        <w:rPr>
          <w:color w:val="231F20"/>
          <w:spacing w:val="-14"/>
          <w:w w:val="110"/>
        </w:rPr>
        <w:t> </w:t>
      </w:r>
      <w:r>
        <w:rPr>
          <w:color w:val="231F20"/>
          <w:spacing w:val="-3"/>
          <w:w w:val="110"/>
        </w:rPr>
        <w:t>2000,</w:t>
      </w:r>
      <w:r>
        <w:rPr>
          <w:color w:val="231F20"/>
          <w:spacing w:val="-14"/>
          <w:w w:val="110"/>
        </w:rPr>
        <w:t> </w:t>
      </w:r>
      <w:r>
        <w:rPr>
          <w:color w:val="231F20"/>
          <w:w w:val="110"/>
        </w:rPr>
        <w:t>the </w:t>
      </w:r>
      <w:r>
        <w:rPr>
          <w:color w:val="231F20"/>
          <w:spacing w:val="-3"/>
          <w:w w:val="110"/>
        </w:rPr>
        <w:t>MPC’s </w:t>
      </w:r>
      <w:r>
        <w:rPr>
          <w:color w:val="231F20"/>
          <w:w w:val="110"/>
        </w:rPr>
        <w:t>official interest </w:t>
      </w:r>
      <w:r>
        <w:rPr>
          <w:color w:val="231F20"/>
          <w:spacing w:val="-4"/>
          <w:w w:val="110"/>
        </w:rPr>
        <w:t>rate </w:t>
      </w:r>
      <w:r>
        <w:rPr>
          <w:color w:val="231F20"/>
          <w:w w:val="110"/>
        </w:rPr>
        <w:t>rose </w:t>
      </w:r>
      <w:r>
        <w:rPr>
          <w:color w:val="231F20"/>
          <w:spacing w:val="-3"/>
          <w:w w:val="110"/>
        </w:rPr>
        <w:t>by </w:t>
      </w:r>
      <w:r>
        <w:rPr>
          <w:color w:val="231F20"/>
          <w:w w:val="110"/>
        </w:rPr>
        <w:t>1.0 percentage points — similar </w:t>
      </w:r>
      <w:r>
        <w:rPr>
          <w:color w:val="231F20"/>
          <w:spacing w:val="-4"/>
          <w:w w:val="110"/>
        </w:rPr>
        <w:t>to </w:t>
      </w:r>
      <w:r>
        <w:rPr>
          <w:color w:val="231F20"/>
          <w:w w:val="110"/>
        </w:rPr>
        <w:t>the increase seen between </w:t>
      </w:r>
      <w:r>
        <w:rPr>
          <w:color w:val="231F20"/>
          <w:spacing w:val="-7"/>
          <w:w w:val="110"/>
        </w:rPr>
        <w:t>2003 </w:t>
      </w:r>
      <w:r>
        <w:rPr>
          <w:color w:val="231F20"/>
          <w:w w:val="110"/>
        </w:rPr>
        <w:t>and </w:t>
      </w:r>
      <w:r>
        <w:rPr>
          <w:color w:val="231F20"/>
          <w:spacing w:val="-5"/>
          <w:w w:val="110"/>
        </w:rPr>
        <w:t>2004.</w:t>
      </w:r>
      <w:r>
        <w:rPr>
          <w:color w:val="231F20"/>
          <w:spacing w:val="26"/>
          <w:w w:val="110"/>
        </w:rPr>
        <w:t> </w:t>
      </w:r>
      <w:r>
        <w:rPr>
          <w:color w:val="231F20"/>
          <w:w w:val="110"/>
        </w:rPr>
        <w:t>But</w:t>
      </w:r>
    </w:p>
    <w:p>
      <w:pPr>
        <w:spacing w:after="0" w:line="280" w:lineRule="atLeast"/>
        <w:sectPr>
          <w:type w:val="continuous"/>
          <w:pgSz w:w="11900" w:h="16840"/>
          <w:pgMar w:top="1140" w:bottom="0" w:left="660" w:right="600"/>
          <w:cols w:num="3" w:equalWidth="0">
            <w:col w:w="772" w:space="871"/>
            <w:col w:w="2253" w:space="1029"/>
            <w:col w:w="5715"/>
          </w:cols>
        </w:sectPr>
      </w:pPr>
    </w:p>
    <w:p>
      <w:pPr>
        <w:spacing w:line="65" w:lineRule="exact" w:before="0"/>
        <w:ind w:left="526" w:right="0" w:firstLine="0"/>
        <w:jc w:val="left"/>
        <w:rPr>
          <w:sz w:val="12"/>
        </w:rPr>
      </w:pPr>
      <w:r>
        <w:rPr>
          <w:color w:val="231F20"/>
          <w:spacing w:val="-12"/>
          <w:w w:val="120"/>
          <w:sz w:val="12"/>
        </w:rPr>
        <w:t>1987    </w:t>
      </w:r>
      <w:r>
        <w:rPr>
          <w:color w:val="231F20"/>
          <w:spacing w:val="-6"/>
          <w:w w:val="120"/>
          <w:sz w:val="12"/>
        </w:rPr>
        <w:t>89      </w:t>
      </w:r>
      <w:r>
        <w:rPr>
          <w:color w:val="231F20"/>
          <w:spacing w:val="-9"/>
          <w:w w:val="120"/>
          <w:sz w:val="12"/>
        </w:rPr>
        <w:t>91       </w:t>
      </w:r>
      <w:r>
        <w:rPr>
          <w:color w:val="231F20"/>
          <w:spacing w:val="-7"/>
          <w:w w:val="120"/>
          <w:sz w:val="12"/>
        </w:rPr>
        <w:t>93      </w:t>
      </w:r>
      <w:r>
        <w:rPr>
          <w:color w:val="231F20"/>
          <w:spacing w:val="-8"/>
          <w:w w:val="120"/>
          <w:sz w:val="12"/>
        </w:rPr>
        <w:t>95       </w:t>
      </w:r>
      <w:r>
        <w:rPr>
          <w:color w:val="231F20"/>
          <w:spacing w:val="-6"/>
          <w:w w:val="120"/>
          <w:sz w:val="12"/>
        </w:rPr>
        <w:t>97      </w:t>
      </w:r>
      <w:r>
        <w:rPr>
          <w:color w:val="231F20"/>
          <w:spacing w:val="-4"/>
          <w:w w:val="120"/>
          <w:sz w:val="12"/>
        </w:rPr>
        <w:t>99   </w:t>
      </w:r>
      <w:r>
        <w:rPr>
          <w:color w:val="231F20"/>
          <w:spacing w:val="28"/>
          <w:w w:val="120"/>
          <w:sz w:val="12"/>
        </w:rPr>
        <w:t> </w:t>
      </w:r>
      <w:r>
        <w:rPr>
          <w:color w:val="231F20"/>
          <w:spacing w:val="-6"/>
          <w:w w:val="120"/>
          <w:sz w:val="12"/>
        </w:rPr>
        <w:t>2001</w:t>
      </w:r>
      <w:r>
        <w:rPr>
          <w:color w:val="231F20"/>
          <w:spacing w:val="24"/>
          <w:w w:val="120"/>
          <w:sz w:val="12"/>
        </w:rPr>
        <w:t> </w:t>
      </w:r>
      <w:r>
        <w:rPr>
          <w:color w:val="231F20"/>
          <w:spacing w:val="-4"/>
          <w:w w:val="120"/>
          <w:sz w:val="12"/>
        </w:rPr>
        <w:t>03   </w:t>
      </w:r>
      <w:r>
        <w:rPr>
          <w:color w:val="231F20"/>
          <w:spacing w:val="25"/>
          <w:w w:val="120"/>
          <w:sz w:val="12"/>
        </w:rPr>
        <w:t> </w:t>
      </w:r>
      <w:r>
        <w:rPr>
          <w:color w:val="231F20"/>
          <w:spacing w:val="-5"/>
          <w:w w:val="120"/>
          <w:sz w:val="12"/>
        </w:rPr>
        <w:t>05</w:t>
      </w:r>
    </w:p>
    <w:p>
      <w:pPr>
        <w:pStyle w:val="ListParagraph"/>
        <w:numPr>
          <w:ilvl w:val="0"/>
          <w:numId w:val="13"/>
        </w:numPr>
        <w:tabs>
          <w:tab w:pos="397" w:val="left" w:leader="none"/>
        </w:tabs>
        <w:spacing w:line="129" w:lineRule="exact" w:before="95" w:after="0"/>
        <w:ind w:left="396" w:right="0" w:hanging="241"/>
        <w:jc w:val="left"/>
        <w:rPr>
          <w:sz w:val="12"/>
        </w:rPr>
      </w:pPr>
      <w:r>
        <w:rPr>
          <w:color w:val="231F20"/>
          <w:w w:val="110"/>
          <w:sz w:val="12"/>
        </w:rPr>
        <w:t>Includes</w:t>
      </w:r>
      <w:r>
        <w:rPr>
          <w:color w:val="231F20"/>
          <w:spacing w:val="-13"/>
          <w:w w:val="110"/>
          <w:sz w:val="12"/>
        </w:rPr>
        <w:t> </w:t>
      </w:r>
      <w:r>
        <w:rPr>
          <w:color w:val="231F20"/>
          <w:w w:val="110"/>
          <w:sz w:val="12"/>
        </w:rPr>
        <w:t>non-profit</w:t>
      </w:r>
      <w:r>
        <w:rPr>
          <w:color w:val="231F20"/>
          <w:spacing w:val="-12"/>
          <w:w w:val="110"/>
          <w:sz w:val="12"/>
        </w:rPr>
        <w:t> </w:t>
      </w:r>
      <w:r>
        <w:rPr>
          <w:color w:val="231F20"/>
          <w:w w:val="110"/>
          <w:sz w:val="12"/>
        </w:rPr>
        <w:t>institutions</w:t>
      </w:r>
      <w:r>
        <w:rPr>
          <w:color w:val="231F20"/>
          <w:spacing w:val="-13"/>
          <w:w w:val="110"/>
          <w:sz w:val="12"/>
        </w:rPr>
        <w:t> </w:t>
      </w:r>
      <w:r>
        <w:rPr>
          <w:color w:val="231F20"/>
          <w:w w:val="110"/>
          <w:sz w:val="12"/>
        </w:rPr>
        <w:t>serving</w:t>
      </w:r>
      <w:r>
        <w:rPr>
          <w:color w:val="231F20"/>
          <w:spacing w:val="-12"/>
          <w:w w:val="110"/>
          <w:sz w:val="12"/>
        </w:rPr>
        <w:t> </w:t>
      </w:r>
      <w:r>
        <w:rPr>
          <w:color w:val="231F20"/>
          <w:w w:val="110"/>
          <w:sz w:val="12"/>
        </w:rPr>
        <w:t>households.</w:t>
      </w:r>
    </w:p>
    <w:p>
      <w:pPr>
        <w:pStyle w:val="ListParagraph"/>
        <w:numPr>
          <w:ilvl w:val="0"/>
          <w:numId w:val="13"/>
        </w:numPr>
        <w:tabs>
          <w:tab w:pos="397" w:val="left" w:leader="none"/>
        </w:tabs>
        <w:spacing w:line="129" w:lineRule="exact" w:before="0" w:after="0"/>
        <w:ind w:left="396" w:right="0" w:hanging="241"/>
        <w:jc w:val="left"/>
        <w:rPr>
          <w:sz w:val="12"/>
        </w:rPr>
      </w:pPr>
      <w:r>
        <w:rPr>
          <w:color w:val="231F20"/>
          <w:w w:val="110"/>
          <w:sz w:val="12"/>
        </w:rPr>
        <w:t>Quarterly average. Last data point is </w:t>
      </w:r>
      <w:r>
        <w:rPr>
          <w:color w:val="231F20"/>
          <w:spacing w:val="-5"/>
          <w:w w:val="110"/>
          <w:sz w:val="12"/>
        </w:rPr>
        <w:t>2005</w:t>
      </w:r>
      <w:r>
        <w:rPr>
          <w:color w:val="231F20"/>
          <w:w w:val="110"/>
          <w:sz w:val="12"/>
        </w:rPr>
        <w:t> Q2.</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4"/>
        <w:rPr>
          <w:sz w:val="19"/>
        </w:rPr>
      </w:pPr>
    </w:p>
    <w:p>
      <w:pPr>
        <w:pStyle w:val="BodyText"/>
        <w:spacing w:before="1"/>
        <w:ind w:left="160"/>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96"/>
        </w:rPr>
        <w:t>2.4</w:t>
      </w:r>
    </w:p>
    <w:p>
      <w:pPr>
        <w:pStyle w:val="BodyText"/>
        <w:spacing w:before="7"/>
        <w:ind w:left="160"/>
        <w:rPr>
          <w:rFonts w:ascii="Trebuchet MS" w:hAnsi="Trebuchet MS"/>
        </w:rPr>
      </w:pPr>
      <w:r>
        <w:rPr>
          <w:rFonts w:ascii="Trebuchet MS" w:hAnsi="Trebuchet MS"/>
          <w:color w:val="0093C1"/>
        </w:rPr>
        <w:t>Households’</w:t>
      </w:r>
      <w:r>
        <w:rPr>
          <w:rFonts w:ascii="Trebuchet MS" w:hAnsi="Trebuchet MS"/>
          <w:color w:val="0093C1"/>
          <w:spacing w:val="-33"/>
        </w:rPr>
        <w:t> </w:t>
      </w:r>
      <w:r>
        <w:rPr>
          <w:rFonts w:ascii="Trebuchet MS" w:hAnsi="Trebuchet MS"/>
          <w:color w:val="0093C1"/>
        </w:rPr>
        <w:t>real</w:t>
      </w:r>
      <w:r>
        <w:rPr>
          <w:rFonts w:ascii="Trebuchet MS" w:hAnsi="Trebuchet MS"/>
          <w:color w:val="0093C1"/>
          <w:spacing w:val="-35"/>
        </w:rPr>
        <w:t> </w:t>
      </w:r>
      <w:r>
        <w:rPr>
          <w:rFonts w:ascii="Trebuchet MS" w:hAnsi="Trebuchet MS"/>
          <w:color w:val="0093C1"/>
        </w:rPr>
        <w:t>post-tax</w:t>
      </w:r>
      <w:r>
        <w:rPr>
          <w:rFonts w:ascii="Trebuchet MS" w:hAnsi="Trebuchet MS"/>
          <w:color w:val="0093C1"/>
          <w:spacing w:val="-35"/>
        </w:rPr>
        <w:t> </w:t>
      </w:r>
      <w:r>
        <w:rPr>
          <w:rFonts w:ascii="Trebuchet MS" w:hAnsi="Trebuchet MS"/>
          <w:color w:val="0093C1"/>
        </w:rPr>
        <w:t>labour</w:t>
      </w:r>
      <w:r>
        <w:rPr>
          <w:rFonts w:ascii="Trebuchet MS" w:hAnsi="Trebuchet MS"/>
          <w:color w:val="0093C1"/>
          <w:spacing w:val="-33"/>
        </w:rPr>
        <w:t> </w:t>
      </w:r>
      <w:r>
        <w:rPr>
          <w:rFonts w:ascii="Trebuchet MS" w:hAnsi="Trebuchet MS"/>
          <w:color w:val="0093C1"/>
        </w:rPr>
        <w:t>income</w:t>
      </w:r>
    </w:p>
    <w:p>
      <w:pPr>
        <w:pStyle w:val="BodyText"/>
        <w:spacing w:before="4"/>
        <w:rPr>
          <w:rFonts w:ascii="Trebuchet MS"/>
          <w:sz w:val="23"/>
        </w:rPr>
      </w:pPr>
    </w:p>
    <w:p>
      <w:pPr>
        <w:spacing w:before="0"/>
        <w:ind w:left="1520" w:right="0" w:firstLine="0"/>
        <w:jc w:val="left"/>
        <w:rPr>
          <w:sz w:val="12"/>
        </w:rPr>
      </w:pPr>
      <w:r>
        <w:rPr/>
        <w:pict>
          <v:line style="position:absolute;mso-position-horizontal-relative:page;mso-position-vertical-relative:paragraph;z-index:-21328384" from="202.550003pt,8.620948pt" to="209.177003pt,8.620948pt" stroked="true" strokeweight=".5pt" strokecolor="#231f20">
            <v:stroke dashstyle="solid"/>
            <w10:wrap type="none"/>
          </v:line>
        </w:pict>
      </w:r>
      <w:r>
        <w:rPr/>
        <w:pict>
          <v:group style="position:absolute;margin-left:52.605999pt;margin-top:15.180947pt;width:144.450pt;height:117.8pt;mso-position-horizontal-relative:page;mso-position-vertical-relative:paragraph;z-index:15838208" coordorigin="1052,304" coordsize="2889,2356">
            <v:shape style="position:absolute;left:1062;top:313;width:2869;height:2336" coordorigin="1062,314" coordsize="2869,2336" path="m1062,1040l1178,2507,1306,1524,1422,314,1538,1439,1655,2066,1782,1268,1898,2094,2015,912,2142,1282,2259,1866,2375,1567,2502,2151,2618,1496,2735,1866,2851,1567,2979,2379,3095,1467,3211,1225,3339,2037,3455,1894,3571,1510,3687,2649,3815,1453,3931,1752e" filled="false" stroked="true" strokeweight="1pt" strokecolor="#0099d8">
              <v:path arrowok="t"/>
              <v:stroke dashstyle="solid"/>
            </v:shape>
            <v:shape style="position:absolute;left:1052;top:303;width:2889;height:2356" type="#_x0000_t202" filled="false" stroked="false">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tabs>
                        <w:tab w:pos="2878" w:val="left" w:leader="none"/>
                      </w:tabs>
                      <w:spacing w:before="0"/>
                      <w:ind w:left="10" w:right="0" w:firstLine="0"/>
                      <w:jc w:val="left"/>
                      <w:rPr>
                        <w:sz w:val="12"/>
                      </w:rPr>
                    </w:pPr>
                    <w:r>
                      <w:rPr>
                        <w:color w:val="231F20"/>
                        <w:w w:val="101"/>
                        <w:sz w:val="12"/>
                        <w:u w:val="single" w:color="231F20"/>
                      </w:rPr>
                      <w:t> </w:t>
                    </w:r>
                    <w:r>
                      <w:rPr>
                        <w:color w:val="231F20"/>
                        <w:sz w:val="12"/>
                        <w:u w:val="single" w:color="231F20"/>
                      </w:rPr>
                      <w:tab/>
                    </w:r>
                  </w:p>
                </w:txbxContent>
              </v:textbox>
              <w10:wrap type="none"/>
            </v:shape>
            <w10:wrap type="none"/>
          </v:group>
        </w:pict>
      </w:r>
      <w:r>
        <w:rPr/>
        <w:pict>
          <v:line style="position:absolute;mso-position-horizontal-relative:page;mso-position-vertical-relative:paragraph;z-index:15842816" from="40.495998pt,8.365948pt" to="47.107998pt,8.365948pt" stroked="true" strokeweight=".5pt" strokecolor="#231f20">
            <v:stroke dashstyle="solid"/>
            <w10:wrap type="none"/>
          </v:line>
        </w:pict>
      </w:r>
      <w:r>
        <w:rPr>
          <w:color w:val="231F20"/>
          <w:w w:val="110"/>
          <w:sz w:val="12"/>
        </w:rPr>
        <w:t>Percentage change on a quarter earlier</w:t>
      </w:r>
      <w:r>
        <w:rPr>
          <w:color w:val="231F20"/>
          <w:spacing w:val="-17"/>
          <w:w w:val="110"/>
          <w:sz w:val="12"/>
        </w:rPr>
        <w:t> </w:t>
      </w:r>
      <w:r>
        <w:rPr>
          <w:color w:val="231F20"/>
          <w:w w:val="110"/>
          <w:position w:val="-8"/>
          <w:sz w:val="12"/>
        </w:rPr>
        <w:t>3.0</w:t>
      </w:r>
    </w:p>
    <w:p>
      <w:pPr>
        <w:pStyle w:val="BodyText"/>
        <w:spacing w:before="1"/>
        <w:rPr>
          <w:sz w:val="19"/>
        </w:rPr>
      </w:pPr>
    </w:p>
    <w:p>
      <w:pPr>
        <w:spacing w:before="0"/>
        <w:ind w:left="0" w:right="38" w:firstLine="0"/>
        <w:jc w:val="right"/>
        <w:rPr>
          <w:sz w:val="12"/>
        </w:rPr>
      </w:pPr>
      <w:r>
        <w:rPr/>
        <w:pict>
          <v:line style="position:absolute;mso-position-horizontal-relative:page;mso-position-vertical-relative:paragraph;z-index:15836160" from="202.550003pt,4.103354pt" to="209.177003pt,4.103354pt" stroked="true" strokeweight=".5pt" strokecolor="#231f20">
            <v:stroke dashstyle="solid"/>
            <w10:wrap type="none"/>
          </v:line>
        </w:pict>
      </w:r>
      <w:r>
        <w:rPr/>
        <w:pict>
          <v:line style="position:absolute;mso-position-horizontal-relative:page;mso-position-vertical-relative:paragraph;z-index:15842304" from="40.495998pt,3.855354pt" to="47.107998pt,3.855354pt" stroked="true" strokeweight=".5pt" strokecolor="#231f20">
            <v:stroke dashstyle="solid"/>
            <w10:wrap type="none"/>
          </v:line>
        </w:pict>
      </w:r>
      <w:r>
        <w:rPr>
          <w:color w:val="231F20"/>
          <w:spacing w:val="-1"/>
          <w:w w:val="115"/>
          <w:sz w:val="12"/>
        </w:rPr>
        <w:t>2.5</w:t>
      </w:r>
    </w:p>
    <w:p>
      <w:pPr>
        <w:pStyle w:val="BodyText"/>
        <w:spacing w:before="1"/>
        <w:rPr>
          <w:sz w:val="19"/>
        </w:rPr>
      </w:pPr>
    </w:p>
    <w:p>
      <w:pPr>
        <w:spacing w:before="0"/>
        <w:ind w:left="0" w:right="38" w:firstLine="0"/>
        <w:jc w:val="right"/>
        <w:rPr>
          <w:sz w:val="12"/>
        </w:rPr>
      </w:pPr>
      <w:r>
        <w:rPr/>
        <w:pict>
          <v:line style="position:absolute;mso-position-horizontal-relative:page;mso-position-vertical-relative:paragraph;z-index:15835648" from="202.550003pt,3.960968pt" to="209.177003pt,3.960968pt" stroked="true" strokeweight=".5pt" strokecolor="#231f20">
            <v:stroke dashstyle="solid"/>
            <w10:wrap type="none"/>
          </v:line>
        </w:pict>
      </w:r>
      <w:r>
        <w:rPr/>
        <w:pict>
          <v:line style="position:absolute;mso-position-horizontal-relative:page;mso-position-vertical-relative:paragraph;z-index:15841792" from="40.495998pt,3.705969pt" to="47.107998pt,3.705969pt" stroked="true" strokeweight=".5pt" strokecolor="#231f20">
            <v:stroke dashstyle="solid"/>
            <w10:wrap type="none"/>
          </v:line>
        </w:pict>
      </w:r>
      <w:r>
        <w:rPr>
          <w:color w:val="231F20"/>
          <w:spacing w:val="-1"/>
          <w:w w:val="115"/>
          <w:sz w:val="12"/>
        </w:rPr>
        <w:t>2.0</w:t>
      </w:r>
    </w:p>
    <w:p>
      <w:pPr>
        <w:pStyle w:val="BodyText"/>
        <w:spacing w:before="1"/>
        <w:rPr>
          <w:sz w:val="19"/>
        </w:rPr>
      </w:pPr>
    </w:p>
    <w:p>
      <w:pPr>
        <w:spacing w:before="0"/>
        <w:ind w:left="0" w:right="38" w:firstLine="0"/>
        <w:jc w:val="right"/>
        <w:rPr>
          <w:sz w:val="12"/>
        </w:rPr>
      </w:pPr>
      <w:r>
        <w:rPr/>
        <w:pict>
          <v:line style="position:absolute;mso-position-horizontal-relative:page;mso-position-vertical-relative:paragraph;z-index:15835136" from="202.550003pt,3.938553pt" to="209.177003pt,3.938553pt" stroked="true" strokeweight=".5pt" strokecolor="#231f20">
            <v:stroke dashstyle="solid"/>
            <w10:wrap type="none"/>
          </v:line>
        </w:pict>
      </w:r>
      <w:r>
        <w:rPr/>
        <w:pict>
          <v:line style="position:absolute;mso-position-horizontal-relative:page;mso-position-vertical-relative:paragraph;z-index:15841280" from="40.495998pt,3.690553pt" to="47.107998pt,3.690553pt" stroked="true" strokeweight=".5pt" strokecolor="#231f20">
            <v:stroke dashstyle="solid"/>
            <w10:wrap type="none"/>
          </v:line>
        </w:pict>
      </w:r>
      <w:r>
        <w:rPr>
          <w:color w:val="231F20"/>
          <w:spacing w:val="-1"/>
          <w:w w:val="115"/>
          <w:sz w:val="12"/>
        </w:rPr>
        <w:t>1.5</w:t>
      </w:r>
    </w:p>
    <w:p>
      <w:pPr>
        <w:pStyle w:val="BodyText"/>
        <w:spacing w:before="1"/>
        <w:rPr>
          <w:sz w:val="19"/>
        </w:rPr>
      </w:pPr>
    </w:p>
    <w:p>
      <w:pPr>
        <w:spacing w:before="0"/>
        <w:ind w:left="0" w:right="38" w:firstLine="0"/>
        <w:jc w:val="right"/>
        <w:rPr>
          <w:sz w:val="12"/>
        </w:rPr>
      </w:pPr>
      <w:r>
        <w:rPr/>
        <w:pict>
          <v:line style="position:absolute;mso-position-horizontal-relative:page;mso-position-vertical-relative:paragraph;z-index:15834624" from="202.550003pt,4.545167pt" to="209.177003pt,4.545167pt" stroked="true" strokeweight=".5pt" strokecolor="#231f20">
            <v:stroke dashstyle="solid"/>
            <w10:wrap type="none"/>
          </v:line>
        </w:pict>
      </w:r>
      <w:r>
        <w:rPr/>
        <w:pict>
          <v:line style="position:absolute;mso-position-horizontal-relative:page;mso-position-vertical-relative:paragraph;z-index:15840768" from="40.495998pt,4.290167pt" to="47.107998pt,4.290167pt" stroked="true" strokeweight=".5pt" strokecolor="#231f20">
            <v:stroke dashstyle="solid"/>
            <w10:wrap type="none"/>
          </v:line>
        </w:pict>
      </w:r>
      <w:r>
        <w:rPr>
          <w:color w:val="231F20"/>
          <w:spacing w:val="-1"/>
          <w:w w:val="115"/>
          <w:sz w:val="12"/>
        </w:rPr>
        <w:t>1.0</w:t>
      </w:r>
    </w:p>
    <w:p>
      <w:pPr>
        <w:pStyle w:val="BodyText"/>
        <w:spacing w:before="1"/>
        <w:rPr>
          <w:sz w:val="19"/>
        </w:rPr>
      </w:pPr>
    </w:p>
    <w:p>
      <w:pPr>
        <w:spacing w:before="1"/>
        <w:ind w:left="0" w:right="38" w:firstLine="0"/>
        <w:jc w:val="right"/>
        <w:rPr>
          <w:sz w:val="12"/>
        </w:rPr>
      </w:pPr>
      <w:r>
        <w:rPr/>
        <w:pict>
          <v:line style="position:absolute;mso-position-horizontal-relative:page;mso-position-vertical-relative:paragraph;z-index:15834112" from="202.550003pt,4.572767pt" to="209.177003pt,4.572767pt" stroked="true" strokeweight=".5pt" strokecolor="#231f20">
            <v:stroke dashstyle="solid"/>
            <w10:wrap type="none"/>
          </v:line>
        </w:pict>
      </w:r>
      <w:r>
        <w:rPr/>
        <w:pict>
          <v:line style="position:absolute;mso-position-horizontal-relative:page;mso-position-vertical-relative:paragraph;z-index:15840256" from="40.495998pt,4.325767pt" to="47.107998pt,4.325767pt" stroked="true" strokeweight=".5pt" strokecolor="#231f20">
            <v:stroke dashstyle="solid"/>
            <w10:wrap type="none"/>
          </v:line>
        </w:pict>
      </w:r>
      <w:r>
        <w:rPr>
          <w:color w:val="231F20"/>
          <w:spacing w:val="-1"/>
          <w:w w:val="115"/>
          <w:sz w:val="12"/>
        </w:rPr>
        <w:t>0.5</w:t>
      </w:r>
    </w:p>
    <w:p>
      <w:pPr>
        <w:spacing w:before="12"/>
        <w:ind w:left="3316" w:right="0" w:firstLine="0"/>
        <w:jc w:val="center"/>
        <w:rPr>
          <w:sz w:val="16"/>
        </w:rPr>
      </w:pPr>
      <w:r>
        <w:rPr>
          <w:color w:val="231F20"/>
          <w:w w:val="107"/>
          <w:sz w:val="16"/>
        </w:rPr>
        <w:t>+</w:t>
      </w:r>
    </w:p>
    <w:p>
      <w:pPr>
        <w:spacing w:line="130" w:lineRule="exact" w:before="23"/>
        <w:ind w:left="3350" w:right="0" w:firstLine="0"/>
        <w:jc w:val="center"/>
        <w:rPr>
          <w:sz w:val="12"/>
        </w:rPr>
      </w:pPr>
      <w:r>
        <w:rPr/>
        <w:pict>
          <v:line style="position:absolute;mso-position-horizontal-relative:page;mso-position-vertical-relative:paragraph;z-index:15839744" from="40.495998pt,5.275366pt" to="47.107998pt,5.275366pt" stroked="true" strokeweight=".5pt" strokecolor="#231f20">
            <v:stroke dashstyle="solid"/>
            <w10:wrap type="none"/>
          </v:line>
        </w:pict>
      </w:r>
      <w:r>
        <w:rPr>
          <w:color w:val="231F20"/>
          <w:w w:val="101"/>
          <w:sz w:val="12"/>
          <w:u w:val="single" w:color="231F20"/>
        </w:rPr>
        <w:t> </w:t>
      </w:r>
      <w:r>
        <w:rPr>
          <w:color w:val="231F20"/>
          <w:sz w:val="12"/>
          <w:u w:val="single" w:color="231F20"/>
        </w:rPr>
        <w:t>  </w:t>
      </w:r>
      <w:r>
        <w:rPr>
          <w:color w:val="231F20"/>
          <w:spacing w:val="12"/>
          <w:sz w:val="12"/>
          <w:u w:val="single" w:color="231F20"/>
        </w:rPr>
        <w:t> </w:t>
      </w:r>
      <w:r>
        <w:rPr>
          <w:color w:val="231F20"/>
          <w:sz w:val="12"/>
        </w:rPr>
        <w:t> </w:t>
      </w:r>
      <w:r>
        <w:rPr>
          <w:color w:val="231F20"/>
          <w:w w:val="115"/>
          <w:sz w:val="12"/>
        </w:rPr>
        <w:t>0.0</w:t>
      </w:r>
    </w:p>
    <w:p>
      <w:pPr>
        <w:spacing w:line="176" w:lineRule="exact" w:before="0"/>
        <w:ind w:left="3316" w:right="0" w:firstLine="0"/>
        <w:jc w:val="center"/>
        <w:rPr>
          <w:sz w:val="16"/>
        </w:rPr>
      </w:pPr>
      <w:r>
        <w:rPr>
          <w:color w:val="231F20"/>
          <w:w w:val="117"/>
          <w:sz w:val="16"/>
        </w:rPr>
        <w:t>–</w:t>
      </w:r>
    </w:p>
    <w:p>
      <w:pPr>
        <w:spacing w:before="52"/>
        <w:ind w:left="0" w:right="38" w:firstLine="0"/>
        <w:jc w:val="right"/>
        <w:rPr>
          <w:sz w:val="12"/>
        </w:rPr>
      </w:pPr>
      <w:r>
        <w:rPr/>
        <w:pict>
          <v:line style="position:absolute;mso-position-horizontal-relative:page;mso-position-vertical-relative:paragraph;z-index:15833600" from="202.550003pt,6.961567pt" to="209.177003pt,6.961567pt" stroked="true" strokeweight=".5pt" strokecolor="#231f20">
            <v:stroke dashstyle="solid"/>
            <w10:wrap type="none"/>
          </v:line>
        </w:pict>
      </w:r>
      <w:r>
        <w:rPr/>
        <w:pict>
          <v:line style="position:absolute;mso-position-horizontal-relative:page;mso-position-vertical-relative:paragraph;z-index:15839232" from="40.495998pt,6.714567pt" to="47.107998pt,6.714567pt" stroked="true" strokeweight=".5pt" strokecolor="#231f20">
            <v:stroke dashstyle="solid"/>
            <w10:wrap type="none"/>
          </v:line>
        </w:pict>
      </w:r>
      <w:r>
        <w:rPr>
          <w:color w:val="231F20"/>
          <w:spacing w:val="-1"/>
          <w:w w:val="115"/>
          <w:sz w:val="12"/>
        </w:rPr>
        <w:t>0.5</w:t>
      </w:r>
    </w:p>
    <w:p>
      <w:pPr>
        <w:pStyle w:val="BodyText"/>
        <w:spacing w:before="1"/>
        <w:rPr>
          <w:sz w:val="19"/>
        </w:rPr>
      </w:pPr>
    </w:p>
    <w:p>
      <w:pPr>
        <w:spacing w:line="124" w:lineRule="exact" w:before="1"/>
        <w:ind w:left="3553" w:right="0" w:firstLine="0"/>
        <w:jc w:val="left"/>
        <w:rPr>
          <w:sz w:val="12"/>
        </w:rPr>
      </w:pPr>
      <w:r>
        <w:rPr/>
        <w:pict>
          <v:line style="position:absolute;mso-position-horizontal-relative:page;mso-position-vertical-relative:paragraph;z-index:15833088" from="202.550003pt,4.268556pt" to="209.177003pt,4.268556pt" stroked="true" strokeweight=".5pt" strokecolor="#231f20">
            <v:stroke dashstyle="solid"/>
            <w10:wrap type="none"/>
          </v:line>
        </w:pict>
      </w:r>
      <w:r>
        <w:rPr/>
        <w:pict>
          <v:group style="position:absolute;margin-left:52.730999pt;margin-top:1.924556pt;width:144.15pt;height:2.6pt;mso-position-horizontal-relative:page;mso-position-vertical-relative:paragraph;z-index:15837184" coordorigin="1055,38" coordsize="2883,52">
            <v:shape style="position:absolute;left:1063;top:38;width:2869;height:47" coordorigin="1063,38" coordsize="2869,47" path="m1063,85l1063,38m1541,85l1541,38m2016,85l2016,38m2503,85l2503,38m2980,85l2980,38m3458,85l3458,38m3932,85l3932,38e" filled="false" stroked="true" strokeweight=".523pt" strokecolor="#231f20">
              <v:path arrowok="t"/>
              <v:stroke dashstyle="solid"/>
            </v:shape>
            <v:line style="position:absolute" from="1055,85" to="3933,85" stroked="true" strokeweight=".5pt" strokecolor="#231f20">
              <v:stroke dashstyle="solid"/>
            </v:line>
            <w10:wrap type="none"/>
          </v:group>
        </w:pict>
      </w:r>
      <w:r>
        <w:rPr/>
        <w:pict>
          <v:line style="position:absolute;mso-position-horizontal-relative:page;mso-position-vertical-relative:paragraph;z-index:15838720" from="40.495998pt,4.268556pt" to="47.107998pt,4.268556pt" stroked="true" strokeweight=".5pt" strokecolor="#231f20">
            <v:stroke dashstyle="solid"/>
            <w10:wrap type="none"/>
          </v:line>
        </w:pict>
      </w:r>
      <w:r>
        <w:rPr>
          <w:color w:val="231F20"/>
          <w:w w:val="115"/>
          <w:sz w:val="12"/>
        </w:rPr>
        <w:t>1.0</w:t>
      </w:r>
    </w:p>
    <w:p>
      <w:pPr>
        <w:tabs>
          <w:tab w:pos="994" w:val="left" w:leader="none"/>
          <w:tab w:pos="1528" w:val="left" w:leader="none"/>
          <w:tab w:pos="2018" w:val="left" w:leader="none"/>
          <w:tab w:pos="2493" w:val="left" w:leader="none"/>
          <w:tab w:pos="2970" w:val="left" w:leader="none"/>
        </w:tabs>
        <w:spacing w:line="124" w:lineRule="exact" w:before="0"/>
        <w:ind w:left="516" w:right="0" w:firstLine="0"/>
        <w:jc w:val="left"/>
        <w:rPr>
          <w:sz w:val="12"/>
        </w:rPr>
      </w:pPr>
      <w:r>
        <w:rPr>
          <w:color w:val="231F20"/>
          <w:spacing w:val="-9"/>
          <w:w w:val="120"/>
          <w:sz w:val="12"/>
        </w:rPr>
        <w:t>1999</w:t>
        <w:tab/>
      </w:r>
      <w:r>
        <w:rPr>
          <w:color w:val="231F20"/>
          <w:spacing w:val="-3"/>
          <w:w w:val="120"/>
          <w:sz w:val="12"/>
        </w:rPr>
        <w:t>2000</w:t>
        <w:tab/>
      </w:r>
      <w:r>
        <w:rPr>
          <w:color w:val="231F20"/>
          <w:spacing w:val="-8"/>
          <w:w w:val="120"/>
          <w:sz w:val="12"/>
        </w:rPr>
        <w:t>01</w:t>
        <w:tab/>
      </w:r>
      <w:r>
        <w:rPr>
          <w:color w:val="231F20"/>
          <w:spacing w:val="-3"/>
          <w:w w:val="120"/>
          <w:sz w:val="12"/>
        </w:rPr>
        <w:t>02</w:t>
        <w:tab/>
      </w:r>
      <w:r>
        <w:rPr>
          <w:color w:val="231F20"/>
          <w:spacing w:val="-4"/>
          <w:w w:val="120"/>
          <w:sz w:val="12"/>
        </w:rPr>
        <w:t>03</w:t>
        <w:tab/>
      </w:r>
      <w:r>
        <w:rPr>
          <w:color w:val="231F20"/>
          <w:spacing w:val="-3"/>
          <w:w w:val="120"/>
          <w:sz w:val="12"/>
        </w:rPr>
        <w:t>04</w:t>
      </w:r>
      <w:r>
        <w:rPr>
          <w:color w:val="231F20"/>
          <w:spacing w:val="2"/>
          <w:w w:val="120"/>
          <w:sz w:val="12"/>
        </w:rPr>
        <w:t> </w:t>
      </w:r>
      <w:r>
        <w:rPr>
          <w:color w:val="231F20"/>
          <w:spacing w:val="-5"/>
          <w:w w:val="120"/>
          <w:sz w:val="12"/>
        </w:rPr>
        <w:t>05</w:t>
      </w:r>
    </w:p>
    <w:p>
      <w:pPr>
        <w:pStyle w:val="BodyText"/>
        <w:spacing w:line="292" w:lineRule="auto" w:before="50"/>
        <w:ind w:left="276" w:right="238"/>
      </w:pPr>
      <w:r>
        <w:rPr/>
        <w:br w:type="column"/>
      </w:r>
      <w:r>
        <w:rPr>
          <w:color w:val="231F20"/>
          <w:w w:val="105"/>
        </w:rPr>
        <w:t>both assets and liabilities </w:t>
      </w:r>
      <w:r>
        <w:rPr>
          <w:color w:val="231F20"/>
          <w:spacing w:val="-3"/>
          <w:w w:val="105"/>
        </w:rPr>
        <w:t>were </w:t>
      </w:r>
      <w:r>
        <w:rPr>
          <w:color w:val="231F20"/>
          <w:w w:val="105"/>
        </w:rPr>
        <w:t>lower then than during the recent past. As a result, interest payments and receipts rose </w:t>
      </w:r>
      <w:r>
        <w:rPr>
          <w:color w:val="231F20"/>
          <w:spacing w:val="-3"/>
          <w:w w:val="105"/>
        </w:rPr>
        <w:t>by </w:t>
      </w:r>
      <w:r>
        <w:rPr>
          <w:color w:val="231F20"/>
          <w:w w:val="105"/>
        </w:rPr>
        <w:t>only £1.9 billion and £1.4 billion respectively</w:t>
      </w:r>
      <w:r>
        <w:rPr>
          <w:color w:val="231F20"/>
          <w:spacing w:val="20"/>
          <w:w w:val="105"/>
        </w:rPr>
        <w:t> </w:t>
      </w:r>
      <w:r>
        <w:rPr>
          <w:color w:val="231F20"/>
          <w:w w:val="105"/>
        </w:rPr>
        <w:t>between</w:t>
      </w:r>
    </w:p>
    <w:p>
      <w:pPr>
        <w:pStyle w:val="BodyText"/>
        <w:spacing w:line="228" w:lineRule="exact"/>
        <w:ind w:left="276"/>
      </w:pPr>
      <w:r>
        <w:rPr>
          <w:color w:val="231F20"/>
          <w:w w:val="115"/>
        </w:rPr>
        <w:t>1999 Q3 and 2000 Q4.</w:t>
      </w:r>
    </w:p>
    <w:p>
      <w:pPr>
        <w:pStyle w:val="BodyText"/>
        <w:spacing w:before="1"/>
        <w:rPr>
          <w:sz w:val="25"/>
        </w:rPr>
      </w:pPr>
    </w:p>
    <w:p>
      <w:pPr>
        <w:pStyle w:val="BodyText"/>
        <w:spacing w:before="1"/>
        <w:ind w:left="156"/>
        <w:rPr>
          <w:rFonts w:ascii="Arial"/>
        </w:rPr>
      </w:pPr>
      <w:r>
        <w:rPr>
          <w:rFonts w:ascii="Arial"/>
          <w:color w:val="0093C1"/>
        </w:rPr>
        <w:t>Incomes</w:t>
      </w:r>
    </w:p>
    <w:p>
      <w:pPr>
        <w:pStyle w:val="BodyText"/>
        <w:spacing w:before="3"/>
        <w:rPr>
          <w:rFonts w:ascii="Arial"/>
          <w:sz w:val="18"/>
        </w:rPr>
      </w:pPr>
    </w:p>
    <w:p>
      <w:pPr>
        <w:pStyle w:val="BodyText"/>
        <w:spacing w:line="292" w:lineRule="auto" w:before="1"/>
        <w:ind w:left="276" w:right="442"/>
      </w:pPr>
      <w:r>
        <w:rPr>
          <w:color w:val="231F20"/>
          <w:w w:val="110"/>
        </w:rPr>
        <w:t>Consumer spending growth is affected by changes both in current income and in expectations of future income. Real </w:t>
      </w:r>
      <w:r>
        <w:rPr>
          <w:color w:val="231F20"/>
          <w:spacing w:val="-3"/>
          <w:w w:val="110"/>
        </w:rPr>
        <w:t>post-tax </w:t>
      </w:r>
      <w:r>
        <w:rPr>
          <w:color w:val="231F20"/>
          <w:w w:val="110"/>
        </w:rPr>
        <w:t>labour income is volatile — it fell in </w:t>
      </w:r>
      <w:r>
        <w:rPr>
          <w:color w:val="231F20"/>
          <w:spacing w:val="-6"/>
          <w:w w:val="110"/>
        </w:rPr>
        <w:t>2004 </w:t>
      </w:r>
      <w:r>
        <w:rPr>
          <w:color w:val="231F20"/>
          <w:w w:val="110"/>
        </w:rPr>
        <w:t>Q3 and then rose strongly in Q4 (Chart 2.4). </w:t>
      </w:r>
      <w:r>
        <w:rPr>
          <w:color w:val="231F20"/>
          <w:spacing w:val="-4"/>
          <w:w w:val="110"/>
        </w:rPr>
        <w:t>Taking </w:t>
      </w:r>
      <w:r>
        <w:rPr>
          <w:color w:val="231F20"/>
          <w:w w:val="110"/>
        </w:rPr>
        <w:t>these </w:t>
      </w:r>
      <w:r>
        <w:rPr>
          <w:color w:val="231F20"/>
          <w:spacing w:val="-5"/>
          <w:w w:val="110"/>
        </w:rPr>
        <w:t>two </w:t>
      </w:r>
      <w:r>
        <w:rPr>
          <w:color w:val="231F20"/>
          <w:w w:val="110"/>
        </w:rPr>
        <w:t>quarters</w:t>
      </w:r>
      <w:r>
        <w:rPr>
          <w:color w:val="231F20"/>
          <w:spacing w:val="-21"/>
          <w:w w:val="110"/>
        </w:rPr>
        <w:t> </w:t>
      </w:r>
      <w:r>
        <w:rPr>
          <w:color w:val="231F20"/>
          <w:w w:val="110"/>
        </w:rPr>
        <w:t>together,</w:t>
      </w:r>
      <w:r>
        <w:rPr>
          <w:color w:val="231F20"/>
          <w:spacing w:val="-21"/>
          <w:w w:val="110"/>
        </w:rPr>
        <w:t> </w:t>
      </w:r>
      <w:r>
        <w:rPr>
          <w:color w:val="231F20"/>
          <w:spacing w:val="-3"/>
          <w:w w:val="110"/>
        </w:rPr>
        <w:t>average</w:t>
      </w:r>
      <w:r>
        <w:rPr>
          <w:color w:val="231F20"/>
          <w:spacing w:val="-21"/>
          <w:w w:val="110"/>
        </w:rPr>
        <w:t> </w:t>
      </w:r>
      <w:r>
        <w:rPr>
          <w:color w:val="231F20"/>
          <w:w w:val="110"/>
        </w:rPr>
        <w:t>quarterly</w:t>
      </w:r>
      <w:r>
        <w:rPr>
          <w:color w:val="231F20"/>
          <w:spacing w:val="-21"/>
          <w:w w:val="110"/>
        </w:rPr>
        <w:t> </w:t>
      </w:r>
      <w:r>
        <w:rPr>
          <w:color w:val="231F20"/>
          <w:w w:val="110"/>
        </w:rPr>
        <w:t>growth</w:t>
      </w:r>
      <w:r>
        <w:rPr>
          <w:color w:val="231F20"/>
          <w:spacing w:val="-20"/>
          <w:w w:val="110"/>
        </w:rPr>
        <w:t> </w:t>
      </w:r>
      <w:r>
        <w:rPr>
          <w:color w:val="231F20"/>
          <w:spacing w:val="-3"/>
          <w:w w:val="110"/>
        </w:rPr>
        <w:t>was</w:t>
      </w:r>
      <w:r>
        <w:rPr>
          <w:color w:val="231F20"/>
          <w:spacing w:val="-21"/>
          <w:w w:val="110"/>
        </w:rPr>
        <w:t> </w:t>
      </w:r>
      <w:r>
        <w:rPr>
          <w:color w:val="231F20"/>
          <w:w w:val="110"/>
        </w:rPr>
        <w:t>just</w:t>
      </w:r>
      <w:r>
        <w:rPr>
          <w:color w:val="231F20"/>
          <w:spacing w:val="-21"/>
          <w:w w:val="110"/>
        </w:rPr>
        <w:t> </w:t>
      </w:r>
      <w:r>
        <w:rPr>
          <w:color w:val="231F20"/>
          <w:w w:val="110"/>
        </w:rPr>
        <w:t>0.4%</w:t>
      </w:r>
      <w:r>
        <w:rPr>
          <w:color w:val="231F20"/>
          <w:spacing w:val="-21"/>
          <w:w w:val="110"/>
        </w:rPr>
        <w:t> </w:t>
      </w:r>
      <w:r>
        <w:rPr>
          <w:color w:val="231F20"/>
          <w:w w:val="110"/>
        </w:rPr>
        <w:t>in </w:t>
      </w:r>
      <w:r>
        <w:rPr>
          <w:color w:val="231F20"/>
          <w:spacing w:val="-6"/>
          <w:w w:val="110"/>
        </w:rPr>
        <w:t>2004 </w:t>
      </w:r>
      <w:r>
        <w:rPr>
          <w:color w:val="231F20"/>
          <w:w w:val="110"/>
        </w:rPr>
        <w:t>H2, compared with 0.9% in </w:t>
      </w:r>
      <w:r>
        <w:rPr>
          <w:color w:val="231F20"/>
          <w:spacing w:val="-6"/>
          <w:w w:val="110"/>
        </w:rPr>
        <w:t>2004 </w:t>
      </w:r>
      <w:r>
        <w:rPr>
          <w:color w:val="231F20"/>
          <w:w w:val="110"/>
        </w:rPr>
        <w:t>H1. So changes in income growth </w:t>
      </w:r>
      <w:r>
        <w:rPr>
          <w:color w:val="231F20"/>
          <w:spacing w:val="-3"/>
          <w:w w:val="110"/>
        </w:rPr>
        <w:t>may </w:t>
      </w:r>
      <w:r>
        <w:rPr>
          <w:color w:val="231F20"/>
          <w:w w:val="110"/>
        </w:rPr>
        <w:t>explain some of the deceleration in consumption during </w:t>
      </w:r>
      <w:r>
        <w:rPr>
          <w:color w:val="231F20"/>
          <w:spacing w:val="-5"/>
          <w:w w:val="110"/>
        </w:rPr>
        <w:t>2004. </w:t>
      </w:r>
      <w:r>
        <w:rPr>
          <w:color w:val="231F20"/>
          <w:w w:val="110"/>
        </w:rPr>
        <w:t>But spending barely rose in </w:t>
      </w:r>
      <w:r>
        <w:rPr>
          <w:color w:val="231F20"/>
          <w:spacing w:val="-8"/>
          <w:w w:val="110"/>
        </w:rPr>
        <w:t>2005 </w:t>
      </w:r>
      <w:r>
        <w:rPr>
          <w:color w:val="231F20"/>
          <w:w w:val="110"/>
        </w:rPr>
        <w:t>Q1 </w:t>
      </w:r>
      <w:r>
        <w:rPr>
          <w:color w:val="231F20"/>
          <w:spacing w:val="-3"/>
          <w:w w:val="110"/>
        </w:rPr>
        <w:t>even </w:t>
      </w:r>
      <w:r>
        <w:rPr>
          <w:color w:val="231F20"/>
          <w:w w:val="110"/>
        </w:rPr>
        <w:t>though real incomes </w:t>
      </w:r>
      <w:r>
        <w:rPr>
          <w:color w:val="231F20"/>
          <w:spacing w:val="-3"/>
          <w:w w:val="110"/>
        </w:rPr>
        <w:t>grew by </w:t>
      </w:r>
      <w:r>
        <w:rPr>
          <w:color w:val="231F20"/>
          <w:w w:val="110"/>
        </w:rPr>
        <w:t>0.8%. That suggests developments in current labour income cannot account</w:t>
      </w:r>
      <w:r>
        <w:rPr>
          <w:color w:val="231F20"/>
          <w:spacing w:val="-8"/>
          <w:w w:val="110"/>
        </w:rPr>
        <w:t> </w:t>
      </w:r>
      <w:r>
        <w:rPr>
          <w:color w:val="231F20"/>
          <w:w w:val="110"/>
        </w:rPr>
        <w:t>for</w:t>
      </w:r>
      <w:r>
        <w:rPr>
          <w:color w:val="231F20"/>
          <w:spacing w:val="-8"/>
          <w:w w:val="110"/>
        </w:rPr>
        <w:t> </w:t>
      </w:r>
      <w:r>
        <w:rPr>
          <w:color w:val="231F20"/>
          <w:w w:val="110"/>
        </w:rPr>
        <w:t>the</w:t>
      </w:r>
      <w:r>
        <w:rPr>
          <w:color w:val="231F20"/>
          <w:spacing w:val="-8"/>
          <w:w w:val="110"/>
        </w:rPr>
        <w:t> </w:t>
      </w:r>
      <w:r>
        <w:rPr>
          <w:color w:val="231F20"/>
          <w:w w:val="110"/>
        </w:rPr>
        <w:t>recent</w:t>
      </w:r>
      <w:r>
        <w:rPr>
          <w:color w:val="231F20"/>
          <w:spacing w:val="-8"/>
          <w:w w:val="110"/>
        </w:rPr>
        <w:t> </w:t>
      </w:r>
      <w:r>
        <w:rPr>
          <w:color w:val="231F20"/>
          <w:w w:val="110"/>
        </w:rPr>
        <w:t>weakness</w:t>
      </w:r>
      <w:r>
        <w:rPr>
          <w:color w:val="231F20"/>
          <w:spacing w:val="-8"/>
          <w:w w:val="110"/>
        </w:rPr>
        <w:t> </w:t>
      </w:r>
      <w:r>
        <w:rPr>
          <w:color w:val="231F20"/>
          <w:w w:val="110"/>
        </w:rPr>
        <w:t>of</w:t>
      </w:r>
      <w:r>
        <w:rPr>
          <w:color w:val="231F20"/>
          <w:spacing w:val="-8"/>
          <w:w w:val="110"/>
        </w:rPr>
        <w:t> </w:t>
      </w:r>
      <w:r>
        <w:rPr>
          <w:color w:val="231F20"/>
          <w:w w:val="110"/>
        </w:rPr>
        <w:t>consumption.</w:t>
      </w:r>
    </w:p>
    <w:p>
      <w:pPr>
        <w:pStyle w:val="BodyText"/>
        <w:spacing w:before="9"/>
        <w:rPr>
          <w:sz w:val="23"/>
        </w:rPr>
      </w:pPr>
    </w:p>
    <w:p>
      <w:pPr>
        <w:pStyle w:val="BodyText"/>
        <w:spacing w:line="292" w:lineRule="auto"/>
        <w:ind w:left="276" w:right="113"/>
      </w:pPr>
      <w:r>
        <w:rPr>
          <w:color w:val="231F20"/>
          <w:w w:val="110"/>
        </w:rPr>
        <w:t>Households’ expectations of future income from employment and assets also play a role in determining consumer spending. One possibility is that consumers became more optimistic about income prospects at the beginning of 2004. That is also consistent with the pickup in house price inflation during this period, as the demand for housing is related to households’ expectations of their lifetime income. So the slowdown since the second half of 2004 might be linked with an easing in income expectations.</w:t>
      </w:r>
    </w:p>
    <w:p>
      <w:pPr>
        <w:pStyle w:val="BodyText"/>
        <w:spacing w:before="10"/>
        <w:rPr>
          <w:sz w:val="23"/>
        </w:rPr>
      </w:pPr>
    </w:p>
    <w:p>
      <w:pPr>
        <w:pStyle w:val="BodyText"/>
        <w:spacing w:line="292" w:lineRule="auto"/>
        <w:ind w:left="276" w:right="375"/>
      </w:pPr>
      <w:r>
        <w:rPr>
          <w:color w:val="231F20"/>
          <w:w w:val="110"/>
        </w:rPr>
        <w:t>But the evidence for such a shift in income expectations in </w:t>
      </w:r>
      <w:r>
        <w:rPr>
          <w:color w:val="231F20"/>
          <w:spacing w:val="-6"/>
          <w:w w:val="110"/>
        </w:rPr>
        <w:t>2004 </w:t>
      </w:r>
      <w:r>
        <w:rPr>
          <w:color w:val="231F20"/>
          <w:w w:val="110"/>
        </w:rPr>
        <w:t>is not especially compelling. Income expectations are not directly observable. Consumers </w:t>
      </w:r>
      <w:r>
        <w:rPr>
          <w:color w:val="231F20"/>
          <w:spacing w:val="-3"/>
          <w:w w:val="110"/>
        </w:rPr>
        <w:t>may </w:t>
      </w:r>
      <w:r>
        <w:rPr>
          <w:color w:val="231F20"/>
          <w:w w:val="110"/>
        </w:rPr>
        <w:t>base their income expectations in part on actual outturns for income. But although income growth eased in the second half of </w:t>
      </w:r>
      <w:r>
        <w:rPr>
          <w:color w:val="231F20"/>
          <w:spacing w:val="-5"/>
          <w:w w:val="110"/>
        </w:rPr>
        <w:t>2004,</w:t>
      </w:r>
    </w:p>
    <w:p>
      <w:pPr>
        <w:spacing w:after="0" w:line="292" w:lineRule="auto"/>
        <w:sectPr>
          <w:type w:val="continuous"/>
          <w:pgSz w:w="11900" w:h="16840"/>
          <w:pgMar w:top="1140" w:bottom="0" w:left="660" w:right="600"/>
          <w:cols w:num="2" w:equalWidth="0">
            <w:col w:w="3766" w:space="1027"/>
            <w:col w:w="5847"/>
          </w:cols>
        </w:sectPr>
      </w:pPr>
    </w:p>
    <w:p>
      <w:pPr>
        <w:pStyle w:val="BodyText"/>
      </w:pPr>
    </w:p>
    <w:p>
      <w:pPr>
        <w:pStyle w:val="Heading4"/>
        <w:spacing w:before="259"/>
        <w:ind w:left="1137" w:right="1175"/>
        <w:jc w:val="center"/>
        <w:rPr>
          <w:u w:val="none"/>
        </w:rPr>
      </w:pPr>
      <w:bookmarkStart w:name="Revisions to the National Accounts" w:id="24"/>
      <w:bookmarkEnd w:id="24"/>
      <w:r>
        <w:rPr>
          <w:u w:val="none"/>
        </w:rPr>
      </w:r>
      <w:bookmarkStart w:name="_bookmark7" w:id="25"/>
      <w:bookmarkEnd w:id="25"/>
      <w:r>
        <w:rPr>
          <w:u w:val="none"/>
        </w:rPr>
      </w:r>
      <w:r>
        <w:rPr>
          <w:color w:val="0093C1"/>
          <w:u w:val="none"/>
        </w:rPr>
        <w:t>Revisions to the National Accounts</w:t>
      </w:r>
    </w:p>
    <w:p>
      <w:pPr>
        <w:pStyle w:val="BodyText"/>
        <w:spacing w:before="9"/>
        <w:rPr>
          <w:rFonts w:ascii="Trebuchet MS"/>
          <w:sz w:val="9"/>
        </w:rPr>
      </w:pPr>
    </w:p>
    <w:p>
      <w:pPr>
        <w:spacing w:after="0"/>
        <w:rPr>
          <w:rFonts w:ascii="Trebuchet MS"/>
          <w:sz w:val="9"/>
        </w:rPr>
        <w:sectPr>
          <w:headerReference w:type="even" r:id="rId34"/>
          <w:headerReference w:type="default" r:id="rId35"/>
          <w:pgSz w:w="11900" w:h="16840"/>
          <w:pgMar w:header="575" w:footer="581" w:top="760" w:bottom="780" w:left="660" w:right="600"/>
        </w:sectPr>
      </w:pPr>
    </w:p>
    <w:p>
      <w:pPr>
        <w:pStyle w:val="Heading6"/>
        <w:spacing w:line="252" w:lineRule="auto" w:before="94"/>
        <w:ind w:left="400" w:right="-10"/>
      </w:pPr>
      <w:r>
        <w:rPr>
          <w:color w:val="231F20"/>
          <w:w w:val="110"/>
        </w:rPr>
        <w:t>The National Accounts published on 30 June included major revisions. Those revisions reflected the 2005 </w:t>
      </w:r>
      <w:r>
        <w:rPr>
          <w:i/>
          <w:color w:val="231F20"/>
          <w:w w:val="110"/>
        </w:rPr>
        <w:t>Blue Book </w:t>
      </w:r>
      <w:r>
        <w:rPr>
          <w:color w:val="231F20"/>
          <w:w w:val="110"/>
        </w:rPr>
        <w:t>process — an annual updating of GDP data by the Office for National Statistics.</w:t>
      </w:r>
      <w:r>
        <w:rPr>
          <w:color w:val="231F20"/>
          <w:w w:val="110"/>
          <w:position w:val="5"/>
          <w:sz w:val="14"/>
        </w:rPr>
        <w:t>(1) </w:t>
      </w:r>
      <w:r>
        <w:rPr>
          <w:color w:val="231F20"/>
          <w:w w:val="110"/>
        </w:rPr>
        <w:t>This box outlines the revisions both to aggregate GDP and to GDP</w:t>
      </w:r>
    </w:p>
    <w:p>
      <w:pPr>
        <w:spacing w:line="252" w:lineRule="auto" w:before="94"/>
        <w:ind w:left="400" w:right="472" w:firstLine="0"/>
        <w:jc w:val="left"/>
        <w:rPr>
          <w:sz w:val="22"/>
        </w:rPr>
      </w:pPr>
      <w:r>
        <w:rPr/>
        <w:br w:type="column"/>
      </w:r>
      <w:r>
        <w:rPr>
          <w:color w:val="231F20"/>
          <w:w w:val="110"/>
          <w:sz w:val="22"/>
        </w:rPr>
        <w:t>The latest data suggest that there has been less rebalancing in the pattern of spending than at the time of the May </w:t>
      </w:r>
      <w:r>
        <w:rPr>
          <w:i/>
          <w:color w:val="231F20"/>
          <w:w w:val="110"/>
          <w:sz w:val="22"/>
        </w:rPr>
        <w:t>Report</w:t>
      </w:r>
      <w:r>
        <w:rPr>
          <w:color w:val="231F20"/>
          <w:w w:val="110"/>
          <w:sz w:val="22"/>
        </w:rPr>
        <w:t>.</w:t>
      </w:r>
    </w:p>
    <w:p>
      <w:pPr>
        <w:pStyle w:val="BodyText"/>
        <w:spacing w:before="7"/>
        <w:rPr>
          <w:sz w:val="26"/>
        </w:rPr>
      </w:pPr>
    </w:p>
    <w:p>
      <w:pPr>
        <w:pStyle w:val="BodyText"/>
        <w:ind w:left="410"/>
        <w:rPr>
          <w:rFonts w:ascii="Trebuchet MS"/>
        </w:rPr>
      </w:pPr>
      <w:r>
        <w:rPr>
          <w:rFonts w:ascii="Trebuchet MS"/>
          <w:color w:val="0093C1"/>
        </w:rPr>
        <w:t>Chart B</w:t>
      </w:r>
    </w:p>
    <w:p>
      <w:pPr>
        <w:pStyle w:val="BodyText"/>
        <w:spacing w:before="8"/>
        <w:ind w:left="410"/>
        <w:rPr>
          <w:rFonts w:ascii="Trebuchet MS"/>
        </w:rPr>
      </w:pPr>
      <w:r>
        <w:rPr>
          <w:rFonts w:ascii="Trebuchet MS"/>
          <w:color w:val="0093C1"/>
        </w:rPr>
        <w:t>Revisions to the level of GDP</w:t>
      </w:r>
    </w:p>
    <w:p>
      <w:pPr>
        <w:spacing w:after="0"/>
        <w:rPr>
          <w:rFonts w:ascii="Trebuchet MS"/>
        </w:rPr>
        <w:sectPr>
          <w:type w:val="continuous"/>
          <w:pgSz w:w="11900" w:h="16840"/>
          <w:pgMar w:top="1140" w:bottom="0" w:left="660" w:right="600"/>
          <w:cols w:num="2" w:equalWidth="0">
            <w:col w:w="4913" w:space="227"/>
            <w:col w:w="5500"/>
          </w:cols>
        </w:sectPr>
      </w:pPr>
    </w:p>
    <w:p>
      <w:pPr>
        <w:pStyle w:val="Heading6"/>
        <w:spacing w:line="184" w:lineRule="exact" w:before="2"/>
        <w:ind w:left="400"/>
      </w:pPr>
      <w:r>
        <w:rPr>
          <w:color w:val="231F20"/>
          <w:w w:val="110"/>
        </w:rPr>
        <w:t>components.</w:t>
      </w:r>
    </w:p>
    <w:p>
      <w:pPr>
        <w:spacing w:before="29"/>
        <w:ind w:left="400" w:right="0" w:firstLine="0"/>
        <w:jc w:val="left"/>
        <w:rPr>
          <w:sz w:val="12"/>
        </w:rPr>
      </w:pPr>
      <w:r>
        <w:rPr/>
        <w:br w:type="column"/>
      </w:r>
      <w:r>
        <w:rPr>
          <w:color w:val="231F20"/>
          <w:spacing w:val="-4"/>
          <w:sz w:val="12"/>
        </w:rPr>
        <w:t>Values</w:t>
      </w:r>
    </w:p>
    <w:p>
      <w:pPr>
        <w:pStyle w:val="BodyText"/>
        <w:spacing w:before="1"/>
        <w:rPr>
          <w:sz w:val="12"/>
        </w:rPr>
      </w:pPr>
      <w:r>
        <w:rPr/>
        <w:br w:type="column"/>
      </w:r>
      <w:r>
        <w:rPr>
          <w:sz w:val="12"/>
        </w:rPr>
      </w:r>
    </w:p>
    <w:p>
      <w:pPr>
        <w:spacing w:line="47" w:lineRule="exact" w:before="0"/>
        <w:ind w:left="63" w:right="0" w:firstLine="0"/>
        <w:jc w:val="left"/>
        <w:rPr>
          <w:sz w:val="12"/>
        </w:rPr>
      </w:pPr>
      <w:r>
        <w:rPr>
          <w:color w:val="231F20"/>
          <w:w w:val="105"/>
          <w:sz w:val="12"/>
        </w:rPr>
        <w:t>(a)</w:t>
      </w:r>
    </w:p>
    <w:p>
      <w:pPr>
        <w:spacing w:after="0" w:line="47" w:lineRule="exact"/>
        <w:jc w:val="left"/>
        <w:rPr>
          <w:sz w:val="12"/>
        </w:rPr>
        <w:sectPr>
          <w:type w:val="continuous"/>
          <w:pgSz w:w="11900" w:h="16840"/>
          <w:pgMar w:top="1140" w:bottom="0" w:left="660" w:right="600"/>
          <w:cols w:num="3" w:equalWidth="0">
            <w:col w:w="1681" w:space="4994"/>
            <w:col w:w="723" w:space="39"/>
            <w:col w:w="3203"/>
          </w:cols>
        </w:sectPr>
      </w:pPr>
    </w:p>
    <w:p>
      <w:pPr>
        <w:pStyle w:val="BodyText"/>
        <w:spacing w:before="3"/>
        <w:rPr>
          <w:sz w:val="30"/>
        </w:rPr>
      </w:pPr>
    </w:p>
    <w:p>
      <w:pPr>
        <w:pStyle w:val="Heading6"/>
        <w:spacing w:line="252" w:lineRule="auto"/>
        <w:ind w:left="400" w:right="86"/>
      </w:pPr>
      <w:r>
        <w:rPr>
          <w:color w:val="231F20"/>
          <w:w w:val="110"/>
        </w:rPr>
        <w:t>The revised data suggest a different </w:t>
      </w:r>
      <w:r>
        <w:rPr>
          <w:color w:val="231F20"/>
          <w:spacing w:val="-3"/>
          <w:w w:val="110"/>
        </w:rPr>
        <w:t>pattern </w:t>
      </w:r>
      <w:r>
        <w:rPr>
          <w:color w:val="231F20"/>
          <w:w w:val="110"/>
        </w:rPr>
        <w:t>of real GDP growth in the recent past compared with the data available at the time of the </w:t>
      </w:r>
      <w:r>
        <w:rPr>
          <w:color w:val="231F20"/>
          <w:spacing w:val="-3"/>
          <w:w w:val="110"/>
        </w:rPr>
        <w:t>May </w:t>
      </w:r>
      <w:r>
        <w:rPr>
          <w:i/>
          <w:color w:val="231F20"/>
          <w:w w:val="110"/>
        </w:rPr>
        <w:t>Report</w:t>
      </w:r>
      <w:r>
        <w:rPr>
          <w:color w:val="231F20"/>
          <w:w w:val="110"/>
        </w:rPr>
        <w:t>. GDP growth </w:t>
      </w:r>
      <w:r>
        <w:rPr>
          <w:color w:val="231F20"/>
          <w:spacing w:val="-3"/>
          <w:w w:val="110"/>
        </w:rPr>
        <w:t>between </w:t>
      </w:r>
      <w:r>
        <w:rPr>
          <w:color w:val="231F20"/>
          <w:spacing w:val="-12"/>
          <w:w w:val="110"/>
        </w:rPr>
        <w:t>2001 </w:t>
      </w:r>
      <w:r>
        <w:rPr>
          <w:color w:val="231F20"/>
          <w:w w:val="110"/>
        </w:rPr>
        <w:t>Q4 and </w:t>
      </w:r>
      <w:r>
        <w:rPr>
          <w:color w:val="231F20"/>
          <w:spacing w:val="-7"/>
          <w:w w:val="110"/>
        </w:rPr>
        <w:t>2004 </w:t>
      </w:r>
      <w:r>
        <w:rPr>
          <w:color w:val="231F20"/>
          <w:w w:val="110"/>
        </w:rPr>
        <w:t>Q1 </w:t>
      </w:r>
      <w:r>
        <w:rPr>
          <w:color w:val="231F20"/>
          <w:spacing w:val="-3"/>
          <w:w w:val="110"/>
        </w:rPr>
        <w:t>was </w:t>
      </w:r>
      <w:r>
        <w:rPr>
          <w:color w:val="231F20"/>
          <w:w w:val="110"/>
        </w:rPr>
        <w:t>mostly revised higher. But quarterly growth from </w:t>
      </w:r>
      <w:r>
        <w:rPr>
          <w:color w:val="231F20"/>
          <w:spacing w:val="-7"/>
          <w:w w:val="110"/>
        </w:rPr>
        <w:t>2004 </w:t>
      </w:r>
      <w:r>
        <w:rPr>
          <w:color w:val="231F20"/>
          <w:w w:val="110"/>
        </w:rPr>
        <w:t>Q2 </w:t>
      </w:r>
      <w:r>
        <w:rPr>
          <w:color w:val="231F20"/>
          <w:spacing w:val="-3"/>
          <w:w w:val="110"/>
        </w:rPr>
        <w:t>onwards </w:t>
      </w:r>
      <w:r>
        <w:rPr>
          <w:color w:val="231F20"/>
          <w:w w:val="110"/>
        </w:rPr>
        <w:t>has been revised down, and the latest data suggest that there </w:t>
      </w:r>
      <w:r>
        <w:rPr>
          <w:color w:val="231F20"/>
          <w:spacing w:val="-3"/>
          <w:w w:val="110"/>
        </w:rPr>
        <w:t>was </w:t>
      </w:r>
      <w:r>
        <w:rPr>
          <w:color w:val="231F20"/>
          <w:w w:val="110"/>
        </w:rPr>
        <w:t>less momentum in the economy in the year </w:t>
      </w:r>
      <w:r>
        <w:rPr>
          <w:color w:val="231F20"/>
          <w:spacing w:val="-4"/>
          <w:w w:val="110"/>
        </w:rPr>
        <w:t>to </w:t>
      </w:r>
      <w:r>
        <w:rPr>
          <w:color w:val="231F20"/>
          <w:spacing w:val="-8"/>
          <w:w w:val="110"/>
        </w:rPr>
        <w:t>2005 </w:t>
      </w:r>
      <w:r>
        <w:rPr>
          <w:color w:val="231F20"/>
          <w:w w:val="110"/>
        </w:rPr>
        <w:t>Q1 than previously thought (Chart A). Real GDP rose </w:t>
      </w:r>
      <w:r>
        <w:rPr>
          <w:color w:val="231F20"/>
          <w:spacing w:val="-3"/>
          <w:w w:val="110"/>
        </w:rPr>
        <w:t>by </w:t>
      </w:r>
      <w:r>
        <w:rPr>
          <w:color w:val="231F20"/>
          <w:w w:val="110"/>
        </w:rPr>
        <w:t>2.1% in </w:t>
      </w:r>
      <w:r>
        <w:rPr>
          <w:color w:val="231F20"/>
          <w:spacing w:val="-8"/>
          <w:w w:val="110"/>
        </w:rPr>
        <w:t>2005</w:t>
      </w:r>
      <w:r>
        <w:rPr>
          <w:color w:val="231F20"/>
          <w:spacing w:val="7"/>
          <w:w w:val="110"/>
        </w:rPr>
        <w:t> </w:t>
      </w:r>
      <w:r>
        <w:rPr>
          <w:color w:val="231F20"/>
          <w:w w:val="110"/>
        </w:rPr>
        <w:t>Q1</w:t>
      </w:r>
    </w:p>
    <w:p>
      <w:pPr>
        <w:pStyle w:val="BodyText"/>
        <w:rPr>
          <w:sz w:val="14"/>
        </w:rPr>
      </w:pPr>
      <w:r>
        <w:rPr/>
        <w:br w:type="column"/>
      </w:r>
      <w:r>
        <w:rPr>
          <w:sz w:val="14"/>
        </w:rPr>
      </w:r>
    </w:p>
    <w:p>
      <w:pPr>
        <w:pStyle w:val="BodyText"/>
        <w:spacing w:before="9"/>
        <w:rPr>
          <w:sz w:val="13"/>
        </w:rPr>
      </w:pPr>
    </w:p>
    <w:p>
      <w:pPr>
        <w:spacing w:before="0"/>
        <w:ind w:left="0" w:right="5" w:firstLine="0"/>
        <w:jc w:val="right"/>
        <w:rPr>
          <w:sz w:val="12"/>
        </w:rPr>
      </w:pPr>
      <w:r>
        <w:rPr>
          <w:color w:val="231F20"/>
          <w:w w:val="110"/>
          <w:sz w:val="12"/>
        </w:rPr>
        <w:t>GDP</w:t>
      </w:r>
      <w:r>
        <w:rPr>
          <w:color w:val="231F20"/>
          <w:spacing w:val="-16"/>
          <w:w w:val="110"/>
          <w:sz w:val="12"/>
        </w:rPr>
        <w:t> </w:t>
      </w:r>
      <w:r>
        <w:rPr>
          <w:color w:val="231F20"/>
          <w:w w:val="110"/>
          <w:sz w:val="12"/>
        </w:rPr>
        <w:t>at</w:t>
      </w:r>
      <w:r>
        <w:rPr>
          <w:color w:val="231F20"/>
          <w:spacing w:val="-15"/>
          <w:w w:val="110"/>
          <w:sz w:val="12"/>
        </w:rPr>
        <w:t> </w:t>
      </w:r>
      <w:r>
        <w:rPr>
          <w:color w:val="231F20"/>
          <w:w w:val="110"/>
          <w:sz w:val="12"/>
        </w:rPr>
        <w:t>market</w:t>
      </w:r>
      <w:r>
        <w:rPr>
          <w:color w:val="231F20"/>
          <w:spacing w:val="-15"/>
          <w:w w:val="110"/>
          <w:sz w:val="12"/>
        </w:rPr>
        <w:t> </w:t>
      </w:r>
      <w:r>
        <w:rPr>
          <w:color w:val="231F20"/>
          <w:w w:val="110"/>
          <w:sz w:val="12"/>
        </w:rPr>
        <w:t>prices</w:t>
      </w:r>
    </w:p>
    <w:p>
      <w:pPr>
        <w:spacing w:line="420" w:lineRule="atLeast" w:before="45"/>
        <w:ind w:left="463" w:right="0" w:hanging="64"/>
        <w:jc w:val="left"/>
        <w:rPr>
          <w:sz w:val="12"/>
        </w:rPr>
      </w:pPr>
      <w:r>
        <w:rPr>
          <w:color w:val="231F20"/>
          <w:w w:val="110"/>
          <w:sz w:val="12"/>
        </w:rPr>
        <w:t>Household </w:t>
      </w:r>
      <w:r>
        <w:rPr>
          <w:color w:val="231F20"/>
          <w:spacing w:val="-3"/>
          <w:w w:val="110"/>
          <w:sz w:val="12"/>
        </w:rPr>
        <w:t>consumption</w:t>
      </w:r>
      <w:r>
        <w:rPr>
          <w:color w:val="231F20"/>
          <w:spacing w:val="-3"/>
          <w:w w:val="110"/>
          <w:position w:val="4"/>
          <w:sz w:val="12"/>
        </w:rPr>
        <w:t>(b) </w:t>
      </w:r>
      <w:r>
        <w:rPr>
          <w:color w:val="231F20"/>
          <w:spacing w:val="-1"/>
          <w:w w:val="105"/>
          <w:sz w:val="12"/>
        </w:rPr>
        <w:t>Government </w:t>
      </w:r>
      <w:r>
        <w:rPr>
          <w:color w:val="231F20"/>
          <w:spacing w:val="1"/>
          <w:w w:val="105"/>
          <w:sz w:val="12"/>
        </w:rPr>
        <w:t> </w:t>
      </w:r>
      <w:r>
        <w:rPr>
          <w:color w:val="231F20"/>
          <w:w w:val="105"/>
          <w:sz w:val="12"/>
        </w:rPr>
        <w:t>consumption</w:t>
      </w:r>
    </w:p>
    <w:p>
      <w:pPr>
        <w:pStyle w:val="BodyText"/>
        <w:rPr>
          <w:sz w:val="14"/>
        </w:rPr>
      </w:pPr>
    </w:p>
    <w:p>
      <w:pPr>
        <w:pStyle w:val="BodyText"/>
        <w:rPr>
          <w:sz w:val="13"/>
        </w:rPr>
      </w:pPr>
    </w:p>
    <w:p>
      <w:pPr>
        <w:spacing w:before="0"/>
        <w:ind w:left="0" w:right="7" w:firstLine="0"/>
        <w:jc w:val="right"/>
        <w:rPr>
          <w:sz w:val="12"/>
        </w:rPr>
      </w:pPr>
      <w:r>
        <w:rPr>
          <w:color w:val="231F20"/>
          <w:spacing w:val="-2"/>
          <w:w w:val="105"/>
          <w:sz w:val="12"/>
        </w:rPr>
        <w:t>Investment</w:t>
      </w:r>
    </w:p>
    <w:p>
      <w:pPr>
        <w:pStyle w:val="BodyText"/>
        <w:rPr>
          <w:sz w:val="14"/>
        </w:rPr>
      </w:pPr>
    </w:p>
    <w:p>
      <w:pPr>
        <w:pStyle w:val="BodyText"/>
        <w:spacing w:before="8"/>
        <w:rPr>
          <w:sz w:val="12"/>
        </w:rPr>
      </w:pPr>
    </w:p>
    <w:p>
      <w:pPr>
        <w:spacing w:before="0"/>
        <w:ind w:left="0" w:right="0" w:firstLine="0"/>
        <w:jc w:val="right"/>
        <w:rPr>
          <w:sz w:val="12"/>
        </w:rPr>
      </w:pPr>
      <w:r>
        <w:rPr>
          <w:color w:val="231F20"/>
          <w:spacing w:val="-1"/>
          <w:w w:val="105"/>
          <w:sz w:val="12"/>
        </w:rPr>
        <w:t>Exports</w:t>
      </w:r>
    </w:p>
    <w:p>
      <w:pPr>
        <w:pStyle w:val="BodyText"/>
        <w:rPr>
          <w:sz w:val="14"/>
        </w:rPr>
      </w:pPr>
    </w:p>
    <w:p>
      <w:pPr>
        <w:pStyle w:val="BodyText"/>
        <w:spacing w:before="8"/>
        <w:rPr>
          <w:sz w:val="12"/>
        </w:rPr>
      </w:pPr>
    </w:p>
    <w:p>
      <w:pPr>
        <w:spacing w:before="0"/>
        <w:ind w:left="0" w:right="0" w:firstLine="0"/>
        <w:jc w:val="right"/>
        <w:rPr>
          <w:sz w:val="12"/>
        </w:rPr>
      </w:pPr>
      <w:r>
        <w:rPr>
          <w:color w:val="231F20"/>
          <w:spacing w:val="-1"/>
          <w:w w:val="105"/>
          <w:sz w:val="12"/>
        </w:rPr>
        <w:t>Imports</w:t>
      </w:r>
    </w:p>
    <w:p>
      <w:pPr>
        <w:spacing w:line="132" w:lineRule="exact" w:before="0"/>
        <w:ind w:left="82" w:right="0" w:firstLine="0"/>
        <w:jc w:val="left"/>
        <w:rPr>
          <w:sz w:val="12"/>
        </w:rPr>
      </w:pPr>
      <w:r>
        <w:rPr/>
        <w:br w:type="column"/>
      </w:r>
      <w:r>
        <w:rPr>
          <w:color w:val="231F20"/>
          <w:sz w:val="12"/>
        </w:rPr>
        <w:t>Volumes</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3"/>
      </w:pPr>
    </w:p>
    <w:p>
      <w:pPr>
        <w:tabs>
          <w:tab w:pos="778" w:val="left" w:leader="none"/>
        </w:tabs>
        <w:spacing w:line="74" w:lineRule="exact" w:before="0"/>
        <w:ind w:left="103" w:right="0" w:firstLine="0"/>
        <w:jc w:val="left"/>
        <w:rPr>
          <w:sz w:val="12"/>
        </w:rPr>
      </w:pPr>
      <w:r>
        <w:rPr>
          <w:color w:val="231F20"/>
          <w:w w:val="120"/>
          <w:sz w:val="12"/>
        </w:rPr>
        <w:t>4</w:t>
        <w:tab/>
      </w:r>
      <w:r>
        <w:rPr>
          <w:color w:val="231F20"/>
          <w:spacing w:val="-20"/>
          <w:w w:val="120"/>
          <w:sz w:val="12"/>
        </w:rPr>
        <w:t>2</w:t>
      </w:r>
    </w:p>
    <w:p>
      <w:pPr>
        <w:pStyle w:val="BodyText"/>
      </w:pPr>
      <w:r>
        <w:rPr/>
        <w:br w:type="column"/>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9"/>
        </w:rPr>
      </w:pPr>
    </w:p>
    <w:p>
      <w:pPr>
        <w:tabs>
          <w:tab w:pos="854" w:val="left" w:leader="none"/>
          <w:tab w:pos="1233" w:val="left" w:leader="none"/>
          <w:tab w:pos="1881" w:val="left" w:leader="none"/>
        </w:tabs>
        <w:spacing w:line="142" w:lineRule="exact" w:before="0"/>
        <w:ind w:left="249" w:right="0" w:firstLine="0"/>
        <w:jc w:val="left"/>
        <w:rPr>
          <w:sz w:val="12"/>
        </w:rPr>
      </w:pPr>
      <w:r>
        <w:rPr>
          <w:color w:val="231F20"/>
          <w:w w:val="115"/>
          <w:position w:val="3"/>
          <w:sz w:val="16"/>
        </w:rPr>
        <w:t>–   </w:t>
      </w:r>
      <w:r>
        <w:rPr>
          <w:color w:val="231F20"/>
          <w:spacing w:val="10"/>
          <w:w w:val="115"/>
          <w:position w:val="3"/>
          <w:sz w:val="16"/>
        </w:rPr>
        <w:t> </w:t>
      </w:r>
      <w:r>
        <w:rPr>
          <w:color w:val="231F20"/>
          <w:w w:val="115"/>
          <w:sz w:val="12"/>
        </w:rPr>
        <w:t>0</w:t>
        <w:tab/>
      </w:r>
      <w:r>
        <w:rPr>
          <w:color w:val="231F20"/>
          <w:w w:val="115"/>
          <w:position w:val="3"/>
          <w:sz w:val="16"/>
        </w:rPr>
        <w:t>+</w:t>
        <w:tab/>
      </w:r>
      <w:r>
        <w:rPr>
          <w:color w:val="231F20"/>
          <w:w w:val="115"/>
          <w:sz w:val="12"/>
        </w:rPr>
        <w:t>2</w:t>
        <w:tab/>
        <w:t>4</w:t>
      </w:r>
    </w:p>
    <w:p>
      <w:pPr>
        <w:spacing w:after="0" w:line="142" w:lineRule="exact"/>
        <w:jc w:val="left"/>
        <w:rPr>
          <w:sz w:val="12"/>
        </w:rPr>
        <w:sectPr>
          <w:type w:val="continuous"/>
          <w:pgSz w:w="11900" w:h="16840"/>
          <w:pgMar w:top="1140" w:bottom="0" w:left="660" w:right="600"/>
          <w:cols w:num="4" w:equalWidth="0">
            <w:col w:w="5046" w:space="89"/>
            <w:col w:w="1818" w:space="39"/>
            <w:col w:w="852" w:space="40"/>
            <w:col w:w="2756"/>
          </w:cols>
        </w:sectPr>
      </w:pPr>
    </w:p>
    <w:p>
      <w:pPr>
        <w:pStyle w:val="Heading6"/>
        <w:spacing w:line="252" w:lineRule="auto"/>
        <w:ind w:left="400" w:right="27"/>
      </w:pPr>
      <w:r>
        <w:rPr>
          <w:color w:val="231F20"/>
          <w:w w:val="110"/>
        </w:rPr>
        <w:t>compared with a year earlier. That compares with the previous estimate of 2.8%.</w:t>
      </w:r>
    </w:p>
    <w:p>
      <w:pPr>
        <w:pStyle w:val="BodyText"/>
        <w:spacing w:before="11"/>
        <w:rPr>
          <w:sz w:val="30"/>
        </w:rPr>
      </w:pPr>
    </w:p>
    <w:p>
      <w:pPr>
        <w:spacing w:line="249" w:lineRule="auto" w:before="0"/>
        <w:ind w:left="424" w:right="3192" w:firstLine="0"/>
        <w:jc w:val="left"/>
        <w:rPr>
          <w:sz w:val="12"/>
        </w:rPr>
      </w:pPr>
      <w:r>
        <w:rPr>
          <w:rFonts w:ascii="Trebuchet MS"/>
          <w:color w:val="0093C1"/>
          <w:sz w:val="20"/>
        </w:rPr>
        <w:t>Chart A </w:t>
      </w:r>
      <w:r>
        <w:rPr>
          <w:rFonts w:ascii="Trebuchet MS"/>
          <w:color w:val="0093C1"/>
          <w:position w:val="-3"/>
          <w:sz w:val="20"/>
        </w:rPr>
        <w:t>GDP</w:t>
      </w:r>
      <w:r>
        <w:rPr>
          <w:color w:val="231F20"/>
          <w:sz w:val="12"/>
        </w:rPr>
        <w:t>(a)</w:t>
      </w:r>
    </w:p>
    <w:p>
      <w:pPr>
        <w:spacing w:before="45"/>
        <w:ind w:left="592" w:right="0" w:firstLine="0"/>
        <w:jc w:val="left"/>
        <w:rPr>
          <w:i/>
          <w:sz w:val="12"/>
        </w:rPr>
      </w:pPr>
      <w:r>
        <w:rPr>
          <w:color w:val="231F20"/>
          <w:w w:val="110"/>
          <w:sz w:val="12"/>
        </w:rPr>
        <w:t>Data available at the time of the May 2005 </w:t>
      </w:r>
      <w:r>
        <w:rPr>
          <w:i/>
          <w:color w:val="231F20"/>
          <w:w w:val="110"/>
          <w:sz w:val="12"/>
        </w:rPr>
        <w:t>Report</w:t>
      </w:r>
    </w:p>
    <w:p>
      <w:pPr>
        <w:tabs>
          <w:tab w:pos="3432" w:val="left" w:leader="none"/>
        </w:tabs>
        <w:spacing w:line="150" w:lineRule="exact" w:before="2"/>
        <w:ind w:left="592" w:right="0" w:firstLine="0"/>
        <w:jc w:val="left"/>
        <w:rPr>
          <w:sz w:val="12"/>
        </w:rPr>
      </w:pPr>
      <w:r>
        <w:rPr>
          <w:color w:val="231F20"/>
          <w:w w:val="110"/>
          <w:position w:val="3"/>
          <w:sz w:val="12"/>
        </w:rPr>
        <w:t>Latest</w:t>
      </w:r>
      <w:r>
        <w:rPr>
          <w:color w:val="231F20"/>
          <w:spacing w:val="-8"/>
          <w:w w:val="110"/>
          <w:position w:val="3"/>
          <w:sz w:val="12"/>
        </w:rPr>
        <w:t> </w:t>
      </w:r>
      <w:r>
        <w:rPr>
          <w:color w:val="231F20"/>
          <w:w w:val="110"/>
          <w:position w:val="3"/>
          <w:sz w:val="12"/>
        </w:rPr>
        <w:t>data</w:t>
        <w:tab/>
      </w:r>
      <w:r>
        <w:rPr>
          <w:color w:val="231F20"/>
          <w:w w:val="110"/>
          <w:sz w:val="12"/>
        </w:rPr>
        <w:t>Percentage</w:t>
      </w:r>
      <w:r>
        <w:rPr>
          <w:color w:val="231F20"/>
          <w:spacing w:val="-5"/>
          <w:w w:val="110"/>
          <w:sz w:val="12"/>
        </w:rPr>
        <w:t> </w:t>
      </w:r>
      <w:r>
        <w:rPr>
          <w:color w:val="231F20"/>
          <w:w w:val="110"/>
          <w:sz w:val="12"/>
        </w:rPr>
        <w:t>changes</w:t>
      </w:r>
    </w:p>
    <w:p>
      <w:pPr>
        <w:spacing w:line="120" w:lineRule="exact" w:before="0"/>
        <w:ind w:left="4480" w:right="0" w:firstLine="0"/>
        <w:jc w:val="left"/>
        <w:rPr>
          <w:sz w:val="12"/>
        </w:rPr>
      </w:pPr>
      <w:r>
        <w:rPr>
          <w:color w:val="231F20"/>
          <w:w w:val="121"/>
          <w:sz w:val="12"/>
        </w:rPr>
        <w:t>5</w:t>
      </w:r>
    </w:p>
    <w:p>
      <w:pPr>
        <w:pStyle w:val="BodyText"/>
        <w:rPr>
          <w:sz w:val="14"/>
        </w:rPr>
      </w:pPr>
    </w:p>
    <w:p>
      <w:pPr>
        <w:pStyle w:val="BodyText"/>
        <w:rPr>
          <w:sz w:val="14"/>
        </w:rPr>
      </w:pPr>
    </w:p>
    <w:p>
      <w:pPr>
        <w:spacing w:before="116"/>
        <w:ind w:left="4480" w:right="0" w:firstLine="0"/>
        <w:jc w:val="left"/>
        <w:rPr>
          <w:sz w:val="12"/>
        </w:rPr>
      </w:pPr>
      <w:r>
        <w:rPr>
          <w:color w:val="231F20"/>
          <w:w w:val="121"/>
          <w:sz w:val="12"/>
        </w:rPr>
        <w:t>4</w:t>
      </w:r>
    </w:p>
    <w:p>
      <w:pPr>
        <w:spacing w:before="64"/>
        <w:ind w:left="2190" w:right="0" w:firstLine="0"/>
        <w:jc w:val="left"/>
        <w:rPr>
          <w:sz w:val="12"/>
        </w:rPr>
      </w:pPr>
      <w:r>
        <w:rPr/>
        <w:br w:type="column"/>
      </w:r>
      <w:r>
        <w:rPr>
          <w:color w:val="231F20"/>
          <w:w w:val="110"/>
          <w:sz w:val="12"/>
        </w:rPr>
        <w:t>Percentage changes in the level in 2004 Q4</w:t>
      </w:r>
    </w:p>
    <w:p>
      <w:pPr>
        <w:pStyle w:val="BodyText"/>
        <w:spacing w:before="2"/>
        <w:rPr>
          <w:sz w:val="15"/>
        </w:rPr>
      </w:pPr>
    </w:p>
    <w:p>
      <w:pPr>
        <w:pStyle w:val="ListParagraph"/>
        <w:numPr>
          <w:ilvl w:val="2"/>
          <w:numId w:val="10"/>
        </w:numPr>
        <w:tabs>
          <w:tab w:pos="647" w:val="left" w:leader="none"/>
        </w:tabs>
        <w:spacing w:line="208" w:lineRule="auto" w:before="1" w:after="0"/>
        <w:ind w:left="646" w:right="565" w:hanging="240"/>
        <w:jc w:val="left"/>
        <w:rPr>
          <w:sz w:val="12"/>
        </w:rPr>
      </w:pPr>
      <w:r>
        <w:rPr>
          <w:color w:val="231F20"/>
          <w:w w:val="105"/>
          <w:sz w:val="12"/>
        </w:rPr>
        <w:t>Calculated using the difference in cumulated growth from </w:t>
      </w:r>
      <w:r>
        <w:rPr>
          <w:color w:val="231F20"/>
          <w:spacing w:val="-12"/>
          <w:w w:val="105"/>
          <w:sz w:val="12"/>
        </w:rPr>
        <w:t>1991 </w:t>
      </w:r>
      <w:r>
        <w:rPr>
          <w:color w:val="231F20"/>
          <w:w w:val="105"/>
          <w:sz w:val="12"/>
        </w:rPr>
        <w:t>Q4 before and after the revisions, as volumes levels before and after the revision are not directly comparable.</w:t>
      </w:r>
    </w:p>
    <w:p>
      <w:pPr>
        <w:pStyle w:val="ListParagraph"/>
        <w:numPr>
          <w:ilvl w:val="2"/>
          <w:numId w:val="10"/>
        </w:numPr>
        <w:tabs>
          <w:tab w:pos="647" w:val="left" w:leader="none"/>
        </w:tabs>
        <w:spacing w:line="123" w:lineRule="exact" w:before="0" w:after="0"/>
        <w:ind w:left="646" w:right="0" w:hanging="241"/>
        <w:jc w:val="left"/>
        <w:rPr>
          <w:sz w:val="12"/>
        </w:rPr>
      </w:pPr>
      <w:r>
        <w:rPr>
          <w:color w:val="231F20"/>
          <w:w w:val="110"/>
          <w:sz w:val="12"/>
        </w:rPr>
        <w:t>Excluding non-profit institutions serving</w:t>
      </w:r>
      <w:r>
        <w:rPr>
          <w:color w:val="231F20"/>
          <w:spacing w:val="-16"/>
          <w:w w:val="110"/>
          <w:sz w:val="12"/>
        </w:rPr>
        <w:t> </w:t>
      </w:r>
      <w:r>
        <w:rPr>
          <w:color w:val="231F20"/>
          <w:w w:val="110"/>
          <w:sz w:val="12"/>
        </w:rPr>
        <w:t>households.</w:t>
      </w:r>
    </w:p>
    <w:p>
      <w:pPr>
        <w:pStyle w:val="BodyText"/>
        <w:rPr>
          <w:sz w:val="14"/>
        </w:rPr>
      </w:pPr>
    </w:p>
    <w:p>
      <w:pPr>
        <w:pStyle w:val="BodyText"/>
        <w:rPr>
          <w:sz w:val="14"/>
        </w:rPr>
      </w:pPr>
    </w:p>
    <w:p>
      <w:pPr>
        <w:pStyle w:val="BodyText"/>
        <w:spacing w:before="7"/>
        <w:rPr>
          <w:sz w:val="11"/>
        </w:rPr>
      </w:pPr>
    </w:p>
    <w:p>
      <w:pPr>
        <w:pStyle w:val="Heading6"/>
        <w:spacing w:line="260" w:lineRule="atLeast"/>
        <w:ind w:left="400" w:right="187"/>
      </w:pPr>
      <w:r>
        <w:rPr>
          <w:color w:val="231F20"/>
          <w:w w:val="115"/>
        </w:rPr>
        <w:t>The recent pattern of consumption growth has </w:t>
      </w:r>
      <w:r>
        <w:rPr>
          <w:color w:val="231F20"/>
          <w:w w:val="110"/>
        </w:rPr>
        <w:t>been revised substantially. Annual consumption </w:t>
      </w:r>
      <w:r>
        <w:rPr>
          <w:color w:val="231F20"/>
          <w:w w:val="115"/>
        </w:rPr>
        <w:t>growth was 0.3 percentage points higher in 2002, 2003 and 2004 than in the previous data release. Estimated consumer spending growth during the first half of 2004 was increased.</w:t>
      </w:r>
    </w:p>
    <w:p>
      <w:pPr>
        <w:spacing w:after="0" w:line="260" w:lineRule="atLeast"/>
        <w:sectPr>
          <w:type w:val="continuous"/>
          <w:pgSz w:w="11900" w:h="16840"/>
          <w:pgMar w:top="1140" w:bottom="0" w:left="660" w:right="600"/>
          <w:cols w:num="2" w:equalWidth="0">
            <w:col w:w="4768" w:space="372"/>
            <w:col w:w="5500"/>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pPr>
    </w:p>
    <w:p>
      <w:pPr>
        <w:spacing w:before="0"/>
        <w:ind w:left="959" w:right="0" w:firstLine="0"/>
        <w:jc w:val="left"/>
        <w:rPr>
          <w:sz w:val="12"/>
        </w:rPr>
      </w:pPr>
      <w:r>
        <w:rPr>
          <w:color w:val="231F20"/>
          <w:w w:val="110"/>
          <w:sz w:val="12"/>
        </w:rPr>
        <w:t>On a quarter </w:t>
      </w:r>
      <w:r>
        <w:rPr>
          <w:color w:val="231F20"/>
          <w:spacing w:val="-4"/>
          <w:w w:val="110"/>
          <w:sz w:val="12"/>
        </w:rPr>
        <w:t>earlier</w:t>
      </w:r>
    </w:p>
    <w:p>
      <w:pPr>
        <w:spacing w:line="111" w:lineRule="exact" w:before="0"/>
        <w:ind w:left="294" w:right="0" w:firstLine="0"/>
        <w:jc w:val="left"/>
        <w:rPr>
          <w:sz w:val="12"/>
        </w:rPr>
      </w:pPr>
      <w:r>
        <w:rPr/>
        <w:br w:type="column"/>
      </w:r>
      <w:r>
        <w:rPr>
          <w:color w:val="231F20"/>
          <w:w w:val="110"/>
          <w:sz w:val="12"/>
        </w:rPr>
        <w:t>On a year earlier</w:t>
      </w:r>
    </w:p>
    <w:p>
      <w:pPr>
        <w:spacing w:line="72" w:lineRule="exact" w:before="0"/>
        <w:ind w:left="959" w:right="0" w:firstLine="0"/>
        <w:jc w:val="left"/>
        <w:rPr>
          <w:sz w:val="12"/>
        </w:rPr>
      </w:pPr>
      <w:r>
        <w:rPr/>
        <w:br w:type="column"/>
      </w:r>
      <w:r>
        <w:rPr>
          <w:color w:val="231F20"/>
          <w:w w:val="120"/>
          <w:sz w:val="12"/>
        </w:rPr>
        <w:t>3</w:t>
      </w:r>
    </w:p>
    <w:p>
      <w:pPr>
        <w:pStyle w:val="Heading6"/>
        <w:spacing w:line="224" w:lineRule="exact"/>
        <w:ind w:left="2018"/>
      </w:pPr>
      <w:r>
        <w:rPr>
          <w:color w:val="231F20"/>
          <w:w w:val="110"/>
        </w:rPr>
        <w:t>Consumption growth in 2004 Q3 was lowered</w:t>
      </w:r>
    </w:p>
    <w:p>
      <w:pPr>
        <w:spacing w:line="241" w:lineRule="exact" w:before="13"/>
        <w:ind w:left="2018" w:right="0" w:firstLine="0"/>
        <w:jc w:val="left"/>
        <w:rPr>
          <w:sz w:val="22"/>
        </w:rPr>
      </w:pPr>
      <w:r>
        <w:rPr>
          <w:color w:val="231F20"/>
          <w:w w:val="115"/>
          <w:sz w:val="22"/>
        </w:rPr>
        <w:t>but growth in 2004 Q4 was revised upwards</w:t>
      </w:r>
    </w:p>
    <w:p>
      <w:pPr>
        <w:tabs>
          <w:tab w:pos="2018" w:val="left" w:leader="none"/>
        </w:tabs>
        <w:spacing w:line="278" w:lineRule="exact" w:before="0"/>
        <w:ind w:left="959" w:right="0" w:firstLine="0"/>
        <w:jc w:val="left"/>
        <w:rPr>
          <w:sz w:val="22"/>
        </w:rPr>
      </w:pPr>
      <w:r>
        <w:rPr>
          <w:color w:val="231F20"/>
          <w:w w:val="110"/>
          <w:position w:val="13"/>
          <w:sz w:val="12"/>
        </w:rPr>
        <w:t>2</w:t>
        <w:tab/>
      </w:r>
      <w:r>
        <w:rPr>
          <w:color w:val="231F20"/>
          <w:w w:val="110"/>
          <w:sz w:val="22"/>
        </w:rPr>
        <w:t>(Chart</w:t>
      </w:r>
      <w:r>
        <w:rPr>
          <w:color w:val="231F20"/>
          <w:spacing w:val="-4"/>
          <w:w w:val="110"/>
          <w:sz w:val="22"/>
        </w:rPr>
        <w:t> </w:t>
      </w:r>
      <w:r>
        <w:rPr>
          <w:color w:val="231F20"/>
          <w:w w:val="110"/>
          <w:sz w:val="22"/>
        </w:rPr>
        <w:t>C).</w:t>
      </w:r>
    </w:p>
    <w:p>
      <w:pPr>
        <w:pStyle w:val="BodyText"/>
        <w:spacing w:before="8"/>
        <w:rPr>
          <w:sz w:val="24"/>
        </w:rPr>
      </w:pPr>
    </w:p>
    <w:p>
      <w:pPr>
        <w:pStyle w:val="BodyText"/>
        <w:tabs>
          <w:tab w:pos="2028" w:val="left" w:leader="none"/>
        </w:tabs>
        <w:ind w:left="959"/>
        <w:rPr>
          <w:rFonts w:ascii="Trebuchet MS"/>
        </w:rPr>
      </w:pPr>
      <w:r>
        <w:rPr>
          <w:color w:val="231F20"/>
          <w:w w:val="105"/>
          <w:vertAlign w:val="superscript"/>
        </w:rPr>
        <w:t>1</w:t>
      </w:r>
      <w:r>
        <w:rPr>
          <w:color w:val="231F20"/>
          <w:w w:val="105"/>
          <w:vertAlign w:val="baseline"/>
        </w:rPr>
        <w:tab/>
      </w:r>
      <w:r>
        <w:rPr>
          <w:rFonts w:ascii="Trebuchet MS"/>
          <w:color w:val="0093C1"/>
          <w:w w:val="105"/>
          <w:vertAlign w:val="baseline"/>
        </w:rPr>
        <w:t>Chart</w:t>
      </w:r>
      <w:r>
        <w:rPr>
          <w:rFonts w:ascii="Trebuchet MS"/>
          <w:color w:val="0093C1"/>
          <w:spacing w:val="-22"/>
          <w:w w:val="105"/>
          <w:vertAlign w:val="baseline"/>
        </w:rPr>
        <w:t> </w:t>
      </w:r>
      <w:r>
        <w:rPr>
          <w:rFonts w:ascii="Trebuchet MS"/>
          <w:color w:val="0093C1"/>
          <w:w w:val="105"/>
          <w:vertAlign w:val="baseline"/>
        </w:rPr>
        <w:t>C</w:t>
      </w:r>
    </w:p>
    <w:p>
      <w:pPr>
        <w:pStyle w:val="BodyText"/>
        <w:spacing w:before="8"/>
        <w:ind w:left="2028"/>
        <w:rPr>
          <w:sz w:val="12"/>
        </w:rPr>
      </w:pPr>
      <w:r>
        <w:rPr>
          <w:rFonts w:ascii="Trebuchet MS"/>
          <w:color w:val="0093C1"/>
        </w:rPr>
        <w:t>Household consumption</w:t>
      </w:r>
      <w:r>
        <w:rPr>
          <w:color w:val="231F20"/>
          <w:position w:val="4"/>
          <w:sz w:val="12"/>
        </w:rPr>
        <w:t>(a)</w:t>
      </w:r>
    </w:p>
    <w:p>
      <w:pPr>
        <w:tabs>
          <w:tab w:pos="2194" w:val="left" w:leader="none"/>
        </w:tabs>
        <w:spacing w:line="181" w:lineRule="exact" w:before="41"/>
        <w:ind w:left="959" w:right="0" w:firstLine="0"/>
        <w:jc w:val="left"/>
        <w:rPr>
          <w:sz w:val="12"/>
        </w:rPr>
      </w:pPr>
      <w:r>
        <w:rPr>
          <w:color w:val="231F20"/>
          <w:w w:val="110"/>
          <w:position w:val="-2"/>
          <w:sz w:val="12"/>
        </w:rPr>
        <w:t>0</w:t>
        <w:tab/>
      </w:r>
      <w:r>
        <w:rPr>
          <w:color w:val="231F20"/>
          <w:w w:val="110"/>
          <w:sz w:val="12"/>
        </w:rPr>
        <w:t>Data</w:t>
      </w:r>
      <w:r>
        <w:rPr>
          <w:color w:val="231F20"/>
          <w:spacing w:val="-5"/>
          <w:w w:val="110"/>
          <w:sz w:val="12"/>
        </w:rPr>
        <w:t> </w:t>
      </w:r>
      <w:r>
        <w:rPr>
          <w:color w:val="231F20"/>
          <w:w w:val="110"/>
          <w:sz w:val="12"/>
        </w:rPr>
        <w:t>available</w:t>
      </w:r>
      <w:r>
        <w:rPr>
          <w:color w:val="231F20"/>
          <w:spacing w:val="-4"/>
          <w:w w:val="110"/>
          <w:sz w:val="12"/>
        </w:rPr>
        <w:t> </w:t>
      </w:r>
      <w:r>
        <w:rPr>
          <w:color w:val="231F20"/>
          <w:w w:val="110"/>
          <w:sz w:val="12"/>
        </w:rPr>
        <w:t>at</w:t>
      </w:r>
      <w:r>
        <w:rPr>
          <w:color w:val="231F20"/>
          <w:spacing w:val="-4"/>
          <w:w w:val="110"/>
          <w:sz w:val="12"/>
        </w:rPr>
        <w:t> </w:t>
      </w:r>
      <w:r>
        <w:rPr>
          <w:color w:val="231F20"/>
          <w:w w:val="110"/>
          <w:sz w:val="12"/>
        </w:rPr>
        <w:t>the</w:t>
      </w:r>
      <w:r>
        <w:rPr>
          <w:color w:val="231F20"/>
          <w:spacing w:val="-4"/>
          <w:w w:val="110"/>
          <w:sz w:val="12"/>
        </w:rPr>
        <w:t> </w:t>
      </w:r>
      <w:r>
        <w:rPr>
          <w:color w:val="231F20"/>
          <w:w w:val="110"/>
          <w:sz w:val="12"/>
        </w:rPr>
        <w:t>time</w:t>
      </w:r>
      <w:r>
        <w:rPr>
          <w:color w:val="231F20"/>
          <w:spacing w:val="-4"/>
          <w:w w:val="110"/>
          <w:sz w:val="12"/>
        </w:rPr>
        <w:t> </w:t>
      </w:r>
      <w:r>
        <w:rPr>
          <w:color w:val="231F20"/>
          <w:w w:val="110"/>
          <w:sz w:val="12"/>
        </w:rPr>
        <w:t>of</w:t>
      </w:r>
      <w:r>
        <w:rPr>
          <w:color w:val="231F20"/>
          <w:spacing w:val="-4"/>
          <w:w w:val="110"/>
          <w:sz w:val="12"/>
        </w:rPr>
        <w:t> </w:t>
      </w:r>
      <w:r>
        <w:rPr>
          <w:color w:val="231F20"/>
          <w:w w:val="110"/>
          <w:sz w:val="12"/>
        </w:rPr>
        <w:t>the</w:t>
      </w:r>
      <w:r>
        <w:rPr>
          <w:color w:val="231F20"/>
          <w:spacing w:val="-4"/>
          <w:w w:val="110"/>
          <w:sz w:val="12"/>
        </w:rPr>
        <w:t> </w:t>
      </w:r>
      <w:r>
        <w:rPr>
          <w:color w:val="231F20"/>
          <w:w w:val="110"/>
          <w:sz w:val="12"/>
        </w:rPr>
        <w:t>May</w:t>
      </w:r>
      <w:r>
        <w:rPr>
          <w:color w:val="231F20"/>
          <w:spacing w:val="-4"/>
          <w:w w:val="110"/>
          <w:sz w:val="12"/>
        </w:rPr>
        <w:t> </w:t>
      </w:r>
      <w:r>
        <w:rPr>
          <w:color w:val="231F20"/>
          <w:spacing w:val="-5"/>
          <w:w w:val="110"/>
          <w:sz w:val="12"/>
        </w:rPr>
        <w:t>2005</w:t>
      </w:r>
      <w:r>
        <w:rPr>
          <w:color w:val="231F20"/>
          <w:spacing w:val="-4"/>
          <w:w w:val="110"/>
          <w:sz w:val="12"/>
        </w:rPr>
        <w:t> </w:t>
      </w:r>
      <w:r>
        <w:rPr>
          <w:i/>
          <w:color w:val="231F20"/>
          <w:w w:val="110"/>
          <w:sz w:val="12"/>
        </w:rPr>
        <w:t>Report</w:t>
      </w:r>
      <w:r>
        <w:rPr>
          <w:color w:val="231F20"/>
          <w:w w:val="110"/>
          <w:position w:val="4"/>
          <w:sz w:val="12"/>
        </w:rPr>
        <w:t>(b)</w:t>
      </w:r>
    </w:p>
    <w:p>
      <w:pPr>
        <w:spacing w:after="0" w:line="181" w:lineRule="exact"/>
        <w:jc w:val="left"/>
        <w:rPr>
          <w:sz w:val="12"/>
        </w:rPr>
        <w:sectPr>
          <w:type w:val="continuous"/>
          <w:pgSz w:w="11900" w:h="16840"/>
          <w:pgMar w:top="1140" w:bottom="0" w:left="660" w:right="600"/>
          <w:cols w:num="3" w:equalWidth="0">
            <w:col w:w="1983" w:space="40"/>
            <w:col w:w="1192" w:space="307"/>
            <w:col w:w="7118"/>
          </w:cols>
        </w:sectPr>
      </w:pPr>
    </w:p>
    <w:p>
      <w:pPr>
        <w:tabs>
          <w:tab w:pos="1598" w:val="left" w:leader="none"/>
          <w:tab w:pos="2287" w:val="left" w:leader="none"/>
          <w:tab w:pos="2976" w:val="left" w:leader="none"/>
          <w:tab w:pos="3664" w:val="left" w:leader="none"/>
          <w:tab w:pos="4093" w:val="left" w:leader="none"/>
        </w:tabs>
        <w:spacing w:before="9"/>
        <w:ind w:left="830" w:right="0" w:firstLine="0"/>
        <w:jc w:val="left"/>
        <w:rPr>
          <w:sz w:val="12"/>
        </w:rPr>
      </w:pPr>
      <w:r>
        <w:rPr>
          <w:color w:val="231F20"/>
          <w:spacing w:val="-3"/>
          <w:w w:val="120"/>
          <w:sz w:val="12"/>
        </w:rPr>
        <w:t>2000</w:t>
        <w:tab/>
      </w:r>
      <w:r>
        <w:rPr>
          <w:color w:val="231F20"/>
          <w:spacing w:val="-8"/>
          <w:w w:val="120"/>
          <w:sz w:val="12"/>
        </w:rPr>
        <w:t>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5"/>
          <w:w w:val="120"/>
          <w:sz w:val="12"/>
        </w:rPr>
        <w:t>05</w:t>
      </w:r>
    </w:p>
    <w:p>
      <w:pPr>
        <w:pStyle w:val="ListParagraph"/>
        <w:numPr>
          <w:ilvl w:val="0"/>
          <w:numId w:val="14"/>
        </w:numPr>
        <w:tabs>
          <w:tab w:pos="661" w:val="left" w:leader="none"/>
        </w:tabs>
        <w:spacing w:line="240" w:lineRule="auto" w:before="73" w:after="0"/>
        <w:ind w:left="660" w:right="0" w:hanging="241"/>
        <w:jc w:val="left"/>
        <w:rPr>
          <w:sz w:val="12"/>
        </w:rPr>
      </w:pPr>
      <w:r>
        <w:rPr>
          <w:color w:val="231F20"/>
          <w:w w:val="105"/>
          <w:sz w:val="12"/>
        </w:rPr>
        <w:t>Chained volume</w:t>
      </w:r>
      <w:r>
        <w:rPr>
          <w:color w:val="231F20"/>
          <w:spacing w:val="-3"/>
          <w:w w:val="105"/>
          <w:sz w:val="12"/>
        </w:rPr>
        <w:t> </w:t>
      </w:r>
      <w:r>
        <w:rPr>
          <w:color w:val="231F20"/>
          <w:w w:val="105"/>
          <w:sz w:val="12"/>
        </w:rPr>
        <w:t>measure.</w:t>
      </w:r>
    </w:p>
    <w:p>
      <w:pPr>
        <w:tabs>
          <w:tab w:pos="3302" w:val="left" w:leader="none"/>
        </w:tabs>
        <w:spacing w:line="158" w:lineRule="exact" w:before="0"/>
        <w:ind w:left="420" w:right="0" w:firstLine="0"/>
        <w:jc w:val="left"/>
        <w:rPr>
          <w:sz w:val="12"/>
        </w:rPr>
      </w:pPr>
      <w:r>
        <w:rPr/>
        <w:br w:type="column"/>
      </w:r>
      <w:r>
        <w:rPr>
          <w:color w:val="231F20"/>
          <w:w w:val="110"/>
          <w:position w:val="4"/>
          <w:sz w:val="12"/>
        </w:rPr>
        <w:t>Latest</w:t>
      </w:r>
      <w:r>
        <w:rPr>
          <w:color w:val="231F20"/>
          <w:spacing w:val="-8"/>
          <w:w w:val="110"/>
          <w:position w:val="4"/>
          <w:sz w:val="12"/>
        </w:rPr>
        <w:t> </w:t>
      </w:r>
      <w:r>
        <w:rPr>
          <w:color w:val="231F20"/>
          <w:w w:val="110"/>
          <w:position w:val="4"/>
          <w:sz w:val="12"/>
        </w:rPr>
        <w:t>data</w:t>
        <w:tab/>
      </w:r>
      <w:r>
        <w:rPr>
          <w:color w:val="231F20"/>
          <w:w w:val="110"/>
          <w:sz w:val="12"/>
        </w:rPr>
        <w:t>Percentage</w:t>
      </w:r>
      <w:r>
        <w:rPr>
          <w:color w:val="231F20"/>
          <w:spacing w:val="-4"/>
          <w:w w:val="110"/>
          <w:sz w:val="12"/>
        </w:rPr>
        <w:t> </w:t>
      </w:r>
      <w:r>
        <w:rPr>
          <w:color w:val="231F20"/>
          <w:w w:val="110"/>
          <w:sz w:val="12"/>
        </w:rPr>
        <w:t>changes</w:t>
      </w:r>
    </w:p>
    <w:p>
      <w:pPr>
        <w:spacing w:line="121" w:lineRule="exact" w:before="0"/>
        <w:ind w:left="0" w:right="899" w:firstLine="0"/>
        <w:jc w:val="right"/>
        <w:rPr>
          <w:sz w:val="12"/>
        </w:rPr>
      </w:pPr>
      <w:r>
        <w:rPr>
          <w:color w:val="231F20"/>
          <w:w w:val="121"/>
          <w:sz w:val="12"/>
        </w:rPr>
        <w:t>6</w:t>
      </w:r>
    </w:p>
    <w:p>
      <w:pPr>
        <w:spacing w:after="0" w:line="121" w:lineRule="exact"/>
        <w:jc w:val="right"/>
        <w:rPr>
          <w:sz w:val="12"/>
        </w:rPr>
        <w:sectPr>
          <w:type w:val="continuous"/>
          <w:pgSz w:w="11900" w:h="16840"/>
          <w:pgMar w:top="1140" w:bottom="0" w:left="660" w:right="600"/>
          <w:cols w:num="2" w:equalWidth="0">
            <w:col w:w="4272" w:space="1023"/>
            <w:col w:w="5345"/>
          </w:cols>
        </w:sectPr>
      </w:pPr>
    </w:p>
    <w:p>
      <w:pPr>
        <w:pStyle w:val="BodyText"/>
        <w:spacing w:before="8"/>
        <w:rPr>
          <w:sz w:val="8"/>
        </w:rPr>
      </w:pPr>
    </w:p>
    <w:p>
      <w:pPr>
        <w:spacing w:after="0"/>
        <w:rPr>
          <w:sz w:val="8"/>
        </w:rPr>
        <w:sectPr>
          <w:type w:val="continuous"/>
          <w:pgSz w:w="11900" w:h="16840"/>
          <w:pgMar w:top="1140" w:bottom="0" w:left="660" w:right="600"/>
        </w:sectPr>
      </w:pPr>
    </w:p>
    <w:p>
      <w:pPr>
        <w:pStyle w:val="BodyText"/>
        <w:spacing w:before="1"/>
        <w:rPr>
          <w:sz w:val="38"/>
        </w:rPr>
      </w:pPr>
    </w:p>
    <w:p>
      <w:pPr>
        <w:pStyle w:val="Heading6"/>
        <w:spacing w:line="252" w:lineRule="auto"/>
        <w:ind w:left="400" w:right="44"/>
      </w:pPr>
      <w:r>
        <w:rPr>
          <w:color w:val="231F20"/>
          <w:w w:val="110"/>
        </w:rPr>
        <w:t>The level of GDP was estimated to have been over 1.0% higher between 2003 Q3 and 2004 Q2 than before the revisions. By 2004 Q4, the level of real GDP was 0.8% higher than had been estimated (Chart B).</w:t>
      </w:r>
    </w:p>
    <w:p>
      <w:pPr>
        <w:pStyle w:val="BodyText"/>
        <w:spacing w:before="6"/>
        <w:rPr>
          <w:sz w:val="24"/>
        </w:rPr>
      </w:pPr>
    </w:p>
    <w:p>
      <w:pPr>
        <w:spacing w:line="252" w:lineRule="auto" w:before="0"/>
        <w:ind w:left="400" w:right="44" w:firstLine="0"/>
        <w:jc w:val="left"/>
        <w:rPr>
          <w:sz w:val="22"/>
        </w:rPr>
      </w:pPr>
      <w:r>
        <w:rPr>
          <w:color w:val="231F20"/>
          <w:w w:val="110"/>
          <w:sz w:val="22"/>
        </w:rPr>
        <w:t>The </w:t>
      </w:r>
      <w:r>
        <w:rPr>
          <w:color w:val="231F20"/>
          <w:spacing w:val="-3"/>
          <w:w w:val="110"/>
          <w:sz w:val="22"/>
        </w:rPr>
        <w:t>upward </w:t>
      </w:r>
      <w:r>
        <w:rPr>
          <w:color w:val="231F20"/>
          <w:w w:val="110"/>
          <w:sz w:val="22"/>
        </w:rPr>
        <w:t>revision </w:t>
      </w:r>
      <w:r>
        <w:rPr>
          <w:color w:val="231F20"/>
          <w:spacing w:val="-4"/>
          <w:w w:val="110"/>
          <w:sz w:val="22"/>
        </w:rPr>
        <w:t>to </w:t>
      </w:r>
      <w:r>
        <w:rPr>
          <w:color w:val="231F20"/>
          <w:w w:val="110"/>
          <w:sz w:val="22"/>
        </w:rPr>
        <w:t>the </w:t>
      </w:r>
      <w:r>
        <w:rPr>
          <w:color w:val="231F20"/>
          <w:spacing w:val="-3"/>
          <w:w w:val="110"/>
          <w:sz w:val="22"/>
        </w:rPr>
        <w:t>level </w:t>
      </w:r>
      <w:r>
        <w:rPr>
          <w:color w:val="231F20"/>
          <w:w w:val="110"/>
          <w:sz w:val="22"/>
        </w:rPr>
        <w:t>of real GDP largely reflected a higher </w:t>
      </w:r>
      <w:r>
        <w:rPr>
          <w:color w:val="231F20"/>
          <w:spacing w:val="-3"/>
          <w:w w:val="110"/>
          <w:sz w:val="22"/>
        </w:rPr>
        <w:t>level </w:t>
      </w:r>
      <w:r>
        <w:rPr>
          <w:color w:val="231F20"/>
          <w:w w:val="110"/>
          <w:sz w:val="22"/>
        </w:rPr>
        <w:t>of household consumption; all other components of real domestic</w:t>
      </w:r>
      <w:r>
        <w:rPr>
          <w:color w:val="231F20"/>
          <w:spacing w:val="-14"/>
          <w:w w:val="110"/>
          <w:sz w:val="22"/>
        </w:rPr>
        <w:t> </w:t>
      </w:r>
      <w:r>
        <w:rPr>
          <w:color w:val="231F20"/>
          <w:w w:val="110"/>
          <w:sz w:val="22"/>
        </w:rPr>
        <w:t>demand</w:t>
      </w:r>
      <w:r>
        <w:rPr>
          <w:color w:val="231F20"/>
          <w:spacing w:val="-13"/>
          <w:w w:val="110"/>
          <w:sz w:val="22"/>
        </w:rPr>
        <w:t> </w:t>
      </w:r>
      <w:r>
        <w:rPr>
          <w:color w:val="231F20"/>
          <w:spacing w:val="-3"/>
          <w:w w:val="110"/>
          <w:sz w:val="22"/>
        </w:rPr>
        <w:t>were</w:t>
      </w:r>
      <w:r>
        <w:rPr>
          <w:color w:val="231F20"/>
          <w:spacing w:val="-14"/>
          <w:w w:val="110"/>
          <w:sz w:val="22"/>
        </w:rPr>
        <w:t> </w:t>
      </w:r>
      <w:r>
        <w:rPr>
          <w:color w:val="231F20"/>
          <w:w w:val="110"/>
          <w:sz w:val="22"/>
        </w:rPr>
        <w:t>revised</w:t>
      </w:r>
      <w:r>
        <w:rPr>
          <w:color w:val="231F20"/>
          <w:spacing w:val="-13"/>
          <w:w w:val="110"/>
          <w:sz w:val="22"/>
        </w:rPr>
        <w:t> </w:t>
      </w:r>
      <w:r>
        <w:rPr>
          <w:color w:val="231F20"/>
          <w:w w:val="110"/>
          <w:sz w:val="22"/>
        </w:rPr>
        <w:t>down</w:t>
      </w:r>
      <w:r>
        <w:rPr>
          <w:color w:val="231F20"/>
          <w:spacing w:val="-14"/>
          <w:w w:val="110"/>
          <w:sz w:val="22"/>
        </w:rPr>
        <w:t> </w:t>
      </w:r>
      <w:r>
        <w:rPr>
          <w:color w:val="231F20"/>
          <w:w w:val="110"/>
          <w:sz w:val="22"/>
        </w:rPr>
        <w:t>(Chart</w:t>
      </w:r>
      <w:r>
        <w:rPr>
          <w:color w:val="231F20"/>
          <w:spacing w:val="-13"/>
          <w:w w:val="110"/>
          <w:sz w:val="22"/>
        </w:rPr>
        <w:t> </w:t>
      </w:r>
      <w:r>
        <w:rPr>
          <w:color w:val="231F20"/>
          <w:spacing w:val="-5"/>
          <w:w w:val="110"/>
          <w:sz w:val="22"/>
        </w:rPr>
        <w:t>B).</w:t>
      </w:r>
    </w:p>
    <w:p>
      <w:pPr>
        <w:spacing w:before="94"/>
        <w:ind w:left="0" w:right="899" w:firstLine="0"/>
        <w:jc w:val="right"/>
        <w:rPr>
          <w:sz w:val="12"/>
        </w:rPr>
      </w:pPr>
      <w:r>
        <w:rPr/>
        <w:br w:type="column"/>
      </w:r>
      <w:r>
        <w:rPr>
          <w:color w:val="231F20"/>
          <w:w w:val="120"/>
          <w:sz w:val="12"/>
        </w:rPr>
        <w:t>5</w:t>
      </w:r>
    </w:p>
    <w:p>
      <w:pPr>
        <w:pStyle w:val="BodyText"/>
        <w:spacing w:before="10"/>
        <w:rPr>
          <w:sz w:val="11"/>
        </w:rPr>
      </w:pPr>
    </w:p>
    <w:p>
      <w:pPr>
        <w:spacing w:line="137" w:lineRule="exact" w:before="0"/>
        <w:ind w:left="2487" w:right="2083" w:firstLine="0"/>
        <w:jc w:val="center"/>
        <w:rPr>
          <w:sz w:val="12"/>
        </w:rPr>
      </w:pPr>
      <w:r>
        <w:rPr>
          <w:color w:val="231F20"/>
          <w:w w:val="110"/>
          <w:sz w:val="12"/>
        </w:rPr>
        <w:t>On a year earlier</w:t>
      </w:r>
    </w:p>
    <w:p>
      <w:pPr>
        <w:spacing w:line="137" w:lineRule="exact" w:before="0"/>
        <w:ind w:left="4519" w:right="0" w:firstLine="0"/>
        <w:jc w:val="left"/>
        <w:rPr>
          <w:sz w:val="12"/>
        </w:rPr>
      </w:pPr>
      <w:r>
        <w:rPr>
          <w:color w:val="231F20"/>
          <w:w w:val="121"/>
          <w:sz w:val="12"/>
        </w:rPr>
        <w:t>4</w:t>
      </w:r>
    </w:p>
    <w:p>
      <w:pPr>
        <w:pStyle w:val="BodyText"/>
        <w:rPr>
          <w:sz w:val="14"/>
        </w:rPr>
      </w:pPr>
    </w:p>
    <w:p>
      <w:pPr>
        <w:spacing w:before="113"/>
        <w:ind w:left="0" w:right="899" w:firstLine="0"/>
        <w:jc w:val="right"/>
        <w:rPr>
          <w:sz w:val="12"/>
        </w:rPr>
      </w:pPr>
      <w:r>
        <w:rPr>
          <w:color w:val="231F20"/>
          <w:w w:val="121"/>
          <w:sz w:val="12"/>
        </w:rPr>
        <w:t>3</w:t>
      </w:r>
    </w:p>
    <w:p>
      <w:pPr>
        <w:pStyle w:val="BodyText"/>
        <w:rPr>
          <w:sz w:val="14"/>
        </w:rPr>
      </w:pPr>
    </w:p>
    <w:p>
      <w:pPr>
        <w:spacing w:line="124" w:lineRule="exact" w:before="112"/>
        <w:ind w:left="4519" w:right="0" w:firstLine="0"/>
        <w:jc w:val="left"/>
        <w:rPr>
          <w:sz w:val="12"/>
        </w:rPr>
      </w:pPr>
      <w:r>
        <w:rPr>
          <w:color w:val="231F20"/>
          <w:w w:val="121"/>
          <w:sz w:val="12"/>
        </w:rPr>
        <w:t>2</w:t>
      </w:r>
    </w:p>
    <w:p>
      <w:pPr>
        <w:spacing w:line="124" w:lineRule="exact" w:before="0"/>
        <w:ind w:left="1624" w:right="0" w:firstLine="0"/>
        <w:jc w:val="left"/>
        <w:rPr>
          <w:sz w:val="12"/>
        </w:rPr>
      </w:pPr>
      <w:r>
        <w:rPr>
          <w:color w:val="231F20"/>
          <w:w w:val="110"/>
          <w:sz w:val="12"/>
        </w:rPr>
        <w:t>On a quarter earlier</w:t>
      </w:r>
    </w:p>
    <w:p>
      <w:pPr>
        <w:pStyle w:val="BodyText"/>
        <w:spacing w:before="3"/>
        <w:rPr>
          <w:sz w:val="14"/>
        </w:rPr>
      </w:pPr>
    </w:p>
    <w:p>
      <w:pPr>
        <w:spacing w:before="0"/>
        <w:ind w:left="0" w:right="899" w:firstLine="0"/>
        <w:jc w:val="right"/>
        <w:rPr>
          <w:sz w:val="12"/>
        </w:rPr>
      </w:pPr>
      <w:r>
        <w:rPr>
          <w:color w:val="231F20"/>
          <w:w w:val="121"/>
          <w:sz w:val="12"/>
        </w:rPr>
        <w:t>1</w:t>
      </w:r>
    </w:p>
    <w:p>
      <w:pPr>
        <w:spacing w:before="36"/>
        <w:ind w:left="4445" w:right="0" w:firstLine="0"/>
        <w:jc w:val="left"/>
        <w:rPr>
          <w:sz w:val="16"/>
        </w:rPr>
      </w:pPr>
      <w:r>
        <w:rPr>
          <w:color w:val="231F20"/>
          <w:w w:val="107"/>
          <w:sz w:val="16"/>
        </w:rPr>
        <w:t>+</w:t>
      </w:r>
    </w:p>
    <w:p>
      <w:pPr>
        <w:spacing w:line="133" w:lineRule="exact" w:before="53"/>
        <w:ind w:left="4519" w:right="0" w:firstLine="0"/>
        <w:jc w:val="left"/>
        <w:rPr>
          <w:sz w:val="12"/>
        </w:rPr>
      </w:pPr>
      <w:r>
        <w:rPr>
          <w:color w:val="231F20"/>
          <w:w w:val="121"/>
          <w:sz w:val="12"/>
        </w:rPr>
        <w:t>0</w:t>
      </w:r>
    </w:p>
    <w:p>
      <w:pPr>
        <w:spacing w:line="179" w:lineRule="exact" w:before="0"/>
        <w:ind w:left="4447" w:right="0" w:firstLine="0"/>
        <w:jc w:val="left"/>
        <w:rPr>
          <w:sz w:val="16"/>
        </w:rPr>
      </w:pPr>
      <w:r>
        <w:rPr>
          <w:color w:val="231F20"/>
          <w:w w:val="117"/>
          <w:sz w:val="16"/>
        </w:rPr>
        <w:t>–</w:t>
      </w:r>
    </w:p>
    <w:p>
      <w:pPr>
        <w:spacing w:line="119" w:lineRule="exact" w:before="99"/>
        <w:ind w:left="4519" w:right="0" w:firstLine="0"/>
        <w:jc w:val="left"/>
        <w:rPr>
          <w:sz w:val="12"/>
        </w:rPr>
      </w:pPr>
      <w:r>
        <w:rPr>
          <w:color w:val="231F20"/>
          <w:w w:val="121"/>
          <w:sz w:val="12"/>
        </w:rPr>
        <w:t>1</w:t>
      </w:r>
    </w:p>
    <w:p>
      <w:pPr>
        <w:tabs>
          <w:tab w:pos="1553" w:val="left" w:leader="none"/>
          <w:tab w:pos="2237" w:val="left" w:leader="none"/>
          <w:tab w:pos="2925" w:val="left" w:leader="none"/>
          <w:tab w:pos="3606" w:val="left" w:leader="none"/>
          <w:tab w:pos="4105" w:val="left" w:leader="none"/>
        </w:tabs>
        <w:spacing w:line="119" w:lineRule="exact" w:before="0"/>
        <w:ind w:left="864" w:right="0" w:firstLine="0"/>
        <w:jc w:val="left"/>
        <w:rPr>
          <w:sz w:val="12"/>
        </w:rPr>
      </w:pPr>
      <w:r>
        <w:rPr>
          <w:color w:val="231F20"/>
          <w:spacing w:val="-3"/>
          <w:w w:val="120"/>
          <w:sz w:val="12"/>
        </w:rPr>
        <w:t>2000</w:t>
        <w:tab/>
      </w:r>
      <w:r>
        <w:rPr>
          <w:color w:val="231F20"/>
          <w:spacing w:val="-8"/>
          <w:w w:val="120"/>
          <w:sz w:val="12"/>
        </w:rPr>
        <w:t>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5"/>
          <w:w w:val="120"/>
          <w:sz w:val="12"/>
        </w:rPr>
        <w:t>05</w:t>
      </w:r>
    </w:p>
    <w:p>
      <w:pPr>
        <w:pStyle w:val="ListParagraph"/>
        <w:numPr>
          <w:ilvl w:val="0"/>
          <w:numId w:val="15"/>
        </w:numPr>
        <w:tabs>
          <w:tab w:pos="641" w:val="left" w:leader="none"/>
        </w:tabs>
        <w:spacing w:line="129" w:lineRule="exact" w:before="33" w:after="0"/>
        <w:ind w:left="640" w:right="0" w:hanging="241"/>
        <w:jc w:val="left"/>
        <w:rPr>
          <w:sz w:val="12"/>
        </w:rPr>
      </w:pPr>
      <w:r>
        <w:rPr>
          <w:color w:val="231F20"/>
          <w:w w:val="110"/>
          <w:sz w:val="12"/>
        </w:rPr>
        <w:t>Excluding non-profit institutions serving</w:t>
      </w:r>
      <w:r>
        <w:rPr>
          <w:color w:val="231F20"/>
          <w:spacing w:val="-16"/>
          <w:w w:val="110"/>
          <w:sz w:val="12"/>
        </w:rPr>
        <w:t> </w:t>
      </w:r>
      <w:r>
        <w:rPr>
          <w:color w:val="231F20"/>
          <w:w w:val="110"/>
          <w:sz w:val="12"/>
        </w:rPr>
        <w:t>households.</w:t>
      </w:r>
    </w:p>
    <w:p>
      <w:pPr>
        <w:pStyle w:val="ListParagraph"/>
        <w:numPr>
          <w:ilvl w:val="0"/>
          <w:numId w:val="15"/>
        </w:numPr>
        <w:tabs>
          <w:tab w:pos="641" w:val="left" w:leader="none"/>
        </w:tabs>
        <w:spacing w:line="129" w:lineRule="exact" w:before="0" w:after="0"/>
        <w:ind w:left="640" w:right="0" w:hanging="241"/>
        <w:jc w:val="left"/>
        <w:rPr>
          <w:sz w:val="12"/>
        </w:rPr>
      </w:pPr>
      <w:r>
        <w:rPr>
          <w:color w:val="231F20"/>
          <w:spacing w:val="-5"/>
          <w:w w:val="110"/>
          <w:sz w:val="12"/>
        </w:rPr>
        <w:t>2005 </w:t>
      </w:r>
      <w:r>
        <w:rPr>
          <w:color w:val="231F20"/>
          <w:w w:val="110"/>
          <w:sz w:val="12"/>
        </w:rPr>
        <w:t>Q1</w:t>
      </w:r>
      <w:r>
        <w:rPr>
          <w:color w:val="231F20"/>
          <w:spacing w:val="-4"/>
          <w:w w:val="110"/>
          <w:sz w:val="12"/>
        </w:rPr>
        <w:t> </w:t>
      </w:r>
      <w:r>
        <w:rPr>
          <w:color w:val="231F20"/>
          <w:w w:val="110"/>
          <w:sz w:val="12"/>
        </w:rPr>
        <w:t>data</w:t>
      </w:r>
      <w:r>
        <w:rPr>
          <w:color w:val="231F20"/>
          <w:spacing w:val="-5"/>
          <w:w w:val="110"/>
          <w:sz w:val="12"/>
        </w:rPr>
        <w:t> </w:t>
      </w:r>
      <w:r>
        <w:rPr>
          <w:color w:val="231F20"/>
          <w:w w:val="110"/>
          <w:sz w:val="12"/>
        </w:rPr>
        <w:t>were</w:t>
      </w:r>
      <w:r>
        <w:rPr>
          <w:color w:val="231F20"/>
          <w:spacing w:val="-4"/>
          <w:w w:val="110"/>
          <w:sz w:val="12"/>
        </w:rPr>
        <w:t> </w:t>
      </w:r>
      <w:r>
        <w:rPr>
          <w:color w:val="231F20"/>
          <w:w w:val="110"/>
          <w:sz w:val="12"/>
        </w:rPr>
        <w:t>unavailable</w:t>
      </w:r>
      <w:r>
        <w:rPr>
          <w:color w:val="231F20"/>
          <w:spacing w:val="-4"/>
          <w:w w:val="110"/>
          <w:sz w:val="12"/>
        </w:rPr>
        <w:t> </w:t>
      </w:r>
      <w:r>
        <w:rPr>
          <w:color w:val="231F20"/>
          <w:w w:val="110"/>
          <w:sz w:val="12"/>
        </w:rPr>
        <w:t>at</w:t>
      </w:r>
      <w:r>
        <w:rPr>
          <w:color w:val="231F20"/>
          <w:spacing w:val="-5"/>
          <w:w w:val="110"/>
          <w:sz w:val="12"/>
        </w:rPr>
        <w:t> </w:t>
      </w:r>
      <w:r>
        <w:rPr>
          <w:color w:val="231F20"/>
          <w:w w:val="110"/>
          <w:sz w:val="12"/>
        </w:rPr>
        <w:t>the</w:t>
      </w:r>
      <w:r>
        <w:rPr>
          <w:color w:val="231F20"/>
          <w:spacing w:val="-4"/>
          <w:w w:val="110"/>
          <w:sz w:val="12"/>
        </w:rPr>
        <w:t> </w:t>
      </w:r>
      <w:r>
        <w:rPr>
          <w:color w:val="231F20"/>
          <w:w w:val="110"/>
          <w:sz w:val="12"/>
        </w:rPr>
        <w:t>time</w:t>
      </w:r>
      <w:r>
        <w:rPr>
          <w:color w:val="231F20"/>
          <w:spacing w:val="-5"/>
          <w:w w:val="110"/>
          <w:sz w:val="12"/>
        </w:rPr>
        <w:t> </w:t>
      </w:r>
      <w:r>
        <w:rPr>
          <w:color w:val="231F20"/>
          <w:w w:val="110"/>
          <w:sz w:val="12"/>
        </w:rPr>
        <w:t>of</w:t>
      </w:r>
      <w:r>
        <w:rPr>
          <w:color w:val="231F20"/>
          <w:spacing w:val="-4"/>
          <w:w w:val="110"/>
          <w:sz w:val="12"/>
        </w:rPr>
        <w:t> </w:t>
      </w:r>
      <w:r>
        <w:rPr>
          <w:color w:val="231F20"/>
          <w:w w:val="110"/>
          <w:sz w:val="12"/>
        </w:rPr>
        <w:t>the</w:t>
      </w:r>
      <w:r>
        <w:rPr>
          <w:color w:val="231F20"/>
          <w:spacing w:val="-4"/>
          <w:w w:val="110"/>
          <w:sz w:val="12"/>
        </w:rPr>
        <w:t> </w:t>
      </w:r>
      <w:r>
        <w:rPr>
          <w:color w:val="231F20"/>
          <w:w w:val="110"/>
          <w:sz w:val="12"/>
        </w:rPr>
        <w:t>May</w:t>
      </w:r>
      <w:r>
        <w:rPr>
          <w:color w:val="231F20"/>
          <w:spacing w:val="-5"/>
          <w:w w:val="110"/>
          <w:sz w:val="12"/>
        </w:rPr>
        <w:t> </w:t>
      </w:r>
      <w:r>
        <w:rPr>
          <w:i/>
          <w:color w:val="231F20"/>
          <w:w w:val="110"/>
          <w:sz w:val="12"/>
        </w:rPr>
        <w:t>Report</w:t>
      </w:r>
      <w:r>
        <w:rPr>
          <w:color w:val="231F20"/>
          <w:w w:val="110"/>
          <w:sz w:val="12"/>
        </w:rPr>
        <w:t>.</w:t>
      </w:r>
    </w:p>
    <w:p>
      <w:pPr>
        <w:spacing w:after="0" w:line="129" w:lineRule="exact"/>
        <w:jc w:val="left"/>
        <w:rPr>
          <w:sz w:val="12"/>
        </w:rPr>
        <w:sectPr>
          <w:type w:val="continuous"/>
          <w:pgSz w:w="11900" w:h="16840"/>
          <w:pgMar w:top="1140" w:bottom="0" w:left="660" w:right="600"/>
          <w:cols w:num="2" w:equalWidth="0">
            <w:col w:w="4987" w:space="159"/>
            <w:col w:w="5494"/>
          </w:cols>
        </w:sectPr>
      </w:pPr>
    </w:p>
    <w:p>
      <w:pPr>
        <w:pStyle w:val="BodyText"/>
        <w:spacing w:before="1"/>
        <w:rPr>
          <w:sz w:val="22"/>
        </w:rPr>
      </w:pPr>
      <w:r>
        <w:rPr/>
        <w:pict>
          <v:group style="position:absolute;margin-left:40.002998pt;margin-top:40.999001pt;width:516pt;height:739pt;mso-position-horizontal-relative:page;mso-position-vertical-relative:page;z-index:-21309952" coordorigin="800,820" coordsize="10320,14780">
            <v:rect style="position:absolute;left:810;top:829;width:10300;height:14760" filled="true" fillcolor="#cee7f1" stroked="false">
              <v:fill type="solid"/>
            </v:rect>
            <v:rect style="position:absolute;left:810;top:829;width:10300;height:14760" filled="false" stroked="true" strokeweight="1pt" strokecolor="#006bb6">
              <v:stroke dashstyle="solid"/>
            </v:rect>
            <v:rect style="position:absolute;left:1304;top:10547;width:73;height:695" filled="true" fillcolor="#faab53" stroked="false">
              <v:fill type="solid"/>
            </v:rect>
            <v:rect style="position:absolute;left:1304;top:10547;width:73;height:695" filled="false" stroked="true" strokeweight=".5pt" strokecolor="#231f20">
              <v:stroke dashstyle="solid"/>
            </v:rect>
            <v:rect style="position:absolute;left:1476;top:10822;width:73;height:420" filled="true" fillcolor="#faab53" stroked="false">
              <v:fill type="solid"/>
            </v:rect>
            <v:rect style="position:absolute;left:1476;top:10822;width:73;height:420" filled="false" stroked="true" strokeweight=".5pt" strokecolor="#231f20">
              <v:stroke dashstyle="solid"/>
            </v:rect>
            <v:rect style="position:absolute;left:1649;top:10837;width:73;height:405" filled="true" fillcolor="#faab53" stroked="false">
              <v:fill type="solid"/>
            </v:rect>
            <v:rect style="position:absolute;left:1649;top:10837;width:73;height:405" filled="false" stroked="true" strokeweight=".5pt" strokecolor="#231f20">
              <v:stroke dashstyle="solid"/>
            </v:rect>
            <v:rect style="position:absolute;left:1821;top:11059;width:70;height:183" filled="true" fillcolor="#faab53" stroked="false">
              <v:fill type="solid"/>
            </v:rect>
            <v:rect style="position:absolute;left:1821;top:11059;width:70;height:183" filled="false" stroked="true" strokeweight=".5pt" strokecolor="#231f20">
              <v:stroke dashstyle="solid"/>
            </v:rect>
            <v:rect style="position:absolute;left:1993;top:10785;width:70;height:458" filled="true" fillcolor="#faab53" stroked="false">
              <v:fill type="solid"/>
            </v:rect>
            <v:rect style="position:absolute;left:1993;top:10785;width:70;height:458" filled="false" stroked="true" strokeweight=".5pt" strokecolor="#231f20">
              <v:stroke dashstyle="solid"/>
            </v:rect>
            <v:rect style="position:absolute;left:2166;top:10942;width:70;height:300" filled="true" fillcolor="#faab53" stroked="false">
              <v:fill type="solid"/>
            </v:rect>
            <v:rect style="position:absolute;left:2166;top:10942;width:70;height:300" filled="false" stroked="true" strokeweight=".5pt" strokecolor="#231f20">
              <v:stroke dashstyle="solid"/>
            </v:rect>
            <v:rect style="position:absolute;left:2338;top:10967;width:70;height:275" filled="true" fillcolor="#faab53" stroked="false">
              <v:fill type="solid"/>
            </v:rect>
            <v:rect style="position:absolute;left:2338;top:10967;width:70;height:275" filled="false" stroked="true" strokeweight=".5pt" strokecolor="#231f20">
              <v:stroke dashstyle="solid"/>
            </v:rect>
            <v:rect style="position:absolute;left:2511;top:11047;width:70;height:195" filled="true" fillcolor="#faab53" stroked="false">
              <v:fill type="solid"/>
            </v:rect>
            <v:rect style="position:absolute;left:2511;top:11047;width:70;height:195" filled="false" stroked="true" strokeweight=".5pt" strokecolor="#231f20">
              <v:stroke dashstyle="solid"/>
            </v:rect>
            <v:rect style="position:absolute;left:2680;top:11059;width:73;height:183" filled="true" fillcolor="#faab53" stroked="false">
              <v:fill type="solid"/>
            </v:rect>
            <v:rect style="position:absolute;left:2680;top:11059;width:73;height:183" filled="false" stroked="true" strokeweight=".5pt" strokecolor="#231f20">
              <v:stroke dashstyle="solid"/>
            </v:rect>
            <v:rect style="position:absolute;left:2853;top:11032;width:73;height:210" filled="true" fillcolor="#faab53" stroked="false">
              <v:fill type="solid"/>
            </v:rect>
            <v:rect style="position:absolute;left:2853;top:11032;width:73;height:210" filled="false" stroked="true" strokeweight=".5pt" strokecolor="#231f20">
              <v:stroke dashstyle="solid"/>
            </v:rect>
            <v:rect style="position:absolute;left:3025;top:10717;width:73;height:525" filled="true" fillcolor="#faab53" stroked="false">
              <v:fill type="solid"/>
            </v:rect>
            <v:rect style="position:absolute;left:3025;top:10717;width:73;height:525" filled="false" stroked="true" strokeweight=".5pt" strokecolor="#231f20">
              <v:stroke dashstyle="solid"/>
            </v:rect>
            <v:rect style="position:absolute;left:3198;top:11047;width:71;height:195" filled="true" fillcolor="#faab53" stroked="false">
              <v:fill type="solid"/>
            </v:rect>
            <v:rect style="position:absolute;left:3198;top:11047;width:71;height:195" filled="false" stroked="true" strokeweight=".5pt" strokecolor="#231f20">
              <v:stroke dashstyle="solid"/>
            </v:rect>
            <v:rect style="position:absolute;left:3370;top:11019;width:71;height:223" filled="true" fillcolor="#faab53" stroked="false">
              <v:fill type="solid"/>
            </v:rect>
            <v:rect style="position:absolute;left:3370;top:11019;width:71;height:223" filled="false" stroked="true" strokeweight=".5pt" strokecolor="#231f20">
              <v:stroke dashstyle="solid"/>
            </v:rect>
            <v:rect style="position:absolute;left:3543;top:11019;width:71;height:223" filled="true" fillcolor="#faab53" stroked="false">
              <v:fill type="solid"/>
            </v:rect>
            <v:rect style="position:absolute;left:3543;top:11019;width:71;height:223" filled="false" stroked="true" strokeweight=".5pt" strokecolor="#231f20">
              <v:stroke dashstyle="solid"/>
            </v:rect>
            <v:rect style="position:absolute;left:3715;top:10692;width:71;height:550" filled="true" fillcolor="#faab53" stroked="false">
              <v:fill type="solid"/>
            </v:rect>
            <v:rect style="position:absolute;left:3715;top:10692;width:71;height:550" filled="false" stroked="true" strokeweight=".5pt" strokecolor="#231f20">
              <v:stroke dashstyle="solid"/>
            </v:rect>
            <v:rect style="position:absolute;left:3887;top:10717;width:71;height:525" filled="true" fillcolor="#faab53" stroked="false">
              <v:fill type="solid"/>
            </v:rect>
            <v:rect style="position:absolute;left:3887;top:10717;width:71;height:525" filled="false" stroked="true" strokeweight=".5pt" strokecolor="#231f20">
              <v:stroke dashstyle="solid"/>
            </v:rect>
            <v:rect style="position:absolute;left:4060;top:10862;width:71;height:380" filled="true" fillcolor="#faab53" stroked="false">
              <v:fill type="solid"/>
            </v:rect>
            <v:rect style="position:absolute;left:4060;top:10862;width:71;height:380" filled="false" stroked="true" strokeweight=".5pt" strokecolor="#231f20">
              <v:stroke dashstyle="solid"/>
            </v:rect>
            <v:rect style="position:absolute;left:4230;top:10692;width:73;height:550" filled="true" fillcolor="#faab53" stroked="false">
              <v:fill type="solid"/>
            </v:rect>
            <v:rect style="position:absolute;left:4230;top:10692;width:73;height:550" filled="false" stroked="true" strokeweight=".5pt" strokecolor="#231f20">
              <v:stroke dashstyle="solid"/>
            </v:rect>
            <v:rect style="position:absolute;left:4402;top:10927;width:73;height:315" filled="true" fillcolor="#faab53" stroked="false">
              <v:fill type="solid"/>
            </v:rect>
            <v:rect style="position:absolute;left:4402;top:10927;width:73;height:315" filled="false" stroked="true" strokeweight=".5pt" strokecolor="#231f20">
              <v:stroke dashstyle="solid"/>
            </v:rect>
            <v:rect style="position:absolute;left:4575;top:10849;width:73;height:393" filled="true" fillcolor="#faab53" stroked="false">
              <v:fill type="solid"/>
            </v:rect>
            <v:rect style="position:absolute;left:4575;top:10849;width:73;height:393" filled="false" stroked="true" strokeweight=".5pt" strokecolor="#231f20">
              <v:stroke dashstyle="solid"/>
            </v:rect>
            <v:rect style="position:absolute;left:4747;top:10927;width:70;height:315" filled="true" fillcolor="#faab53" stroked="false">
              <v:fill type="solid"/>
            </v:rect>
            <v:rect style="position:absolute;left:4747;top:10927;width:70;height:315" filled="false" stroked="true" strokeweight=".5pt" strokecolor="#231f20">
              <v:stroke dashstyle="solid"/>
            </v:rect>
            <v:rect style="position:absolute;left:1376;top:10430;width:60;height:813" filled="true" fillcolor="#0066a5" stroked="false">
              <v:fill type="solid"/>
            </v:rect>
            <v:rect style="position:absolute;left:1376;top:10430;width:60;height:813" filled="false" stroked="true" strokeweight=".5pt" strokecolor="#231f20">
              <v:stroke dashstyle="solid"/>
            </v:rect>
            <v:rect style="position:absolute;left:1548;top:10902;width:60;height:340" filled="true" fillcolor="#0066a5" stroked="false">
              <v:fill type="solid"/>
            </v:rect>
            <v:rect style="position:absolute;left:1548;top:10902;width:60;height:340" filled="false" stroked="true" strokeweight=".5pt" strokecolor="#231f20">
              <v:stroke dashstyle="solid"/>
            </v:rect>
            <v:rect style="position:absolute;left:1721;top:10810;width:60;height:433" filled="true" fillcolor="#0066a5" stroked="false">
              <v:fill type="solid"/>
            </v:rect>
            <v:rect style="position:absolute;left:1721;top:10810;width:60;height:433" filled="false" stroked="true" strokeweight=".5pt" strokecolor="#231f20">
              <v:stroke dashstyle="solid"/>
            </v:rect>
            <v:rect style="position:absolute;left:1891;top:10995;width:63;height:248" filled="true" fillcolor="#0066a5" stroked="false">
              <v:fill type="solid"/>
            </v:rect>
            <v:rect style="position:absolute;left:1891;top:10995;width:63;height:248" filled="false" stroked="true" strokeweight=".5pt" strokecolor="#231f20">
              <v:stroke dashstyle="solid"/>
            </v:rect>
            <v:rect style="position:absolute;left:2063;top:10797;width:63;height:445" filled="true" fillcolor="#0066a5" stroked="false">
              <v:fill type="solid"/>
            </v:rect>
            <v:rect style="position:absolute;left:2063;top:10797;width:63;height:445" filled="false" stroked="true" strokeweight=".5pt" strokecolor="#231f20">
              <v:stroke dashstyle="solid"/>
            </v:rect>
            <v:rect style="position:absolute;left:2236;top:11019;width:63;height:223" filled="true" fillcolor="#0066a5" stroked="false">
              <v:fill type="solid"/>
            </v:rect>
            <v:rect style="position:absolute;left:2236;top:11019;width:63;height:223" filled="false" stroked="true" strokeweight=".5pt" strokecolor="#231f20">
              <v:stroke dashstyle="solid"/>
            </v:rect>
            <v:rect style="position:absolute;left:2408;top:11047;width:60;height:195" filled="true" fillcolor="#0066a5" stroked="false">
              <v:fill type="solid"/>
            </v:rect>
            <v:rect style="position:absolute;left:2408;top:11047;width:60;height:195" filled="false" stroked="true" strokeweight=".5pt" strokecolor="#231f20">
              <v:stroke dashstyle="solid"/>
            </v:rect>
            <v:rect style="position:absolute;left:2581;top:10927;width:60;height:315" filled="true" fillcolor="#0066a5" stroked="false">
              <v:fill type="solid"/>
            </v:rect>
            <v:rect style="position:absolute;left:2581;top:10927;width:60;height:315" filled="false" stroked="true" strokeweight=".5pt" strokecolor="#231f20">
              <v:stroke dashstyle="solid"/>
            </v:rect>
            <v:rect style="position:absolute;left:2753;top:10954;width:60;height:288" filled="true" fillcolor="#0066a5" stroked="false">
              <v:fill type="solid"/>
            </v:rect>
            <v:rect style="position:absolute;left:2753;top:10954;width:60;height:288" filled="false" stroked="true" strokeweight=".5pt" strokecolor="#231f20">
              <v:stroke dashstyle="solid"/>
            </v:rect>
            <v:rect style="position:absolute;left:2925;top:10927;width:60;height:315" filled="true" fillcolor="#0066a5" stroked="false">
              <v:fill type="solid"/>
            </v:rect>
            <v:rect style="position:absolute;left:2925;top:10927;width:60;height:315" filled="false" stroked="true" strokeweight=".5pt" strokecolor="#231f20">
              <v:stroke dashstyle="solid"/>
            </v:rect>
            <v:rect style="position:absolute;left:3098;top:10875;width:60;height:368" filled="true" fillcolor="#0066a5" stroked="false">
              <v:fill type="solid"/>
            </v:rect>
            <v:rect style="position:absolute;left:3098;top:10875;width:60;height:368" filled="false" stroked="true" strokeweight=".5pt" strokecolor="#231f20">
              <v:stroke dashstyle="solid"/>
            </v:rect>
            <v:rect style="position:absolute;left:3268;top:11032;width:63;height:210" filled="true" fillcolor="#0066a5" stroked="false">
              <v:fill type="solid"/>
            </v:rect>
            <v:rect style="position:absolute;left:3268;top:11032;width:63;height:210" filled="false" stroked="true" strokeweight=".5pt" strokecolor="#231f20">
              <v:stroke dashstyle="solid"/>
            </v:rect>
            <v:rect style="position:absolute;left:3440;top:10890;width:63;height:353" filled="true" fillcolor="#0066a5" stroked="false">
              <v:fill type="solid"/>
            </v:rect>
            <v:rect style="position:absolute;left:3440;top:10890;width:63;height:353" filled="false" stroked="true" strokeweight=".5pt" strokecolor="#231f20">
              <v:stroke dashstyle="solid"/>
            </v:rect>
            <v:rect style="position:absolute;left:3613;top:10927;width:63;height:315" filled="true" fillcolor="#0066a5" stroked="false">
              <v:fill type="solid"/>
            </v:rect>
            <v:rect style="position:absolute;left:3613;top:10927;width:63;height:315" filled="false" stroked="true" strokeweight=".5pt" strokecolor="#231f20">
              <v:stroke dashstyle="solid"/>
            </v:rect>
            <v:rect style="position:absolute;left:3785;top:10680;width:60;height:563" filled="true" fillcolor="#0066a5" stroked="false">
              <v:fill type="solid"/>
            </v:rect>
            <v:rect style="position:absolute;left:3785;top:10680;width:60;height:563" filled="false" stroked="true" strokeweight=".5pt" strokecolor="#231f20">
              <v:stroke dashstyle="solid"/>
            </v:rect>
            <v:rect style="position:absolute;left:3958;top:10717;width:60;height:525" filled="true" fillcolor="#0066a5" stroked="false">
              <v:fill type="solid"/>
            </v:rect>
            <v:rect style="position:absolute;left:3958;top:10717;width:60;height:525" filled="false" stroked="true" strokeweight=".5pt" strokecolor="#231f20">
              <v:stroke dashstyle="solid"/>
            </v:rect>
            <v:rect style="position:absolute;left:4130;top:10705;width:60;height:538" filled="true" fillcolor="#0066a5" stroked="false">
              <v:fill type="solid"/>
            </v:rect>
            <v:rect style="position:absolute;left:4130;top:10705;width:60;height:538" filled="false" stroked="true" strokeweight=".5pt" strokecolor="#231f20">
              <v:stroke dashstyle="solid"/>
            </v:rect>
            <v:rect style="position:absolute;left:4302;top:10770;width:60;height:473" filled="true" fillcolor="#0066a5" stroked="false">
              <v:fill type="solid"/>
            </v:rect>
            <v:rect style="position:absolute;left:4302;top:10770;width:60;height:473" filled="false" stroked="true" strokeweight=".5pt" strokecolor="#231f20">
              <v:stroke dashstyle="solid"/>
            </v:rect>
            <v:rect style="position:absolute;left:4475;top:11032;width:60;height:210" filled="true" fillcolor="#0066a5" stroked="false">
              <v:fill type="solid"/>
            </v:rect>
            <v:rect style="position:absolute;left:4475;top:11032;width:60;height:210" filled="false" stroked="true" strokeweight=".5pt" strokecolor="#231f20">
              <v:stroke dashstyle="solid"/>
            </v:rect>
            <v:rect style="position:absolute;left:4647;top:10927;width:60;height:315" filled="true" fillcolor="#0066a5" stroked="false">
              <v:fill type="solid"/>
            </v:rect>
            <v:rect style="position:absolute;left:4647;top:10927;width:60;height:315" filled="false" stroked="true" strokeweight=".5pt" strokecolor="#231f20">
              <v:stroke dashstyle="solid"/>
            </v:rect>
            <v:rect style="position:absolute;left:4817;top:11032;width:63;height:210" filled="true" fillcolor="#0066a5" stroked="false">
              <v:fill type="solid"/>
            </v:rect>
            <v:rect style="position:absolute;left:4817;top:11032;width:63;height:210" filled="false" stroked="true" strokeweight=".5pt" strokecolor="#231f20">
              <v:stroke dashstyle="solid"/>
            </v:rect>
            <v:shape style="position:absolute;left:1284;top:8360;width:3829;height:2884" coordorigin="1284,8360" coordsize="3829,2884" path="m4992,11244l5112,11244m4992,10669l5112,10669m4992,10092l5112,10092m4992,9515l5112,9515m4992,8938l5112,8938m4992,8360l5112,8360m1284,11244l4900,11244m1285,11244l1285,11204m1975,11244l1975,11204m2662,11244l2662,11204m3352,11244l3352,11204m4039,11244l4039,11204m4729,11244l4729,11204e" filled="false" stroked="true" strokeweight=".5pt" strokecolor="#231f20">
              <v:path arrowok="t"/>
              <v:stroke dashstyle="solid"/>
            </v:shape>
            <v:shape style="position:absolute;left:1376;top:8686;width:3442;height:1534" coordorigin="1376,8687" coordsize="3442,1534" path="m1376,8739l1549,8687,1721,8844,1893,9382,2065,9762,2237,9880,2409,10129,2581,10063,2753,10220,2925,10129,3097,9958,3269,10050,3441,9972,3613,9972,3785,9775,3958,9447,4129,9263,4301,9093,4474,9473,4646,9683,4818,10011e" filled="false" stroked="true" strokeweight="1.0pt" strokecolor="#0066a5">
              <v:path arrowok="t"/>
              <v:stroke dashstyle="solid"/>
            </v:shape>
            <v:shape style="position:absolute;left:1376;top:8726;width:3442;height:1639" coordorigin="1376,8727" coordsize="3442,1639" path="m1376,8884l1549,8727,1721,8936,1893,9513,2065,9749,2237,9893,2409,10011,2581,9998,2753,10287,2925,10365,3097,10116,3269,10130,3441,10090,3613,10077,3785,10051,3958,9710,4129,9540,4301,9185,4474,9435,4646,9566,4818,9644e" filled="false" stroked="true" strokeweight="1.0pt" strokecolor="#faab53">
              <v:path arrowok="t"/>
              <v:stroke dashstyle="solid"/>
            </v:shape>
            <v:rect style="position:absolute;left:1074;top:8008;width:128;height:132" filled="true" fillcolor="#faab53" stroked="false">
              <v:fill type="solid"/>
            </v:rect>
            <v:rect style="position:absolute;left:1074;top:8008;width:128;height:132" filled="false" stroked="true" strokeweight=".5pt" strokecolor="#231f20">
              <v:stroke dashstyle="solid"/>
            </v:rect>
            <v:rect style="position:absolute;left:1074;top:8148;width:128;height:132" filled="true" fillcolor="#0066a5" stroked="false">
              <v:fill type="solid"/>
            </v:rect>
            <v:rect style="position:absolute;left:1074;top:8148;width:128;height:132" filled="false" stroked="true" strokeweight=".5pt" strokecolor="#231f20">
              <v:stroke dashstyle="solid"/>
            </v:rect>
            <v:shape style="position:absolute;left:1074;top:8355;width:120;height:2883" coordorigin="1074,8356" coordsize="120,2883" path="m1074,11238l1194,11238m1074,10664l1194,10664m1074,10087l1194,10087m1074,9510l1194,9510m1074,8933l1194,8933m1074,8356l1194,8356e" filled="false" stroked="true" strokeweight=".5pt" strokecolor="#231f20">
              <v:path arrowok="t"/>
              <v:stroke dashstyle="solid"/>
            </v:shape>
            <v:line style="position:absolute" from="1033,15140" to="10873,15140" stroked="true" strokeweight=".5pt" strokecolor="#006bb6">
              <v:stroke dashstyle="solid"/>
            </v:line>
            <v:rect style="position:absolute;left:9046;top:6225;width:75;height:128" filled="true" fillcolor="#95459a" stroked="false">
              <v:fill type="solid"/>
            </v:rect>
            <v:rect style="position:absolute;left:9046;top:6225;width:75;height:128" filled="false" stroked="true" strokeweight=".5pt" strokecolor="#231f20">
              <v:stroke dashstyle="solid"/>
            </v:rect>
            <v:rect style="position:absolute;left:9121;top:5781;width:181;height:128" filled="true" fillcolor="#95459a" stroked="false">
              <v:fill type="solid"/>
            </v:rect>
            <v:rect style="position:absolute;left:9121;top:5781;width:181;height:128" filled="false" stroked="true" strokeweight=".5pt" strokecolor="#231f20">
              <v:stroke dashstyle="solid"/>
            </v:rect>
            <v:rect style="position:absolute;left:8061;top:5336;width:1061;height:128" filled="true" fillcolor="#95459a" stroked="false">
              <v:fill type="solid"/>
            </v:rect>
            <v:rect style="position:absolute;left:8061;top:5336;width:1061;height:128" filled="false" stroked="true" strokeweight=".5pt" strokecolor="#231f20">
              <v:stroke dashstyle="solid"/>
            </v:rect>
            <v:rect style="position:absolute;left:9063;top:4891;width:59;height:131" filled="true" fillcolor="#95459a" stroked="false">
              <v:fill type="solid"/>
            </v:rect>
            <v:rect style="position:absolute;left:9063;top:4891;width:59;height:131" filled="false" stroked="true" strokeweight=".5pt" strokecolor="#231f20">
              <v:stroke dashstyle="solid"/>
            </v:rect>
            <v:rect style="position:absolute;left:9121;top:4447;width:495;height:130" filled="true" fillcolor="#95459a" stroked="false">
              <v:fill type="solid"/>
            </v:rect>
            <v:rect style="position:absolute;left:9121;top:4447;width:495;height:130" filled="false" stroked="true" strokeweight=".5pt" strokecolor="#231f20">
              <v:stroke dashstyle="solid"/>
            </v:rect>
            <v:rect style="position:absolute;left:9121;top:4002;width:256;height:130" filled="true" fillcolor="#95459a" stroked="false">
              <v:fill type="solid"/>
            </v:rect>
            <v:rect style="position:absolute;left:9121;top:4002;width:256;height:130" filled="false" stroked="true" strokeweight=".5pt" strokecolor="#231f20">
              <v:stroke dashstyle="solid"/>
            </v:rect>
            <v:rect style="position:absolute;left:9121;top:6096;width:270;height:130" filled="true" fillcolor="#99ca3c" stroked="false">
              <v:fill type="solid"/>
            </v:rect>
            <v:rect style="position:absolute;left:9121;top:6096;width:270;height:130" filled="false" stroked="true" strokeweight=".5pt" strokecolor="#231f20">
              <v:stroke dashstyle="solid"/>
            </v:rect>
            <v:rect style="position:absolute;left:9121;top:5651;width:345;height:130" filled="true" fillcolor="#99ca3c" stroked="false">
              <v:fill type="solid"/>
            </v:rect>
            <v:rect style="position:absolute;left:9121;top:5651;width:345;height:130" filled="false" stroked="true" strokeweight=".5pt" strokecolor="#231f20">
              <v:stroke dashstyle="solid"/>
            </v:rect>
            <v:rect style="position:absolute;left:8075;top:5206;width:1047;height:131" filled="true" fillcolor="#99ca3c" stroked="false">
              <v:fill type="solid"/>
            </v:rect>
            <v:rect style="position:absolute;left:8075;top:5206;width:1047;height:131" filled="false" stroked="true" strokeweight=".5pt" strokecolor="#231f20">
              <v:stroke dashstyle="solid"/>
            </v:rect>
            <v:rect style="position:absolute;left:9121;top:4762;width:256;height:130" filled="true" fillcolor="#99ca3c" stroked="false">
              <v:fill type="solid"/>
            </v:rect>
            <v:rect style="position:absolute;left:9121;top:4762;width:256;height:130" filled="false" stroked="true" strokeweight=".5pt" strokecolor="#231f20">
              <v:stroke dashstyle="solid"/>
            </v:rect>
            <v:rect style="position:absolute;left:9121;top:4317;width:420;height:130" filled="true" fillcolor="#99ca3c" stroked="false">
              <v:fill type="solid"/>
            </v:rect>
            <v:rect style="position:absolute;left:9121;top:4317;width:420;height:130" filled="false" stroked="true" strokeweight=".5pt" strokecolor="#231f20">
              <v:stroke dashstyle="solid"/>
            </v:rect>
            <v:rect style="position:absolute;left:9121;top:3872;width:242;height:131" filled="true" fillcolor="#99ca3c" stroked="false">
              <v:fill type="solid"/>
            </v:rect>
            <v:rect style="position:absolute;left:9121;top:3872;width:242;height:131" filled="false" stroked="true" strokeweight=".5pt" strokecolor="#231f20">
              <v:stroke dashstyle="solid"/>
            </v:rect>
            <v:shape style="position:absolute;left:7775;top:3772;width:2926;height:2711" coordorigin="7775,3773" coordsize="2926,2711" path="m7775,6442l10469,6442m7776,6484l7776,6441m8451,6484l8451,6441m9123,6484l9123,6441m9798,6484l9798,6441m10471,6484l10471,6441m9122,3773l9125,6441m10580,6442l10700,6442m10580,5998l10700,5998m10580,5553l10700,5553m10580,5108l10700,5108m10580,4664l10700,4664m10580,4219l10700,4219m10580,3774l10700,3774e" filled="false" stroked="true" strokeweight=".5pt" strokecolor="#231f20">
              <v:path arrowok="t"/>
              <v:stroke dashstyle="solid"/>
            </v:shape>
            <v:rect style="position:absolute;left:7564;top:3559;width:130;height:130" filled="true" fillcolor="#95459a" stroked="false">
              <v:fill type="solid"/>
            </v:rect>
            <v:rect style="position:absolute;left:7564;top:3559;width:130;height:130" filled="false" stroked="true" strokeweight=".5pt" strokecolor="#231f20">
              <v:stroke dashstyle="solid"/>
            </v:rect>
            <v:rect style="position:absolute;left:7564;top:3429;width:130;height:130" filled="true" fillcolor="#99ca3c" stroked="false">
              <v:fill type="solid"/>
            </v:rect>
            <v:rect style="position:absolute;left:7564;top:3429;width:130;height:130" filled="false" stroked="true" strokeweight=".5pt" strokecolor="#231f20">
              <v:stroke dashstyle="solid"/>
            </v:rect>
            <v:shape style="position:absolute;left:7565;top:3774;width:121;height:2669" coordorigin="7565,3774" coordsize="121,2669" path="m7565,6442l7685,6442m7565,5998l7685,5998m7565,5553l7685,5553m7565,5108l7685,5108m7565,4664l7685,4664m7565,4219l7685,4219m7565,3774l7685,3774e" filled="false" stroked="true" strokeweight=".5pt" strokecolor="#231f20">
              <v:path arrowok="t"/>
              <v:stroke dashstyle="solid"/>
            </v:shape>
            <v:rect style="position:absolute;left:6459;top:13128;width:73;height:807" filled="true" fillcolor="#faab53" stroked="false">
              <v:fill type="solid"/>
            </v:rect>
            <v:rect style="position:absolute;left:6459;top:13128;width:73;height:807" filled="false" stroked="true" strokeweight=".5pt" strokecolor="#231f20">
              <v:stroke dashstyle="solid"/>
            </v:rect>
            <v:rect style="position:absolute;left:6634;top:13847;width:71;height:88" filled="true" fillcolor="#faab53" stroked="false">
              <v:fill type="solid"/>
            </v:rect>
            <v:rect style="position:absolute;left:6634;top:13847;width:71;height:88" filled="false" stroked="true" strokeweight=".5pt" strokecolor="#231f20">
              <v:stroke dashstyle="solid"/>
            </v:rect>
            <v:rect style="position:absolute;left:6806;top:13683;width:71;height:253" filled="true" fillcolor="#faab53" stroked="false">
              <v:fill type="solid"/>
            </v:rect>
            <v:rect style="position:absolute;left:6806;top:13683;width:71;height:253" filled="false" stroked="true" strokeweight=".5pt" strokecolor="#231f20">
              <v:stroke dashstyle="solid"/>
            </v:rect>
            <v:rect style="position:absolute;left:6979;top:13935;width:60;height:13" filled="true" fillcolor="#faab53" stroked="false">
              <v:fill type="solid"/>
            </v:rect>
            <v:rect style="position:absolute;left:6979;top:13935;width:60;height:13" filled="false" stroked="true" strokeweight=".5pt" strokecolor="#231f20">
              <v:stroke dashstyle="solid"/>
            </v:rect>
            <v:rect style="position:absolute;left:7141;top:13480;width:70;height:455" filled="true" fillcolor="#faab53" stroked="false">
              <v:fill type="solid"/>
            </v:rect>
            <v:rect style="position:absolute;left:7141;top:13480;width:70;height:455" filled="false" stroked="true" strokeweight=".5pt" strokecolor="#231f20">
              <v:stroke dashstyle="solid"/>
            </v:rect>
            <v:rect style="position:absolute;left:7314;top:13558;width:70;height:378" filled="true" fillcolor="#faab53" stroked="false">
              <v:fill type="solid"/>
            </v:rect>
            <v:rect style="position:absolute;left:7314;top:13558;width:70;height:378" filled="false" stroked="true" strokeweight=".5pt" strokecolor="#231f20">
              <v:stroke dashstyle="solid"/>
            </v:rect>
            <v:rect style="position:absolute;left:7486;top:13368;width:70;height:568" filled="true" fillcolor="#faab53" stroked="false">
              <v:fill type="solid"/>
            </v:rect>
            <v:rect style="position:absolute;left:7486;top:13368;width:70;height:568" filled="false" stroked="true" strokeweight=".5pt" strokecolor="#231f20">
              <v:stroke dashstyle="solid"/>
            </v:rect>
            <v:rect style="position:absolute;left:7659;top:13620;width:70;height:315" filled="true" fillcolor="#faab53" stroked="false">
              <v:fill type="solid"/>
            </v:rect>
            <v:rect style="position:absolute;left:7659;top:13620;width:70;height:315" filled="false" stroked="true" strokeweight=".5pt" strokecolor="#231f20">
              <v:stroke dashstyle="solid"/>
            </v:rect>
            <v:rect style="position:absolute;left:7831;top:13748;width:70;height:188" filled="true" fillcolor="#faab53" stroked="false">
              <v:fill type="solid"/>
            </v:rect>
            <v:rect style="position:absolute;left:7831;top:13748;width:70;height:188" filled="false" stroked="true" strokeweight=".5pt" strokecolor="#231f20">
              <v:stroke dashstyle="solid"/>
            </v:rect>
            <v:rect style="position:absolute;left:8004;top:13570;width:70;height:365" filled="true" fillcolor="#faab53" stroked="false">
              <v:fill type="solid"/>
            </v:rect>
            <v:rect style="position:absolute;left:8004;top:13570;width:70;height:365" filled="false" stroked="true" strokeweight=".5pt" strokecolor="#231f20">
              <v:stroke dashstyle="solid"/>
            </v:rect>
            <v:rect style="position:absolute;left:8176;top:13720;width:60;height:215" filled="true" fillcolor="#faab53" stroked="false">
              <v:fill type="solid"/>
            </v:rect>
            <v:rect style="position:absolute;left:8176;top:13720;width:60;height:215" filled="false" stroked="true" strokeweight=".5pt" strokecolor="#231f20">
              <v:stroke dashstyle="solid"/>
            </v:rect>
            <v:rect style="position:absolute;left:8338;top:13558;width:70;height:378" filled="true" fillcolor="#faab53" stroked="false">
              <v:fill type="solid"/>
            </v:rect>
            <v:rect style="position:absolute;left:8338;top:13558;width:70;height:378" filled="false" stroked="true" strokeweight=".5pt" strokecolor="#231f20">
              <v:stroke dashstyle="solid"/>
            </v:rect>
            <v:rect style="position:absolute;left:8511;top:13935;width:73;height:78" filled="true" fillcolor="#faab53" stroked="false">
              <v:fill type="solid"/>
            </v:rect>
            <v:rect style="position:absolute;left:8511;top:13935;width:73;height:78" filled="false" stroked="true" strokeweight=".5pt" strokecolor="#231f20">
              <v:stroke dashstyle="solid"/>
            </v:rect>
            <v:rect style="position:absolute;left:8683;top:13558;width:73;height:378" filled="true" fillcolor="#faab53" stroked="false">
              <v:fill type="solid"/>
            </v:rect>
            <v:rect style="position:absolute;left:8683;top:13558;width:73;height:378" filled="false" stroked="true" strokeweight=".5pt" strokecolor="#231f20">
              <v:stroke dashstyle="solid"/>
            </v:rect>
            <v:rect style="position:absolute;left:8856;top:13608;width:73;height:328" filled="true" fillcolor="#faab53" stroked="false">
              <v:fill type="solid"/>
            </v:rect>
            <v:rect style="position:absolute;left:8856;top:13608;width:73;height:328" filled="false" stroked="true" strokeweight=".5pt" strokecolor="#231f20">
              <v:stroke dashstyle="solid"/>
            </v:rect>
            <v:rect style="position:absolute;left:9028;top:13708;width:73;height:228" filled="true" fillcolor="#faab53" stroked="false">
              <v:fill type="solid"/>
            </v:rect>
            <v:rect style="position:absolute;left:9028;top:13708;width:73;height:228" filled="false" stroked="true" strokeweight=".5pt" strokecolor="#231f20">
              <v:stroke dashstyle="solid"/>
            </v:rect>
            <v:rect style="position:absolute;left:9201;top:13430;width:73;height:505" filled="true" fillcolor="#faab53" stroked="false">
              <v:fill type="solid"/>
            </v:rect>
            <v:rect style="position:absolute;left:9201;top:13430;width:73;height:505" filled="false" stroked="true" strokeweight=".5pt" strokecolor="#231f20">
              <v:stroke dashstyle="solid"/>
            </v:rect>
            <v:rect style="position:absolute;left:9373;top:13620;width:63;height:315" filled="true" fillcolor="#faab53" stroked="false">
              <v:fill type="solid"/>
            </v:rect>
            <v:rect style="position:absolute;left:9373;top:13620;width:63;height:315" filled="false" stroked="true" strokeweight=".5pt" strokecolor="#231f20">
              <v:stroke dashstyle="solid"/>
            </v:rect>
            <v:rect style="position:absolute;left:9535;top:13633;width:73;height:303" filled="true" fillcolor="#faab53" stroked="false">
              <v:fill type="solid"/>
            </v:rect>
            <v:rect style="position:absolute;left:9535;top:13633;width:73;height:303" filled="false" stroked="true" strokeweight=".5pt" strokecolor="#231f20">
              <v:stroke dashstyle="solid"/>
            </v:rect>
            <v:rect style="position:absolute;left:9708;top:13860;width:73;height:75" filled="true" fillcolor="#faab53" stroked="false">
              <v:fill type="solid"/>
            </v:rect>
            <v:rect style="position:absolute;left:9708;top:13860;width:73;height:75" filled="false" stroked="true" strokeweight=".5pt" strokecolor="#231f20">
              <v:stroke dashstyle="solid"/>
            </v:rect>
            <v:rect style="position:absolute;left:6532;top:13103;width:60;height:832" filled="true" fillcolor="#0066a5" stroked="false">
              <v:fill type="solid"/>
            </v:rect>
            <v:rect style="position:absolute;left:6532;top:13103;width:60;height:832" filled="false" stroked="true" strokeweight=".5pt" strokecolor="#231f20">
              <v:stroke dashstyle="solid"/>
            </v:rect>
            <v:rect style="position:absolute;left:6877;top:13695;width:60;height:240" filled="true" fillcolor="#0066a5" stroked="false">
              <v:fill type="solid"/>
            </v:rect>
            <v:rect style="position:absolute;left:6877;top:13695;width:60;height:240" filled="false" stroked="true" strokeweight=".5pt" strokecolor="#231f20">
              <v:stroke dashstyle="solid"/>
            </v:rect>
            <v:rect style="position:absolute;left:7039;top:13935;width:60;height:38" filled="true" fillcolor="#0066a5" stroked="false">
              <v:fill type="solid"/>
            </v:rect>
            <v:rect style="position:absolute;left:7039;top:13935;width:60;height:38" filled="false" stroked="true" strokeweight=".5pt" strokecolor="#231f20">
              <v:stroke dashstyle="solid"/>
            </v:rect>
            <v:rect style="position:absolute;left:7211;top:13305;width:60;height:630" filled="true" fillcolor="#0066a5" stroked="false">
              <v:fill type="solid"/>
            </v:rect>
            <v:rect style="position:absolute;left:7211;top:13305;width:60;height:630" filled="false" stroked="true" strokeweight=".5pt" strokecolor="#231f20">
              <v:stroke dashstyle="solid"/>
            </v:rect>
            <v:rect style="position:absolute;left:7384;top:13633;width:63;height:303" filled="true" fillcolor="#0066a5" stroked="false">
              <v:fill type="solid"/>
            </v:rect>
            <v:rect style="position:absolute;left:7384;top:13633;width:63;height:303" filled="false" stroked="true" strokeweight=".5pt" strokecolor="#231f20">
              <v:stroke dashstyle="solid"/>
            </v:rect>
            <v:rect style="position:absolute;left:7556;top:13455;width:63;height:480" filled="true" fillcolor="#0066a5" stroked="false">
              <v:fill type="solid"/>
            </v:rect>
            <v:rect style="position:absolute;left:7556;top:13455;width:63;height:480" filled="false" stroked="true" strokeweight=".5pt" strokecolor="#231f20">
              <v:stroke dashstyle="solid"/>
            </v:rect>
            <v:rect style="position:absolute;left:7729;top:13620;width:63;height:315" filled="true" fillcolor="#0066a5" stroked="false">
              <v:fill type="solid"/>
            </v:rect>
            <v:rect style="position:absolute;left:7729;top:13620;width:63;height:315" filled="false" stroked="true" strokeweight=".5pt" strokecolor="#231f20">
              <v:stroke dashstyle="solid"/>
            </v:rect>
            <v:rect style="position:absolute;left:7901;top:13468;width:63;height:468" filled="true" fillcolor="#0066a5" stroked="false">
              <v:fill type="solid"/>
            </v:rect>
            <v:rect style="position:absolute;left:7901;top:13468;width:63;height:468" filled="false" stroked="true" strokeweight=".5pt" strokecolor="#231f20">
              <v:stroke dashstyle="solid"/>
            </v:rect>
            <v:rect style="position:absolute;left:8073;top:13658;width:63;height:278" filled="true" fillcolor="#0066a5" stroked="false">
              <v:fill type="solid"/>
            </v:rect>
            <v:rect style="position:absolute;left:8073;top:13658;width:63;height:278" filled="false" stroked="true" strokeweight=".5pt" strokecolor="#231f20">
              <v:stroke dashstyle="solid"/>
            </v:rect>
            <v:rect style="position:absolute;left:8236;top:13733;width:63;height:203" filled="true" fillcolor="#0066a5" stroked="false">
              <v:fill type="solid"/>
            </v:rect>
            <v:rect style="position:absolute;left:8236;top:13733;width:63;height:203" filled="false" stroked="true" strokeweight=".5pt" strokecolor="#231f20">
              <v:stroke dashstyle="solid"/>
            </v:rect>
            <v:rect style="position:absolute;left:8408;top:13670;width:63;height:265" filled="true" fillcolor="#0066a5" stroked="false">
              <v:fill type="solid"/>
            </v:rect>
            <v:rect style="position:absolute;left:8408;top:13670;width:63;height:265" filled="false" stroked="true" strokeweight=".5pt" strokecolor="#231f20">
              <v:stroke dashstyle="solid"/>
            </v:rect>
            <v:rect style="position:absolute;left:8583;top:13773;width:60;height:163" filled="true" fillcolor="#0066a5" stroked="false">
              <v:fill type="solid"/>
            </v:rect>
            <v:rect style="position:absolute;left:8583;top:13773;width:60;height:163" filled="false" stroked="true" strokeweight=".5pt" strokecolor="#231f20">
              <v:stroke dashstyle="solid"/>
            </v:rect>
            <v:rect style="position:absolute;left:8756;top:13443;width:60;height:493" filled="true" fillcolor="#0066a5" stroked="false">
              <v:fill type="solid"/>
            </v:rect>
            <v:rect style="position:absolute;left:8756;top:13443;width:60;height:493" filled="false" stroked="true" strokeweight=".5pt" strokecolor="#231f20">
              <v:stroke dashstyle="solid"/>
            </v:rect>
            <v:rect style="position:absolute;left:8928;top:13733;width:60;height:203" filled="true" fillcolor="#0066a5" stroked="false">
              <v:fill type="solid"/>
            </v:rect>
            <v:rect style="position:absolute;left:8928;top:13733;width:60;height:203" filled="false" stroked="true" strokeweight=".5pt" strokecolor="#231f20">
              <v:stroke dashstyle="solid"/>
            </v:rect>
            <v:rect style="position:absolute;left:9100;top:13760;width:60;height:175" filled="true" fillcolor="#0066a5" stroked="false">
              <v:fill type="solid"/>
            </v:rect>
            <v:rect style="position:absolute;left:9100;top:13760;width:60;height:175" filled="false" stroked="true" strokeweight=".5pt" strokecolor="#231f20">
              <v:stroke dashstyle="solid"/>
            </v:rect>
            <v:rect style="position:absolute;left:9273;top:13393;width:60;height:542" filled="true" fillcolor="#0066a5" stroked="false">
              <v:fill type="solid"/>
            </v:rect>
            <v:rect style="position:absolute;left:9273;top:13393;width:60;height:542" filled="false" stroked="true" strokeweight=".5pt" strokecolor="#231f20">
              <v:stroke dashstyle="solid"/>
            </v:rect>
            <v:rect style="position:absolute;left:9435;top:13405;width:60;height:530" filled="true" fillcolor="#0066a5" stroked="false">
              <v:fill type="solid"/>
            </v:rect>
            <v:rect style="position:absolute;left:9435;top:13405;width:60;height:530" filled="false" stroked="true" strokeweight=".5pt" strokecolor="#231f20">
              <v:stroke dashstyle="solid"/>
            </v:rect>
            <v:rect style="position:absolute;left:9608;top:13708;width:60;height:228" filled="true" fillcolor="#0066a5" stroked="false">
              <v:fill type="solid"/>
            </v:rect>
            <v:rect style="position:absolute;left:9608;top:13708;width:60;height:228" filled="false" stroked="true" strokeweight=".5pt" strokecolor="#231f20">
              <v:stroke dashstyle="solid"/>
            </v:rect>
            <v:rect style="position:absolute;left:9780;top:13708;width:60;height:228" filled="true" fillcolor="#0066a5" stroked="false">
              <v:fill type="solid"/>
            </v:rect>
            <v:rect style="position:absolute;left:9780;top:13708;width:60;height:228" filled="false" stroked="true" strokeweight=".5pt" strokecolor="#231f20">
              <v:stroke dashstyle="solid"/>
            </v:rect>
            <v:rect style="position:absolute;left:9953;top:13898;width:60;height:38" filled="true" fillcolor="#0066a5" stroked="false">
              <v:fill type="solid"/>
            </v:rect>
            <v:rect style="position:absolute;left:9953;top:13898;width:60;height:38" filled="false" stroked="true" strokeweight=".5pt" strokecolor="#231f20">
              <v:stroke dashstyle="solid"/>
            </v:rect>
            <v:shape style="position:absolute;left:6439;top:11476;width:3839;height:2880" coordorigin="6440,11476" coordsize="3839,2880" path="m10158,14354l10278,14354m10158,13937l10278,13937m10158,13535l10278,13535m10158,13117l10278,13117m10158,12713l10278,12713m10158,12298l10278,12298m10158,11893l10278,11893m10158,11476l10278,11476m6440,13936l10033,13938m6441,14355l6441,14310m7123,14355l7123,14310m7813,14355l7813,14310m8493,14355l8493,14310m9182,14355l9182,14310m9862,14355l9862,14310e" filled="false" stroked="true" strokeweight=".5pt" strokecolor="#231f20">
              <v:path arrowok="t"/>
              <v:stroke dashstyle="solid"/>
            </v:shape>
            <v:shape style="position:absolute;left:6522;top:11552;width:3432;height:1539" coordorigin="6522,11552" coordsize="3432,1539" path="m6522,11552l6695,11981,6867,12082,7040,12889,7212,13091,7385,12776,7557,12536,7720,12170,7892,12334,8065,12360,8238,12637,8410,12700,8583,13003,8756,12789,8918,12789,9090,12877,9263,12498,9436,12461,9608,12410,9781,12372,9953,12889e" filled="false" stroked="true" strokeweight="1.0pt" strokecolor="#0066a5">
              <v:path arrowok="t"/>
              <v:stroke dashstyle="solid"/>
            </v:shape>
            <v:shape style="position:absolute;left:6522;top:11652;width:3259;height:1490" coordorigin="6522,11652" coordsize="3259,1490" path="m6522,11652l6695,11980,6867,12018,7040,12788,7212,13141,7385,12838,7557,12523,7720,12182,7893,12460,8065,12472,8238,12826,8410,12762,8583,13027,8756,13027,8918,12914,9090,13066,9263,12472,9436,12536,9608,12561,9781,12725e" filled="false" stroked="true" strokeweight="1pt" strokecolor="#faab53">
              <v:path arrowok="t"/>
              <v:stroke dashstyle="solid"/>
            </v:shape>
            <v:shape style="position:absolute;left:6194;top:11142;width:137;height:265" type="#_x0000_t75" stroked="false">
              <v:imagedata r:id="rId36" o:title=""/>
            </v:shape>
            <v:shape style="position:absolute;left:6199;top:11476;width:3839;height:2880" coordorigin="6200,11476" coordsize="3839,2880" path="m6200,14354l6320,14354m6200,13937l6320,13937m6200,13535l6320,13535m6200,13117l6320,13117m6200,12713l6320,12713m6200,12298l6320,12298m6200,11893l6320,11893m6200,11476l6320,11476m6440,14355l10038,14355e" filled="false" stroked="true" strokeweight=".5pt" strokecolor="#231f20">
              <v:path arrowok="t"/>
              <v:stroke dashstyle="solid"/>
            </v:shape>
            <w10:wrap type="none"/>
          </v:group>
        </w:pict>
      </w:r>
    </w:p>
    <w:p>
      <w:pPr>
        <w:pStyle w:val="ListParagraph"/>
        <w:numPr>
          <w:ilvl w:val="1"/>
          <w:numId w:val="15"/>
        </w:numPr>
        <w:tabs>
          <w:tab w:pos="632" w:val="left" w:leader="none"/>
        </w:tabs>
        <w:spacing w:line="240" w:lineRule="auto" w:before="93" w:after="0"/>
        <w:ind w:left="631" w:right="0" w:hanging="241"/>
        <w:jc w:val="left"/>
        <w:rPr>
          <w:sz w:val="14"/>
        </w:rPr>
      </w:pPr>
      <w:r>
        <w:rPr>
          <w:color w:val="231F20"/>
          <w:sz w:val="14"/>
        </w:rPr>
        <w:t>See </w:t>
      </w:r>
      <w:r>
        <w:rPr>
          <w:i/>
          <w:smallCaps/>
          <w:color w:val="231F20"/>
          <w:sz w:val="14"/>
        </w:rPr>
        <w:t>Quarterl</w:t>
      </w:r>
      <w:r>
        <w:rPr>
          <w:i/>
          <w:smallCaps w:val="0"/>
          <w:color w:val="231F20"/>
          <w:sz w:val="14"/>
        </w:rPr>
        <w:t>y</w:t>
      </w:r>
      <w:r>
        <w:rPr>
          <w:i/>
          <w:smallCaps/>
          <w:color w:val="231F20"/>
          <w:sz w:val="14"/>
        </w:rPr>
        <w:t> National</w:t>
      </w:r>
      <w:r>
        <w:rPr>
          <w:i/>
          <w:smallCaps w:val="0"/>
          <w:color w:val="231F20"/>
          <w:sz w:val="14"/>
        </w:rPr>
        <w:t> Accounts 1st </w:t>
      </w:r>
      <w:r>
        <w:rPr>
          <w:i/>
          <w:smallCaps/>
          <w:color w:val="231F20"/>
          <w:sz w:val="14"/>
        </w:rPr>
        <w:t>quarter</w:t>
      </w:r>
      <w:r>
        <w:rPr>
          <w:i/>
          <w:smallCaps w:val="0"/>
          <w:color w:val="231F20"/>
          <w:sz w:val="14"/>
        </w:rPr>
        <w:t> </w:t>
      </w:r>
      <w:r>
        <w:rPr>
          <w:i/>
          <w:smallCaps w:val="0"/>
          <w:color w:val="231F20"/>
          <w:spacing w:val="-6"/>
          <w:sz w:val="14"/>
        </w:rPr>
        <w:t>2005 </w:t>
      </w:r>
      <w:r>
        <w:rPr>
          <w:smallCaps w:val="0"/>
          <w:color w:val="231F20"/>
          <w:sz w:val="14"/>
        </w:rPr>
        <w:t>and </w:t>
      </w:r>
      <w:r>
        <w:rPr>
          <w:i/>
          <w:smallCaps w:val="0"/>
          <w:color w:val="231F20"/>
          <w:sz w:val="14"/>
        </w:rPr>
        <w:t>United Kingdom</w:t>
      </w:r>
      <w:r>
        <w:rPr>
          <w:i/>
          <w:smallCaps/>
          <w:color w:val="231F20"/>
          <w:sz w:val="14"/>
        </w:rPr>
        <w:t> National</w:t>
      </w:r>
      <w:r>
        <w:rPr>
          <w:i/>
          <w:smallCaps w:val="0"/>
          <w:color w:val="231F20"/>
          <w:sz w:val="14"/>
        </w:rPr>
        <w:t> Accounts — The Blue Book: </w:t>
      </w:r>
      <w:r>
        <w:rPr>
          <w:i/>
          <w:smallCaps w:val="0"/>
          <w:color w:val="231F20"/>
          <w:spacing w:val="-5"/>
          <w:sz w:val="14"/>
        </w:rPr>
        <w:t>2005</w:t>
      </w:r>
      <w:r>
        <w:rPr>
          <w:smallCaps w:val="0"/>
          <w:color w:val="231F20"/>
          <w:spacing w:val="-5"/>
          <w:sz w:val="14"/>
        </w:rPr>
        <w:t>, </w:t>
      </w:r>
      <w:r>
        <w:rPr>
          <w:smallCaps w:val="0"/>
          <w:color w:val="231F20"/>
          <w:sz w:val="14"/>
        </w:rPr>
        <w:t>Office for National</w:t>
      </w:r>
      <w:r>
        <w:rPr>
          <w:smallCaps w:val="0"/>
          <w:color w:val="231F20"/>
          <w:spacing w:val="-23"/>
          <w:sz w:val="14"/>
        </w:rPr>
        <w:t> </w:t>
      </w:r>
      <w:r>
        <w:rPr>
          <w:smallCaps w:val="0"/>
          <w:color w:val="231F20"/>
          <w:sz w:val="14"/>
        </w:rPr>
        <w:t>Statistics.</w:t>
      </w:r>
    </w:p>
    <w:p>
      <w:pPr>
        <w:spacing w:after="0" w:line="240" w:lineRule="auto"/>
        <w:jc w:val="left"/>
        <w:rPr>
          <w:sz w:val="14"/>
        </w:rPr>
        <w:sectPr>
          <w:type w:val="continuous"/>
          <w:pgSz w:w="11900" w:h="16840"/>
          <w:pgMar w:top="1140" w:bottom="0" w:left="660" w:right="600"/>
        </w:sectPr>
      </w:pPr>
    </w:p>
    <w:p>
      <w:pPr>
        <w:pStyle w:val="BodyText"/>
      </w:pPr>
    </w:p>
    <w:p>
      <w:pPr>
        <w:spacing w:after="0"/>
        <w:sectPr>
          <w:pgSz w:w="11900" w:h="16840"/>
          <w:pgMar w:header="573" w:footer="581" w:top="760" w:bottom="780" w:left="660" w:right="600"/>
        </w:sectPr>
      </w:pPr>
    </w:p>
    <w:p>
      <w:pPr>
        <w:pStyle w:val="BodyText"/>
        <w:spacing w:before="2"/>
        <w:rPr>
          <w:sz w:val="23"/>
        </w:rPr>
      </w:pPr>
    </w:p>
    <w:p>
      <w:pPr>
        <w:pStyle w:val="Heading6"/>
        <w:spacing w:line="260" w:lineRule="atLeast"/>
        <w:ind w:right="37"/>
      </w:pPr>
      <w:r>
        <w:rPr>
          <w:color w:val="231F20"/>
          <w:w w:val="110"/>
        </w:rPr>
        <w:t>Households’ real </w:t>
      </w:r>
      <w:r>
        <w:rPr>
          <w:color w:val="231F20"/>
          <w:spacing w:val="-3"/>
          <w:w w:val="110"/>
        </w:rPr>
        <w:t>post-tax </w:t>
      </w:r>
      <w:r>
        <w:rPr>
          <w:color w:val="231F20"/>
          <w:w w:val="110"/>
        </w:rPr>
        <w:t>income </w:t>
      </w:r>
      <w:r>
        <w:rPr>
          <w:color w:val="231F20"/>
          <w:spacing w:val="-3"/>
          <w:w w:val="110"/>
        </w:rPr>
        <w:t>was</w:t>
      </w:r>
      <w:r>
        <w:rPr>
          <w:color w:val="231F20"/>
          <w:spacing w:val="-36"/>
          <w:w w:val="110"/>
        </w:rPr>
        <w:t> </w:t>
      </w:r>
      <w:r>
        <w:rPr>
          <w:color w:val="231F20"/>
          <w:spacing w:val="-4"/>
          <w:w w:val="110"/>
        </w:rPr>
        <w:t>estimated </w:t>
      </w:r>
      <w:r>
        <w:rPr>
          <w:color w:val="231F20"/>
          <w:spacing w:val="-4"/>
          <w:w w:val="115"/>
        </w:rPr>
        <w:t>to </w:t>
      </w:r>
      <w:r>
        <w:rPr>
          <w:color w:val="231F20"/>
          <w:spacing w:val="-3"/>
          <w:w w:val="115"/>
        </w:rPr>
        <w:t>have </w:t>
      </w:r>
      <w:r>
        <w:rPr>
          <w:color w:val="231F20"/>
          <w:w w:val="115"/>
        </w:rPr>
        <w:t>been 0.6% </w:t>
      </w:r>
      <w:r>
        <w:rPr>
          <w:color w:val="231F20"/>
          <w:spacing w:val="-3"/>
          <w:w w:val="115"/>
        </w:rPr>
        <w:t>lower </w:t>
      </w:r>
      <w:r>
        <w:rPr>
          <w:color w:val="231F20"/>
          <w:w w:val="115"/>
        </w:rPr>
        <w:t>in </w:t>
      </w:r>
      <w:r>
        <w:rPr>
          <w:color w:val="231F20"/>
          <w:spacing w:val="-7"/>
          <w:w w:val="115"/>
        </w:rPr>
        <w:t>2004 </w:t>
      </w:r>
      <w:r>
        <w:rPr>
          <w:color w:val="231F20"/>
          <w:w w:val="115"/>
        </w:rPr>
        <w:t>Q4 than in the</w:t>
      </w:r>
      <w:r>
        <w:rPr>
          <w:color w:val="231F20"/>
          <w:spacing w:val="-29"/>
          <w:w w:val="115"/>
        </w:rPr>
        <w:t> </w:t>
      </w:r>
      <w:r>
        <w:rPr>
          <w:color w:val="231F20"/>
          <w:w w:val="115"/>
        </w:rPr>
        <w:t>previous</w:t>
      </w:r>
      <w:r>
        <w:rPr>
          <w:color w:val="231F20"/>
          <w:spacing w:val="-29"/>
          <w:w w:val="115"/>
        </w:rPr>
        <w:t> </w:t>
      </w:r>
      <w:r>
        <w:rPr>
          <w:color w:val="231F20"/>
          <w:w w:val="115"/>
        </w:rPr>
        <w:t>data</w:t>
      </w:r>
      <w:r>
        <w:rPr>
          <w:color w:val="231F20"/>
          <w:spacing w:val="-28"/>
          <w:w w:val="115"/>
        </w:rPr>
        <w:t> </w:t>
      </w:r>
      <w:r>
        <w:rPr>
          <w:color w:val="231F20"/>
          <w:w w:val="115"/>
        </w:rPr>
        <w:t>release.</w:t>
      </w:r>
      <w:r>
        <w:rPr>
          <w:color w:val="231F20"/>
          <w:spacing w:val="6"/>
          <w:w w:val="115"/>
        </w:rPr>
        <w:t> </w:t>
      </w:r>
      <w:r>
        <w:rPr>
          <w:color w:val="231F20"/>
          <w:w w:val="115"/>
        </w:rPr>
        <w:t>This</w:t>
      </w:r>
      <w:r>
        <w:rPr>
          <w:color w:val="231F20"/>
          <w:spacing w:val="-28"/>
          <w:w w:val="115"/>
        </w:rPr>
        <w:t> </w:t>
      </w:r>
      <w:r>
        <w:rPr>
          <w:color w:val="231F20"/>
          <w:w w:val="115"/>
        </w:rPr>
        <w:t>partly</w:t>
      </w:r>
      <w:r>
        <w:rPr>
          <w:color w:val="231F20"/>
          <w:spacing w:val="-29"/>
          <w:w w:val="115"/>
        </w:rPr>
        <w:t> </w:t>
      </w:r>
      <w:r>
        <w:rPr>
          <w:color w:val="231F20"/>
          <w:w w:val="115"/>
        </w:rPr>
        <w:t>reflected revisions </w:t>
      </w:r>
      <w:r>
        <w:rPr>
          <w:color w:val="231F20"/>
          <w:spacing w:val="-4"/>
          <w:w w:val="115"/>
        </w:rPr>
        <w:t>to </w:t>
      </w:r>
      <w:r>
        <w:rPr>
          <w:color w:val="231F20"/>
          <w:w w:val="115"/>
        </w:rPr>
        <w:t>the treatment of pension contributions. Combined with the </w:t>
      </w:r>
      <w:r>
        <w:rPr>
          <w:color w:val="231F20"/>
          <w:spacing w:val="-3"/>
          <w:w w:val="115"/>
        </w:rPr>
        <w:t>upward </w:t>
      </w:r>
      <w:r>
        <w:rPr>
          <w:color w:val="231F20"/>
          <w:w w:val="115"/>
        </w:rPr>
        <w:t>revision</w:t>
      </w:r>
      <w:r>
        <w:rPr>
          <w:color w:val="231F20"/>
          <w:spacing w:val="-32"/>
          <w:w w:val="115"/>
        </w:rPr>
        <w:t> </w:t>
      </w:r>
      <w:r>
        <w:rPr>
          <w:color w:val="231F20"/>
          <w:spacing w:val="-4"/>
          <w:w w:val="115"/>
        </w:rPr>
        <w:t>to</w:t>
      </w:r>
      <w:r>
        <w:rPr>
          <w:color w:val="231F20"/>
          <w:spacing w:val="-31"/>
          <w:w w:val="115"/>
        </w:rPr>
        <w:t> </w:t>
      </w:r>
      <w:r>
        <w:rPr>
          <w:color w:val="231F20"/>
          <w:w w:val="115"/>
        </w:rPr>
        <w:t>the</w:t>
      </w:r>
      <w:r>
        <w:rPr>
          <w:color w:val="231F20"/>
          <w:spacing w:val="-32"/>
          <w:w w:val="115"/>
        </w:rPr>
        <w:t> </w:t>
      </w:r>
      <w:r>
        <w:rPr>
          <w:color w:val="231F20"/>
          <w:spacing w:val="-3"/>
          <w:w w:val="115"/>
        </w:rPr>
        <w:t>level</w:t>
      </w:r>
      <w:r>
        <w:rPr>
          <w:color w:val="231F20"/>
          <w:spacing w:val="-31"/>
          <w:w w:val="115"/>
        </w:rPr>
        <w:t> </w:t>
      </w:r>
      <w:r>
        <w:rPr>
          <w:color w:val="231F20"/>
          <w:w w:val="115"/>
        </w:rPr>
        <w:t>of</w:t>
      </w:r>
      <w:r>
        <w:rPr>
          <w:color w:val="231F20"/>
          <w:spacing w:val="-32"/>
          <w:w w:val="115"/>
        </w:rPr>
        <w:t> </w:t>
      </w:r>
      <w:r>
        <w:rPr>
          <w:color w:val="231F20"/>
          <w:w w:val="115"/>
        </w:rPr>
        <w:t>consumption,</w:t>
      </w:r>
      <w:r>
        <w:rPr>
          <w:color w:val="231F20"/>
          <w:spacing w:val="-31"/>
          <w:w w:val="115"/>
        </w:rPr>
        <w:t> </w:t>
      </w:r>
      <w:r>
        <w:rPr>
          <w:color w:val="231F20"/>
          <w:w w:val="115"/>
        </w:rPr>
        <w:t>the</w:t>
      </w:r>
      <w:r>
        <w:rPr>
          <w:color w:val="231F20"/>
          <w:spacing w:val="-32"/>
          <w:w w:val="115"/>
        </w:rPr>
        <w:t> </w:t>
      </w:r>
      <w:r>
        <w:rPr>
          <w:color w:val="231F20"/>
          <w:w w:val="115"/>
        </w:rPr>
        <w:t>saving ratio</w:t>
      </w:r>
      <w:r>
        <w:rPr>
          <w:color w:val="231F20"/>
          <w:spacing w:val="-19"/>
          <w:w w:val="115"/>
        </w:rPr>
        <w:t> </w:t>
      </w:r>
      <w:r>
        <w:rPr>
          <w:color w:val="231F20"/>
          <w:spacing w:val="-3"/>
          <w:w w:val="115"/>
        </w:rPr>
        <w:t>was</w:t>
      </w:r>
      <w:r>
        <w:rPr>
          <w:color w:val="231F20"/>
          <w:spacing w:val="-18"/>
          <w:w w:val="115"/>
        </w:rPr>
        <w:t> </w:t>
      </w:r>
      <w:r>
        <w:rPr>
          <w:color w:val="231F20"/>
          <w:w w:val="115"/>
        </w:rPr>
        <w:t>3.9%</w:t>
      </w:r>
      <w:r>
        <w:rPr>
          <w:color w:val="231F20"/>
          <w:spacing w:val="-19"/>
          <w:w w:val="115"/>
        </w:rPr>
        <w:t> </w:t>
      </w:r>
      <w:r>
        <w:rPr>
          <w:color w:val="231F20"/>
          <w:w w:val="115"/>
        </w:rPr>
        <w:t>in</w:t>
      </w:r>
      <w:r>
        <w:rPr>
          <w:color w:val="231F20"/>
          <w:spacing w:val="-18"/>
          <w:w w:val="115"/>
        </w:rPr>
        <w:t> </w:t>
      </w:r>
      <w:r>
        <w:rPr>
          <w:color w:val="231F20"/>
          <w:spacing w:val="-7"/>
          <w:w w:val="115"/>
        </w:rPr>
        <w:t>2004</w:t>
      </w:r>
      <w:r>
        <w:rPr>
          <w:color w:val="231F20"/>
          <w:spacing w:val="-19"/>
          <w:w w:val="115"/>
        </w:rPr>
        <w:t> </w:t>
      </w:r>
      <w:r>
        <w:rPr>
          <w:color w:val="231F20"/>
          <w:w w:val="115"/>
        </w:rPr>
        <w:t>Q4,</w:t>
      </w:r>
      <w:r>
        <w:rPr>
          <w:color w:val="231F20"/>
          <w:spacing w:val="-18"/>
          <w:w w:val="115"/>
        </w:rPr>
        <w:t> </w:t>
      </w:r>
      <w:r>
        <w:rPr>
          <w:color w:val="231F20"/>
          <w:w w:val="115"/>
        </w:rPr>
        <w:t>compared</w:t>
      </w:r>
      <w:r>
        <w:rPr>
          <w:color w:val="231F20"/>
          <w:spacing w:val="-19"/>
          <w:w w:val="115"/>
        </w:rPr>
        <w:t> </w:t>
      </w:r>
      <w:r>
        <w:rPr>
          <w:color w:val="231F20"/>
          <w:w w:val="115"/>
        </w:rPr>
        <w:t>with</w:t>
      </w:r>
      <w:r>
        <w:rPr>
          <w:color w:val="231F20"/>
          <w:spacing w:val="-18"/>
          <w:w w:val="115"/>
        </w:rPr>
        <w:t> </w:t>
      </w:r>
      <w:r>
        <w:rPr>
          <w:color w:val="231F20"/>
          <w:w w:val="115"/>
        </w:rPr>
        <w:t>the previous estimate of 5.8% (Chart D). There </w:t>
      </w:r>
      <w:r>
        <w:rPr>
          <w:color w:val="231F20"/>
          <w:spacing w:val="-3"/>
          <w:w w:val="115"/>
        </w:rPr>
        <w:t>were </w:t>
      </w:r>
      <w:r>
        <w:rPr>
          <w:color w:val="231F20"/>
          <w:w w:val="115"/>
        </w:rPr>
        <w:t>also large revisions </w:t>
      </w:r>
      <w:r>
        <w:rPr>
          <w:color w:val="231F20"/>
          <w:spacing w:val="-4"/>
          <w:w w:val="115"/>
        </w:rPr>
        <w:t>to </w:t>
      </w:r>
      <w:r>
        <w:rPr>
          <w:color w:val="231F20"/>
          <w:w w:val="115"/>
        </w:rPr>
        <w:t>the data on households’</w:t>
      </w:r>
      <w:r>
        <w:rPr>
          <w:color w:val="231F20"/>
          <w:spacing w:val="-22"/>
          <w:w w:val="115"/>
        </w:rPr>
        <w:t> </w:t>
      </w:r>
      <w:r>
        <w:rPr>
          <w:color w:val="231F20"/>
          <w:w w:val="115"/>
        </w:rPr>
        <w:t>net</w:t>
      </w:r>
      <w:r>
        <w:rPr>
          <w:color w:val="231F20"/>
          <w:spacing w:val="-22"/>
          <w:w w:val="115"/>
        </w:rPr>
        <w:t> </w:t>
      </w:r>
      <w:r>
        <w:rPr>
          <w:color w:val="231F20"/>
          <w:w w:val="115"/>
        </w:rPr>
        <w:t>financial</w:t>
      </w:r>
      <w:r>
        <w:rPr>
          <w:color w:val="231F20"/>
          <w:spacing w:val="-22"/>
          <w:w w:val="115"/>
        </w:rPr>
        <w:t> </w:t>
      </w:r>
      <w:r>
        <w:rPr>
          <w:color w:val="231F20"/>
          <w:w w:val="115"/>
        </w:rPr>
        <w:t>wealth</w:t>
      </w:r>
      <w:r>
        <w:rPr>
          <w:color w:val="231F20"/>
          <w:spacing w:val="-22"/>
          <w:w w:val="115"/>
        </w:rPr>
        <w:t> </w:t>
      </w:r>
      <w:r>
        <w:rPr>
          <w:color w:val="231F20"/>
          <w:w w:val="115"/>
        </w:rPr>
        <w:t>such</w:t>
      </w:r>
      <w:r>
        <w:rPr>
          <w:color w:val="231F20"/>
          <w:spacing w:val="-21"/>
          <w:w w:val="115"/>
        </w:rPr>
        <w:t> </w:t>
      </w:r>
      <w:r>
        <w:rPr>
          <w:color w:val="231F20"/>
          <w:w w:val="115"/>
        </w:rPr>
        <w:t>that</w:t>
      </w:r>
      <w:r>
        <w:rPr>
          <w:color w:val="231F20"/>
          <w:spacing w:val="-22"/>
          <w:w w:val="115"/>
        </w:rPr>
        <w:t> </w:t>
      </w:r>
      <w:r>
        <w:rPr>
          <w:color w:val="231F20"/>
          <w:w w:val="115"/>
        </w:rPr>
        <w:t>the </w:t>
      </w:r>
      <w:r>
        <w:rPr>
          <w:color w:val="231F20"/>
          <w:spacing w:val="-3"/>
          <w:w w:val="115"/>
        </w:rPr>
        <w:t>level was </w:t>
      </w:r>
      <w:r>
        <w:rPr>
          <w:color w:val="231F20"/>
          <w:w w:val="115"/>
        </w:rPr>
        <w:t>3.4% </w:t>
      </w:r>
      <w:r>
        <w:rPr>
          <w:color w:val="231F20"/>
          <w:spacing w:val="-3"/>
          <w:w w:val="115"/>
        </w:rPr>
        <w:t>lower </w:t>
      </w:r>
      <w:r>
        <w:rPr>
          <w:color w:val="231F20"/>
          <w:w w:val="115"/>
        </w:rPr>
        <w:t>in </w:t>
      </w:r>
      <w:r>
        <w:rPr>
          <w:color w:val="231F20"/>
          <w:spacing w:val="-7"/>
          <w:w w:val="115"/>
        </w:rPr>
        <w:t>2004 </w:t>
      </w:r>
      <w:r>
        <w:rPr>
          <w:color w:val="231F20"/>
          <w:w w:val="115"/>
        </w:rPr>
        <w:t>Q4 than previously</w:t>
      </w:r>
      <w:r>
        <w:rPr>
          <w:color w:val="231F20"/>
          <w:spacing w:val="-9"/>
          <w:w w:val="115"/>
        </w:rPr>
        <w:t> </w:t>
      </w:r>
      <w:r>
        <w:rPr>
          <w:color w:val="231F20"/>
          <w:w w:val="115"/>
        </w:rPr>
        <w:t>thought.</w:t>
      </w:r>
    </w:p>
    <w:p>
      <w:pPr>
        <w:pStyle w:val="BodyText"/>
        <w:spacing w:before="1"/>
        <w:rPr>
          <w:sz w:val="24"/>
        </w:rPr>
      </w:pPr>
      <w:r>
        <w:rPr/>
        <w:br w:type="column"/>
      </w:r>
      <w:r>
        <w:rPr>
          <w:sz w:val="24"/>
        </w:rPr>
      </w:r>
    </w:p>
    <w:p>
      <w:pPr>
        <w:pStyle w:val="BodyText"/>
        <w:ind w:left="394"/>
        <w:rPr>
          <w:rFonts w:ascii="Trebuchet MS"/>
        </w:rPr>
      </w:pPr>
      <w:r>
        <w:rPr>
          <w:rFonts w:ascii="Trebuchet MS"/>
          <w:color w:val="0093C1"/>
        </w:rPr>
        <w:t>Chart E</w:t>
      </w:r>
    </w:p>
    <w:p>
      <w:pPr>
        <w:pStyle w:val="BodyText"/>
        <w:spacing w:before="8"/>
        <w:ind w:left="394"/>
        <w:rPr>
          <w:sz w:val="12"/>
        </w:rPr>
      </w:pPr>
      <w:r>
        <w:rPr>
          <w:rFonts w:ascii="Trebuchet MS"/>
          <w:color w:val="0093C1"/>
        </w:rPr>
        <w:t>Business investment</w:t>
      </w:r>
      <w:r>
        <w:rPr>
          <w:color w:val="231F20"/>
          <w:position w:val="4"/>
          <w:sz w:val="12"/>
        </w:rPr>
        <w:t>(a)</w:t>
      </w:r>
    </w:p>
    <w:p>
      <w:pPr>
        <w:spacing w:line="244" w:lineRule="auto" w:before="40"/>
        <w:ind w:left="562" w:right="-5" w:firstLine="0"/>
        <w:jc w:val="left"/>
        <w:rPr>
          <w:sz w:val="12"/>
        </w:rPr>
      </w:pPr>
      <w:r>
        <w:rPr>
          <w:color w:val="231F20"/>
          <w:w w:val="110"/>
          <w:sz w:val="12"/>
        </w:rPr>
        <w:t>Data</w:t>
      </w:r>
      <w:r>
        <w:rPr>
          <w:color w:val="231F20"/>
          <w:spacing w:val="-11"/>
          <w:w w:val="110"/>
          <w:sz w:val="12"/>
        </w:rPr>
        <w:t> </w:t>
      </w:r>
      <w:r>
        <w:rPr>
          <w:color w:val="231F20"/>
          <w:w w:val="110"/>
          <w:sz w:val="12"/>
        </w:rPr>
        <w:t>available</w:t>
      </w:r>
      <w:r>
        <w:rPr>
          <w:color w:val="231F20"/>
          <w:spacing w:val="-11"/>
          <w:w w:val="110"/>
          <w:sz w:val="12"/>
        </w:rPr>
        <w:t> </w:t>
      </w:r>
      <w:r>
        <w:rPr>
          <w:color w:val="231F20"/>
          <w:w w:val="110"/>
          <w:sz w:val="12"/>
        </w:rPr>
        <w:t>at</w:t>
      </w:r>
      <w:r>
        <w:rPr>
          <w:color w:val="231F20"/>
          <w:spacing w:val="-10"/>
          <w:w w:val="110"/>
          <w:sz w:val="12"/>
        </w:rPr>
        <w:t> </w:t>
      </w:r>
      <w:r>
        <w:rPr>
          <w:color w:val="231F20"/>
          <w:w w:val="110"/>
          <w:sz w:val="12"/>
        </w:rPr>
        <w:t>the</w:t>
      </w:r>
      <w:r>
        <w:rPr>
          <w:color w:val="231F20"/>
          <w:spacing w:val="-11"/>
          <w:w w:val="110"/>
          <w:sz w:val="12"/>
        </w:rPr>
        <w:t> </w:t>
      </w:r>
      <w:r>
        <w:rPr>
          <w:color w:val="231F20"/>
          <w:w w:val="110"/>
          <w:sz w:val="12"/>
        </w:rPr>
        <w:t>time</w:t>
      </w:r>
      <w:r>
        <w:rPr>
          <w:color w:val="231F20"/>
          <w:spacing w:val="-11"/>
          <w:w w:val="110"/>
          <w:sz w:val="12"/>
        </w:rPr>
        <w:t> </w:t>
      </w:r>
      <w:r>
        <w:rPr>
          <w:color w:val="231F20"/>
          <w:w w:val="110"/>
          <w:sz w:val="12"/>
        </w:rPr>
        <w:t>of</w:t>
      </w:r>
      <w:r>
        <w:rPr>
          <w:color w:val="231F20"/>
          <w:spacing w:val="-10"/>
          <w:w w:val="110"/>
          <w:sz w:val="12"/>
        </w:rPr>
        <w:t> </w:t>
      </w:r>
      <w:r>
        <w:rPr>
          <w:color w:val="231F20"/>
          <w:w w:val="110"/>
          <w:sz w:val="12"/>
        </w:rPr>
        <w:t>the</w:t>
      </w:r>
      <w:r>
        <w:rPr>
          <w:color w:val="231F20"/>
          <w:spacing w:val="-11"/>
          <w:w w:val="110"/>
          <w:sz w:val="12"/>
        </w:rPr>
        <w:t> </w:t>
      </w:r>
      <w:r>
        <w:rPr>
          <w:color w:val="231F20"/>
          <w:w w:val="110"/>
          <w:sz w:val="12"/>
        </w:rPr>
        <w:t>May</w:t>
      </w:r>
      <w:r>
        <w:rPr>
          <w:color w:val="231F20"/>
          <w:spacing w:val="-10"/>
          <w:w w:val="110"/>
          <w:sz w:val="12"/>
        </w:rPr>
        <w:t> </w:t>
      </w:r>
      <w:r>
        <w:rPr>
          <w:color w:val="231F20"/>
          <w:spacing w:val="-5"/>
          <w:w w:val="110"/>
          <w:sz w:val="12"/>
        </w:rPr>
        <w:t>2005</w:t>
      </w:r>
      <w:r>
        <w:rPr>
          <w:color w:val="231F20"/>
          <w:spacing w:val="-11"/>
          <w:w w:val="110"/>
          <w:sz w:val="12"/>
        </w:rPr>
        <w:t> </w:t>
      </w:r>
      <w:r>
        <w:rPr>
          <w:i/>
          <w:color w:val="231F20"/>
          <w:spacing w:val="-3"/>
          <w:w w:val="110"/>
          <w:sz w:val="12"/>
        </w:rPr>
        <w:t>Report</w:t>
      </w:r>
      <w:r>
        <w:rPr>
          <w:color w:val="231F20"/>
          <w:spacing w:val="-3"/>
          <w:w w:val="110"/>
          <w:position w:val="4"/>
          <w:sz w:val="12"/>
        </w:rPr>
        <w:t>(b) </w:t>
      </w:r>
      <w:r>
        <w:rPr>
          <w:color w:val="231F20"/>
          <w:w w:val="110"/>
          <w:sz w:val="12"/>
        </w:rPr>
        <w:t>Latest</w:t>
      </w:r>
      <w:r>
        <w:rPr>
          <w:color w:val="231F20"/>
          <w:spacing w:val="-4"/>
          <w:w w:val="110"/>
          <w:sz w:val="12"/>
        </w:rPr>
        <w:t> </w:t>
      </w:r>
      <w:r>
        <w:rPr>
          <w:color w:val="231F20"/>
          <w:w w:val="110"/>
          <w:sz w:val="12"/>
        </w:rPr>
        <w:t>data</w:t>
      </w:r>
    </w:p>
    <w:p>
      <w:pPr>
        <w:pStyle w:val="BodyText"/>
        <w:rPr>
          <w:sz w:val="14"/>
        </w:rPr>
      </w:pPr>
    </w:p>
    <w:p>
      <w:pPr>
        <w:pStyle w:val="BodyText"/>
        <w:spacing w:before="9"/>
        <w:rPr>
          <w:sz w:val="13"/>
        </w:rPr>
      </w:pPr>
    </w:p>
    <w:p>
      <w:pPr>
        <w:spacing w:before="0"/>
        <w:ind w:left="1542" w:right="0" w:firstLine="0"/>
        <w:jc w:val="left"/>
        <w:rPr>
          <w:sz w:val="12"/>
        </w:rPr>
      </w:pPr>
      <w:r>
        <w:rPr>
          <w:color w:val="231F20"/>
          <w:w w:val="110"/>
          <w:sz w:val="12"/>
        </w:rPr>
        <w:t>On a year earlier</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6"/>
        <w:rPr>
          <w:sz w:val="18"/>
        </w:rPr>
      </w:pPr>
    </w:p>
    <w:p>
      <w:pPr>
        <w:spacing w:line="127" w:lineRule="exact" w:before="0"/>
        <w:ind w:left="93" w:right="1040" w:firstLine="0"/>
        <w:jc w:val="center"/>
        <w:rPr>
          <w:sz w:val="12"/>
        </w:rPr>
      </w:pPr>
      <w:r>
        <w:rPr>
          <w:color w:val="231F20"/>
          <w:w w:val="110"/>
          <w:sz w:val="12"/>
        </w:rPr>
        <w:t>Percentage changes</w:t>
      </w:r>
    </w:p>
    <w:p>
      <w:pPr>
        <w:spacing w:line="127" w:lineRule="exact" w:before="0"/>
        <w:ind w:left="1120" w:right="878" w:firstLine="0"/>
        <w:jc w:val="center"/>
        <w:rPr>
          <w:sz w:val="12"/>
        </w:rPr>
      </w:pPr>
      <w:r>
        <w:rPr>
          <w:color w:val="231F20"/>
          <w:spacing w:val="-15"/>
          <w:w w:val="120"/>
          <w:sz w:val="12"/>
        </w:rPr>
        <w:t>10</w:t>
      </w:r>
    </w:p>
    <w:p>
      <w:pPr>
        <w:pStyle w:val="BodyText"/>
        <w:spacing w:before="1"/>
        <w:rPr>
          <w:sz w:val="13"/>
        </w:rPr>
      </w:pPr>
    </w:p>
    <w:p>
      <w:pPr>
        <w:spacing w:before="1"/>
        <w:ind w:left="343" w:right="0" w:firstLine="0"/>
        <w:jc w:val="center"/>
        <w:rPr>
          <w:sz w:val="12"/>
        </w:rPr>
      </w:pPr>
      <w:r>
        <w:rPr>
          <w:color w:val="231F20"/>
          <w:w w:val="121"/>
          <w:sz w:val="12"/>
        </w:rPr>
        <w:t>8</w:t>
      </w:r>
    </w:p>
    <w:p>
      <w:pPr>
        <w:pStyle w:val="BodyText"/>
        <w:spacing w:before="1"/>
        <w:rPr>
          <w:sz w:val="13"/>
        </w:rPr>
      </w:pPr>
    </w:p>
    <w:p>
      <w:pPr>
        <w:spacing w:before="1"/>
        <w:ind w:left="343" w:right="0" w:firstLine="0"/>
        <w:jc w:val="center"/>
        <w:rPr>
          <w:sz w:val="12"/>
        </w:rPr>
      </w:pPr>
      <w:r>
        <w:rPr>
          <w:color w:val="231F20"/>
          <w:w w:val="121"/>
          <w:sz w:val="12"/>
        </w:rPr>
        <w:t>6</w:t>
      </w:r>
    </w:p>
    <w:p>
      <w:pPr>
        <w:pStyle w:val="BodyText"/>
        <w:spacing w:before="1"/>
        <w:rPr>
          <w:sz w:val="13"/>
        </w:rPr>
      </w:pPr>
    </w:p>
    <w:p>
      <w:pPr>
        <w:spacing w:before="1"/>
        <w:ind w:left="343" w:right="0" w:firstLine="0"/>
        <w:jc w:val="center"/>
        <w:rPr>
          <w:sz w:val="12"/>
        </w:rPr>
      </w:pPr>
      <w:r>
        <w:rPr>
          <w:color w:val="231F20"/>
          <w:w w:val="121"/>
          <w:sz w:val="12"/>
        </w:rPr>
        <w:t>4</w:t>
      </w:r>
    </w:p>
    <w:p>
      <w:pPr>
        <w:pStyle w:val="BodyText"/>
        <w:spacing w:before="2"/>
        <w:rPr>
          <w:sz w:val="13"/>
        </w:rPr>
      </w:pPr>
    </w:p>
    <w:p>
      <w:pPr>
        <w:spacing w:before="0"/>
        <w:ind w:left="343" w:right="0" w:firstLine="0"/>
        <w:jc w:val="center"/>
        <w:rPr>
          <w:sz w:val="12"/>
        </w:rPr>
      </w:pPr>
      <w:r>
        <w:rPr>
          <w:color w:val="231F20"/>
          <w:w w:val="121"/>
          <w:sz w:val="12"/>
        </w:rPr>
        <w:t>2</w:t>
      </w:r>
    </w:p>
    <w:p>
      <w:pPr>
        <w:spacing w:line="167" w:lineRule="exact" w:before="2"/>
        <w:ind w:left="162" w:right="0" w:firstLine="0"/>
        <w:jc w:val="center"/>
        <w:rPr>
          <w:sz w:val="16"/>
        </w:rPr>
      </w:pPr>
      <w:r>
        <w:rPr>
          <w:color w:val="231F20"/>
          <w:w w:val="107"/>
          <w:sz w:val="16"/>
        </w:rPr>
        <w:t>+</w:t>
      </w:r>
    </w:p>
    <w:p>
      <w:pPr>
        <w:spacing w:line="151" w:lineRule="auto" w:before="4"/>
        <w:ind w:left="1120" w:right="878" w:firstLine="0"/>
        <w:jc w:val="center"/>
        <w:rPr>
          <w:sz w:val="12"/>
        </w:rPr>
      </w:pPr>
      <w:r>
        <w:rPr>
          <w:color w:val="231F20"/>
          <w:spacing w:val="3"/>
          <w:w w:val="120"/>
          <w:position w:val="-8"/>
          <w:sz w:val="16"/>
        </w:rPr>
        <w:t>–</w:t>
      </w:r>
      <w:r>
        <w:rPr>
          <w:color w:val="231F20"/>
          <w:spacing w:val="3"/>
          <w:w w:val="120"/>
          <w:sz w:val="12"/>
        </w:rPr>
        <w:t>0</w:t>
      </w:r>
    </w:p>
    <w:p>
      <w:pPr>
        <w:spacing w:before="99"/>
        <w:ind w:left="343" w:right="0" w:firstLine="0"/>
        <w:jc w:val="center"/>
        <w:rPr>
          <w:sz w:val="12"/>
        </w:rPr>
      </w:pPr>
      <w:r>
        <w:rPr>
          <w:color w:val="231F20"/>
          <w:w w:val="121"/>
          <w:sz w:val="12"/>
        </w:rPr>
        <w:t>2</w:t>
      </w:r>
    </w:p>
    <w:p>
      <w:pPr>
        <w:pStyle w:val="BodyText"/>
        <w:spacing w:before="2"/>
        <w:rPr>
          <w:sz w:val="13"/>
        </w:rPr>
      </w:pPr>
    </w:p>
    <w:p>
      <w:pPr>
        <w:spacing w:before="0"/>
        <w:ind w:left="343" w:right="0" w:firstLine="0"/>
        <w:jc w:val="center"/>
        <w:rPr>
          <w:sz w:val="12"/>
        </w:rPr>
      </w:pPr>
      <w:r>
        <w:rPr>
          <w:color w:val="231F20"/>
          <w:w w:val="121"/>
          <w:sz w:val="12"/>
        </w:rPr>
        <w:t>4</w:t>
      </w:r>
    </w:p>
    <w:p>
      <w:pPr>
        <w:spacing w:after="0"/>
        <w:jc w:val="center"/>
        <w:rPr>
          <w:sz w:val="12"/>
        </w:rPr>
        <w:sectPr>
          <w:type w:val="continuous"/>
          <w:pgSz w:w="11900" w:h="16840"/>
          <w:pgMar w:top="1140" w:bottom="0" w:left="660" w:right="600"/>
          <w:cols w:num="3" w:equalWidth="0">
            <w:col w:w="5028" w:space="121"/>
            <w:col w:w="3239" w:space="40"/>
            <w:col w:w="2212"/>
          </w:cols>
        </w:sectPr>
      </w:pPr>
    </w:p>
    <w:p>
      <w:pPr>
        <w:tabs>
          <w:tab w:pos="9741" w:val="right" w:leader="none"/>
        </w:tabs>
        <w:spacing w:before="5"/>
        <w:ind w:left="8083" w:right="0" w:firstLine="0"/>
        <w:jc w:val="left"/>
        <w:rPr>
          <w:sz w:val="12"/>
        </w:rPr>
      </w:pPr>
      <w:r>
        <w:rPr>
          <w:color w:val="231F20"/>
          <w:w w:val="115"/>
          <w:sz w:val="12"/>
        </w:rPr>
        <w:t>On a</w:t>
      </w:r>
      <w:r>
        <w:rPr>
          <w:color w:val="231F20"/>
          <w:spacing w:val="-13"/>
          <w:w w:val="115"/>
          <w:sz w:val="12"/>
        </w:rPr>
        <w:t> </w:t>
      </w:r>
      <w:r>
        <w:rPr>
          <w:color w:val="231F20"/>
          <w:w w:val="115"/>
          <w:sz w:val="12"/>
        </w:rPr>
        <w:t>quarter</w:t>
      </w:r>
      <w:r>
        <w:rPr>
          <w:color w:val="231F20"/>
          <w:spacing w:val="-6"/>
          <w:w w:val="115"/>
          <w:sz w:val="12"/>
        </w:rPr>
        <w:t> </w:t>
      </w:r>
      <w:r>
        <w:rPr>
          <w:color w:val="231F20"/>
          <w:w w:val="115"/>
          <w:sz w:val="12"/>
        </w:rPr>
        <w:t>earlier</w:t>
        <w:tab/>
      </w:r>
      <w:r>
        <w:rPr>
          <w:color w:val="231F20"/>
          <w:w w:val="115"/>
          <w:position w:val="-5"/>
          <w:sz w:val="12"/>
        </w:rPr>
        <w:t>6</w:t>
      </w:r>
    </w:p>
    <w:p>
      <w:pPr>
        <w:spacing w:after="0"/>
        <w:jc w:val="left"/>
        <w:rPr>
          <w:sz w:val="12"/>
        </w:rPr>
        <w:sectPr>
          <w:type w:val="continuous"/>
          <w:pgSz w:w="11900" w:h="16840"/>
          <w:pgMar w:top="1140" w:bottom="0" w:left="660" w:right="600"/>
        </w:sectPr>
      </w:pPr>
    </w:p>
    <w:p>
      <w:pPr>
        <w:pStyle w:val="BodyText"/>
        <w:spacing w:before="6"/>
        <w:rPr>
          <w:sz w:val="21"/>
        </w:rPr>
      </w:pPr>
    </w:p>
    <w:p>
      <w:pPr>
        <w:pStyle w:val="BodyText"/>
        <w:ind w:left="404"/>
        <w:rPr>
          <w:rFonts w:ascii="Trebuchet MS"/>
        </w:rPr>
      </w:pPr>
      <w:r>
        <w:rPr>
          <w:rFonts w:ascii="Trebuchet MS"/>
          <w:color w:val="0093C1"/>
        </w:rPr>
        <w:t>Chart D</w:t>
      </w:r>
    </w:p>
    <w:p>
      <w:pPr>
        <w:pStyle w:val="BodyText"/>
        <w:spacing w:before="8"/>
        <w:ind w:left="404"/>
        <w:rPr>
          <w:rFonts w:ascii="Trebuchet MS" w:hAnsi="Trebuchet MS"/>
        </w:rPr>
      </w:pPr>
      <w:r>
        <w:rPr>
          <w:rFonts w:ascii="Trebuchet MS" w:hAnsi="Trebuchet MS"/>
          <w:color w:val="0093C1"/>
        </w:rPr>
        <w:t>Households’ saving ratio</w:t>
      </w:r>
    </w:p>
    <w:p>
      <w:pPr>
        <w:spacing w:line="177" w:lineRule="exact" w:before="41"/>
        <w:ind w:left="399" w:right="0" w:firstLine="0"/>
        <w:jc w:val="left"/>
        <w:rPr>
          <w:sz w:val="12"/>
        </w:rPr>
      </w:pPr>
      <w:r>
        <w:rPr>
          <w:color w:val="231F20"/>
          <w:w w:val="101"/>
          <w:sz w:val="12"/>
          <w:u w:val="single" w:color="FAAB53"/>
        </w:rPr>
        <w:t> </w:t>
      </w:r>
      <w:r>
        <w:rPr>
          <w:color w:val="231F20"/>
          <w:sz w:val="12"/>
          <w:u w:val="single" w:color="FAAB53"/>
        </w:rPr>
        <w:t>     </w:t>
      </w:r>
      <w:r>
        <w:rPr>
          <w:color w:val="231F20"/>
          <w:sz w:val="12"/>
        </w:rPr>
        <w:t>  </w:t>
      </w:r>
      <w:r>
        <w:rPr>
          <w:color w:val="231F20"/>
          <w:w w:val="110"/>
          <w:sz w:val="12"/>
        </w:rPr>
        <w:t>Data available at the time of the May 2005 </w:t>
      </w:r>
      <w:r>
        <w:rPr>
          <w:i/>
          <w:color w:val="231F20"/>
          <w:w w:val="110"/>
          <w:sz w:val="12"/>
        </w:rPr>
        <w:t>Report</w:t>
      </w:r>
      <w:r>
        <w:rPr>
          <w:color w:val="231F20"/>
          <w:w w:val="110"/>
          <w:position w:val="4"/>
          <w:sz w:val="12"/>
        </w:rPr>
        <w:t>(a)</w:t>
      </w:r>
    </w:p>
    <w:p>
      <w:pPr>
        <w:tabs>
          <w:tab w:pos="3023" w:val="left" w:leader="none"/>
        </w:tabs>
        <w:spacing w:line="186" w:lineRule="exact" w:before="0"/>
        <w:ind w:left="632" w:right="0" w:firstLine="0"/>
        <w:jc w:val="left"/>
        <w:rPr>
          <w:sz w:val="12"/>
        </w:rPr>
      </w:pPr>
      <w:r>
        <w:rPr>
          <w:color w:val="231F20"/>
          <w:w w:val="110"/>
          <w:position w:val="7"/>
          <w:sz w:val="12"/>
        </w:rPr>
        <w:t>Latest</w:t>
      </w:r>
      <w:r>
        <w:rPr>
          <w:color w:val="231F20"/>
          <w:spacing w:val="-7"/>
          <w:w w:val="110"/>
          <w:position w:val="7"/>
          <w:sz w:val="12"/>
        </w:rPr>
        <w:t> </w:t>
      </w:r>
      <w:r>
        <w:rPr>
          <w:color w:val="231F20"/>
          <w:w w:val="110"/>
          <w:position w:val="7"/>
          <w:sz w:val="12"/>
        </w:rPr>
        <w:t>data</w:t>
        <w:tab/>
      </w:r>
      <w:r>
        <w:rPr>
          <w:color w:val="231F20"/>
          <w:w w:val="110"/>
          <w:sz w:val="12"/>
        </w:rPr>
        <w:t>Per</w:t>
      </w:r>
      <w:r>
        <w:rPr>
          <w:color w:val="231F20"/>
          <w:spacing w:val="-8"/>
          <w:w w:val="110"/>
          <w:sz w:val="12"/>
        </w:rPr>
        <w:t> </w:t>
      </w:r>
      <w:r>
        <w:rPr>
          <w:color w:val="231F20"/>
          <w:w w:val="110"/>
          <w:sz w:val="12"/>
        </w:rPr>
        <w:t>cent</w:t>
      </w:r>
      <w:r>
        <w:rPr>
          <w:color w:val="231F20"/>
          <w:spacing w:val="-7"/>
          <w:w w:val="110"/>
          <w:sz w:val="12"/>
        </w:rPr>
        <w:t> </w:t>
      </w:r>
      <w:r>
        <w:rPr>
          <w:color w:val="231F20"/>
          <w:w w:val="110"/>
          <w:sz w:val="12"/>
        </w:rPr>
        <w:t>of</w:t>
      </w:r>
      <w:r>
        <w:rPr>
          <w:color w:val="231F20"/>
          <w:spacing w:val="-7"/>
          <w:w w:val="110"/>
          <w:sz w:val="12"/>
        </w:rPr>
        <w:t> </w:t>
      </w:r>
      <w:r>
        <w:rPr>
          <w:color w:val="231F20"/>
          <w:w w:val="110"/>
          <w:sz w:val="12"/>
        </w:rPr>
        <w:t>post-tax</w:t>
      </w:r>
      <w:r>
        <w:rPr>
          <w:color w:val="231F20"/>
          <w:spacing w:val="-8"/>
          <w:w w:val="110"/>
          <w:sz w:val="12"/>
        </w:rPr>
        <w:t> </w:t>
      </w:r>
      <w:r>
        <w:rPr>
          <w:color w:val="231F20"/>
          <w:w w:val="110"/>
          <w:sz w:val="12"/>
        </w:rPr>
        <w:t>income</w:t>
      </w:r>
    </w:p>
    <w:p>
      <w:pPr>
        <w:spacing w:line="118" w:lineRule="exact" w:before="0"/>
        <w:ind w:left="0" w:right="38" w:firstLine="0"/>
        <w:jc w:val="right"/>
        <w:rPr>
          <w:sz w:val="12"/>
        </w:rPr>
      </w:pPr>
      <w:r>
        <w:rPr>
          <w:color w:val="231F20"/>
          <w:w w:val="120"/>
          <w:sz w:val="12"/>
        </w:rPr>
        <w:t>14</w:t>
      </w:r>
    </w:p>
    <w:p>
      <w:pPr>
        <w:pStyle w:val="BodyText"/>
        <w:spacing w:before="10"/>
        <w:rPr>
          <w:sz w:val="12"/>
        </w:rPr>
      </w:pPr>
      <w:r>
        <w:rPr/>
        <w:br w:type="column"/>
      </w:r>
      <w:r>
        <w:rPr>
          <w:sz w:val="12"/>
        </w:rPr>
      </w:r>
    </w:p>
    <w:p>
      <w:pPr>
        <w:spacing w:before="1"/>
        <w:ind w:left="4528" w:right="0" w:firstLine="0"/>
        <w:jc w:val="left"/>
        <w:rPr>
          <w:sz w:val="12"/>
        </w:rPr>
      </w:pPr>
      <w:r>
        <w:rPr>
          <w:color w:val="231F20"/>
          <w:w w:val="121"/>
          <w:sz w:val="12"/>
        </w:rPr>
        <w:t>8</w:t>
      </w:r>
    </w:p>
    <w:p>
      <w:pPr>
        <w:pStyle w:val="BodyText"/>
        <w:spacing w:before="2"/>
        <w:rPr>
          <w:sz w:val="13"/>
        </w:rPr>
      </w:pPr>
    </w:p>
    <w:p>
      <w:pPr>
        <w:spacing w:line="115" w:lineRule="exact" w:before="0"/>
        <w:ind w:left="4455" w:right="0" w:firstLine="0"/>
        <w:jc w:val="left"/>
        <w:rPr>
          <w:sz w:val="12"/>
        </w:rPr>
      </w:pPr>
      <w:r>
        <w:rPr>
          <w:color w:val="231F20"/>
          <w:w w:val="120"/>
          <w:sz w:val="12"/>
        </w:rPr>
        <w:t>10</w:t>
      </w:r>
    </w:p>
    <w:p>
      <w:pPr>
        <w:tabs>
          <w:tab w:pos="1573" w:val="left" w:leader="none"/>
          <w:tab w:pos="2259" w:val="left" w:leader="none"/>
          <w:tab w:pos="2940" w:val="left" w:leader="none"/>
          <w:tab w:pos="3629" w:val="left" w:leader="none"/>
          <w:tab w:pos="4088" w:val="left" w:leader="none"/>
        </w:tabs>
        <w:spacing w:line="115" w:lineRule="exact" w:before="0"/>
        <w:ind w:left="824" w:right="0" w:firstLine="0"/>
        <w:jc w:val="left"/>
        <w:rPr>
          <w:sz w:val="12"/>
        </w:rPr>
      </w:pPr>
      <w:r>
        <w:rPr>
          <w:color w:val="231F20"/>
          <w:spacing w:val="-3"/>
          <w:w w:val="120"/>
          <w:sz w:val="12"/>
        </w:rPr>
        <w:t>2000</w:t>
        <w:tab/>
      </w:r>
      <w:r>
        <w:rPr>
          <w:color w:val="231F20"/>
          <w:spacing w:val="-8"/>
          <w:w w:val="120"/>
          <w:sz w:val="12"/>
        </w:rPr>
        <w:t>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5"/>
          <w:w w:val="120"/>
          <w:sz w:val="12"/>
        </w:rPr>
        <w:t>05</w:t>
      </w:r>
    </w:p>
    <w:p>
      <w:pPr>
        <w:pStyle w:val="ListParagraph"/>
        <w:numPr>
          <w:ilvl w:val="2"/>
          <w:numId w:val="15"/>
        </w:numPr>
        <w:tabs>
          <w:tab w:pos="640" w:val="left" w:leader="none"/>
        </w:tabs>
        <w:spacing w:line="129" w:lineRule="exact" w:before="33" w:after="0"/>
        <w:ind w:left="639" w:right="0" w:hanging="241"/>
        <w:jc w:val="left"/>
        <w:rPr>
          <w:sz w:val="12"/>
        </w:rPr>
      </w:pPr>
      <w:r>
        <w:rPr>
          <w:color w:val="231F20"/>
          <w:w w:val="105"/>
          <w:sz w:val="12"/>
        </w:rPr>
        <w:t>Chained volume</w:t>
      </w:r>
      <w:r>
        <w:rPr>
          <w:color w:val="231F20"/>
          <w:spacing w:val="-3"/>
          <w:w w:val="105"/>
          <w:sz w:val="12"/>
        </w:rPr>
        <w:t> </w:t>
      </w:r>
      <w:r>
        <w:rPr>
          <w:color w:val="231F20"/>
          <w:w w:val="105"/>
          <w:sz w:val="12"/>
        </w:rPr>
        <w:t>measure.</w:t>
      </w:r>
    </w:p>
    <w:p>
      <w:pPr>
        <w:pStyle w:val="ListParagraph"/>
        <w:numPr>
          <w:ilvl w:val="2"/>
          <w:numId w:val="15"/>
        </w:numPr>
        <w:tabs>
          <w:tab w:pos="640" w:val="left" w:leader="none"/>
        </w:tabs>
        <w:spacing w:line="129" w:lineRule="exact" w:before="0" w:after="0"/>
        <w:ind w:left="639" w:right="0" w:hanging="241"/>
        <w:jc w:val="left"/>
        <w:rPr>
          <w:sz w:val="12"/>
        </w:rPr>
      </w:pPr>
      <w:r>
        <w:rPr>
          <w:color w:val="231F20"/>
          <w:spacing w:val="-5"/>
          <w:w w:val="110"/>
          <w:sz w:val="12"/>
        </w:rPr>
        <w:t>2005 </w:t>
      </w:r>
      <w:r>
        <w:rPr>
          <w:color w:val="231F20"/>
          <w:w w:val="110"/>
          <w:sz w:val="12"/>
        </w:rPr>
        <w:t>Q1</w:t>
      </w:r>
      <w:r>
        <w:rPr>
          <w:color w:val="231F20"/>
          <w:spacing w:val="-4"/>
          <w:w w:val="110"/>
          <w:sz w:val="12"/>
        </w:rPr>
        <w:t> </w:t>
      </w:r>
      <w:r>
        <w:rPr>
          <w:color w:val="231F20"/>
          <w:w w:val="110"/>
          <w:sz w:val="12"/>
        </w:rPr>
        <w:t>data</w:t>
      </w:r>
      <w:r>
        <w:rPr>
          <w:color w:val="231F20"/>
          <w:spacing w:val="-5"/>
          <w:w w:val="110"/>
          <w:sz w:val="12"/>
        </w:rPr>
        <w:t> </w:t>
      </w:r>
      <w:r>
        <w:rPr>
          <w:color w:val="231F20"/>
          <w:w w:val="110"/>
          <w:sz w:val="12"/>
        </w:rPr>
        <w:t>were</w:t>
      </w:r>
      <w:r>
        <w:rPr>
          <w:color w:val="231F20"/>
          <w:spacing w:val="-4"/>
          <w:w w:val="110"/>
          <w:sz w:val="12"/>
        </w:rPr>
        <w:t> </w:t>
      </w:r>
      <w:r>
        <w:rPr>
          <w:color w:val="231F20"/>
          <w:w w:val="110"/>
          <w:sz w:val="12"/>
        </w:rPr>
        <w:t>unavailable</w:t>
      </w:r>
      <w:r>
        <w:rPr>
          <w:color w:val="231F20"/>
          <w:spacing w:val="-4"/>
          <w:w w:val="110"/>
          <w:sz w:val="12"/>
        </w:rPr>
        <w:t> </w:t>
      </w:r>
      <w:r>
        <w:rPr>
          <w:color w:val="231F20"/>
          <w:w w:val="110"/>
          <w:sz w:val="12"/>
        </w:rPr>
        <w:t>at</w:t>
      </w:r>
      <w:r>
        <w:rPr>
          <w:color w:val="231F20"/>
          <w:spacing w:val="-5"/>
          <w:w w:val="110"/>
          <w:sz w:val="12"/>
        </w:rPr>
        <w:t> </w:t>
      </w:r>
      <w:r>
        <w:rPr>
          <w:color w:val="231F20"/>
          <w:w w:val="110"/>
          <w:sz w:val="12"/>
        </w:rPr>
        <w:t>the</w:t>
      </w:r>
      <w:r>
        <w:rPr>
          <w:color w:val="231F20"/>
          <w:spacing w:val="-4"/>
          <w:w w:val="110"/>
          <w:sz w:val="12"/>
        </w:rPr>
        <w:t> </w:t>
      </w:r>
      <w:r>
        <w:rPr>
          <w:color w:val="231F20"/>
          <w:w w:val="110"/>
          <w:sz w:val="12"/>
        </w:rPr>
        <w:t>time</w:t>
      </w:r>
      <w:r>
        <w:rPr>
          <w:color w:val="231F20"/>
          <w:spacing w:val="-5"/>
          <w:w w:val="110"/>
          <w:sz w:val="12"/>
        </w:rPr>
        <w:t> </w:t>
      </w:r>
      <w:r>
        <w:rPr>
          <w:color w:val="231F20"/>
          <w:w w:val="110"/>
          <w:sz w:val="12"/>
        </w:rPr>
        <w:t>of</w:t>
      </w:r>
      <w:r>
        <w:rPr>
          <w:color w:val="231F20"/>
          <w:spacing w:val="-4"/>
          <w:w w:val="110"/>
          <w:sz w:val="12"/>
        </w:rPr>
        <w:t> </w:t>
      </w:r>
      <w:r>
        <w:rPr>
          <w:color w:val="231F20"/>
          <w:w w:val="110"/>
          <w:sz w:val="12"/>
        </w:rPr>
        <w:t>the</w:t>
      </w:r>
      <w:r>
        <w:rPr>
          <w:color w:val="231F20"/>
          <w:spacing w:val="-4"/>
          <w:w w:val="110"/>
          <w:sz w:val="12"/>
        </w:rPr>
        <w:t> </w:t>
      </w:r>
      <w:r>
        <w:rPr>
          <w:color w:val="231F20"/>
          <w:w w:val="110"/>
          <w:sz w:val="12"/>
        </w:rPr>
        <w:t>May</w:t>
      </w:r>
      <w:r>
        <w:rPr>
          <w:color w:val="231F20"/>
          <w:spacing w:val="-5"/>
          <w:w w:val="110"/>
          <w:sz w:val="12"/>
        </w:rPr>
        <w:t> </w:t>
      </w:r>
      <w:r>
        <w:rPr>
          <w:i/>
          <w:color w:val="231F20"/>
          <w:w w:val="110"/>
          <w:sz w:val="12"/>
        </w:rPr>
        <w:t>Report</w:t>
      </w:r>
      <w:r>
        <w:rPr>
          <w:color w:val="231F20"/>
          <w:w w:val="110"/>
          <w:sz w:val="12"/>
        </w:rPr>
        <w:t>.</w:t>
      </w:r>
    </w:p>
    <w:p>
      <w:pPr>
        <w:spacing w:after="0" w:line="129" w:lineRule="exact"/>
        <w:jc w:val="left"/>
        <w:rPr>
          <w:sz w:val="12"/>
        </w:rPr>
        <w:sectPr>
          <w:type w:val="continuous"/>
          <w:pgSz w:w="11900" w:h="16840"/>
          <w:pgMar w:top="1140" w:bottom="0" w:left="660" w:right="600"/>
          <w:cols w:num="2" w:equalWidth="0">
            <w:col w:w="4605" w:space="535"/>
            <w:col w:w="5500"/>
          </w:cols>
        </w:sectPr>
      </w:pPr>
    </w:p>
    <w:p>
      <w:pPr>
        <w:pStyle w:val="BodyText"/>
        <w:spacing w:before="5"/>
        <w:rPr>
          <w:sz w:val="15"/>
        </w:rPr>
      </w:pPr>
    </w:p>
    <w:p>
      <w:pPr>
        <w:spacing w:after="0"/>
        <w:rPr>
          <w:sz w:val="15"/>
        </w:rPr>
        <w:sectPr>
          <w:type w:val="continuous"/>
          <w:pgSz w:w="11900" w:h="16840"/>
          <w:pgMar w:top="1140" w:bottom="0" w:left="660" w:right="600"/>
        </w:sectPr>
      </w:pPr>
    </w:p>
    <w:p>
      <w:pPr>
        <w:spacing w:before="94"/>
        <w:ind w:left="0" w:right="290" w:firstLine="0"/>
        <w:jc w:val="right"/>
        <w:rPr>
          <w:sz w:val="12"/>
        </w:rPr>
      </w:pPr>
      <w:r>
        <w:rPr>
          <w:color w:val="231F20"/>
          <w:spacing w:val="-15"/>
          <w:w w:val="120"/>
          <w:sz w:val="12"/>
        </w:rPr>
        <w:t>12</w:t>
      </w:r>
    </w:p>
    <w:p>
      <w:pPr>
        <w:pStyle w:val="BodyText"/>
        <w:rPr>
          <w:sz w:val="14"/>
        </w:rPr>
      </w:pPr>
    </w:p>
    <w:p>
      <w:pPr>
        <w:spacing w:before="111"/>
        <w:ind w:left="0" w:right="289" w:firstLine="0"/>
        <w:jc w:val="right"/>
        <w:rPr>
          <w:sz w:val="12"/>
        </w:rPr>
      </w:pPr>
      <w:r>
        <w:rPr>
          <w:color w:val="231F20"/>
          <w:spacing w:val="-15"/>
          <w:w w:val="120"/>
          <w:sz w:val="12"/>
        </w:rPr>
        <w:t>10</w:t>
      </w:r>
    </w:p>
    <w:p>
      <w:pPr>
        <w:pStyle w:val="BodyText"/>
        <w:rPr>
          <w:sz w:val="14"/>
        </w:rPr>
      </w:pPr>
    </w:p>
    <w:p>
      <w:pPr>
        <w:spacing w:before="110"/>
        <w:ind w:left="0" w:right="261" w:firstLine="0"/>
        <w:jc w:val="right"/>
        <w:rPr>
          <w:sz w:val="12"/>
        </w:rPr>
      </w:pPr>
      <w:r>
        <w:rPr>
          <w:color w:val="231F20"/>
          <w:w w:val="121"/>
          <w:sz w:val="12"/>
        </w:rPr>
        <w:t>8</w:t>
      </w:r>
    </w:p>
    <w:p>
      <w:pPr>
        <w:pStyle w:val="BodyText"/>
        <w:rPr>
          <w:sz w:val="14"/>
        </w:rPr>
      </w:pPr>
    </w:p>
    <w:p>
      <w:pPr>
        <w:spacing w:before="111"/>
        <w:ind w:left="0" w:right="261" w:firstLine="0"/>
        <w:jc w:val="right"/>
        <w:rPr>
          <w:sz w:val="12"/>
        </w:rPr>
      </w:pPr>
      <w:r>
        <w:rPr>
          <w:color w:val="231F20"/>
          <w:w w:val="121"/>
          <w:sz w:val="12"/>
        </w:rPr>
        <w:t>6</w:t>
      </w:r>
    </w:p>
    <w:p>
      <w:pPr>
        <w:pStyle w:val="BodyText"/>
        <w:rPr>
          <w:sz w:val="14"/>
        </w:rPr>
      </w:pPr>
    </w:p>
    <w:p>
      <w:pPr>
        <w:spacing w:before="111"/>
        <w:ind w:left="0" w:right="261" w:firstLine="0"/>
        <w:jc w:val="right"/>
        <w:rPr>
          <w:sz w:val="12"/>
        </w:rPr>
      </w:pPr>
      <w:r>
        <w:rPr>
          <w:color w:val="231F20"/>
          <w:w w:val="121"/>
          <w:sz w:val="12"/>
        </w:rPr>
        <w:t>4</w:t>
      </w:r>
    </w:p>
    <w:p>
      <w:pPr>
        <w:pStyle w:val="BodyText"/>
        <w:rPr>
          <w:sz w:val="14"/>
        </w:rPr>
      </w:pPr>
    </w:p>
    <w:p>
      <w:pPr>
        <w:spacing w:before="111"/>
        <w:ind w:left="0" w:right="261" w:firstLine="0"/>
        <w:jc w:val="right"/>
        <w:rPr>
          <w:sz w:val="12"/>
        </w:rPr>
      </w:pPr>
      <w:r>
        <w:rPr>
          <w:color w:val="231F20"/>
          <w:w w:val="121"/>
          <w:sz w:val="12"/>
        </w:rPr>
        <w:t>2</w:t>
      </w:r>
    </w:p>
    <w:p>
      <w:pPr>
        <w:pStyle w:val="BodyText"/>
        <w:rPr>
          <w:sz w:val="14"/>
        </w:rPr>
      </w:pPr>
    </w:p>
    <w:p>
      <w:pPr>
        <w:spacing w:line="120" w:lineRule="exact" w:before="111"/>
        <w:ind w:left="4530" w:right="0" w:firstLine="0"/>
        <w:jc w:val="left"/>
        <w:rPr>
          <w:sz w:val="12"/>
        </w:rPr>
      </w:pPr>
      <w:r>
        <w:rPr>
          <w:color w:val="231F20"/>
          <w:w w:val="121"/>
          <w:sz w:val="12"/>
        </w:rPr>
        <w:t>0</w:t>
      </w:r>
    </w:p>
    <w:p>
      <w:pPr>
        <w:tabs>
          <w:tab w:pos="1416" w:val="left" w:leader="none"/>
          <w:tab w:pos="1809" w:val="left" w:leader="none"/>
          <w:tab w:pos="2220" w:val="left" w:leader="none"/>
          <w:tab w:pos="2613" w:val="left" w:leader="none"/>
          <w:tab w:pos="3021" w:val="left" w:leader="none"/>
          <w:tab w:pos="3406" w:val="left" w:leader="none"/>
        </w:tabs>
        <w:spacing w:line="120" w:lineRule="exact" w:before="0"/>
        <w:ind w:left="576" w:right="0" w:firstLine="0"/>
        <w:jc w:val="left"/>
        <w:rPr>
          <w:sz w:val="12"/>
        </w:rPr>
      </w:pPr>
      <w:r>
        <w:rPr>
          <w:color w:val="231F20"/>
          <w:spacing w:val="-12"/>
          <w:w w:val="120"/>
          <w:sz w:val="12"/>
        </w:rPr>
        <w:t>1987      </w:t>
      </w:r>
      <w:r>
        <w:rPr>
          <w:color w:val="231F20"/>
          <w:spacing w:val="10"/>
          <w:w w:val="120"/>
          <w:sz w:val="12"/>
        </w:rPr>
        <w:t> </w:t>
      </w:r>
      <w:r>
        <w:rPr>
          <w:color w:val="231F20"/>
          <w:spacing w:val="-6"/>
          <w:w w:val="120"/>
          <w:sz w:val="12"/>
        </w:rPr>
        <w:t>89</w:t>
        <w:tab/>
      </w:r>
      <w:r>
        <w:rPr>
          <w:color w:val="231F20"/>
          <w:spacing w:val="-9"/>
          <w:w w:val="120"/>
          <w:sz w:val="12"/>
        </w:rPr>
        <w:t>91</w:t>
        <w:tab/>
      </w:r>
      <w:r>
        <w:rPr>
          <w:color w:val="231F20"/>
          <w:spacing w:val="-7"/>
          <w:w w:val="120"/>
          <w:sz w:val="12"/>
        </w:rPr>
        <w:t>93</w:t>
        <w:tab/>
      </w:r>
      <w:r>
        <w:rPr>
          <w:color w:val="231F20"/>
          <w:spacing w:val="-8"/>
          <w:w w:val="120"/>
          <w:sz w:val="12"/>
        </w:rPr>
        <w:t>95</w:t>
        <w:tab/>
      </w:r>
      <w:r>
        <w:rPr>
          <w:color w:val="231F20"/>
          <w:spacing w:val="-6"/>
          <w:w w:val="120"/>
          <w:sz w:val="12"/>
        </w:rPr>
        <w:t>97</w:t>
        <w:tab/>
      </w:r>
      <w:r>
        <w:rPr>
          <w:color w:val="231F20"/>
          <w:spacing w:val="-4"/>
          <w:w w:val="120"/>
          <w:sz w:val="12"/>
        </w:rPr>
        <w:t>99</w:t>
        <w:tab/>
      </w:r>
      <w:r>
        <w:rPr>
          <w:color w:val="231F20"/>
          <w:spacing w:val="-6"/>
          <w:w w:val="120"/>
          <w:sz w:val="12"/>
        </w:rPr>
        <w:t>2001 </w:t>
      </w:r>
      <w:r>
        <w:rPr>
          <w:color w:val="231F20"/>
          <w:spacing w:val="-4"/>
          <w:w w:val="120"/>
          <w:sz w:val="12"/>
        </w:rPr>
        <w:t>03</w:t>
      </w:r>
      <w:r>
        <w:rPr>
          <w:color w:val="231F20"/>
          <w:w w:val="120"/>
          <w:sz w:val="12"/>
        </w:rPr>
        <w:t> </w:t>
      </w:r>
      <w:r>
        <w:rPr>
          <w:color w:val="231F20"/>
          <w:spacing w:val="-5"/>
          <w:w w:val="120"/>
          <w:sz w:val="12"/>
        </w:rPr>
        <w:t>05</w:t>
      </w:r>
    </w:p>
    <w:p>
      <w:pPr>
        <w:spacing w:before="70"/>
        <w:ind w:left="400" w:right="0" w:firstLine="0"/>
        <w:jc w:val="left"/>
        <w:rPr>
          <w:sz w:val="12"/>
        </w:rPr>
      </w:pPr>
      <w:r>
        <w:rPr>
          <w:color w:val="231F20"/>
          <w:w w:val="110"/>
          <w:sz w:val="12"/>
        </w:rPr>
        <w:t>(a) 2005 Q1 data were unavailable at the time of the May </w:t>
      </w:r>
      <w:r>
        <w:rPr>
          <w:i/>
          <w:color w:val="231F20"/>
          <w:w w:val="110"/>
          <w:sz w:val="12"/>
        </w:rPr>
        <w:t>Report</w:t>
      </w:r>
      <w:r>
        <w:rPr>
          <w:color w:val="231F20"/>
          <w:w w:val="110"/>
          <w:sz w:val="12"/>
        </w:rPr>
        <w:t>.</w:t>
      </w:r>
    </w:p>
    <w:p>
      <w:pPr>
        <w:pStyle w:val="BodyText"/>
        <w:rPr>
          <w:sz w:val="14"/>
        </w:rPr>
      </w:pPr>
    </w:p>
    <w:p>
      <w:pPr>
        <w:pStyle w:val="BodyText"/>
        <w:rPr>
          <w:sz w:val="14"/>
        </w:rPr>
      </w:pPr>
    </w:p>
    <w:p>
      <w:pPr>
        <w:pStyle w:val="BodyText"/>
        <w:spacing w:before="5"/>
        <w:rPr>
          <w:sz w:val="16"/>
        </w:rPr>
      </w:pPr>
    </w:p>
    <w:p>
      <w:pPr>
        <w:pStyle w:val="Heading6"/>
        <w:spacing w:line="252" w:lineRule="auto"/>
        <w:ind w:right="213"/>
      </w:pPr>
      <w:r>
        <w:rPr>
          <w:color w:val="231F20"/>
          <w:w w:val="110"/>
        </w:rPr>
        <w:t>The level of investment was revised down significantly, reflecting both lower business investment and lower investment in</w:t>
      </w:r>
    </w:p>
    <w:p>
      <w:pPr>
        <w:spacing w:before="1"/>
        <w:ind w:left="394" w:right="0" w:firstLine="0"/>
        <w:jc w:val="left"/>
        <w:rPr>
          <w:sz w:val="22"/>
        </w:rPr>
      </w:pPr>
      <w:r>
        <w:rPr>
          <w:color w:val="231F20"/>
          <w:w w:val="110"/>
          <w:sz w:val="22"/>
        </w:rPr>
        <w:t>dwellings. The latest official data suggest that</w:t>
      </w:r>
    </w:p>
    <w:p>
      <w:pPr>
        <w:pStyle w:val="BodyText"/>
        <w:rPr>
          <w:sz w:val="23"/>
        </w:rPr>
      </w:pPr>
      <w:r>
        <w:rPr/>
        <w:br w:type="column"/>
      </w:r>
      <w:r>
        <w:rPr>
          <w:sz w:val="23"/>
        </w:rPr>
      </w:r>
    </w:p>
    <w:p>
      <w:pPr>
        <w:spacing w:line="252" w:lineRule="auto" w:before="1"/>
        <w:ind w:left="394" w:right="892" w:firstLine="0"/>
        <w:jc w:val="left"/>
        <w:rPr>
          <w:sz w:val="22"/>
        </w:rPr>
      </w:pPr>
      <w:r>
        <w:rPr>
          <w:color w:val="231F20"/>
          <w:w w:val="110"/>
          <w:sz w:val="22"/>
        </w:rPr>
        <w:t>consumption broadly unchanged in volume terms in 2004 Q4.</w:t>
      </w:r>
    </w:p>
    <w:p>
      <w:pPr>
        <w:pStyle w:val="BodyText"/>
        <w:spacing w:before="2"/>
        <w:rPr>
          <w:sz w:val="23"/>
        </w:rPr>
      </w:pPr>
    </w:p>
    <w:p>
      <w:pPr>
        <w:spacing w:line="252" w:lineRule="auto" w:before="0"/>
        <w:ind w:left="394" w:right="938" w:firstLine="0"/>
        <w:jc w:val="left"/>
        <w:rPr>
          <w:sz w:val="22"/>
        </w:rPr>
      </w:pPr>
      <w:r>
        <w:rPr>
          <w:color w:val="231F20"/>
          <w:w w:val="110"/>
          <w:sz w:val="22"/>
        </w:rPr>
        <w:t>The data on stockbuilding </w:t>
      </w:r>
      <w:r>
        <w:rPr>
          <w:color w:val="231F20"/>
          <w:spacing w:val="-3"/>
          <w:w w:val="110"/>
          <w:sz w:val="22"/>
        </w:rPr>
        <w:t>were </w:t>
      </w:r>
      <w:r>
        <w:rPr>
          <w:color w:val="231F20"/>
          <w:w w:val="110"/>
          <w:sz w:val="22"/>
        </w:rPr>
        <w:t>also revised significantly. Stockbuilding is now estimated </w:t>
      </w:r>
      <w:r>
        <w:rPr>
          <w:color w:val="231F20"/>
          <w:spacing w:val="-4"/>
          <w:w w:val="110"/>
          <w:sz w:val="22"/>
        </w:rPr>
        <w:t>to </w:t>
      </w:r>
      <w:r>
        <w:rPr>
          <w:color w:val="231F20"/>
          <w:spacing w:val="-3"/>
          <w:w w:val="110"/>
          <w:sz w:val="22"/>
        </w:rPr>
        <w:t>have </w:t>
      </w:r>
      <w:r>
        <w:rPr>
          <w:color w:val="231F20"/>
          <w:w w:val="110"/>
          <w:sz w:val="22"/>
        </w:rPr>
        <w:t>contributed </w:t>
      </w:r>
      <w:r>
        <w:rPr>
          <w:color w:val="231F20"/>
          <w:spacing w:val="-4"/>
          <w:w w:val="110"/>
          <w:sz w:val="22"/>
        </w:rPr>
        <w:t>to </w:t>
      </w:r>
      <w:r>
        <w:rPr>
          <w:color w:val="231F20"/>
          <w:w w:val="110"/>
          <w:sz w:val="22"/>
        </w:rPr>
        <w:t>growth</w:t>
      </w:r>
      <w:r>
        <w:rPr>
          <w:color w:val="231F20"/>
          <w:spacing w:val="55"/>
          <w:w w:val="110"/>
          <w:sz w:val="22"/>
        </w:rPr>
        <w:t> </w:t>
      </w:r>
      <w:r>
        <w:rPr>
          <w:color w:val="231F20"/>
          <w:w w:val="110"/>
          <w:sz w:val="22"/>
        </w:rPr>
        <w:t>in</w:t>
      </w:r>
    </w:p>
    <w:p>
      <w:pPr>
        <w:spacing w:line="252" w:lineRule="auto" w:before="1"/>
        <w:ind w:left="394" w:right="572" w:firstLine="0"/>
        <w:jc w:val="left"/>
        <w:rPr>
          <w:sz w:val="22"/>
        </w:rPr>
      </w:pPr>
      <w:r>
        <w:rPr>
          <w:color w:val="231F20"/>
          <w:spacing w:val="-6"/>
          <w:w w:val="115"/>
          <w:sz w:val="22"/>
        </w:rPr>
        <w:t>2004,</w:t>
      </w:r>
      <w:r>
        <w:rPr>
          <w:color w:val="231F20"/>
          <w:spacing w:val="-12"/>
          <w:w w:val="115"/>
          <w:sz w:val="22"/>
        </w:rPr>
        <w:t> </w:t>
      </w:r>
      <w:r>
        <w:rPr>
          <w:color w:val="231F20"/>
          <w:w w:val="115"/>
          <w:sz w:val="22"/>
        </w:rPr>
        <w:t>rather</w:t>
      </w:r>
      <w:r>
        <w:rPr>
          <w:color w:val="231F20"/>
          <w:spacing w:val="-12"/>
          <w:w w:val="115"/>
          <w:sz w:val="22"/>
        </w:rPr>
        <w:t> </w:t>
      </w:r>
      <w:r>
        <w:rPr>
          <w:color w:val="231F20"/>
          <w:w w:val="115"/>
          <w:sz w:val="22"/>
        </w:rPr>
        <w:t>than</w:t>
      </w:r>
      <w:r>
        <w:rPr>
          <w:color w:val="231F20"/>
          <w:spacing w:val="-12"/>
          <w:w w:val="115"/>
          <w:sz w:val="22"/>
        </w:rPr>
        <w:t> </w:t>
      </w:r>
      <w:r>
        <w:rPr>
          <w:color w:val="231F20"/>
          <w:spacing w:val="-4"/>
          <w:w w:val="115"/>
          <w:sz w:val="22"/>
        </w:rPr>
        <w:t>to</w:t>
      </w:r>
      <w:r>
        <w:rPr>
          <w:color w:val="231F20"/>
          <w:spacing w:val="-11"/>
          <w:w w:val="115"/>
          <w:sz w:val="22"/>
        </w:rPr>
        <w:t> </w:t>
      </w:r>
      <w:r>
        <w:rPr>
          <w:color w:val="231F20"/>
          <w:spacing w:val="-3"/>
          <w:w w:val="115"/>
          <w:sz w:val="22"/>
        </w:rPr>
        <w:t>have</w:t>
      </w:r>
      <w:r>
        <w:rPr>
          <w:color w:val="231F20"/>
          <w:spacing w:val="-12"/>
          <w:w w:val="115"/>
          <w:sz w:val="22"/>
        </w:rPr>
        <w:t> </w:t>
      </w:r>
      <w:r>
        <w:rPr>
          <w:color w:val="231F20"/>
          <w:w w:val="115"/>
          <w:sz w:val="22"/>
        </w:rPr>
        <w:t>subtracted</w:t>
      </w:r>
      <w:r>
        <w:rPr>
          <w:color w:val="231F20"/>
          <w:spacing w:val="-12"/>
          <w:w w:val="115"/>
          <w:sz w:val="22"/>
        </w:rPr>
        <w:t> </w:t>
      </w:r>
      <w:r>
        <w:rPr>
          <w:color w:val="231F20"/>
          <w:w w:val="115"/>
          <w:sz w:val="22"/>
        </w:rPr>
        <w:t>from</w:t>
      </w:r>
      <w:r>
        <w:rPr>
          <w:color w:val="231F20"/>
          <w:spacing w:val="-11"/>
          <w:w w:val="115"/>
          <w:sz w:val="22"/>
        </w:rPr>
        <w:t> </w:t>
      </w:r>
      <w:r>
        <w:rPr>
          <w:color w:val="231F20"/>
          <w:w w:val="115"/>
          <w:sz w:val="22"/>
        </w:rPr>
        <w:t>it</w:t>
      </w:r>
      <w:r>
        <w:rPr>
          <w:color w:val="231F20"/>
          <w:spacing w:val="-12"/>
          <w:w w:val="115"/>
          <w:sz w:val="22"/>
        </w:rPr>
        <w:t> </w:t>
      </w:r>
      <w:r>
        <w:rPr>
          <w:color w:val="231F20"/>
          <w:w w:val="115"/>
          <w:sz w:val="22"/>
        </w:rPr>
        <w:t>as previously estimated. And the </w:t>
      </w:r>
      <w:r>
        <w:rPr>
          <w:color w:val="231F20"/>
          <w:spacing w:val="-3"/>
          <w:w w:val="115"/>
          <w:sz w:val="22"/>
        </w:rPr>
        <w:t>stock-output </w:t>
      </w:r>
      <w:r>
        <w:rPr>
          <w:color w:val="231F20"/>
          <w:w w:val="115"/>
          <w:sz w:val="22"/>
        </w:rPr>
        <w:t>ratio</w:t>
      </w:r>
      <w:r>
        <w:rPr>
          <w:color w:val="231F20"/>
          <w:spacing w:val="-29"/>
          <w:w w:val="115"/>
          <w:sz w:val="22"/>
        </w:rPr>
        <w:t> </w:t>
      </w:r>
      <w:r>
        <w:rPr>
          <w:color w:val="231F20"/>
          <w:w w:val="115"/>
          <w:sz w:val="22"/>
        </w:rPr>
        <w:t>of</w:t>
      </w:r>
      <w:r>
        <w:rPr>
          <w:color w:val="231F20"/>
          <w:spacing w:val="-29"/>
          <w:w w:val="115"/>
          <w:sz w:val="22"/>
        </w:rPr>
        <w:t> </w:t>
      </w:r>
      <w:r>
        <w:rPr>
          <w:color w:val="231F20"/>
          <w:w w:val="115"/>
          <w:sz w:val="22"/>
        </w:rPr>
        <w:t>the</w:t>
      </w:r>
      <w:r>
        <w:rPr>
          <w:color w:val="231F20"/>
          <w:spacing w:val="-29"/>
          <w:w w:val="115"/>
          <w:sz w:val="22"/>
        </w:rPr>
        <w:t> </w:t>
      </w:r>
      <w:r>
        <w:rPr>
          <w:color w:val="231F20"/>
          <w:w w:val="115"/>
          <w:sz w:val="22"/>
        </w:rPr>
        <w:t>whole</w:t>
      </w:r>
      <w:r>
        <w:rPr>
          <w:color w:val="231F20"/>
          <w:spacing w:val="-29"/>
          <w:w w:val="115"/>
          <w:sz w:val="22"/>
        </w:rPr>
        <w:t> </w:t>
      </w:r>
      <w:r>
        <w:rPr>
          <w:color w:val="231F20"/>
          <w:w w:val="115"/>
          <w:sz w:val="22"/>
        </w:rPr>
        <w:t>economy</w:t>
      </w:r>
      <w:r>
        <w:rPr>
          <w:color w:val="231F20"/>
          <w:spacing w:val="-29"/>
          <w:w w:val="115"/>
          <w:sz w:val="22"/>
        </w:rPr>
        <w:t> </w:t>
      </w:r>
      <w:r>
        <w:rPr>
          <w:color w:val="231F20"/>
          <w:w w:val="115"/>
          <w:sz w:val="22"/>
        </w:rPr>
        <w:t>now</w:t>
      </w:r>
      <w:r>
        <w:rPr>
          <w:color w:val="231F20"/>
          <w:spacing w:val="-28"/>
          <w:w w:val="115"/>
          <w:sz w:val="22"/>
        </w:rPr>
        <w:t> </w:t>
      </w:r>
      <w:r>
        <w:rPr>
          <w:color w:val="231F20"/>
          <w:w w:val="115"/>
          <w:sz w:val="22"/>
        </w:rPr>
        <w:t>looks</w:t>
      </w:r>
      <w:r>
        <w:rPr>
          <w:color w:val="231F20"/>
          <w:spacing w:val="-29"/>
          <w:w w:val="115"/>
          <w:sz w:val="22"/>
        </w:rPr>
        <w:t> </w:t>
      </w:r>
      <w:r>
        <w:rPr>
          <w:color w:val="231F20"/>
          <w:spacing w:val="-4"/>
          <w:w w:val="115"/>
          <w:sz w:val="22"/>
        </w:rPr>
        <w:t>to</w:t>
      </w:r>
      <w:r>
        <w:rPr>
          <w:color w:val="231F20"/>
          <w:spacing w:val="-29"/>
          <w:w w:val="115"/>
          <w:sz w:val="22"/>
        </w:rPr>
        <w:t> </w:t>
      </w:r>
      <w:r>
        <w:rPr>
          <w:color w:val="231F20"/>
          <w:spacing w:val="-3"/>
          <w:w w:val="115"/>
          <w:sz w:val="22"/>
        </w:rPr>
        <w:t>have </w:t>
      </w:r>
      <w:r>
        <w:rPr>
          <w:color w:val="231F20"/>
          <w:w w:val="115"/>
          <w:sz w:val="22"/>
        </w:rPr>
        <w:t>increased steadily since </w:t>
      </w:r>
      <w:r>
        <w:rPr>
          <w:color w:val="231F20"/>
          <w:spacing w:val="-6"/>
          <w:w w:val="115"/>
          <w:sz w:val="22"/>
        </w:rPr>
        <w:t>2003, </w:t>
      </w:r>
      <w:r>
        <w:rPr>
          <w:color w:val="231F20"/>
          <w:w w:val="115"/>
          <w:sz w:val="22"/>
        </w:rPr>
        <w:t>rather than </w:t>
      </w:r>
      <w:r>
        <w:rPr>
          <w:color w:val="231F20"/>
          <w:spacing w:val="-4"/>
          <w:w w:val="115"/>
          <w:sz w:val="22"/>
        </w:rPr>
        <w:t>to </w:t>
      </w:r>
      <w:r>
        <w:rPr>
          <w:color w:val="231F20"/>
          <w:spacing w:val="-3"/>
          <w:w w:val="115"/>
          <w:sz w:val="22"/>
        </w:rPr>
        <w:t>have </w:t>
      </w:r>
      <w:r>
        <w:rPr>
          <w:color w:val="231F20"/>
          <w:w w:val="115"/>
          <w:sz w:val="22"/>
        </w:rPr>
        <w:t>declined as previous estimates had indicated (Chart</w:t>
      </w:r>
      <w:r>
        <w:rPr>
          <w:color w:val="231F20"/>
          <w:spacing w:val="-16"/>
          <w:w w:val="115"/>
          <w:sz w:val="22"/>
        </w:rPr>
        <w:t> </w:t>
      </w:r>
      <w:r>
        <w:rPr>
          <w:color w:val="231F20"/>
          <w:w w:val="115"/>
          <w:sz w:val="22"/>
        </w:rPr>
        <w:t>F).</w:t>
      </w:r>
    </w:p>
    <w:p>
      <w:pPr>
        <w:pStyle w:val="BodyText"/>
        <w:rPr>
          <w:sz w:val="26"/>
        </w:rPr>
      </w:pPr>
    </w:p>
    <w:p>
      <w:pPr>
        <w:pStyle w:val="BodyText"/>
        <w:spacing w:before="4"/>
        <w:rPr>
          <w:sz w:val="27"/>
        </w:rPr>
      </w:pPr>
    </w:p>
    <w:p>
      <w:pPr>
        <w:pStyle w:val="BodyText"/>
        <w:ind w:left="413"/>
        <w:rPr>
          <w:rFonts w:ascii="Trebuchet MS"/>
        </w:rPr>
      </w:pPr>
      <w:r>
        <w:rPr>
          <w:rFonts w:ascii="Trebuchet MS"/>
          <w:color w:val="0093C1"/>
        </w:rPr>
        <w:t>Chart F</w:t>
      </w:r>
    </w:p>
    <w:p>
      <w:pPr>
        <w:pStyle w:val="BodyText"/>
        <w:spacing w:before="8"/>
        <w:ind w:left="413"/>
        <w:rPr>
          <w:rFonts w:ascii="Trebuchet MS"/>
        </w:rPr>
      </w:pPr>
      <w:r>
        <w:rPr>
          <w:rFonts w:ascii="Trebuchet MS"/>
          <w:color w:val="0093C1"/>
        </w:rPr>
        <w:t>Whole-economy stock-output</w:t>
      </w:r>
      <w:r>
        <w:rPr>
          <w:color w:val="231F20"/>
          <w:position w:val="4"/>
          <w:sz w:val="12"/>
        </w:rPr>
        <w:t>(a) </w:t>
      </w:r>
      <w:r>
        <w:rPr>
          <w:rFonts w:ascii="Trebuchet MS"/>
          <w:color w:val="0093C1"/>
        </w:rPr>
        <w:t>ratio</w:t>
      </w:r>
    </w:p>
    <w:p>
      <w:pPr>
        <w:spacing w:after="0"/>
        <w:rPr>
          <w:rFonts w:ascii="Trebuchet MS"/>
        </w:rPr>
        <w:sectPr>
          <w:type w:val="continuous"/>
          <w:pgSz w:w="11900" w:h="16840"/>
          <w:pgMar w:top="1140" w:bottom="0" w:left="660" w:right="600"/>
          <w:cols w:num="2" w:equalWidth="0">
            <w:col w:w="4868" w:space="272"/>
            <w:col w:w="5500"/>
          </w:cols>
        </w:sectPr>
      </w:pPr>
    </w:p>
    <w:p>
      <w:pPr>
        <w:tabs>
          <w:tab w:pos="5548" w:val="left" w:leader="none"/>
        </w:tabs>
        <w:spacing w:before="16"/>
        <w:ind w:left="394" w:right="0" w:firstLine="0"/>
        <w:jc w:val="left"/>
        <w:rPr>
          <w:sz w:val="12"/>
        </w:rPr>
      </w:pPr>
      <w:r>
        <w:rPr/>
        <w:pict>
          <v:shape style="position:absolute;margin-left:322.388pt;margin-top:10.293546pt;width:27.85pt;height:6.8pt;mso-position-horizontal-relative:page;mso-position-vertical-relative:paragraph;z-index:-21308928" type="#_x0000_t202" filled="false" stroked="false">
            <v:textbox inset="0,0,0,0">
              <w:txbxContent>
                <w:p>
                  <w:pPr>
                    <w:spacing w:line="131" w:lineRule="exact" w:before="0"/>
                    <w:ind w:left="0" w:right="0" w:firstLine="0"/>
                    <w:jc w:val="left"/>
                    <w:rPr>
                      <w:sz w:val="12"/>
                    </w:rPr>
                  </w:pPr>
                  <w:r>
                    <w:rPr>
                      <w:color w:val="231F20"/>
                      <w:w w:val="110"/>
                      <w:sz w:val="12"/>
                    </w:rPr>
                    <w:t>Latest </w:t>
                  </w:r>
                  <w:r>
                    <w:rPr>
                      <w:color w:val="231F20"/>
                      <w:spacing w:val="-6"/>
                      <w:w w:val="110"/>
                      <w:sz w:val="12"/>
                    </w:rPr>
                    <w:t>data</w:t>
                  </w:r>
                </w:p>
              </w:txbxContent>
            </v:textbox>
            <w10:wrap type="none"/>
          </v:shape>
        </w:pict>
      </w:r>
      <w:r>
        <w:rPr>
          <w:color w:val="231F20"/>
          <w:w w:val="110"/>
          <w:position w:val="-4"/>
          <w:sz w:val="22"/>
        </w:rPr>
        <w:t>the recent </w:t>
      </w:r>
      <w:r>
        <w:rPr>
          <w:color w:val="231F20"/>
          <w:spacing w:val="-3"/>
          <w:w w:val="110"/>
          <w:position w:val="-4"/>
          <w:sz w:val="22"/>
        </w:rPr>
        <w:t>pattern </w:t>
      </w:r>
      <w:r>
        <w:rPr>
          <w:color w:val="231F20"/>
          <w:w w:val="110"/>
          <w:position w:val="-4"/>
          <w:sz w:val="22"/>
        </w:rPr>
        <w:t>of business</w:t>
      </w:r>
      <w:r>
        <w:rPr>
          <w:color w:val="231F20"/>
          <w:spacing w:val="39"/>
          <w:w w:val="110"/>
          <w:position w:val="-4"/>
          <w:sz w:val="22"/>
        </w:rPr>
        <w:t> </w:t>
      </w:r>
      <w:r>
        <w:rPr>
          <w:color w:val="231F20"/>
          <w:w w:val="110"/>
          <w:position w:val="-4"/>
          <w:sz w:val="22"/>
        </w:rPr>
        <w:t>investment</w:t>
      </w:r>
      <w:r>
        <w:rPr>
          <w:color w:val="231F20"/>
          <w:spacing w:val="7"/>
          <w:w w:val="110"/>
          <w:position w:val="-4"/>
          <w:sz w:val="22"/>
        </w:rPr>
        <w:t> </w:t>
      </w:r>
      <w:r>
        <w:rPr>
          <w:color w:val="231F20"/>
          <w:w w:val="110"/>
          <w:position w:val="-4"/>
          <w:sz w:val="22"/>
        </w:rPr>
        <w:t>has</w:t>
        <w:tab/>
      </w:r>
      <w:r>
        <w:rPr>
          <w:color w:val="231F20"/>
          <w:w w:val="110"/>
          <w:position w:val="-4"/>
          <w:sz w:val="22"/>
          <w:u w:val="single" w:color="0066A5"/>
        </w:rPr>
        <w:t> </w:t>
      </w:r>
      <w:r>
        <w:rPr>
          <w:color w:val="231F20"/>
          <w:w w:val="110"/>
          <w:sz w:val="12"/>
        </w:rPr>
        <w:t>Data</w:t>
      </w:r>
      <w:r>
        <w:rPr>
          <w:color w:val="231F20"/>
          <w:spacing w:val="-13"/>
          <w:w w:val="110"/>
          <w:sz w:val="12"/>
        </w:rPr>
        <w:t> </w:t>
      </w:r>
      <w:r>
        <w:rPr>
          <w:color w:val="231F20"/>
          <w:w w:val="110"/>
          <w:sz w:val="12"/>
        </w:rPr>
        <w:t>available</w:t>
      </w:r>
      <w:r>
        <w:rPr>
          <w:color w:val="231F20"/>
          <w:spacing w:val="-12"/>
          <w:w w:val="110"/>
          <w:sz w:val="12"/>
        </w:rPr>
        <w:t> </w:t>
      </w:r>
      <w:r>
        <w:rPr>
          <w:color w:val="231F20"/>
          <w:w w:val="110"/>
          <w:sz w:val="12"/>
        </w:rPr>
        <w:t>at</w:t>
      </w:r>
      <w:r>
        <w:rPr>
          <w:color w:val="231F20"/>
          <w:spacing w:val="-13"/>
          <w:w w:val="110"/>
          <w:sz w:val="12"/>
        </w:rPr>
        <w:t> </w:t>
      </w:r>
      <w:r>
        <w:rPr>
          <w:color w:val="231F20"/>
          <w:w w:val="110"/>
          <w:sz w:val="12"/>
        </w:rPr>
        <w:t>the</w:t>
      </w:r>
      <w:r>
        <w:rPr>
          <w:color w:val="231F20"/>
          <w:spacing w:val="-13"/>
          <w:w w:val="110"/>
          <w:sz w:val="12"/>
        </w:rPr>
        <w:t> </w:t>
      </w:r>
      <w:r>
        <w:rPr>
          <w:color w:val="231F20"/>
          <w:w w:val="110"/>
          <w:sz w:val="12"/>
        </w:rPr>
        <w:t>time</w:t>
      </w:r>
      <w:r>
        <w:rPr>
          <w:color w:val="231F20"/>
          <w:spacing w:val="-13"/>
          <w:w w:val="110"/>
          <w:sz w:val="12"/>
        </w:rPr>
        <w:t> </w:t>
      </w:r>
      <w:r>
        <w:rPr>
          <w:color w:val="231F20"/>
          <w:w w:val="110"/>
          <w:sz w:val="12"/>
        </w:rPr>
        <w:t>of</w:t>
      </w:r>
      <w:r>
        <w:rPr>
          <w:color w:val="231F20"/>
          <w:spacing w:val="-13"/>
          <w:w w:val="110"/>
          <w:sz w:val="12"/>
        </w:rPr>
        <w:t> </w:t>
      </w:r>
      <w:r>
        <w:rPr>
          <w:color w:val="231F20"/>
          <w:w w:val="110"/>
          <w:sz w:val="12"/>
        </w:rPr>
        <w:t>the</w:t>
      </w:r>
      <w:r>
        <w:rPr>
          <w:color w:val="231F20"/>
          <w:spacing w:val="-13"/>
          <w:w w:val="110"/>
          <w:sz w:val="12"/>
        </w:rPr>
        <w:t> </w:t>
      </w:r>
      <w:r>
        <w:rPr>
          <w:color w:val="231F20"/>
          <w:w w:val="110"/>
          <w:sz w:val="12"/>
        </w:rPr>
        <w:t>May</w:t>
      </w:r>
      <w:r>
        <w:rPr>
          <w:color w:val="231F20"/>
          <w:spacing w:val="-12"/>
          <w:w w:val="110"/>
          <w:sz w:val="12"/>
        </w:rPr>
        <w:t> </w:t>
      </w:r>
      <w:r>
        <w:rPr>
          <w:color w:val="231F20"/>
          <w:spacing w:val="-5"/>
          <w:w w:val="110"/>
          <w:sz w:val="12"/>
        </w:rPr>
        <w:t>2005</w:t>
      </w:r>
      <w:r>
        <w:rPr>
          <w:color w:val="231F20"/>
          <w:spacing w:val="-13"/>
          <w:w w:val="110"/>
          <w:sz w:val="12"/>
        </w:rPr>
        <w:t> </w:t>
      </w:r>
      <w:r>
        <w:rPr>
          <w:i/>
          <w:color w:val="231F20"/>
          <w:w w:val="110"/>
          <w:sz w:val="12"/>
        </w:rPr>
        <w:t>Report</w:t>
      </w:r>
      <w:r>
        <w:rPr>
          <w:color w:val="231F20"/>
          <w:w w:val="110"/>
          <w:position w:val="4"/>
          <w:sz w:val="12"/>
        </w:rPr>
        <w:t>(b)</w:t>
      </w:r>
    </w:p>
    <w:p>
      <w:pPr>
        <w:pStyle w:val="Heading6"/>
        <w:spacing w:line="252" w:lineRule="auto" w:before="10"/>
        <w:ind w:right="3029"/>
      </w:pPr>
      <w:r>
        <w:rPr>
          <w:color w:val="231F20"/>
          <w:w w:val="110"/>
        </w:rPr>
        <w:t>been much weaker than at the time of the May </w:t>
      </w:r>
      <w:r>
        <w:rPr>
          <w:i/>
          <w:color w:val="231F20"/>
          <w:w w:val="110"/>
        </w:rPr>
        <w:t>Report </w:t>
      </w:r>
      <w:r>
        <w:rPr>
          <w:color w:val="231F20"/>
          <w:w w:val="110"/>
        </w:rPr>
        <w:t>(Chart E). By contrast, the level of government investment was revised up substantially.</w:t>
      </w:r>
    </w:p>
    <w:p>
      <w:pPr>
        <w:pStyle w:val="BodyText"/>
        <w:spacing w:before="3"/>
        <w:rPr>
          <w:sz w:val="23"/>
        </w:rPr>
      </w:pPr>
    </w:p>
    <w:p>
      <w:pPr>
        <w:spacing w:line="252" w:lineRule="auto" w:before="0"/>
        <w:ind w:left="394" w:right="3816" w:firstLine="0"/>
        <w:jc w:val="left"/>
        <w:rPr>
          <w:sz w:val="22"/>
        </w:rPr>
      </w:pPr>
      <w:r>
        <w:rPr>
          <w:color w:val="231F20"/>
          <w:w w:val="110"/>
          <w:sz w:val="22"/>
        </w:rPr>
        <w:t>The</w:t>
      </w:r>
      <w:r>
        <w:rPr>
          <w:color w:val="231F20"/>
          <w:spacing w:val="-28"/>
          <w:w w:val="110"/>
          <w:sz w:val="22"/>
        </w:rPr>
        <w:t> </w:t>
      </w:r>
      <w:r>
        <w:rPr>
          <w:i/>
          <w:color w:val="231F20"/>
          <w:w w:val="110"/>
          <w:sz w:val="22"/>
        </w:rPr>
        <w:t>Blue</w:t>
      </w:r>
      <w:r>
        <w:rPr>
          <w:i/>
          <w:color w:val="231F20"/>
          <w:spacing w:val="-27"/>
          <w:w w:val="110"/>
          <w:sz w:val="22"/>
        </w:rPr>
        <w:t> </w:t>
      </w:r>
      <w:r>
        <w:rPr>
          <w:i/>
          <w:color w:val="231F20"/>
          <w:w w:val="110"/>
          <w:sz w:val="22"/>
        </w:rPr>
        <w:t>Book</w:t>
      </w:r>
      <w:r>
        <w:rPr>
          <w:i/>
          <w:color w:val="231F20"/>
          <w:spacing w:val="-27"/>
          <w:w w:val="110"/>
          <w:sz w:val="22"/>
        </w:rPr>
        <w:t> </w:t>
      </w:r>
      <w:r>
        <w:rPr>
          <w:color w:val="231F20"/>
          <w:w w:val="110"/>
          <w:sz w:val="22"/>
        </w:rPr>
        <w:t>revisions</w:t>
      </w:r>
      <w:r>
        <w:rPr>
          <w:color w:val="231F20"/>
          <w:spacing w:val="-27"/>
          <w:w w:val="110"/>
          <w:sz w:val="22"/>
        </w:rPr>
        <w:t> </w:t>
      </w:r>
      <w:r>
        <w:rPr>
          <w:color w:val="231F20"/>
          <w:w w:val="110"/>
          <w:sz w:val="22"/>
        </w:rPr>
        <w:t>included</w:t>
      </w:r>
      <w:r>
        <w:rPr>
          <w:color w:val="231F20"/>
          <w:spacing w:val="-27"/>
          <w:w w:val="110"/>
          <w:sz w:val="22"/>
        </w:rPr>
        <w:t> </w:t>
      </w:r>
      <w:r>
        <w:rPr>
          <w:color w:val="231F20"/>
          <w:spacing w:val="-3"/>
          <w:w w:val="110"/>
          <w:sz w:val="22"/>
        </w:rPr>
        <w:t>improved </w:t>
      </w:r>
      <w:r>
        <w:rPr>
          <w:color w:val="231F20"/>
          <w:w w:val="110"/>
          <w:sz w:val="22"/>
        </w:rPr>
        <w:t>methods for the measurement of public sector output, reflecting recommendations in the </w:t>
      </w:r>
      <w:r>
        <w:rPr>
          <w:i/>
          <w:color w:val="231F20"/>
          <w:w w:val="110"/>
          <w:sz w:val="22"/>
        </w:rPr>
        <w:t>Atkinson Review </w:t>
      </w:r>
      <w:r>
        <w:rPr>
          <w:color w:val="231F20"/>
          <w:spacing w:val="-4"/>
          <w:w w:val="110"/>
          <w:sz w:val="22"/>
        </w:rPr>
        <w:t>(2005).</w:t>
      </w:r>
      <w:r>
        <w:rPr>
          <w:color w:val="231F20"/>
          <w:spacing w:val="-4"/>
          <w:w w:val="110"/>
          <w:position w:val="5"/>
          <w:sz w:val="14"/>
        </w:rPr>
        <w:t>(2) </w:t>
      </w:r>
      <w:r>
        <w:rPr>
          <w:color w:val="231F20"/>
          <w:w w:val="110"/>
          <w:sz w:val="22"/>
        </w:rPr>
        <w:t>Real government consumption growth is now estimated </w:t>
      </w:r>
      <w:r>
        <w:rPr>
          <w:color w:val="231F20"/>
          <w:spacing w:val="-4"/>
          <w:w w:val="110"/>
          <w:sz w:val="22"/>
        </w:rPr>
        <w:t>to </w:t>
      </w:r>
      <w:r>
        <w:rPr>
          <w:color w:val="231F20"/>
          <w:spacing w:val="-3"/>
          <w:w w:val="110"/>
          <w:sz w:val="22"/>
        </w:rPr>
        <w:t>have </w:t>
      </w:r>
      <w:r>
        <w:rPr>
          <w:color w:val="231F20"/>
          <w:w w:val="110"/>
          <w:sz w:val="22"/>
        </w:rPr>
        <w:t>been much stronger</w:t>
      </w:r>
      <w:r>
        <w:rPr>
          <w:color w:val="231F20"/>
          <w:spacing w:val="26"/>
          <w:w w:val="110"/>
          <w:sz w:val="22"/>
        </w:rPr>
        <w:t> </w:t>
      </w:r>
      <w:r>
        <w:rPr>
          <w:color w:val="231F20"/>
          <w:w w:val="110"/>
          <w:sz w:val="22"/>
        </w:rPr>
        <w:t>in</w:t>
      </w:r>
    </w:p>
    <w:p>
      <w:pPr>
        <w:pStyle w:val="BodyText"/>
        <w:spacing w:before="5"/>
        <w:rPr>
          <w:sz w:val="18"/>
        </w:rPr>
      </w:pPr>
      <w:r>
        <w:rPr/>
        <w:br w:type="column"/>
      </w:r>
      <w:r>
        <w:rPr>
          <w:sz w:val="18"/>
        </w:rPr>
      </w:r>
    </w:p>
    <w:p>
      <w:pPr>
        <w:spacing w:before="0"/>
        <w:ind w:left="39" w:right="0" w:firstLine="0"/>
        <w:jc w:val="left"/>
        <w:rPr>
          <w:sz w:val="12"/>
        </w:rPr>
      </w:pPr>
      <w:r>
        <w:rPr>
          <w:color w:val="231F20"/>
          <w:w w:val="115"/>
          <w:sz w:val="12"/>
        </w:rPr>
        <w:t>Indices: </w:t>
      </w:r>
      <w:r>
        <w:rPr>
          <w:color w:val="231F20"/>
          <w:spacing w:val="-4"/>
          <w:w w:val="115"/>
          <w:sz w:val="12"/>
        </w:rPr>
        <w:t>2002 </w:t>
      </w:r>
      <w:r>
        <w:rPr>
          <w:color w:val="231F20"/>
          <w:w w:val="115"/>
          <w:sz w:val="12"/>
        </w:rPr>
        <w:t>= </w:t>
      </w:r>
      <w:r>
        <w:rPr>
          <w:color w:val="231F20"/>
          <w:spacing w:val="-11"/>
          <w:w w:val="115"/>
          <w:sz w:val="12"/>
        </w:rPr>
        <w:t>100</w:t>
      </w:r>
    </w:p>
    <w:p>
      <w:pPr>
        <w:pStyle w:val="BodyText"/>
        <w:rPr>
          <w:sz w:val="14"/>
        </w:rPr>
      </w:pPr>
      <w:r>
        <w:rPr/>
        <w:br w:type="column"/>
      </w:r>
      <w:r>
        <w:rPr>
          <w:sz w:val="14"/>
        </w:rPr>
      </w:r>
    </w:p>
    <w:p>
      <w:pPr>
        <w:pStyle w:val="BodyText"/>
        <w:spacing w:before="5"/>
        <w:rPr>
          <w:sz w:val="13"/>
        </w:rPr>
      </w:pPr>
    </w:p>
    <w:p>
      <w:pPr>
        <w:spacing w:before="0"/>
        <w:ind w:left="-15" w:right="0" w:firstLine="0"/>
        <w:jc w:val="left"/>
        <w:rPr>
          <w:sz w:val="12"/>
        </w:rPr>
      </w:pPr>
      <w:r>
        <w:rPr>
          <w:color w:val="231F20"/>
          <w:spacing w:val="-7"/>
          <w:w w:val="120"/>
          <w:sz w:val="12"/>
        </w:rPr>
        <w:t>102</w:t>
      </w:r>
    </w:p>
    <w:p>
      <w:pPr>
        <w:pStyle w:val="BodyText"/>
        <w:rPr>
          <w:sz w:val="14"/>
        </w:rPr>
      </w:pPr>
    </w:p>
    <w:p>
      <w:pPr>
        <w:pStyle w:val="BodyText"/>
        <w:spacing w:before="10"/>
        <w:rPr>
          <w:sz w:val="15"/>
        </w:rPr>
      </w:pPr>
    </w:p>
    <w:p>
      <w:pPr>
        <w:spacing w:before="0"/>
        <w:ind w:left="-15" w:right="0" w:firstLine="0"/>
        <w:jc w:val="left"/>
        <w:rPr>
          <w:sz w:val="12"/>
        </w:rPr>
      </w:pPr>
      <w:r>
        <w:rPr>
          <w:color w:val="231F20"/>
          <w:spacing w:val="-5"/>
          <w:w w:val="120"/>
          <w:sz w:val="12"/>
        </w:rPr>
        <w:t>100</w:t>
      </w:r>
    </w:p>
    <w:p>
      <w:pPr>
        <w:pStyle w:val="BodyText"/>
        <w:rPr>
          <w:sz w:val="14"/>
        </w:rPr>
      </w:pPr>
    </w:p>
    <w:p>
      <w:pPr>
        <w:pStyle w:val="BodyText"/>
        <w:spacing w:before="10"/>
        <w:rPr>
          <w:sz w:val="15"/>
        </w:rPr>
      </w:pPr>
    </w:p>
    <w:p>
      <w:pPr>
        <w:spacing w:before="0"/>
        <w:ind w:left="58" w:right="0" w:firstLine="0"/>
        <w:jc w:val="left"/>
        <w:rPr>
          <w:sz w:val="12"/>
        </w:rPr>
      </w:pPr>
      <w:r>
        <w:rPr>
          <w:color w:val="231F20"/>
          <w:spacing w:val="-14"/>
          <w:w w:val="120"/>
          <w:sz w:val="12"/>
        </w:rPr>
        <w:t>98</w:t>
      </w:r>
    </w:p>
    <w:p>
      <w:pPr>
        <w:pStyle w:val="BodyText"/>
        <w:rPr>
          <w:sz w:val="14"/>
        </w:rPr>
      </w:pPr>
    </w:p>
    <w:p>
      <w:pPr>
        <w:pStyle w:val="BodyText"/>
        <w:spacing w:before="11"/>
        <w:rPr>
          <w:sz w:val="15"/>
        </w:rPr>
      </w:pPr>
    </w:p>
    <w:p>
      <w:pPr>
        <w:spacing w:before="0"/>
        <w:ind w:left="58" w:right="0" w:firstLine="0"/>
        <w:jc w:val="left"/>
        <w:rPr>
          <w:sz w:val="12"/>
        </w:rPr>
      </w:pPr>
      <w:r>
        <w:rPr>
          <w:color w:val="231F20"/>
          <w:spacing w:val="-8"/>
          <w:w w:val="120"/>
          <w:sz w:val="12"/>
        </w:rPr>
        <w:t>96</w:t>
      </w:r>
    </w:p>
    <w:p>
      <w:pPr>
        <w:pStyle w:val="BodyText"/>
        <w:rPr>
          <w:sz w:val="14"/>
        </w:rPr>
      </w:pPr>
    </w:p>
    <w:p>
      <w:pPr>
        <w:pStyle w:val="BodyText"/>
        <w:spacing w:before="10"/>
        <w:rPr>
          <w:sz w:val="15"/>
        </w:rPr>
      </w:pPr>
    </w:p>
    <w:p>
      <w:pPr>
        <w:spacing w:before="0"/>
        <w:ind w:left="58" w:right="0" w:firstLine="0"/>
        <w:jc w:val="left"/>
        <w:rPr>
          <w:sz w:val="12"/>
        </w:rPr>
      </w:pPr>
      <w:r>
        <w:rPr>
          <w:color w:val="231F20"/>
          <w:spacing w:val="-11"/>
          <w:w w:val="120"/>
          <w:sz w:val="12"/>
        </w:rPr>
        <w:t>94</w:t>
      </w:r>
    </w:p>
    <w:p>
      <w:pPr>
        <w:pStyle w:val="BodyText"/>
        <w:rPr>
          <w:sz w:val="14"/>
        </w:rPr>
      </w:pPr>
    </w:p>
    <w:p>
      <w:pPr>
        <w:pStyle w:val="BodyText"/>
        <w:spacing w:before="10"/>
        <w:rPr>
          <w:sz w:val="15"/>
        </w:rPr>
      </w:pPr>
    </w:p>
    <w:p>
      <w:pPr>
        <w:spacing w:before="0"/>
        <w:ind w:left="58" w:right="0" w:firstLine="0"/>
        <w:jc w:val="left"/>
        <w:rPr>
          <w:sz w:val="12"/>
        </w:rPr>
      </w:pPr>
      <w:r>
        <w:rPr>
          <w:color w:val="231F20"/>
          <w:spacing w:val="-10"/>
          <w:w w:val="120"/>
          <w:sz w:val="12"/>
        </w:rPr>
        <w:t>92</w:t>
      </w:r>
    </w:p>
    <w:p>
      <w:pPr>
        <w:spacing w:after="0"/>
        <w:jc w:val="left"/>
        <w:rPr>
          <w:sz w:val="12"/>
        </w:rPr>
        <w:sectPr>
          <w:type w:val="continuous"/>
          <w:pgSz w:w="11900" w:h="16840"/>
          <w:pgMar w:top="1140" w:bottom="0" w:left="660" w:right="600"/>
          <w:cols w:num="3" w:equalWidth="0">
            <w:col w:w="8464" w:space="40"/>
            <w:col w:w="1115" w:space="39"/>
            <w:col w:w="982"/>
          </w:cols>
        </w:sectPr>
      </w:pPr>
    </w:p>
    <w:p>
      <w:pPr>
        <w:pStyle w:val="Heading6"/>
        <w:spacing w:line="252" w:lineRule="auto" w:before="2"/>
        <w:ind w:right="27"/>
      </w:pPr>
      <w:r>
        <w:rPr>
          <w:color w:val="231F20"/>
          <w:spacing w:val="-7"/>
          <w:w w:val="115"/>
        </w:rPr>
        <w:t>2002</w:t>
      </w:r>
      <w:r>
        <w:rPr>
          <w:color w:val="231F20"/>
          <w:spacing w:val="-11"/>
          <w:w w:val="115"/>
        </w:rPr>
        <w:t> </w:t>
      </w:r>
      <w:r>
        <w:rPr>
          <w:color w:val="231F20"/>
          <w:w w:val="115"/>
        </w:rPr>
        <w:t>and</w:t>
      </w:r>
      <w:r>
        <w:rPr>
          <w:color w:val="231F20"/>
          <w:spacing w:val="-11"/>
          <w:w w:val="115"/>
        </w:rPr>
        <w:t> </w:t>
      </w:r>
      <w:r>
        <w:rPr>
          <w:color w:val="231F20"/>
          <w:spacing w:val="-8"/>
          <w:w w:val="115"/>
        </w:rPr>
        <w:t>2003</w:t>
      </w:r>
      <w:r>
        <w:rPr>
          <w:color w:val="231F20"/>
          <w:spacing w:val="-11"/>
          <w:w w:val="115"/>
        </w:rPr>
        <w:t> </w:t>
      </w:r>
      <w:r>
        <w:rPr>
          <w:color w:val="231F20"/>
          <w:w w:val="115"/>
        </w:rPr>
        <w:t>than</w:t>
      </w:r>
      <w:r>
        <w:rPr>
          <w:color w:val="231F20"/>
          <w:spacing w:val="-11"/>
          <w:w w:val="115"/>
        </w:rPr>
        <w:t> </w:t>
      </w:r>
      <w:r>
        <w:rPr>
          <w:color w:val="231F20"/>
          <w:w w:val="115"/>
        </w:rPr>
        <w:t>previously</w:t>
      </w:r>
      <w:r>
        <w:rPr>
          <w:color w:val="231F20"/>
          <w:spacing w:val="-11"/>
          <w:w w:val="115"/>
        </w:rPr>
        <w:t> </w:t>
      </w:r>
      <w:r>
        <w:rPr>
          <w:color w:val="231F20"/>
          <w:w w:val="115"/>
        </w:rPr>
        <w:t>estimated,</w:t>
      </w:r>
      <w:r>
        <w:rPr>
          <w:color w:val="231F20"/>
          <w:spacing w:val="-11"/>
          <w:w w:val="115"/>
        </w:rPr>
        <w:t> </w:t>
      </w:r>
      <w:r>
        <w:rPr>
          <w:color w:val="231F20"/>
          <w:w w:val="115"/>
        </w:rPr>
        <w:t>but then </w:t>
      </w:r>
      <w:r>
        <w:rPr>
          <w:color w:val="231F20"/>
          <w:spacing w:val="-4"/>
          <w:w w:val="115"/>
        </w:rPr>
        <w:t>to </w:t>
      </w:r>
      <w:r>
        <w:rPr>
          <w:color w:val="231F20"/>
          <w:spacing w:val="-3"/>
          <w:w w:val="115"/>
        </w:rPr>
        <w:t>have </w:t>
      </w:r>
      <w:r>
        <w:rPr>
          <w:color w:val="231F20"/>
          <w:w w:val="115"/>
        </w:rPr>
        <w:t>weakened in </w:t>
      </w:r>
      <w:r>
        <w:rPr>
          <w:color w:val="231F20"/>
          <w:spacing w:val="-5"/>
          <w:w w:val="115"/>
        </w:rPr>
        <w:t>2004. </w:t>
      </w:r>
      <w:r>
        <w:rPr>
          <w:color w:val="231F20"/>
          <w:w w:val="115"/>
        </w:rPr>
        <w:t>Those revisions</w:t>
      </w:r>
      <w:r>
        <w:rPr>
          <w:color w:val="231F20"/>
          <w:spacing w:val="-16"/>
          <w:w w:val="115"/>
        </w:rPr>
        <w:t> </w:t>
      </w:r>
      <w:r>
        <w:rPr>
          <w:color w:val="231F20"/>
          <w:w w:val="115"/>
        </w:rPr>
        <w:t>left</w:t>
      </w:r>
      <w:r>
        <w:rPr>
          <w:color w:val="231F20"/>
          <w:spacing w:val="-15"/>
          <w:w w:val="115"/>
        </w:rPr>
        <w:t> </w:t>
      </w:r>
      <w:r>
        <w:rPr>
          <w:color w:val="231F20"/>
          <w:w w:val="115"/>
        </w:rPr>
        <w:t>the</w:t>
      </w:r>
      <w:r>
        <w:rPr>
          <w:color w:val="231F20"/>
          <w:spacing w:val="-16"/>
          <w:w w:val="115"/>
        </w:rPr>
        <w:t> </w:t>
      </w:r>
      <w:r>
        <w:rPr>
          <w:color w:val="231F20"/>
          <w:spacing w:val="-3"/>
          <w:w w:val="115"/>
        </w:rPr>
        <w:t>level</w:t>
      </w:r>
      <w:r>
        <w:rPr>
          <w:color w:val="231F20"/>
          <w:spacing w:val="-15"/>
          <w:w w:val="115"/>
        </w:rPr>
        <w:t> </w:t>
      </w:r>
      <w:r>
        <w:rPr>
          <w:color w:val="231F20"/>
          <w:w w:val="115"/>
        </w:rPr>
        <w:t>of</w:t>
      </w:r>
      <w:r>
        <w:rPr>
          <w:color w:val="231F20"/>
          <w:spacing w:val="-16"/>
          <w:w w:val="115"/>
        </w:rPr>
        <w:t> </w:t>
      </w:r>
      <w:r>
        <w:rPr>
          <w:color w:val="231F20"/>
          <w:w w:val="115"/>
        </w:rPr>
        <w:t>government</w:t>
      </w:r>
    </w:p>
    <w:p>
      <w:pPr>
        <w:spacing w:line="130" w:lineRule="exact" w:before="3"/>
        <w:ind w:left="4561" w:right="0" w:firstLine="0"/>
        <w:jc w:val="left"/>
        <w:rPr>
          <w:sz w:val="12"/>
        </w:rPr>
      </w:pPr>
      <w:r>
        <w:rPr/>
        <w:br w:type="column"/>
      </w:r>
      <w:r>
        <w:rPr>
          <w:color w:val="231F20"/>
          <w:w w:val="120"/>
          <w:sz w:val="12"/>
        </w:rPr>
        <w:t>90</w:t>
      </w:r>
    </w:p>
    <w:p>
      <w:pPr>
        <w:tabs>
          <w:tab w:pos="1148" w:val="left" w:leader="none"/>
          <w:tab w:pos="1556" w:val="left" w:leader="none"/>
          <w:tab w:pos="1954" w:val="left" w:leader="none"/>
          <w:tab w:pos="2760" w:val="left" w:leader="none"/>
          <w:tab w:pos="3168" w:val="left" w:leader="none"/>
          <w:tab w:pos="3566" w:val="left" w:leader="none"/>
          <w:tab w:pos="3974" w:val="left" w:leader="none"/>
        </w:tabs>
        <w:spacing w:line="130" w:lineRule="exact" w:before="0"/>
        <w:ind w:left="661" w:right="0" w:firstLine="0"/>
        <w:jc w:val="left"/>
        <w:rPr>
          <w:sz w:val="12"/>
        </w:rPr>
      </w:pPr>
      <w:r>
        <w:rPr>
          <w:color w:val="231F20"/>
          <w:spacing w:val="-9"/>
          <w:w w:val="120"/>
          <w:sz w:val="12"/>
        </w:rPr>
        <w:t>1996</w:t>
        <w:tab/>
      </w:r>
      <w:r>
        <w:rPr>
          <w:color w:val="231F20"/>
          <w:spacing w:val="-6"/>
          <w:w w:val="120"/>
          <w:sz w:val="12"/>
        </w:rPr>
        <w:t>97</w:t>
        <w:tab/>
      </w:r>
      <w:r>
        <w:rPr>
          <w:color w:val="231F20"/>
          <w:spacing w:val="-7"/>
          <w:w w:val="120"/>
          <w:sz w:val="12"/>
        </w:rPr>
        <w:t>98</w:t>
        <w:tab/>
      </w:r>
      <w:r>
        <w:rPr>
          <w:color w:val="231F20"/>
          <w:spacing w:val="-4"/>
          <w:w w:val="120"/>
          <w:sz w:val="12"/>
        </w:rPr>
        <w:t>99    </w:t>
      </w:r>
      <w:r>
        <w:rPr>
          <w:color w:val="231F20"/>
          <w:spacing w:val="21"/>
          <w:w w:val="120"/>
          <w:sz w:val="12"/>
        </w:rPr>
        <w:t> </w:t>
      </w:r>
      <w:r>
        <w:rPr>
          <w:color w:val="231F20"/>
          <w:spacing w:val="-3"/>
          <w:w w:val="120"/>
          <w:sz w:val="12"/>
        </w:rPr>
        <w:t>2000</w:t>
        <w:tab/>
      </w:r>
      <w:r>
        <w:rPr>
          <w:color w:val="231F20"/>
          <w:spacing w:val="-8"/>
          <w:w w:val="120"/>
          <w:sz w:val="12"/>
        </w:rPr>
        <w:t>01</w:t>
        <w:tab/>
      </w:r>
      <w:r>
        <w:rPr>
          <w:color w:val="231F20"/>
          <w:spacing w:val="-3"/>
          <w:w w:val="120"/>
          <w:sz w:val="12"/>
        </w:rPr>
        <w:t>02</w:t>
        <w:tab/>
      </w:r>
      <w:r>
        <w:rPr>
          <w:color w:val="231F20"/>
          <w:spacing w:val="-4"/>
          <w:w w:val="120"/>
          <w:sz w:val="12"/>
        </w:rPr>
        <w:t>03</w:t>
        <w:tab/>
      </w:r>
      <w:r>
        <w:rPr>
          <w:color w:val="231F20"/>
          <w:spacing w:val="-3"/>
          <w:w w:val="120"/>
          <w:sz w:val="12"/>
        </w:rPr>
        <w:t>04</w:t>
      </w:r>
      <w:r>
        <w:rPr>
          <w:color w:val="231F20"/>
          <w:spacing w:val="20"/>
          <w:w w:val="120"/>
          <w:sz w:val="12"/>
        </w:rPr>
        <w:t> </w:t>
      </w:r>
      <w:r>
        <w:rPr>
          <w:color w:val="231F20"/>
          <w:spacing w:val="-5"/>
          <w:w w:val="120"/>
          <w:sz w:val="12"/>
        </w:rPr>
        <w:t>05</w:t>
      </w:r>
    </w:p>
    <w:p>
      <w:pPr>
        <w:pStyle w:val="ListParagraph"/>
        <w:numPr>
          <w:ilvl w:val="0"/>
          <w:numId w:val="16"/>
        </w:numPr>
        <w:tabs>
          <w:tab w:pos="635" w:val="left" w:leader="none"/>
        </w:tabs>
        <w:spacing w:line="208" w:lineRule="auto" w:before="88" w:after="0"/>
        <w:ind w:left="634" w:right="1367" w:hanging="240"/>
        <w:jc w:val="left"/>
        <w:rPr>
          <w:sz w:val="12"/>
        </w:rPr>
      </w:pPr>
      <w:r>
        <w:rPr>
          <w:color w:val="231F20"/>
          <w:w w:val="110"/>
          <w:sz w:val="12"/>
        </w:rPr>
        <w:t>Inventories</w:t>
      </w:r>
      <w:r>
        <w:rPr>
          <w:color w:val="231F20"/>
          <w:spacing w:val="-12"/>
          <w:w w:val="110"/>
          <w:sz w:val="12"/>
        </w:rPr>
        <w:t> </w:t>
      </w:r>
      <w:r>
        <w:rPr>
          <w:color w:val="231F20"/>
          <w:w w:val="110"/>
          <w:sz w:val="12"/>
        </w:rPr>
        <w:t>(excluding</w:t>
      </w:r>
      <w:r>
        <w:rPr>
          <w:color w:val="231F20"/>
          <w:spacing w:val="-11"/>
          <w:w w:val="110"/>
          <w:sz w:val="12"/>
        </w:rPr>
        <w:t> </w:t>
      </w:r>
      <w:r>
        <w:rPr>
          <w:color w:val="231F20"/>
          <w:w w:val="110"/>
          <w:sz w:val="12"/>
        </w:rPr>
        <w:t>the</w:t>
      </w:r>
      <w:r>
        <w:rPr>
          <w:color w:val="231F20"/>
          <w:spacing w:val="-11"/>
          <w:w w:val="110"/>
          <w:sz w:val="12"/>
        </w:rPr>
        <w:t> </w:t>
      </w:r>
      <w:r>
        <w:rPr>
          <w:color w:val="231F20"/>
          <w:w w:val="110"/>
          <w:sz w:val="12"/>
        </w:rPr>
        <w:t>alignment</w:t>
      </w:r>
      <w:r>
        <w:rPr>
          <w:color w:val="231F20"/>
          <w:spacing w:val="-11"/>
          <w:w w:val="110"/>
          <w:sz w:val="12"/>
        </w:rPr>
        <w:t> </w:t>
      </w:r>
      <w:r>
        <w:rPr>
          <w:color w:val="231F20"/>
          <w:w w:val="110"/>
          <w:sz w:val="12"/>
        </w:rPr>
        <w:t>adjustment)</w:t>
      </w:r>
      <w:r>
        <w:rPr>
          <w:color w:val="231F20"/>
          <w:spacing w:val="-11"/>
          <w:w w:val="110"/>
          <w:sz w:val="12"/>
        </w:rPr>
        <w:t> </w:t>
      </w:r>
      <w:r>
        <w:rPr>
          <w:color w:val="231F20"/>
          <w:w w:val="110"/>
          <w:sz w:val="12"/>
        </w:rPr>
        <w:t>as</w:t>
      </w:r>
      <w:r>
        <w:rPr>
          <w:color w:val="231F20"/>
          <w:spacing w:val="-11"/>
          <w:w w:val="110"/>
          <w:sz w:val="12"/>
        </w:rPr>
        <w:t> </w:t>
      </w:r>
      <w:r>
        <w:rPr>
          <w:color w:val="231F20"/>
          <w:w w:val="110"/>
          <w:sz w:val="12"/>
        </w:rPr>
        <w:t>a</w:t>
      </w:r>
      <w:r>
        <w:rPr>
          <w:color w:val="231F20"/>
          <w:spacing w:val="-11"/>
          <w:w w:val="110"/>
          <w:sz w:val="12"/>
        </w:rPr>
        <w:t> </w:t>
      </w:r>
      <w:r>
        <w:rPr>
          <w:color w:val="231F20"/>
          <w:w w:val="110"/>
          <w:sz w:val="12"/>
        </w:rPr>
        <w:t>proportion</w:t>
      </w:r>
      <w:r>
        <w:rPr>
          <w:color w:val="231F20"/>
          <w:spacing w:val="-11"/>
          <w:w w:val="110"/>
          <w:sz w:val="12"/>
        </w:rPr>
        <w:t> </w:t>
      </w:r>
      <w:r>
        <w:rPr>
          <w:color w:val="231F20"/>
          <w:spacing w:val="-6"/>
          <w:w w:val="110"/>
          <w:sz w:val="12"/>
        </w:rPr>
        <w:t>of </w:t>
      </w:r>
      <w:r>
        <w:rPr>
          <w:color w:val="231F20"/>
          <w:w w:val="110"/>
          <w:sz w:val="12"/>
        </w:rPr>
        <w:t>chain-weighted</w:t>
      </w:r>
      <w:r>
        <w:rPr>
          <w:color w:val="231F20"/>
          <w:spacing w:val="-4"/>
          <w:w w:val="110"/>
          <w:sz w:val="12"/>
        </w:rPr>
        <w:t> </w:t>
      </w:r>
      <w:r>
        <w:rPr>
          <w:color w:val="231F20"/>
          <w:spacing w:val="-5"/>
          <w:w w:val="110"/>
          <w:sz w:val="12"/>
        </w:rPr>
        <w:t>GDP.</w:t>
      </w:r>
    </w:p>
    <w:p>
      <w:pPr>
        <w:pStyle w:val="ListParagraph"/>
        <w:numPr>
          <w:ilvl w:val="0"/>
          <w:numId w:val="16"/>
        </w:numPr>
        <w:tabs>
          <w:tab w:pos="635" w:val="left" w:leader="none"/>
        </w:tabs>
        <w:spacing w:line="123" w:lineRule="exact" w:before="0" w:after="0"/>
        <w:ind w:left="634" w:right="0" w:hanging="241"/>
        <w:jc w:val="left"/>
        <w:rPr>
          <w:sz w:val="12"/>
        </w:rPr>
      </w:pPr>
      <w:r>
        <w:rPr>
          <w:color w:val="231F20"/>
          <w:spacing w:val="-5"/>
          <w:w w:val="110"/>
          <w:sz w:val="12"/>
        </w:rPr>
        <w:t>2005 </w:t>
      </w:r>
      <w:r>
        <w:rPr>
          <w:color w:val="231F20"/>
          <w:w w:val="110"/>
          <w:sz w:val="12"/>
        </w:rPr>
        <w:t>Q1</w:t>
      </w:r>
      <w:r>
        <w:rPr>
          <w:color w:val="231F20"/>
          <w:spacing w:val="-4"/>
          <w:w w:val="110"/>
          <w:sz w:val="12"/>
        </w:rPr>
        <w:t> </w:t>
      </w:r>
      <w:r>
        <w:rPr>
          <w:color w:val="231F20"/>
          <w:w w:val="110"/>
          <w:sz w:val="12"/>
        </w:rPr>
        <w:t>data</w:t>
      </w:r>
      <w:r>
        <w:rPr>
          <w:color w:val="231F20"/>
          <w:spacing w:val="-5"/>
          <w:w w:val="110"/>
          <w:sz w:val="12"/>
        </w:rPr>
        <w:t> </w:t>
      </w:r>
      <w:r>
        <w:rPr>
          <w:color w:val="231F20"/>
          <w:w w:val="110"/>
          <w:sz w:val="12"/>
        </w:rPr>
        <w:t>were</w:t>
      </w:r>
      <w:r>
        <w:rPr>
          <w:color w:val="231F20"/>
          <w:spacing w:val="-4"/>
          <w:w w:val="110"/>
          <w:sz w:val="12"/>
        </w:rPr>
        <w:t> </w:t>
      </w:r>
      <w:r>
        <w:rPr>
          <w:color w:val="231F20"/>
          <w:w w:val="110"/>
          <w:sz w:val="12"/>
        </w:rPr>
        <w:t>unavailable</w:t>
      </w:r>
      <w:r>
        <w:rPr>
          <w:color w:val="231F20"/>
          <w:spacing w:val="-4"/>
          <w:w w:val="110"/>
          <w:sz w:val="12"/>
        </w:rPr>
        <w:t> </w:t>
      </w:r>
      <w:r>
        <w:rPr>
          <w:color w:val="231F20"/>
          <w:w w:val="110"/>
          <w:sz w:val="12"/>
        </w:rPr>
        <w:t>at</w:t>
      </w:r>
      <w:r>
        <w:rPr>
          <w:color w:val="231F20"/>
          <w:spacing w:val="-5"/>
          <w:w w:val="110"/>
          <w:sz w:val="12"/>
        </w:rPr>
        <w:t> </w:t>
      </w:r>
      <w:r>
        <w:rPr>
          <w:color w:val="231F20"/>
          <w:w w:val="110"/>
          <w:sz w:val="12"/>
        </w:rPr>
        <w:t>the</w:t>
      </w:r>
      <w:r>
        <w:rPr>
          <w:color w:val="231F20"/>
          <w:spacing w:val="-4"/>
          <w:w w:val="110"/>
          <w:sz w:val="12"/>
        </w:rPr>
        <w:t> </w:t>
      </w:r>
      <w:r>
        <w:rPr>
          <w:color w:val="231F20"/>
          <w:w w:val="110"/>
          <w:sz w:val="12"/>
        </w:rPr>
        <w:t>time</w:t>
      </w:r>
      <w:r>
        <w:rPr>
          <w:color w:val="231F20"/>
          <w:spacing w:val="-5"/>
          <w:w w:val="110"/>
          <w:sz w:val="12"/>
        </w:rPr>
        <w:t> </w:t>
      </w:r>
      <w:r>
        <w:rPr>
          <w:color w:val="231F20"/>
          <w:w w:val="110"/>
          <w:sz w:val="12"/>
        </w:rPr>
        <w:t>of</w:t>
      </w:r>
      <w:r>
        <w:rPr>
          <w:color w:val="231F20"/>
          <w:spacing w:val="-4"/>
          <w:w w:val="110"/>
          <w:sz w:val="12"/>
        </w:rPr>
        <w:t> </w:t>
      </w:r>
      <w:r>
        <w:rPr>
          <w:color w:val="231F20"/>
          <w:w w:val="110"/>
          <w:sz w:val="12"/>
        </w:rPr>
        <w:t>the</w:t>
      </w:r>
      <w:r>
        <w:rPr>
          <w:color w:val="231F20"/>
          <w:spacing w:val="-4"/>
          <w:w w:val="110"/>
          <w:sz w:val="12"/>
        </w:rPr>
        <w:t> </w:t>
      </w:r>
      <w:r>
        <w:rPr>
          <w:color w:val="231F20"/>
          <w:w w:val="110"/>
          <w:sz w:val="12"/>
        </w:rPr>
        <w:t>May</w:t>
      </w:r>
      <w:r>
        <w:rPr>
          <w:color w:val="231F20"/>
          <w:spacing w:val="-5"/>
          <w:w w:val="110"/>
          <w:sz w:val="12"/>
        </w:rPr>
        <w:t> </w:t>
      </w:r>
      <w:r>
        <w:rPr>
          <w:i/>
          <w:color w:val="231F20"/>
          <w:w w:val="110"/>
          <w:sz w:val="12"/>
        </w:rPr>
        <w:t>Report</w:t>
      </w:r>
      <w:r>
        <w:rPr>
          <w:color w:val="231F20"/>
          <w:w w:val="110"/>
          <w:sz w:val="12"/>
        </w:rPr>
        <w:t>.</w:t>
      </w:r>
    </w:p>
    <w:p>
      <w:pPr>
        <w:spacing w:after="0" w:line="123" w:lineRule="exact"/>
        <w:jc w:val="left"/>
        <w:rPr>
          <w:sz w:val="12"/>
        </w:rPr>
        <w:sectPr>
          <w:type w:val="continuous"/>
          <w:pgSz w:w="11900" w:h="16840"/>
          <w:pgMar w:top="1140" w:bottom="0" w:left="660" w:right="600"/>
          <w:cols w:num="2" w:equalWidth="0">
            <w:col w:w="4932" w:space="223"/>
            <w:col w:w="5485"/>
          </w:cols>
        </w:sectPr>
      </w:pPr>
    </w:p>
    <w:p>
      <w:pPr>
        <w:pStyle w:val="BodyText"/>
      </w:pPr>
      <w:r>
        <w:rPr/>
        <w:pict>
          <v:group style="position:absolute;margin-left:39.727001pt;margin-top:40.993pt;width:517pt;height:741.05pt;mso-position-horizontal-relative:page;mso-position-vertical-relative:page;z-index:-21309440" coordorigin="795,820" coordsize="10340,14821">
            <v:rect style="position:absolute;left:804;top:829;width:10320;height:14801" filled="true" fillcolor="#cee7f1" stroked="false">
              <v:fill type="solid"/>
            </v:rect>
            <v:rect style="position:absolute;left:804;top:829;width:10320;height:14801" filled="false" stroked="true" strokeweight="1pt" strokecolor="#006bb6">
              <v:stroke dashstyle="solid"/>
            </v:rect>
            <v:line style="position:absolute" from="1008,14940" to="10848,14940" stroked="true" strokeweight=".5pt" strokecolor="#006bb6">
              <v:stroke dashstyle="solid"/>
            </v:line>
            <v:shape style="position:absolute;left:1266;top:5770;width:3806;height:2874" coordorigin="1267,5771" coordsize="3806,2874" path="m4952,8644l5072,8644m4952,8239l5072,8239m4952,7817l5072,7817m4952,7409l5072,7409m4952,7005l5072,7005m4952,6600l5072,6600m4952,6178l5072,6178m4952,5771l5072,5771m1267,8644l4870,8644m1268,8644l1268,8594m1663,8644l1663,8594m2070,8644l2070,8594m2465,8644l2465,8594m2872,8644l2872,8594m3267,8644l3267,8594m3674,8644l3674,8594m4069,8644l4069,8594m4477,8644l4477,8594m4871,8644l4871,8594e" filled="false" stroked="true" strokeweight=".5pt" strokecolor="#231f20">
              <v:path arrowok="t"/>
              <v:stroke dashstyle="solid"/>
            </v:shape>
            <v:shape style="position:absolute;left:1266;top:6241;width:3549;height:1672" coordorigin="1267,6241" coordsize="3549,1672" path="m1267,7377l1321,7215,1362,7410,1416,7345,1471,7653,1512,7523,1566,7767,1620,7621,1661,7507,1715,7621,1770,6939,1811,7085,1865,6972,1919,7199,1974,6939,2014,6907,2069,6582,2123,6744,2164,6404,2218,6469,2273,6241,2314,6258,2368,6306,2422,6274,2463,6436,2518,6371,2572,6436,2613,6469,2667,6777,2722,6923,2762,6566,2817,6696,2871,6452,2912,6680,2966,6582,3021,6663,3075,6566,3116,6712,3170,6615,3224,6955,3265,6874,3320,6663,3374,6615,3415,6728,3469,7231,3524,7507,3564,7361,3619,7507,3673,7913,3714,7231,3768,7751,3823,7653,3863,7913,3918,7880,3972,7523,4013,7134,4067,7101,4122,7345,4163,7426,4217,7393,4271,7556,4326,7442,4367,7507,4421,7751,4475,7556,4516,7345,4571,7475,4625,7410,4666,7523,4720,7556,4774,7442,4815,7442e" filled="false" stroked="true" strokeweight="1pt" strokecolor="#faab53">
              <v:path arrowok="t"/>
              <v:stroke dashstyle="solid"/>
            </v:shape>
            <v:shape style="position:absolute;left:1266;top:6256;width:3604;height:1624" coordorigin="1267,6256" coordsize="3604,1624" path="m1267,7377l1321,7214,1362,7409,1416,7345,1471,7653,1512,7523,1566,7783,1620,7620,1661,7507,1715,7620,1770,6938,1811,7085,1865,6971,1919,7198,1974,6938,2014,6906,2069,6581,2123,6744,2164,6403,2219,6468,2273,6256,2314,6273,2368,6305,2423,6256,2463,6451,2518,6370,2572,6435,2613,6468,2667,6792,2722,6906,2763,6581,2817,6679,2871,6484,2912,6663,2967,6598,3021,6646,3075,6289,3116,6711,3170,6663,3225,7198,3266,6971,3320,6679,3374,6614,3415,6809,3470,7101,3524,7426,3565,7361,3619,7588,3674,7880,3714,7231,3769,7815,3823,7604,3864,7767,3918,7832,3973,7507,4013,7361,4068,7214,4122,7312,4163,7409,4218,7474,4272,7783,4326,7604,4367,7604,4422,7669,4476,7620,4517,7539,4571,7572,4625,7458,4666,7685,4721,7848,4775,7751,4816,7848,4870,7653e" filled="false" stroked="true" strokeweight="1pt" strokecolor="#0066a5">
              <v:path arrowok="t"/>
              <v:stroke dashstyle="solid"/>
            </v:shape>
            <v:line style="position:absolute" from="1059,5605" to="1236,5605" stroked="true" strokeweight="1pt" strokecolor="#0066a5">
              <v:stroke dashstyle="solid"/>
            </v:line>
            <v:shape style="position:absolute;left:1054;top:5770;width:120;height:2874" coordorigin="1054,5771" coordsize="120,2874" path="m1054,8644l1174,8644m1054,8239l1174,8239m1054,7817l1174,7817m1054,7409l1174,7409m1054,7005l1174,7005m1054,6600l1174,6600m1054,6178l1174,6178m1054,5771l1174,5771e" filled="false" stroked="true" strokeweight=".5pt" strokecolor="#231f20">
              <v:path arrowok="t"/>
              <v:stroke dashstyle="solid"/>
            </v:shape>
            <v:rect style="position:absolute;left:6455;top:3647;width:73;height:93" filled="true" fillcolor="#faab53" stroked="false">
              <v:fill type="solid"/>
            </v:rect>
            <v:rect style="position:absolute;left:6455;top:3647;width:73;height:93" filled="false" stroked="true" strokeweight=".5pt" strokecolor="#231f20">
              <v:stroke dashstyle="solid"/>
            </v:rect>
            <v:rect style="position:absolute;left:6630;top:3450;width:60;height:198" filled="true" fillcolor="#faab53" stroked="false">
              <v:fill type="solid"/>
            </v:rect>
            <v:rect style="position:absolute;left:6630;top:3450;width:60;height:198" filled="false" stroked="true" strokeweight=".5pt" strokecolor="#231f20">
              <v:stroke dashstyle="solid"/>
            </v:rect>
            <v:rect style="position:absolute;left:6795;top:3107;width:70;height:540" filled="true" fillcolor="#faab53" stroked="false">
              <v:fill type="solid"/>
            </v:rect>
            <v:rect style="position:absolute;left:6795;top:3107;width:70;height:540" filled="false" stroked="true" strokeweight=".5pt" strokecolor="#231f20">
              <v:stroke dashstyle="solid"/>
            </v:rect>
            <v:rect style="position:absolute;left:6970;top:2910;width:70;height:737" filled="true" fillcolor="#faab53" stroked="false">
              <v:fill type="solid"/>
            </v:rect>
            <v:rect style="position:absolute;left:6970;top:2910;width:70;height:737" filled="false" stroked="true" strokeweight=".5pt" strokecolor="#231f20">
              <v:stroke dashstyle="solid"/>
            </v:rect>
            <v:rect style="position:absolute;left:7143;top:3647;width:63;height:330" filled="true" fillcolor="#faab53" stroked="false">
              <v:fill type="solid"/>
            </v:rect>
            <v:rect style="position:absolute;left:7143;top:3647;width:63;height:330" filled="false" stroked="true" strokeweight=".5pt" strokecolor="#231f20">
              <v:stroke dashstyle="solid"/>
            </v:rect>
            <v:rect style="position:absolute;left:7308;top:3647;width:73;height:158" filled="true" fillcolor="#faab53" stroked="false">
              <v:fill type="solid"/>
            </v:rect>
            <v:rect style="position:absolute;left:7308;top:3647;width:73;height:158" filled="false" stroked="true" strokeweight=".5pt" strokecolor="#231f20">
              <v:stroke dashstyle="solid"/>
            </v:rect>
            <v:rect style="position:absolute;left:7482;top:3647;width:73;height:81" filled="true" fillcolor="#faab53" stroked="false">
              <v:fill type="solid"/>
            </v:rect>
            <v:rect style="position:absolute;left:7482;top:3647;width:73;height:81" filled="false" stroked="true" strokeweight=".5pt" strokecolor="#231f20">
              <v:stroke dashstyle="solid"/>
            </v:rect>
            <v:rect style="position:absolute;left:7657;top:3647;width:63;height:343" filled="true" fillcolor="#faab53" stroked="false">
              <v:fill type="solid"/>
            </v:rect>
            <v:rect style="position:absolute;left:7657;top:3647;width:63;height:343" filled="false" stroked="true" strokeweight=".5pt" strokecolor="#231f20">
              <v:stroke dashstyle="solid"/>
            </v:rect>
            <v:rect style="position:absolute;left:7822;top:3489;width:73;height:158" filled="true" fillcolor="#faab53" stroked="false">
              <v:fill type="solid"/>
            </v:rect>
            <v:rect style="position:absolute;left:7822;top:3489;width:73;height:158" filled="false" stroked="true" strokeweight=".5pt" strokecolor="#231f20">
              <v:stroke dashstyle="solid"/>
            </v:rect>
            <v:rect style="position:absolute;left:7997;top:3437;width:73;height:210" filled="true" fillcolor="#faab53" stroked="false">
              <v:fill type="solid"/>
            </v:rect>
            <v:rect style="position:absolute;left:7997;top:3437;width:73;height:210" filled="false" stroked="true" strokeweight=".5pt" strokecolor="#231f20">
              <v:stroke dashstyle="solid"/>
            </v:rect>
            <v:rect style="position:absolute;left:8337;top:3172;width:71;height:475" filled="true" fillcolor="#faab53" stroked="false">
              <v:fill type="solid"/>
            </v:rect>
            <v:rect style="position:absolute;left:8337;top:3172;width:71;height:475" filled="false" stroked="true" strokeweight=".5pt" strokecolor="#231f20">
              <v:stroke dashstyle="solid"/>
            </v:rect>
            <v:rect style="position:absolute;left:8512;top:3647;width:70;height:922" filled="true" fillcolor="#faab53" stroked="false">
              <v:fill type="solid"/>
            </v:rect>
            <v:rect style="position:absolute;left:8512;top:3647;width:70;height:922" filled="false" stroked="true" strokeweight=".5pt" strokecolor="#231f20">
              <v:stroke dashstyle="solid"/>
            </v:rect>
            <v:rect style="position:absolute;left:8687;top:3240;width:60;height:408" filled="true" fillcolor="#faab53" stroked="false">
              <v:fill type="solid"/>
            </v:rect>
            <v:rect style="position:absolute;left:8687;top:3240;width:60;height:408" filled="false" stroked="true" strokeweight=".5pt" strokecolor="#231f20">
              <v:stroke dashstyle="solid"/>
            </v:rect>
            <v:rect style="position:absolute;left:9024;top:3345;width:73;height:303" filled="true" fillcolor="#faab53" stroked="false">
              <v:fill type="solid"/>
            </v:rect>
            <v:rect style="position:absolute;left:9024;top:3345;width:73;height:303" filled="false" stroked="true" strokeweight=".5pt" strokecolor="#231f20">
              <v:stroke dashstyle="solid"/>
            </v:rect>
            <v:rect style="position:absolute;left:9199;top:3450;width:63;height:198" filled="true" fillcolor="#faab53" stroked="false">
              <v:fill type="solid"/>
            </v:rect>
            <v:rect style="position:absolute;left:9199;top:3450;width:63;height:198" filled="false" stroked="true" strokeweight=".5pt" strokecolor="#231f20">
              <v:stroke dashstyle="solid"/>
            </v:rect>
            <v:rect style="position:absolute;left:9364;top:3462;width:73;height:185" filled="true" fillcolor="#faab53" stroked="false">
              <v:fill type="solid"/>
            </v:rect>
            <v:rect style="position:absolute;left:9364;top:3462;width:73;height:185" filled="false" stroked="true" strokeweight=".5pt" strokecolor="#231f20">
              <v:stroke dashstyle="solid"/>
            </v:rect>
            <v:rect style="position:absolute;left:9539;top:3425;width:73;height:223" filled="true" fillcolor="#faab53" stroked="false">
              <v:fill type="solid"/>
            </v:rect>
            <v:rect style="position:absolute;left:9539;top:3425;width:73;height:223" filled="false" stroked="true" strokeweight=".5pt" strokecolor="#231f20">
              <v:stroke dashstyle="solid"/>
            </v:rect>
            <v:rect style="position:absolute;left:9714;top:3622;width:63;height:25" filled="true" fillcolor="#faab53" stroked="false">
              <v:fill type="solid"/>
            </v:rect>
            <v:rect style="position:absolute;left:9714;top:3622;width:63;height:25" filled="false" stroked="true" strokeweight=".5pt" strokecolor="#231f20">
              <v:stroke dashstyle="solid"/>
            </v:rect>
            <v:rect style="position:absolute;left:6528;top:3647;width:60;height:118" filled="true" fillcolor="#0066a5" stroked="false">
              <v:fill type="solid"/>
            </v:rect>
            <v:rect style="position:absolute;left:6528;top:3647;width:60;height:118" filled="false" stroked="true" strokeweight=".5pt" strokecolor="#231f20">
              <v:stroke dashstyle="solid"/>
            </v:rect>
            <v:rect style="position:absolute;left:6690;top:3530;width:63;height:118" filled="true" fillcolor="#0066a5" stroked="false">
              <v:fill type="solid"/>
            </v:rect>
            <v:rect style="position:absolute;left:6690;top:3530;width:63;height:118" filled="false" stroked="true" strokeweight=".5pt" strokecolor="#231f20">
              <v:stroke dashstyle="solid"/>
            </v:rect>
            <v:rect style="position:absolute;left:6865;top:3015;width:63;height:632" filled="true" fillcolor="#0066a5" stroked="false">
              <v:fill type="solid"/>
            </v:rect>
            <v:rect style="position:absolute;left:6865;top:3015;width:63;height:632" filled="false" stroked="true" strokeweight=".5pt" strokecolor="#231f20">
              <v:stroke dashstyle="solid"/>
            </v:rect>
            <v:rect style="position:absolute;left:7040;top:2938;width:63;height:710" filled="true" fillcolor="#0066a5" stroked="false">
              <v:fill type="solid"/>
            </v:rect>
            <v:rect style="position:absolute;left:7040;top:2938;width:63;height:710" filled="false" stroked="true" strokeweight=".5pt" strokecolor="#231f20">
              <v:stroke dashstyle="solid"/>
            </v:rect>
            <v:rect style="position:absolute;left:7205;top:3647;width:63;height:408" filled="true" fillcolor="#0066a5" stroked="false">
              <v:fill type="solid"/>
            </v:rect>
            <v:rect style="position:absolute;left:7205;top:3647;width:63;height:408" filled="false" stroked="true" strokeweight=".5pt" strokecolor="#231f20">
              <v:stroke dashstyle="solid"/>
            </v:rect>
            <v:rect style="position:absolute;left:7380;top:3647;width:63;height:81" filled="true" fillcolor="#0066a5" stroked="false">
              <v:fill type="solid"/>
            </v:rect>
            <v:rect style="position:absolute;left:7380;top:3647;width:63;height:81" filled="false" stroked="true" strokeweight=".5pt" strokecolor="#231f20">
              <v:stroke dashstyle="solid"/>
            </v:rect>
            <v:rect style="position:absolute;left:7555;top:3647;width:63;height:81" filled="true" fillcolor="#0066a5" stroked="false">
              <v:fill type="solid"/>
            </v:rect>
            <v:rect style="position:absolute;left:7555;top:3647;width:63;height:81" filled="false" stroked="true" strokeweight=".5pt" strokecolor="#231f20">
              <v:stroke dashstyle="solid"/>
            </v:rect>
            <v:rect style="position:absolute;left:7720;top:3647;width:63;height:515" filled="true" fillcolor="#0066a5" stroked="false">
              <v:fill type="solid"/>
            </v:rect>
            <v:rect style="position:absolute;left:7720;top:3647;width:63;height:515" filled="false" stroked="true" strokeweight=".5pt" strokecolor="#231f20">
              <v:stroke dashstyle="solid"/>
            </v:rect>
            <v:rect style="position:absolute;left:7895;top:3357;width:60;height:290" filled="true" fillcolor="#0066a5" stroked="false">
              <v:fill type="solid"/>
            </v:rect>
            <v:rect style="position:absolute;left:7895;top:3357;width:60;height:290" filled="false" stroked="true" strokeweight=".5pt" strokecolor="#231f20">
              <v:stroke dashstyle="solid"/>
            </v:rect>
            <v:rect style="position:absolute;left:8070;top:3502;width:60;height:145" filled="true" fillcolor="#0066a5" stroked="false">
              <v:fill type="solid"/>
            </v:rect>
            <v:rect style="position:absolute;left:8070;top:3502;width:60;height:145" filled="false" stroked="true" strokeweight=".5pt" strokecolor="#231f20">
              <v:stroke dashstyle="solid"/>
            </v:rect>
            <v:rect style="position:absolute;left:8235;top:3647;width:60;height:53" filled="true" fillcolor="#0066a5" stroked="false">
              <v:fill type="solid"/>
            </v:rect>
            <v:rect style="position:absolute;left:8235;top:3647;width:60;height:53" filled="false" stroked="true" strokeweight=".5pt" strokecolor="#231f20">
              <v:stroke dashstyle="solid"/>
            </v:rect>
            <v:rect style="position:absolute;left:8407;top:3147;width:63;height:500" filled="true" fillcolor="#0066a5" stroked="false">
              <v:fill type="solid"/>
            </v:rect>
            <v:rect style="position:absolute;left:8407;top:3147;width:63;height:500" filled="false" stroked="true" strokeweight=".5pt" strokecolor="#231f20">
              <v:stroke dashstyle="solid"/>
            </v:rect>
            <v:rect style="position:absolute;left:8582;top:3647;width:63;height:817" filled="true" fillcolor="#0066a5" stroked="false">
              <v:fill type="solid"/>
            </v:rect>
            <v:rect style="position:absolute;left:8582;top:3647;width:63;height:817" filled="false" stroked="true" strokeweight=".5pt" strokecolor="#231f20">
              <v:stroke dashstyle="solid"/>
            </v:rect>
            <v:rect style="position:absolute;left:8747;top:3345;width:63;height:303" filled="true" fillcolor="#0066a5" stroked="false">
              <v:fill type="solid"/>
            </v:rect>
            <v:rect style="position:absolute;left:8747;top:3345;width:63;height:303" filled="false" stroked="true" strokeweight=".5pt" strokecolor="#231f20">
              <v:stroke dashstyle="solid"/>
            </v:rect>
            <v:rect style="position:absolute;left:8922;top:3647;width:63;height:435" filled="true" fillcolor="#0066a5" stroked="false">
              <v:fill type="solid"/>
            </v:rect>
            <v:rect style="position:absolute;left:8922;top:3647;width:63;height:435" filled="false" stroked="true" strokeweight=".5pt" strokecolor="#231f20">
              <v:stroke dashstyle="solid"/>
            </v:rect>
            <v:rect style="position:absolute;left:9097;top:3095;width:63;height:552" filled="true" fillcolor="#0066a5" stroked="false">
              <v:fill type="solid"/>
            </v:rect>
            <v:rect style="position:absolute;left:9097;top:3095;width:63;height:552" filled="false" stroked="true" strokeweight=".5pt" strokecolor="#231f20">
              <v:stroke dashstyle="solid"/>
            </v:rect>
            <v:rect style="position:absolute;left:9262;top:3635;width:63;height:13" filled="true" fillcolor="#0066a5" stroked="false">
              <v:fill type="solid"/>
            </v:rect>
            <v:rect style="position:absolute;left:9262;top:3635;width:63;height:13" filled="false" stroked="true" strokeweight=".5pt" strokecolor="#231f20">
              <v:stroke dashstyle="solid"/>
            </v:rect>
            <v:rect style="position:absolute;left:9437;top:3542;width:63;height:105" filled="true" fillcolor="#0066a5" stroked="false">
              <v:fill type="solid"/>
            </v:rect>
            <v:rect style="position:absolute;left:9437;top:3542;width:63;height:105" filled="false" stroked="true" strokeweight=".5pt" strokecolor="#231f20">
              <v:stroke dashstyle="solid"/>
            </v:rect>
            <v:rect style="position:absolute;left:9611;top:3357;width:63;height:290" filled="true" fillcolor="#0066a5" stroked="false">
              <v:fill type="solid"/>
            </v:rect>
            <v:rect style="position:absolute;left:9611;top:3357;width:63;height:290" filled="false" stroked="true" strokeweight=".5pt" strokecolor="#231f20">
              <v:stroke dashstyle="solid"/>
            </v:rect>
            <v:rect style="position:absolute;left:9776;top:3647;width:60;height:53" filled="true" fillcolor="#0066a5" stroked="false">
              <v:fill type="solid"/>
            </v:rect>
            <v:rect style="position:absolute;left:9776;top:3647;width:60;height:53" filled="false" stroked="true" strokeweight=".5pt" strokecolor="#231f20">
              <v:stroke dashstyle="solid"/>
            </v:rect>
            <v:rect style="position:absolute;left:9952;top:3635;width:60;height:13" filled="true" fillcolor="#0066a5" stroked="false">
              <v:fill type="solid"/>
            </v:rect>
            <v:rect style="position:absolute;left:9952;top:3635;width:60;height:13" filled="false" stroked="true" strokeweight=".5pt" strokecolor="#231f20">
              <v:stroke dashstyle="solid"/>
            </v:rect>
            <v:shape style="position:absolute;left:6435;top:2202;width:3796;height:2896" coordorigin="6436,2202" coordsize="3796,2896" path="m10112,5098l10232,5098m10112,4808l10232,4808m10112,4518l10232,4518m10112,4228l10232,4228m10112,3938l10232,3938m10112,3649l10232,3649m10112,3359l10232,3359m10112,3069l10232,3069m10112,2779l10232,2779m10112,2490l10232,2490m10112,2202l10232,2202m6436,3647l10032,3650m6437,5098l6437,5052m7124,5098l7124,5052m7804,5098l7804,5052m8491,5098l8491,5052m9181,5098l9181,5052m9861,5098l9861,5052e" filled="false" stroked="true" strokeweight=".5pt" strokecolor="#231f20">
              <v:path arrowok="t"/>
              <v:stroke dashstyle="solid"/>
            </v:shape>
            <v:shape style="position:absolute;left:6515;top:2278;width:3437;height:2409" coordorigin="6516,2279" coordsize="3437,2409" path="m6516,3463l6691,3147,6866,3107,7030,2279,7205,2581,7380,2805,7545,3515,7719,4687,7895,4029,8059,3805,8234,3779,8409,2739,8573,3897,8748,3752,8923,4121,9088,4081,9263,3226,9437,3423,9602,2673,9777,3292,9952,3279e" filled="false" stroked="true" strokeweight="1pt" strokecolor="#0066a5">
              <v:path arrowok="t"/>
              <v:stroke dashstyle="solid"/>
            </v:shape>
            <v:shape style="position:absolute;left:6515;top:2226;width:3262;height:2316" coordorigin="6516,2226" coordsize="3262,2316" path="m6516,3765l6691,3121,6866,2818,7030,2226,7205,2489,7380,2858,7545,3502,7719,4542,7894,4068,8059,3713,8234,3634,8409,2779,8573,3923,8748,3726,8923,3739,9088,3897,9263,2726,9437,2963,9602,2713,9777,3002e" filled="false" stroked="true" strokeweight="1pt" strokecolor="#faab53">
              <v:path arrowok="t"/>
              <v:stroke dashstyle="solid"/>
            </v:shape>
            <v:shape style="position:absolute;left:6193;top:2199;width:3839;height:2899" coordorigin="6193,2200" coordsize="3839,2899" path="m6233,5098l6353,5098m6233,4805l6353,4805m6233,4516l6353,4516m6233,4226l6353,4226m6233,3936l6353,3936m6233,3646l6353,3646m6233,3356l6353,3356m6233,3067l6353,3067m6233,2777l6353,2777m6193,2487l6313,2487m6193,2200l6313,2200m6433,5098l10032,5098e" filled="false" stroked="true" strokeweight=".5pt" strokecolor="#231f20">
              <v:path arrowok="t"/>
              <v:stroke dashstyle="solid"/>
            </v:shape>
            <v:rect style="position:absolute;left:6193;top:1835;width:128;height:132" filled="true" fillcolor="#faab53" stroked="false">
              <v:fill type="solid"/>
            </v:rect>
            <v:rect style="position:absolute;left:6193;top:1835;width:128;height:132" filled="false" stroked="true" strokeweight=".5pt" strokecolor="#231f20">
              <v:stroke dashstyle="solid"/>
            </v:rect>
            <v:rect style="position:absolute;left:6193;top:1974;width:128;height:132" filled="true" fillcolor="#0066a5" stroked="false">
              <v:fill type="solid"/>
            </v:rect>
            <v:rect style="position:absolute;left:6193;top:1974;width:128;height:132" filled="false" stroked="true" strokeweight=".5pt" strokecolor="#231f20">
              <v:stroke dashstyle="solid"/>
            </v:rect>
            <v:shape style="position:absolute;left:6428;top:10959;width:3854;height:2911" coordorigin="6428,10960" coordsize="3854,2911" path="m10162,13870l10282,13870m10162,13378l10282,13378m10162,12888l10282,12888m10162,12416l10282,12416m10162,11924l10282,11924m10162,11452l10282,11452m10162,10960l10282,10960m6428,13870l10049,13870m6429,13870l6429,13823m6827,13870l6827,13823m7237,13870l7237,13823m7634,13870l7634,13823m8041,13870l8041,13823m8439,13870l8439,13823m8848,13870l8848,13823m9246,13870l9246,13823m9653,13870l9653,13823m10050,13870l10050,13823e" filled="false" stroked="true" strokeweight=".5pt" strokecolor="#231f20">
              <v:path arrowok="t"/>
              <v:stroke dashstyle="solid"/>
            </v:shape>
            <v:shape style="position:absolute;left:6428;top:11370;width:3519;height:1439" coordorigin="6428,11371" coordsize="3519,1439" path="m6428,12478l6531,12604,6633,12652,6735,12810,6825,12636,6927,12620,7030,12588,7132,12794,7234,12636,7337,12557,7439,12636,7529,12541,7631,12367,7733,12209,7836,12193,7938,12161,8040,12209,8143,12130,8245,11972,8335,11972,8437,11893,8539,11766,8642,11608,8744,11450,8846,11371,8949,11387,9038,11497,9141,11497,9243,11418,9345,11450,9448,11608,9550,11735,9652,11845,9742,12066,9844,12177,9947,12288e" filled="false" stroked="true" strokeweight="1pt" strokecolor="#faab53">
              <v:path arrowok="t"/>
              <v:stroke dashstyle="solid"/>
            </v:shape>
            <v:shape style="position:absolute;left:6428;top:11290;width:3621;height:1724" coordorigin="6428,11291" coordsize="3621,1724" path="m6428,12730l6531,12809,6633,12841,6735,13015,6825,12841,6927,12730,7030,12762,7132,12888,7234,12778,7337,12698,7439,12762,7529,12698,7631,12540,7733,12350,7836,12319,7938,12303,8041,12366,8143,12256,8245,12097,8335,12113,8437,12018,8540,11860,8642,11655,8744,11528,8847,11402,8949,11386,9039,11465,9141,11528,9243,11528,9346,11591,9448,11560,9550,11497,9653,11481,9742,11497,9845,11370,9947,11322,10049,11291e" filled="false" stroked="true" strokeweight="1pt" strokecolor="#0066a5">
              <v:path arrowok="t"/>
              <v:stroke dashstyle="solid"/>
            </v:shape>
            <v:shape style="position:absolute;left:6203;top:10974;width:120;height:2896" coordorigin="6203,10975" coordsize="120,2896" path="m6203,13870l6323,13870m6203,13393l6323,13393m6203,12903l6323,12903m6203,12431l6323,12431m6203,11939l6323,11939m6203,11467l6323,11467m6203,10975l6323,10975e" filled="false" stroked="true" strokeweight=".5pt" strokecolor="#231f20">
              <v:path arrowok="t"/>
              <v:stroke dashstyle="solid"/>
            </v:shape>
            <v:line style="position:absolute" from="6208,10716" to="6385,10716" stroked="true" strokeweight="1pt" strokecolor="#faab53">
              <v:stroke dashstyle="solid"/>
            </v:line>
            <w10:wrap type="none"/>
          </v:group>
        </w:pict>
      </w:r>
    </w:p>
    <w:p>
      <w:pPr>
        <w:pStyle w:val="BodyText"/>
        <w:spacing w:before="6"/>
        <w:rPr>
          <w:sz w:val="19"/>
        </w:rPr>
      </w:pPr>
    </w:p>
    <w:p>
      <w:pPr>
        <w:pStyle w:val="ListParagraph"/>
        <w:numPr>
          <w:ilvl w:val="1"/>
          <w:numId w:val="15"/>
        </w:numPr>
        <w:tabs>
          <w:tab w:pos="630" w:val="left" w:leader="none"/>
        </w:tabs>
        <w:spacing w:line="160" w:lineRule="exact" w:before="0" w:after="0"/>
        <w:ind w:left="629" w:right="0" w:hanging="241"/>
        <w:jc w:val="left"/>
        <w:rPr>
          <w:sz w:val="14"/>
        </w:rPr>
      </w:pPr>
      <w:r>
        <w:rPr>
          <w:color w:val="231F20"/>
          <w:sz w:val="14"/>
        </w:rPr>
        <w:t>See </w:t>
      </w:r>
      <w:r>
        <w:rPr>
          <w:i/>
          <w:color w:val="231F20"/>
          <w:sz w:val="14"/>
        </w:rPr>
        <w:t>Atkinson Review: </w:t>
      </w:r>
      <w:r>
        <w:rPr>
          <w:i/>
          <w:smallCaps/>
          <w:color w:val="231F20"/>
          <w:sz w:val="14"/>
        </w:rPr>
        <w:t>Final</w:t>
      </w:r>
      <w:r>
        <w:rPr>
          <w:i/>
          <w:smallCaps w:val="0"/>
          <w:color w:val="231F20"/>
          <w:sz w:val="14"/>
        </w:rPr>
        <w:t> Report</w:t>
      </w:r>
      <w:r>
        <w:rPr>
          <w:smallCaps w:val="0"/>
          <w:color w:val="231F20"/>
          <w:sz w:val="14"/>
        </w:rPr>
        <w:t>, available at</w:t>
      </w:r>
      <w:r>
        <w:rPr>
          <w:smallCaps w:val="0"/>
          <w:color w:val="231F20"/>
          <w:spacing w:val="9"/>
          <w:sz w:val="14"/>
        </w:rPr>
        <w:t> </w:t>
      </w:r>
      <w:hyperlink r:id="rId37">
        <w:r>
          <w:rPr>
            <w:smallCaps w:val="0"/>
            <w:color w:val="231F20"/>
            <w:sz w:val="14"/>
          </w:rPr>
          <w:t>www.statistics.gov.uk/about/data/methodology/specific/PublicSector/atkinson/final_report.asp</w:t>
        </w:r>
      </w:hyperlink>
    </w:p>
    <w:p>
      <w:pPr>
        <w:spacing w:line="160" w:lineRule="exact" w:before="0"/>
        <w:ind w:left="629" w:right="0" w:firstLine="0"/>
        <w:jc w:val="left"/>
        <w:rPr>
          <w:sz w:val="14"/>
        </w:rPr>
      </w:pPr>
      <w:r>
        <w:rPr>
          <w:color w:val="231F20"/>
          <w:w w:val="111"/>
          <w:sz w:val="14"/>
        </w:rPr>
        <w:t>and</w:t>
      </w:r>
      <w:r>
        <w:rPr>
          <w:color w:val="231F20"/>
          <w:sz w:val="14"/>
        </w:rPr>
        <w:t> </w:t>
      </w:r>
      <w:r>
        <w:rPr>
          <w:i/>
          <w:color w:val="231F20"/>
          <w:w w:val="95"/>
          <w:sz w:val="14"/>
        </w:rPr>
        <w:t>Imp</w:t>
      </w:r>
      <w:r>
        <w:rPr>
          <w:i/>
          <w:color w:val="231F20"/>
          <w:spacing w:val="-2"/>
          <w:w w:val="95"/>
          <w:sz w:val="14"/>
        </w:rPr>
        <w:t>r</w:t>
      </w:r>
      <w:r>
        <w:rPr>
          <w:i/>
          <w:color w:val="231F20"/>
          <w:spacing w:val="-2"/>
          <w:w w:val="95"/>
          <w:sz w:val="14"/>
        </w:rPr>
        <w:t>o</w:t>
      </w:r>
      <w:r>
        <w:rPr>
          <w:i/>
          <w:color w:val="231F20"/>
          <w:spacing w:val="-5"/>
          <w:w w:val="96"/>
          <w:sz w:val="14"/>
        </w:rPr>
        <w:t>v</w:t>
      </w:r>
      <w:r>
        <w:rPr>
          <w:i/>
          <w:color w:val="231F20"/>
          <w:w w:val="96"/>
          <w:sz w:val="14"/>
        </w:rPr>
        <w:t>ements</w:t>
      </w:r>
      <w:r>
        <w:rPr>
          <w:i/>
          <w:color w:val="231F20"/>
          <w:sz w:val="14"/>
        </w:rPr>
        <w:t> </w:t>
      </w:r>
      <w:r>
        <w:rPr>
          <w:i/>
          <w:color w:val="231F20"/>
          <w:w w:val="97"/>
          <w:sz w:val="14"/>
        </w:rPr>
        <w:t>in</w:t>
      </w:r>
      <w:r>
        <w:rPr>
          <w:i/>
          <w:color w:val="231F20"/>
          <w:sz w:val="14"/>
        </w:rPr>
        <w:t> </w:t>
      </w:r>
      <w:r>
        <w:rPr>
          <w:i/>
          <w:color w:val="231F20"/>
          <w:w w:val="98"/>
          <w:sz w:val="14"/>
        </w:rPr>
        <w:t>the</w:t>
      </w:r>
      <w:r>
        <w:rPr>
          <w:i/>
          <w:color w:val="231F20"/>
          <w:sz w:val="14"/>
        </w:rPr>
        <w:t> </w:t>
      </w:r>
      <w:r>
        <w:rPr>
          <w:i/>
          <w:color w:val="231F20"/>
          <w:w w:val="95"/>
          <w:sz w:val="14"/>
        </w:rPr>
        <w:t>methodolo</w:t>
      </w:r>
      <w:r>
        <w:rPr>
          <w:i/>
          <w:color w:val="231F20"/>
          <w:spacing w:val="4"/>
          <w:w w:val="95"/>
          <w:sz w:val="14"/>
        </w:rPr>
        <w:t>g</w:t>
      </w:r>
      <w:r>
        <w:rPr>
          <w:i/>
          <w:color w:val="231F20"/>
          <w:w w:val="96"/>
          <w:sz w:val="14"/>
        </w:rPr>
        <w:t>y</w:t>
      </w:r>
      <w:r>
        <w:rPr>
          <w:i/>
          <w:color w:val="231F20"/>
          <w:sz w:val="14"/>
        </w:rPr>
        <w:t> </w:t>
      </w:r>
      <w:r>
        <w:rPr>
          <w:i/>
          <w:color w:val="231F20"/>
          <w:w w:val="94"/>
          <w:sz w:val="14"/>
        </w:rPr>
        <w:t>for</w:t>
      </w:r>
      <w:r>
        <w:rPr>
          <w:i/>
          <w:color w:val="231F20"/>
          <w:sz w:val="14"/>
        </w:rPr>
        <w:t> </w:t>
      </w:r>
      <w:r>
        <w:rPr>
          <w:i/>
          <w:smallCaps/>
          <w:color w:val="231F20"/>
          <w:w w:val="96"/>
          <w:sz w:val="14"/>
        </w:rPr>
        <w:t>me</w:t>
      </w:r>
      <w:r>
        <w:rPr>
          <w:i/>
          <w:smallCaps/>
          <w:color w:val="231F20"/>
          <w:spacing w:val="-3"/>
          <w:w w:val="96"/>
          <w:sz w:val="14"/>
        </w:rPr>
        <w:t>a</w:t>
      </w:r>
      <w:r>
        <w:rPr>
          <w:i/>
          <w:smallCaps w:val="0"/>
          <w:color w:val="231F20"/>
          <w:w w:val="92"/>
          <w:sz w:val="14"/>
        </w:rPr>
        <w:t>suring</w:t>
      </w:r>
      <w:r>
        <w:rPr>
          <w:i/>
          <w:smallCaps w:val="0"/>
          <w:color w:val="231F20"/>
          <w:sz w:val="14"/>
        </w:rPr>
        <w:t> </w:t>
      </w:r>
      <w:r>
        <w:rPr>
          <w:i/>
          <w:smallCaps w:val="0"/>
          <w:color w:val="231F20"/>
          <w:w w:val="92"/>
          <w:sz w:val="14"/>
        </w:rPr>
        <w:t>g</w:t>
      </w:r>
      <w:r>
        <w:rPr>
          <w:i/>
          <w:smallCaps w:val="0"/>
          <w:color w:val="231F20"/>
          <w:spacing w:val="-2"/>
          <w:w w:val="92"/>
          <w:sz w:val="14"/>
        </w:rPr>
        <w:t>o</w:t>
      </w:r>
      <w:r>
        <w:rPr>
          <w:i/>
          <w:smallCaps w:val="0"/>
          <w:color w:val="231F20"/>
          <w:spacing w:val="-5"/>
          <w:w w:val="96"/>
          <w:sz w:val="14"/>
        </w:rPr>
        <w:t>v</w:t>
      </w:r>
      <w:r>
        <w:rPr>
          <w:i/>
          <w:smallCaps w:val="0"/>
          <w:color w:val="231F20"/>
          <w:w w:val="96"/>
          <w:sz w:val="14"/>
        </w:rPr>
        <w:t>ernment</w:t>
      </w:r>
      <w:r>
        <w:rPr>
          <w:i/>
          <w:smallCaps w:val="0"/>
          <w:color w:val="231F20"/>
          <w:sz w:val="14"/>
        </w:rPr>
        <w:t> </w:t>
      </w:r>
      <w:r>
        <w:rPr>
          <w:i/>
          <w:smallCaps w:val="0"/>
          <w:color w:val="231F20"/>
          <w:w w:val="99"/>
          <w:sz w:val="14"/>
        </w:rPr>
        <w:t>outpu</w:t>
      </w:r>
      <w:r>
        <w:rPr>
          <w:i/>
          <w:smallCaps w:val="0"/>
          <w:color w:val="231F20"/>
          <w:spacing w:val="-1"/>
          <w:w w:val="99"/>
          <w:sz w:val="14"/>
        </w:rPr>
        <w:t>t</w:t>
      </w:r>
      <w:r>
        <w:rPr>
          <w:smallCaps w:val="0"/>
          <w:color w:val="231F20"/>
          <w:w w:val="86"/>
          <w:sz w:val="14"/>
        </w:rPr>
        <w:t>,</w:t>
      </w:r>
      <w:r>
        <w:rPr>
          <w:smallCaps w:val="0"/>
          <w:color w:val="231F20"/>
          <w:sz w:val="14"/>
        </w:rPr>
        <w:t> </w:t>
      </w:r>
      <w:r>
        <w:rPr>
          <w:smallCaps w:val="0"/>
          <w:color w:val="231F20"/>
          <w:spacing w:val="-2"/>
          <w:w w:val="108"/>
          <w:sz w:val="14"/>
        </w:rPr>
        <w:t>a</w:t>
      </w:r>
      <w:r>
        <w:rPr>
          <w:smallCaps w:val="0"/>
          <w:color w:val="231F20"/>
          <w:spacing w:val="-3"/>
          <w:w w:val="88"/>
          <w:sz w:val="14"/>
        </w:rPr>
        <w:t>v</w:t>
      </w:r>
      <w:r>
        <w:rPr>
          <w:smallCaps w:val="0"/>
          <w:color w:val="231F20"/>
          <w:w w:val="106"/>
          <w:sz w:val="14"/>
        </w:rPr>
        <w:t>ailable</w:t>
      </w:r>
      <w:r>
        <w:rPr>
          <w:smallCaps w:val="0"/>
          <w:color w:val="231F20"/>
          <w:sz w:val="14"/>
        </w:rPr>
        <w:t> </w:t>
      </w:r>
      <w:r>
        <w:rPr>
          <w:smallCaps w:val="0"/>
          <w:color w:val="231F20"/>
          <w:w w:val="114"/>
          <w:sz w:val="14"/>
        </w:rPr>
        <w:t>at</w:t>
      </w:r>
      <w:r>
        <w:rPr>
          <w:smallCaps w:val="0"/>
          <w:color w:val="231F20"/>
          <w:sz w:val="14"/>
        </w:rPr>
        <w:t> </w:t>
      </w:r>
      <w:hyperlink r:id="rId38">
        <w:r>
          <w:rPr>
            <w:smallCaps w:val="0"/>
            <w:color w:val="231F20"/>
            <w:w w:val="90"/>
            <w:sz w:val="14"/>
          </w:rPr>
          <w:t>ww</w:t>
        </w:r>
        <w:r>
          <w:rPr>
            <w:smallCaps w:val="0"/>
            <w:color w:val="231F20"/>
            <w:spacing w:val="-12"/>
            <w:w w:val="90"/>
            <w:sz w:val="14"/>
          </w:rPr>
          <w:t>w</w:t>
        </w:r>
        <w:r>
          <w:rPr>
            <w:smallCaps w:val="0"/>
            <w:color w:val="231F20"/>
            <w:w w:val="105"/>
            <w:sz w:val="14"/>
          </w:rPr>
          <w:t>.s</w:t>
        </w:r>
        <w:r>
          <w:rPr>
            <w:smallCaps w:val="0"/>
            <w:color w:val="231F20"/>
            <w:spacing w:val="-3"/>
            <w:w w:val="105"/>
            <w:sz w:val="14"/>
          </w:rPr>
          <w:t>t</w:t>
        </w:r>
        <w:r>
          <w:rPr>
            <w:smallCaps w:val="0"/>
            <w:color w:val="231F20"/>
            <w:w w:val="106"/>
            <w:sz w:val="14"/>
          </w:rPr>
          <w:t>atistics.g</w:t>
        </w:r>
        <w:r>
          <w:rPr>
            <w:smallCaps w:val="0"/>
            <w:color w:val="231F20"/>
            <w:spacing w:val="-3"/>
            <w:w w:val="106"/>
            <w:sz w:val="14"/>
          </w:rPr>
          <w:t>o</w:t>
        </w:r>
        <w:r>
          <w:rPr>
            <w:smallCaps w:val="0"/>
            <w:color w:val="231F20"/>
            <w:spacing w:val="-12"/>
            <w:w w:val="88"/>
            <w:sz w:val="14"/>
          </w:rPr>
          <w:t>v</w:t>
        </w:r>
        <w:r>
          <w:rPr>
            <w:smallCaps w:val="0"/>
            <w:color w:val="231F20"/>
            <w:w w:val="111"/>
            <w:sz w:val="14"/>
          </w:rPr>
          <w:t>.uk/a</w:t>
        </w:r>
        <w:r>
          <w:rPr>
            <w:smallCaps w:val="0"/>
            <w:color w:val="231F20"/>
            <w:spacing w:val="3"/>
            <w:w w:val="111"/>
            <w:sz w:val="14"/>
          </w:rPr>
          <w:t>r</w:t>
        </w:r>
        <w:r>
          <w:rPr>
            <w:smallCaps w:val="0"/>
            <w:color w:val="231F20"/>
            <w:w w:val="108"/>
            <w:sz w:val="14"/>
          </w:rPr>
          <w:t>ticl</w:t>
        </w:r>
        <w:r>
          <w:rPr>
            <w:smallCaps w:val="0"/>
            <w:color w:val="231F20"/>
            <w:spacing w:val="-2"/>
            <w:w w:val="108"/>
            <w:sz w:val="14"/>
          </w:rPr>
          <w:t>e</w:t>
        </w:r>
        <w:r>
          <w:rPr>
            <w:smallCaps w:val="0"/>
            <w:color w:val="231F20"/>
            <w:w w:val="116"/>
            <w:sz w:val="14"/>
          </w:rPr>
          <w:t>s/n</w:t>
        </w:r>
        <w:r>
          <w:rPr>
            <w:smallCaps w:val="0"/>
            <w:color w:val="231F20"/>
            <w:spacing w:val="-3"/>
            <w:w w:val="116"/>
            <w:sz w:val="14"/>
          </w:rPr>
          <w:t>o</w:t>
        </w:r>
        <w:r>
          <w:rPr>
            <w:smallCaps w:val="0"/>
            <w:color w:val="231F20"/>
            <w:w w:val="110"/>
            <w:sz w:val="14"/>
          </w:rPr>
          <w:t>journal/Chang</w:t>
        </w:r>
        <w:r>
          <w:rPr>
            <w:smallCaps w:val="0"/>
            <w:color w:val="231F20"/>
            <w:spacing w:val="-2"/>
            <w:w w:val="110"/>
            <w:sz w:val="14"/>
          </w:rPr>
          <w:t>e</w:t>
        </w:r>
        <w:r>
          <w:rPr>
            <w:smallCaps w:val="0"/>
            <w:color w:val="231F20"/>
            <w:w w:val="112"/>
            <w:sz w:val="14"/>
          </w:rPr>
          <w:t>s</w:t>
        </w:r>
        <w:r>
          <w:rPr>
            <w:smallCaps w:val="0"/>
            <w:color w:val="231F20"/>
            <w:spacing w:val="-5"/>
            <w:w w:val="112"/>
            <w:sz w:val="14"/>
          </w:rPr>
          <w:t>t</w:t>
        </w:r>
        <w:r>
          <w:rPr>
            <w:smallCaps w:val="0"/>
            <w:color w:val="231F20"/>
            <w:w w:val="103"/>
            <w:sz w:val="14"/>
          </w:rPr>
          <w:t>oBlueBook</w:t>
        </w:r>
        <w:r>
          <w:rPr>
            <w:smallCaps w:val="0"/>
            <w:color w:val="231F20"/>
            <w:spacing w:val="-9"/>
            <w:w w:val="103"/>
            <w:sz w:val="14"/>
          </w:rPr>
          <w:t>2</w:t>
        </w:r>
        <w:r>
          <w:rPr>
            <w:smallCaps w:val="0"/>
            <w:color w:val="231F20"/>
            <w:w w:val="121"/>
            <w:sz w:val="14"/>
          </w:rPr>
          <w:t>0</w:t>
        </w:r>
        <w:r>
          <w:rPr>
            <w:smallCaps w:val="0"/>
            <w:color w:val="231F20"/>
            <w:spacing w:val="-10"/>
            <w:w w:val="121"/>
            <w:sz w:val="14"/>
          </w:rPr>
          <w:t>0</w:t>
        </w:r>
        <w:r>
          <w:rPr>
            <w:smallCaps w:val="0"/>
            <w:color w:val="231F20"/>
            <w:w w:val="104"/>
            <w:sz w:val="14"/>
          </w:rPr>
          <w:t>5.pdf.</w:t>
        </w:r>
      </w:hyperlink>
    </w:p>
    <w:p>
      <w:pPr>
        <w:spacing w:after="0" w:line="160" w:lineRule="exact"/>
        <w:jc w:val="left"/>
        <w:rPr>
          <w:sz w:val="14"/>
        </w:rPr>
        <w:sectPr>
          <w:type w:val="continuous"/>
          <w:pgSz w:w="11900" w:h="16840"/>
          <w:pgMar w:top="1140" w:bottom="0" w:left="660" w:right="600"/>
        </w:sectPr>
      </w:pPr>
    </w:p>
    <w:p>
      <w:pPr>
        <w:pStyle w:val="BodyText"/>
      </w:pPr>
    </w:p>
    <w:p>
      <w:pPr>
        <w:spacing w:after="0"/>
        <w:sectPr>
          <w:headerReference w:type="even" r:id="rId39"/>
          <w:headerReference w:type="default" r:id="rId40"/>
          <w:footerReference w:type="even" r:id="rId41"/>
          <w:footerReference w:type="default" r:id="rId42"/>
          <w:pgSz w:w="11900" w:h="16840"/>
          <w:pgMar w:header="601" w:footer="581" w:top="800" w:bottom="780" w:left="660" w:right="600"/>
          <w:pgNumType w:start="14"/>
        </w:sectPr>
      </w:pPr>
    </w:p>
    <w:p>
      <w:pPr>
        <w:pStyle w:val="BodyText"/>
        <w:spacing w:before="9"/>
      </w:pPr>
    </w:p>
    <w:p>
      <w:pPr>
        <w:pStyle w:val="BodyText"/>
        <w:spacing w:before="1"/>
        <w:ind w:left="154"/>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val="0"/>
          <w:color w:val="0093C1"/>
          <w:spacing w:val="-2"/>
          <w:w w:val="75"/>
        </w:rPr>
        <w:t>.</w:t>
      </w:r>
      <w:r>
        <w:rPr>
          <w:rFonts w:ascii="Trebuchet MS"/>
          <w:smallCaps w:val="0"/>
          <w:color w:val="0093C1"/>
          <w:w w:val="97"/>
        </w:rPr>
        <w:t>5</w:t>
      </w:r>
    </w:p>
    <w:p>
      <w:pPr>
        <w:pStyle w:val="BodyText"/>
        <w:spacing w:line="247" w:lineRule="auto" w:before="7"/>
        <w:ind w:left="154"/>
        <w:rPr>
          <w:rFonts w:ascii="Trebuchet MS" w:hAnsi="Trebuchet MS"/>
        </w:rPr>
      </w:pPr>
      <w:r>
        <w:rPr>
          <w:rFonts w:ascii="Trebuchet MS" w:hAnsi="Trebuchet MS"/>
          <w:color w:val="0093C1"/>
          <w:w w:val="95"/>
        </w:rPr>
        <w:t>GfK consumer confidence: households’ financial </w:t>
      </w:r>
      <w:r>
        <w:rPr>
          <w:rFonts w:ascii="Trebuchet MS" w:hAnsi="Trebuchet MS"/>
          <w:color w:val="0093C1"/>
        </w:rPr>
        <w:t>situation over the next twelve months</w:t>
      </w:r>
    </w:p>
    <w:p>
      <w:pPr>
        <w:spacing w:line="114" w:lineRule="exact" w:before="25"/>
        <w:ind w:left="0" w:right="809" w:firstLine="0"/>
        <w:jc w:val="right"/>
        <w:rPr>
          <w:sz w:val="12"/>
        </w:rPr>
      </w:pPr>
      <w:r>
        <w:rPr/>
        <w:pict>
          <v:line style="position:absolute;mso-position-horizontal-relative:page;mso-position-vertical-relative:paragraph;z-index:15862784" from="201.998993pt,10.365584pt" to="208.625993pt,10.365584pt" stroked="true" strokeweight=".5pt" strokecolor="#231f20">
            <v:stroke dashstyle="solid"/>
            <w10:wrap type="none"/>
          </v:line>
        </w:pict>
      </w:r>
      <w:r>
        <w:rPr>
          <w:color w:val="231F20"/>
          <w:sz w:val="12"/>
        </w:rPr>
        <w:t>Balance</w:t>
      </w:r>
    </w:p>
    <w:p>
      <w:pPr>
        <w:pStyle w:val="BodyText"/>
        <w:spacing w:before="3"/>
        <w:rPr>
          <w:sz w:val="21"/>
        </w:rPr>
      </w:pPr>
      <w:r>
        <w:rPr/>
        <w:br w:type="column"/>
      </w:r>
      <w:r>
        <w:rPr>
          <w:sz w:val="21"/>
        </w:rPr>
      </w:r>
    </w:p>
    <w:p>
      <w:pPr>
        <w:pStyle w:val="BodyText"/>
        <w:spacing w:line="292" w:lineRule="auto" w:before="1"/>
        <w:ind w:left="154" w:right="280"/>
        <w:jc w:val="both"/>
      </w:pPr>
      <w:r>
        <w:rPr>
          <w:color w:val="231F20"/>
          <w:w w:val="110"/>
        </w:rPr>
        <w:t>that</w:t>
      </w:r>
      <w:r>
        <w:rPr>
          <w:color w:val="231F20"/>
          <w:spacing w:val="-17"/>
          <w:w w:val="110"/>
        </w:rPr>
        <w:t> </w:t>
      </w:r>
      <w:r>
        <w:rPr>
          <w:color w:val="231F20"/>
          <w:w w:val="110"/>
        </w:rPr>
        <w:t>is</w:t>
      </w:r>
      <w:r>
        <w:rPr>
          <w:color w:val="231F20"/>
          <w:spacing w:val="-16"/>
          <w:w w:val="110"/>
        </w:rPr>
        <w:t> </w:t>
      </w:r>
      <w:r>
        <w:rPr>
          <w:color w:val="231F20"/>
          <w:w w:val="110"/>
        </w:rPr>
        <w:t>unlikely</w:t>
      </w:r>
      <w:r>
        <w:rPr>
          <w:color w:val="231F20"/>
          <w:spacing w:val="-16"/>
          <w:w w:val="110"/>
        </w:rPr>
        <w:t> </w:t>
      </w:r>
      <w:r>
        <w:rPr>
          <w:color w:val="231F20"/>
          <w:spacing w:val="-4"/>
          <w:w w:val="110"/>
        </w:rPr>
        <w:t>to</w:t>
      </w:r>
      <w:r>
        <w:rPr>
          <w:color w:val="231F20"/>
          <w:spacing w:val="-16"/>
          <w:w w:val="110"/>
        </w:rPr>
        <w:t> </w:t>
      </w:r>
      <w:r>
        <w:rPr>
          <w:color w:val="231F20"/>
          <w:w w:val="110"/>
        </w:rPr>
        <w:t>have</w:t>
      </w:r>
      <w:r>
        <w:rPr>
          <w:color w:val="231F20"/>
          <w:spacing w:val="-17"/>
          <w:w w:val="110"/>
        </w:rPr>
        <w:t> </w:t>
      </w:r>
      <w:r>
        <w:rPr>
          <w:color w:val="231F20"/>
          <w:w w:val="110"/>
        </w:rPr>
        <w:t>been</w:t>
      </w:r>
      <w:r>
        <w:rPr>
          <w:color w:val="231F20"/>
          <w:spacing w:val="-16"/>
          <w:w w:val="110"/>
        </w:rPr>
        <w:t> </w:t>
      </w:r>
      <w:r>
        <w:rPr>
          <w:color w:val="231F20"/>
          <w:w w:val="110"/>
        </w:rPr>
        <w:t>sufficient</w:t>
      </w:r>
      <w:r>
        <w:rPr>
          <w:color w:val="231F20"/>
          <w:spacing w:val="-16"/>
          <w:w w:val="110"/>
        </w:rPr>
        <w:t> </w:t>
      </w:r>
      <w:r>
        <w:rPr>
          <w:color w:val="231F20"/>
          <w:spacing w:val="-4"/>
          <w:w w:val="110"/>
        </w:rPr>
        <w:t>to</w:t>
      </w:r>
      <w:r>
        <w:rPr>
          <w:color w:val="231F20"/>
          <w:spacing w:val="-16"/>
          <w:w w:val="110"/>
        </w:rPr>
        <w:t> </w:t>
      </w:r>
      <w:r>
        <w:rPr>
          <w:color w:val="231F20"/>
          <w:w w:val="110"/>
        </w:rPr>
        <w:t>warrant</w:t>
      </w:r>
      <w:r>
        <w:rPr>
          <w:color w:val="231F20"/>
          <w:spacing w:val="-16"/>
          <w:w w:val="110"/>
        </w:rPr>
        <w:t> </w:t>
      </w:r>
      <w:r>
        <w:rPr>
          <w:color w:val="231F20"/>
          <w:w w:val="110"/>
        </w:rPr>
        <w:t>a</w:t>
      </w:r>
      <w:r>
        <w:rPr>
          <w:color w:val="231F20"/>
          <w:spacing w:val="-17"/>
          <w:w w:val="110"/>
        </w:rPr>
        <w:t> </w:t>
      </w:r>
      <w:r>
        <w:rPr>
          <w:color w:val="231F20"/>
          <w:w w:val="110"/>
        </w:rPr>
        <w:t>significant shift</w:t>
      </w:r>
      <w:r>
        <w:rPr>
          <w:color w:val="231F20"/>
          <w:spacing w:val="-24"/>
          <w:w w:val="110"/>
        </w:rPr>
        <w:t> </w:t>
      </w:r>
      <w:r>
        <w:rPr>
          <w:color w:val="231F20"/>
          <w:w w:val="110"/>
        </w:rPr>
        <w:t>in</w:t>
      </w:r>
      <w:r>
        <w:rPr>
          <w:color w:val="231F20"/>
          <w:spacing w:val="-23"/>
          <w:w w:val="110"/>
        </w:rPr>
        <w:t> </w:t>
      </w:r>
      <w:r>
        <w:rPr>
          <w:color w:val="231F20"/>
          <w:w w:val="110"/>
        </w:rPr>
        <w:t>expectations</w:t>
      </w:r>
      <w:r>
        <w:rPr>
          <w:color w:val="231F20"/>
          <w:spacing w:val="-24"/>
          <w:w w:val="110"/>
        </w:rPr>
        <w:t> </w:t>
      </w:r>
      <w:r>
        <w:rPr>
          <w:color w:val="231F20"/>
          <w:w w:val="110"/>
        </w:rPr>
        <w:t>of</w:t>
      </w:r>
      <w:r>
        <w:rPr>
          <w:color w:val="231F20"/>
          <w:spacing w:val="-23"/>
          <w:w w:val="110"/>
        </w:rPr>
        <w:t> </w:t>
      </w:r>
      <w:r>
        <w:rPr>
          <w:color w:val="231F20"/>
          <w:w w:val="110"/>
        </w:rPr>
        <w:t>lifetime</w:t>
      </w:r>
      <w:r>
        <w:rPr>
          <w:color w:val="231F20"/>
          <w:spacing w:val="-24"/>
          <w:w w:val="110"/>
        </w:rPr>
        <w:t> </w:t>
      </w:r>
      <w:r>
        <w:rPr>
          <w:color w:val="231F20"/>
          <w:w w:val="110"/>
        </w:rPr>
        <w:t>income.</w:t>
      </w:r>
      <w:r>
        <w:rPr>
          <w:color w:val="231F20"/>
          <w:spacing w:val="9"/>
          <w:w w:val="110"/>
        </w:rPr>
        <w:t> </w:t>
      </w:r>
      <w:r>
        <w:rPr>
          <w:color w:val="231F20"/>
          <w:spacing w:val="-3"/>
          <w:w w:val="110"/>
        </w:rPr>
        <w:t>Surveys</w:t>
      </w:r>
      <w:r>
        <w:rPr>
          <w:color w:val="231F20"/>
          <w:spacing w:val="-24"/>
          <w:w w:val="110"/>
        </w:rPr>
        <w:t> </w:t>
      </w:r>
      <w:r>
        <w:rPr>
          <w:color w:val="231F20"/>
          <w:w w:val="110"/>
        </w:rPr>
        <w:t>of</w:t>
      </w:r>
      <w:r>
        <w:rPr>
          <w:color w:val="231F20"/>
          <w:spacing w:val="-23"/>
          <w:w w:val="110"/>
        </w:rPr>
        <w:t> </w:t>
      </w:r>
      <w:r>
        <w:rPr>
          <w:color w:val="231F20"/>
          <w:w w:val="110"/>
        </w:rPr>
        <w:t>consumer confidence</w:t>
      </w:r>
      <w:r>
        <w:rPr>
          <w:color w:val="231F20"/>
          <w:spacing w:val="-16"/>
          <w:w w:val="110"/>
        </w:rPr>
        <w:t> </w:t>
      </w:r>
      <w:r>
        <w:rPr>
          <w:color w:val="231F20"/>
          <w:w w:val="110"/>
        </w:rPr>
        <w:t>also</w:t>
      </w:r>
      <w:r>
        <w:rPr>
          <w:color w:val="231F20"/>
          <w:spacing w:val="-16"/>
          <w:w w:val="110"/>
        </w:rPr>
        <w:t> </w:t>
      </w:r>
      <w:r>
        <w:rPr>
          <w:color w:val="231F20"/>
          <w:w w:val="110"/>
        </w:rPr>
        <w:t>provide</w:t>
      </w:r>
      <w:r>
        <w:rPr>
          <w:color w:val="231F20"/>
          <w:spacing w:val="-16"/>
          <w:w w:val="110"/>
        </w:rPr>
        <w:t> </w:t>
      </w:r>
      <w:r>
        <w:rPr>
          <w:color w:val="231F20"/>
          <w:w w:val="110"/>
        </w:rPr>
        <w:t>a</w:t>
      </w:r>
      <w:r>
        <w:rPr>
          <w:color w:val="231F20"/>
          <w:spacing w:val="-16"/>
          <w:w w:val="110"/>
        </w:rPr>
        <w:t> </w:t>
      </w:r>
      <w:r>
        <w:rPr>
          <w:color w:val="231F20"/>
          <w:w w:val="110"/>
        </w:rPr>
        <w:t>guide</w:t>
      </w:r>
      <w:r>
        <w:rPr>
          <w:color w:val="231F20"/>
          <w:spacing w:val="-16"/>
          <w:w w:val="110"/>
        </w:rPr>
        <w:t> </w:t>
      </w:r>
      <w:r>
        <w:rPr>
          <w:color w:val="231F20"/>
          <w:spacing w:val="-4"/>
          <w:w w:val="110"/>
        </w:rPr>
        <w:t>to</w:t>
      </w:r>
      <w:r>
        <w:rPr>
          <w:color w:val="231F20"/>
          <w:spacing w:val="-15"/>
          <w:w w:val="110"/>
        </w:rPr>
        <w:t> </w:t>
      </w:r>
      <w:r>
        <w:rPr>
          <w:color w:val="231F20"/>
          <w:w w:val="110"/>
        </w:rPr>
        <w:t>households’</w:t>
      </w:r>
      <w:r>
        <w:rPr>
          <w:color w:val="231F20"/>
          <w:spacing w:val="-16"/>
          <w:w w:val="110"/>
        </w:rPr>
        <w:t> </w:t>
      </w:r>
      <w:r>
        <w:rPr>
          <w:color w:val="231F20"/>
          <w:w w:val="110"/>
        </w:rPr>
        <w:t>perceptions.</w:t>
      </w:r>
    </w:p>
    <w:p>
      <w:pPr>
        <w:spacing w:after="0" w:line="292" w:lineRule="auto"/>
        <w:jc w:val="both"/>
        <w:sectPr>
          <w:type w:val="continuous"/>
          <w:pgSz w:w="11900" w:h="16840"/>
          <w:pgMar w:top="1140" w:bottom="0" w:left="660" w:right="600"/>
          <w:cols w:num="2" w:equalWidth="0">
            <w:col w:w="4329" w:space="596"/>
            <w:col w:w="5715"/>
          </w:cols>
        </w:sectPr>
      </w:pPr>
    </w:p>
    <w:p>
      <w:pPr>
        <w:pStyle w:val="BodyText"/>
        <w:spacing w:before="5"/>
        <w:rPr>
          <w:sz w:val="5"/>
        </w:rPr>
      </w:pPr>
    </w:p>
    <w:p>
      <w:pPr>
        <w:pStyle w:val="BodyText"/>
        <w:spacing w:line="20" w:lineRule="exact"/>
        <w:ind w:left="139"/>
        <w:rPr>
          <w:sz w:val="2"/>
        </w:rPr>
      </w:pPr>
      <w:r>
        <w:rPr>
          <w:sz w:val="2"/>
        </w:rPr>
        <w:pict>
          <v:group style="width:6.65pt;height:.5pt;mso-position-horizontal-relative:char;mso-position-vertical-relative:line" coordorigin="0,0" coordsize="133,10">
            <v:line style="position:absolute" from="0,5" to="133,5" stroked="true" strokeweight=".5pt" strokecolor="#231f20">
              <v:stroke dashstyle="solid"/>
            </v:line>
          </v:group>
        </w:pict>
      </w:r>
      <w:r>
        <w:rPr>
          <w:sz w:val="2"/>
        </w:rPr>
      </w:r>
    </w:p>
    <w:p>
      <w:pPr>
        <w:pStyle w:val="BodyText"/>
        <w:rPr>
          <w:sz w:val="14"/>
        </w:rPr>
      </w:pPr>
    </w:p>
    <w:p>
      <w:pPr>
        <w:pStyle w:val="BodyText"/>
        <w:spacing w:before="6"/>
        <w:rPr>
          <w:sz w:val="17"/>
        </w:rPr>
      </w:pPr>
    </w:p>
    <w:p>
      <w:pPr>
        <w:spacing w:before="1"/>
        <w:ind w:left="457" w:right="0" w:firstLine="0"/>
        <w:jc w:val="left"/>
        <w:rPr>
          <w:sz w:val="12"/>
        </w:rPr>
      </w:pPr>
      <w:r>
        <w:rPr>
          <w:color w:val="231F20"/>
          <w:w w:val="110"/>
          <w:sz w:val="12"/>
        </w:rPr>
        <w:t>Average since January</w:t>
      </w:r>
      <w:r>
        <w:rPr>
          <w:color w:val="231F20"/>
          <w:spacing w:val="-12"/>
          <w:w w:val="110"/>
          <w:sz w:val="12"/>
        </w:rPr>
        <w:t> 1988</w:t>
      </w:r>
    </w:p>
    <w:p>
      <w:pPr>
        <w:pStyle w:val="BodyText"/>
        <w:spacing w:before="8"/>
        <w:rPr>
          <w:sz w:val="4"/>
        </w:rPr>
      </w:pPr>
    </w:p>
    <w:p>
      <w:pPr>
        <w:pStyle w:val="BodyText"/>
        <w:spacing w:line="20" w:lineRule="exact"/>
        <w:ind w:left="139"/>
        <w:rPr>
          <w:sz w:val="2"/>
        </w:rPr>
      </w:pPr>
      <w:r>
        <w:rPr>
          <w:sz w:val="2"/>
        </w:rPr>
        <w:pict>
          <v:group style="width:6.65pt;height:.5pt;mso-position-horizontal-relative:char;mso-position-vertical-relative:line" coordorigin="0,0" coordsize="133,10">
            <v:line style="position:absolute" from="0,5" to="133,5" stroked="true" strokeweight=".5pt" strokecolor="#231f20">
              <v:stroke dashstyle="solid"/>
            </v:line>
          </v:group>
        </w:pict>
      </w:r>
      <w:r>
        <w:rPr>
          <w:sz w:val="2"/>
        </w:rPr>
      </w:r>
    </w:p>
    <w:p>
      <w:pPr>
        <w:pStyle w:val="BodyText"/>
        <w:tabs>
          <w:tab w:pos="1984" w:val="left" w:leader="none"/>
        </w:tabs>
        <w:spacing w:line="219" w:lineRule="exact"/>
        <w:ind w:left="457"/>
      </w:pPr>
      <w:r>
        <w:rPr/>
        <w:br w:type="column"/>
      </w:r>
      <w:r>
        <w:rPr>
          <w:color w:val="231F20"/>
          <w:spacing w:val="-4"/>
          <w:w w:val="110"/>
          <w:position w:val="6"/>
          <w:sz w:val="12"/>
        </w:rPr>
        <w:t>20</w:t>
        <w:tab/>
      </w:r>
      <w:r>
        <w:rPr>
          <w:color w:val="231F20"/>
          <w:w w:val="110"/>
        </w:rPr>
        <w:t>But</w:t>
      </w:r>
      <w:r>
        <w:rPr>
          <w:color w:val="231F20"/>
          <w:spacing w:val="-8"/>
          <w:w w:val="110"/>
        </w:rPr>
        <w:t> </w:t>
      </w:r>
      <w:r>
        <w:rPr>
          <w:color w:val="231F20"/>
          <w:w w:val="110"/>
        </w:rPr>
        <w:t>in</w:t>
      </w:r>
      <w:r>
        <w:rPr>
          <w:color w:val="231F20"/>
          <w:spacing w:val="-7"/>
          <w:w w:val="110"/>
        </w:rPr>
        <w:t> </w:t>
      </w:r>
      <w:r>
        <w:rPr>
          <w:color w:val="231F20"/>
          <w:spacing w:val="-8"/>
          <w:w w:val="110"/>
        </w:rPr>
        <w:t>2005</w:t>
      </w:r>
      <w:r>
        <w:rPr>
          <w:color w:val="231F20"/>
          <w:spacing w:val="-7"/>
          <w:w w:val="110"/>
        </w:rPr>
        <w:t> </w:t>
      </w:r>
      <w:r>
        <w:rPr>
          <w:color w:val="231F20"/>
          <w:w w:val="110"/>
        </w:rPr>
        <w:t>Q1,</w:t>
      </w:r>
      <w:r>
        <w:rPr>
          <w:color w:val="231F20"/>
          <w:spacing w:val="-8"/>
          <w:w w:val="110"/>
        </w:rPr>
        <w:t> </w:t>
      </w:r>
      <w:r>
        <w:rPr>
          <w:color w:val="231F20"/>
          <w:w w:val="110"/>
        </w:rPr>
        <w:t>when</w:t>
      </w:r>
      <w:r>
        <w:rPr>
          <w:color w:val="231F20"/>
          <w:spacing w:val="-7"/>
          <w:w w:val="110"/>
        </w:rPr>
        <w:t> </w:t>
      </w:r>
      <w:r>
        <w:rPr>
          <w:color w:val="231F20"/>
          <w:w w:val="110"/>
        </w:rPr>
        <w:t>consumer</w:t>
      </w:r>
      <w:r>
        <w:rPr>
          <w:color w:val="231F20"/>
          <w:spacing w:val="-7"/>
          <w:w w:val="110"/>
        </w:rPr>
        <w:t> </w:t>
      </w:r>
      <w:r>
        <w:rPr>
          <w:color w:val="231F20"/>
          <w:w w:val="110"/>
        </w:rPr>
        <w:t>spending</w:t>
      </w:r>
      <w:r>
        <w:rPr>
          <w:color w:val="231F20"/>
          <w:spacing w:val="-8"/>
          <w:w w:val="110"/>
        </w:rPr>
        <w:t> </w:t>
      </w:r>
      <w:r>
        <w:rPr>
          <w:color w:val="231F20"/>
          <w:w w:val="110"/>
        </w:rPr>
        <w:t>growth</w:t>
      </w:r>
      <w:r>
        <w:rPr>
          <w:color w:val="231F20"/>
          <w:spacing w:val="-7"/>
          <w:w w:val="110"/>
        </w:rPr>
        <w:t> </w:t>
      </w:r>
      <w:r>
        <w:rPr>
          <w:color w:val="231F20"/>
          <w:w w:val="110"/>
        </w:rPr>
        <w:t>eased</w:t>
      </w:r>
    </w:p>
    <w:p>
      <w:pPr>
        <w:pStyle w:val="BodyText"/>
        <w:spacing w:before="50"/>
        <w:ind w:left="1984"/>
      </w:pPr>
      <w:r>
        <w:rPr>
          <w:color w:val="231F20"/>
          <w:w w:val="110"/>
        </w:rPr>
        <w:t>sharply, households’ confidence in their financial prospects</w:t>
      </w:r>
    </w:p>
    <w:p>
      <w:pPr>
        <w:pStyle w:val="BodyText"/>
        <w:tabs>
          <w:tab w:pos="1984" w:val="left" w:leader="none"/>
        </w:tabs>
        <w:spacing w:before="50"/>
        <w:ind w:left="457"/>
      </w:pPr>
      <w:r>
        <w:rPr/>
        <w:pict>
          <v:line style="position:absolute;mso-position-horizontal-relative:page;mso-position-vertical-relative:paragraph;z-index:15862272" from="201.998993pt,7.196955pt" to="208.625993pt,7.196955pt" stroked="true" strokeweight=".5pt" strokecolor="#231f20">
            <v:stroke dashstyle="solid"/>
            <w10:wrap type="none"/>
          </v:line>
        </w:pict>
      </w:r>
      <w:r>
        <w:rPr/>
        <w:pict>
          <v:group style="position:absolute;margin-left:51.441002pt;margin-top:3.518955pt;width:144.950pt;height:102.7pt;mso-position-horizontal-relative:page;mso-position-vertical-relative:paragraph;z-index:15863808" coordorigin="1029,70" coordsize="2899,2054">
            <v:line style="position:absolute" from="1039,1868" to="3918,1868" stroked="true" strokeweight=".5pt" strokecolor="#231f20">
              <v:stroke dashstyle="solid"/>
            </v:line>
            <v:shape style="position:absolute;left:1038;top:80;width:2879;height:2034" coordorigin="1039,80" coordsize="2879,2034" path="m1039,1804l1060,1928,1082,2036,1104,1928,1125,1804,1158,1617,1179,1664,1201,1757,1223,1896,1245,1695,1266,2021,1288,2114,1309,1555,1331,2114,1364,1881,1385,1896,1407,1664,1428,1788,1450,1788,1472,1493,1493,1447,1515,1866,1537,1400,1569,2083,1591,1447,1612,1027,1634,1400,1656,1648,1677,1074,1699,1043,1720,1353,1742,1322,1775,1043,1796,1027,1818,1555,1839,1617,1861,1307,1883,1509,1905,1369,1926,1369,1948,1027,1980,1151,2002,1462,2024,1539,2045,1105,2067,1229,2089,1074,2110,1244,2132,841,2153,701,2186,732,2208,981,2229,655,2251,763,2273,1012,2294,655,2316,965,2338,1012,2359,1136,2392,841,2413,732,2435,717,2457,1493,2478,1136,2500,717,2521,779,2543,779,2565,608,2597,1384,2619,577,2640,763,2662,593,2684,530,2706,468,2727,624,2749,484,2770,593,2803,437,2825,375,2846,453,2868,717,2889,1058,2911,794,2933,468,2954,158,2976,220,3008,422,3030,530,3052,236,3073,484,3095,406,3117,298,3138,80,3160,329,3182,329,3214,562,3236,530,3257,825,3279,1012,3301,779,3322,624,3344,499,3366,515,3387,794,3420,577,3441,996,3463,919,3485,919,3506,701,3528,950,3550,701,3571,701,3593,794,3625,825,3647,825,3669,903,3690,1074,3712,872,3734,701,3755,981,3777,546,3799,701,3831,577,3853,670,3874,686,3896,717,3918,562e" filled="false" stroked="true" strokeweight="1pt" strokecolor="#0066a5">
              <v:path arrowok="t"/>
              <v:stroke dashstyle="solid"/>
            </v:shape>
            <v:shape style="position:absolute;left:1038;top:1291;width:2879;height:2" coordorigin="1039,1292" coordsize="2879,0" path="m1039,1292l1039,1292,3896,1292,3918,1292e" filled="false" stroked="true" strokeweight="1pt" strokecolor="#0066a5">
              <v:path arrowok="t"/>
              <v:stroke dashstyle="dash"/>
            </v:shape>
            <v:line style="position:absolute" from="1288,104" to="1288,1156" stroked="true" strokeweight=".5pt" strokecolor="#231f20">
              <v:stroke dashstyle="solid"/>
            </v:line>
            <v:shape style="position:absolute;left:1262;top:1138;width:51;height:85" coordorigin="1263,1139" coordsize="51,85" path="m1313,1139l1263,1139,1269,1155,1273,1167,1288,1224,1289,1215,1292,1204,1295,1192,1298,1179,1302,1168,1313,1139xe" filled="true" fillcolor="#231f20" stroked="false">
              <v:path arrowok="t"/>
              <v:fill type="solid"/>
            </v:shape>
            <v:shape style="position:absolute;left:1028;top:70;width:2899;height:2054" type="#_x0000_t202" filled="false" stroked="false">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2"/>
                      <w:rPr>
                        <w:sz w:val="16"/>
                      </w:rPr>
                    </w:pPr>
                  </w:p>
                  <w:p>
                    <w:pPr>
                      <w:tabs>
                        <w:tab w:pos="2888" w:val="left" w:leader="none"/>
                      </w:tabs>
                      <w:spacing w:before="0"/>
                      <w:ind w:left="10" w:right="0" w:firstLine="0"/>
                      <w:jc w:val="left"/>
                      <w:rPr>
                        <w:sz w:val="12"/>
                      </w:rPr>
                    </w:pPr>
                    <w:r>
                      <w:rPr>
                        <w:color w:val="231F20"/>
                        <w:w w:val="101"/>
                        <w:sz w:val="12"/>
                      </w:rPr>
                      <w:t> </w:t>
                    </w:r>
                    <w:r>
                      <w:rPr>
                        <w:color w:val="231F20"/>
                        <w:sz w:val="12"/>
                      </w:rPr>
                      <w:tab/>
                    </w:r>
                  </w:p>
                </w:txbxContent>
              </v:textbox>
              <w10:wrap type="none"/>
            </v:shape>
            <w10:wrap type="none"/>
          </v:group>
        </w:pict>
      </w:r>
      <w:r>
        <w:rPr>
          <w:color w:val="231F20"/>
          <w:spacing w:val="-11"/>
          <w:w w:val="110"/>
          <w:position w:val="5"/>
          <w:sz w:val="12"/>
        </w:rPr>
        <w:t>15</w:t>
        <w:tab/>
      </w:r>
      <w:r>
        <w:rPr>
          <w:color w:val="231F20"/>
          <w:spacing w:val="-3"/>
          <w:w w:val="110"/>
        </w:rPr>
        <w:t>over</w:t>
      </w:r>
      <w:r>
        <w:rPr>
          <w:color w:val="231F20"/>
          <w:spacing w:val="-13"/>
          <w:w w:val="110"/>
        </w:rPr>
        <w:t> </w:t>
      </w:r>
      <w:r>
        <w:rPr>
          <w:color w:val="231F20"/>
          <w:w w:val="110"/>
        </w:rPr>
        <w:t>the</w:t>
      </w:r>
      <w:r>
        <w:rPr>
          <w:color w:val="231F20"/>
          <w:spacing w:val="-13"/>
          <w:w w:val="110"/>
        </w:rPr>
        <w:t> </w:t>
      </w:r>
      <w:r>
        <w:rPr>
          <w:color w:val="231F20"/>
          <w:w w:val="110"/>
        </w:rPr>
        <w:t>next</w:t>
      </w:r>
      <w:r>
        <w:rPr>
          <w:color w:val="231F20"/>
          <w:spacing w:val="-12"/>
          <w:w w:val="110"/>
        </w:rPr>
        <w:t> </w:t>
      </w:r>
      <w:r>
        <w:rPr>
          <w:color w:val="231F20"/>
          <w:spacing w:val="-4"/>
          <w:w w:val="110"/>
        </w:rPr>
        <w:t>twelve</w:t>
      </w:r>
      <w:r>
        <w:rPr>
          <w:color w:val="231F20"/>
          <w:spacing w:val="-13"/>
          <w:w w:val="110"/>
        </w:rPr>
        <w:t> </w:t>
      </w:r>
      <w:r>
        <w:rPr>
          <w:color w:val="231F20"/>
          <w:w w:val="110"/>
        </w:rPr>
        <w:t>months</w:t>
      </w:r>
      <w:r>
        <w:rPr>
          <w:color w:val="231F20"/>
          <w:spacing w:val="-13"/>
          <w:w w:val="110"/>
        </w:rPr>
        <w:t> </w:t>
      </w:r>
      <w:r>
        <w:rPr>
          <w:color w:val="231F20"/>
          <w:w w:val="110"/>
        </w:rPr>
        <w:t>appeared</w:t>
      </w:r>
      <w:r>
        <w:rPr>
          <w:color w:val="231F20"/>
          <w:spacing w:val="-12"/>
          <w:w w:val="110"/>
        </w:rPr>
        <w:t> </w:t>
      </w:r>
      <w:r>
        <w:rPr>
          <w:color w:val="231F20"/>
          <w:spacing w:val="-4"/>
          <w:w w:val="110"/>
        </w:rPr>
        <w:t>to</w:t>
      </w:r>
      <w:r>
        <w:rPr>
          <w:color w:val="231F20"/>
          <w:spacing w:val="-13"/>
          <w:w w:val="110"/>
        </w:rPr>
        <w:t> </w:t>
      </w:r>
      <w:r>
        <w:rPr>
          <w:color w:val="231F20"/>
          <w:w w:val="110"/>
        </w:rPr>
        <w:t>improve</w:t>
      </w:r>
      <w:r>
        <w:rPr>
          <w:color w:val="231F20"/>
          <w:spacing w:val="-13"/>
          <w:w w:val="110"/>
        </w:rPr>
        <w:t> </w:t>
      </w:r>
      <w:r>
        <w:rPr>
          <w:color w:val="231F20"/>
          <w:w w:val="110"/>
        </w:rPr>
        <w:t>(Chart</w:t>
      </w:r>
      <w:r>
        <w:rPr>
          <w:color w:val="231F20"/>
          <w:spacing w:val="-12"/>
          <w:w w:val="110"/>
        </w:rPr>
        <w:t> </w:t>
      </w:r>
      <w:r>
        <w:rPr>
          <w:color w:val="231F20"/>
          <w:w w:val="110"/>
        </w:rPr>
        <w:t>2.5).</w:t>
      </w:r>
    </w:p>
    <w:p>
      <w:pPr>
        <w:spacing w:after="0"/>
        <w:sectPr>
          <w:type w:val="continuous"/>
          <w:pgSz w:w="11900" w:h="16840"/>
          <w:pgMar w:top="1140" w:bottom="0" w:left="660" w:right="600"/>
          <w:cols w:num="2" w:equalWidth="0">
            <w:col w:w="1894" w:space="1202"/>
            <w:col w:w="7544"/>
          </w:cols>
        </w:sectPr>
      </w:pPr>
    </w:p>
    <w:p>
      <w:pPr>
        <w:pStyle w:val="BodyText"/>
        <w:spacing w:before="2"/>
        <w:rPr>
          <w:sz w:val="19"/>
        </w:rPr>
      </w:pPr>
    </w:p>
    <w:p>
      <w:pPr>
        <w:spacing w:after="0"/>
        <w:rPr>
          <w:sz w:val="19"/>
        </w:rPr>
        <w:sectPr>
          <w:type w:val="continuous"/>
          <w:pgSz w:w="11900" w:h="16840"/>
          <w:pgMar w:top="1140" w:bottom="0" w:left="660" w:right="600"/>
        </w:sectPr>
      </w:pPr>
    </w:p>
    <w:p>
      <w:pPr>
        <w:pStyle w:val="BodyText"/>
        <w:spacing w:before="6"/>
        <w:rPr>
          <w:sz w:val="18"/>
        </w:rPr>
      </w:pPr>
    </w:p>
    <w:p>
      <w:pPr>
        <w:pStyle w:val="BodyText"/>
        <w:spacing w:line="20" w:lineRule="exact"/>
        <w:ind w:left="139"/>
        <w:rPr>
          <w:sz w:val="2"/>
        </w:rPr>
      </w:pPr>
      <w:r>
        <w:rPr>
          <w:sz w:val="2"/>
        </w:rPr>
        <w:pict>
          <v:group style="width:6.65pt;height:.5pt;mso-position-horizontal-relative:char;mso-position-vertical-relative:line" coordorigin="0,0" coordsize="133,10">
            <v:line style="position:absolute" from="0,5" to="133,5" stroked="true" strokeweight=".5pt" strokecolor="#231f20">
              <v:stroke dashstyle="solid"/>
            </v:line>
          </v:group>
        </w:pict>
      </w:r>
      <w:r>
        <w:rPr>
          <w:sz w:val="2"/>
        </w:rPr>
      </w:r>
    </w:p>
    <w:p>
      <w:pPr>
        <w:pStyle w:val="BodyText"/>
      </w:pPr>
    </w:p>
    <w:p>
      <w:pPr>
        <w:pStyle w:val="BodyText"/>
        <w:spacing w:before="9"/>
        <w:rPr>
          <w:sz w:val="24"/>
        </w:rPr>
      </w:pPr>
      <w:r>
        <w:rPr/>
        <w:pict>
          <v:shape style="position:absolute;margin-left:40.220001pt;margin-top:16.477976pt;width:6.65pt;height:.1pt;mso-position-horizontal-relative:page;mso-position-vertical-relative:paragraph;z-index:-15599104;mso-wrap-distance-left:0;mso-wrap-distance-right:0" coordorigin="804,330" coordsize="133,0" path="m804,330l937,330e" filled="false" stroked="true" strokeweight=".5pt" strokecolor="#231f20">
            <v:path arrowok="t"/>
            <v:stroke dashstyle="solid"/>
            <w10:wrap type="topAndBottom"/>
          </v:shape>
        </w:pict>
      </w:r>
    </w:p>
    <w:p>
      <w:pPr>
        <w:pStyle w:val="BodyText"/>
      </w:pPr>
    </w:p>
    <w:p>
      <w:pPr>
        <w:pStyle w:val="BodyText"/>
        <w:spacing w:before="2"/>
        <w:rPr>
          <w:sz w:val="23"/>
        </w:rPr>
      </w:pPr>
      <w:r>
        <w:rPr/>
        <w:pict>
          <v:shape style="position:absolute;margin-left:40.220001pt;margin-top:15.528976pt;width:6.65pt;height:.1pt;mso-position-horizontal-relative:page;mso-position-vertical-relative:paragraph;z-index:-15598592;mso-wrap-distance-left:0;mso-wrap-distance-right:0" coordorigin="804,311" coordsize="133,0" path="m804,311l937,311e" filled="false" stroked="true" strokeweight=".5pt" strokecolor="#231f20">
            <v:path arrowok="t"/>
            <v:stroke dashstyle="solid"/>
            <w10:wrap type="topAndBottom"/>
          </v:shape>
        </w:pict>
      </w:r>
    </w:p>
    <w:p>
      <w:pPr>
        <w:pStyle w:val="BodyText"/>
      </w:pPr>
    </w:p>
    <w:p>
      <w:pPr>
        <w:pStyle w:val="BodyText"/>
        <w:spacing w:before="2"/>
        <w:rPr>
          <w:sz w:val="23"/>
        </w:rPr>
      </w:pPr>
      <w:r>
        <w:rPr/>
        <w:pict>
          <v:shape style="position:absolute;margin-left:40.220001pt;margin-top:15.535976pt;width:6.65pt;height:.1pt;mso-position-horizontal-relative:page;mso-position-vertical-relative:paragraph;z-index:-15598080;mso-wrap-distance-left:0;mso-wrap-distance-right:0" coordorigin="804,311" coordsize="133,0" path="m804,311l937,311e" filled="false" stroked="true" strokeweight=".5pt" strokecolor="#231f20">
            <v:path arrowok="t"/>
            <v:stroke dashstyle="solid"/>
            <w10:wrap type="topAndBottom"/>
          </v:shape>
        </w:pict>
      </w:r>
    </w:p>
    <w:p>
      <w:pPr>
        <w:spacing w:line="84" w:lineRule="exact" w:before="0"/>
        <w:ind w:left="375" w:right="0" w:firstLine="0"/>
        <w:jc w:val="left"/>
        <w:rPr>
          <w:sz w:val="12"/>
        </w:rPr>
      </w:pPr>
      <w:r>
        <w:rPr>
          <w:color w:val="231F20"/>
          <w:spacing w:val="-11"/>
          <w:w w:val="120"/>
          <w:sz w:val="12"/>
        </w:rPr>
        <w:t>1995</w:t>
      </w:r>
    </w:p>
    <w:p>
      <w:pPr>
        <w:pStyle w:val="BodyText"/>
        <w:spacing w:before="11"/>
        <w:rPr>
          <w:sz w:val="12"/>
        </w:rPr>
      </w:pPr>
      <w:r>
        <w:rPr/>
        <w:br w:type="column"/>
      </w:r>
      <w:r>
        <w:rPr>
          <w:sz w:val="12"/>
        </w:rPr>
      </w:r>
    </w:p>
    <w:p>
      <w:pPr>
        <w:spacing w:before="0"/>
        <w:ind w:left="0" w:right="66" w:firstLine="0"/>
        <w:jc w:val="right"/>
        <w:rPr>
          <w:sz w:val="12"/>
        </w:rPr>
      </w:pPr>
      <w:r>
        <w:rPr>
          <w:color w:val="231F20"/>
          <w:w w:val="120"/>
          <w:sz w:val="12"/>
        </w:rPr>
        <w:t>10</w:t>
      </w:r>
    </w:p>
    <w:p>
      <w:pPr>
        <w:pStyle w:val="BodyText"/>
        <w:rPr>
          <w:sz w:val="14"/>
        </w:rPr>
      </w:pPr>
    </w:p>
    <w:p>
      <w:pPr>
        <w:pStyle w:val="BodyText"/>
        <w:rPr>
          <w:sz w:val="14"/>
        </w:rPr>
      </w:pPr>
    </w:p>
    <w:p>
      <w:pPr>
        <w:spacing w:before="113"/>
        <w:ind w:left="0" w:right="38" w:firstLine="0"/>
        <w:jc w:val="right"/>
        <w:rPr>
          <w:sz w:val="12"/>
        </w:rPr>
      </w:pPr>
      <w:r>
        <w:rPr/>
        <w:pict>
          <v:line style="position:absolute;mso-position-horizontal-relative:page;mso-position-vertical-relative:paragraph;z-index:15861248" from="201.998993pt,9.161348pt" to="208.625993pt,9.161348pt" stroked="true" strokeweight=".5pt" strokecolor="#231f20">
            <v:stroke dashstyle="solid"/>
            <w10:wrap type="none"/>
          </v:line>
        </w:pict>
      </w:r>
      <w:r>
        <w:rPr/>
        <w:pict>
          <v:line style="position:absolute;mso-position-horizontal-relative:page;mso-position-vertical-relative:paragraph;z-index:15861760" from="201.998993pt,-19.565651pt" to="208.625993pt,-19.565651pt" stroked="true" strokeweight=".5pt" strokecolor="#231f20">
            <v:stroke dashstyle="solid"/>
            <w10:wrap type="none"/>
          </v:line>
        </w:pict>
      </w:r>
      <w:r>
        <w:rPr>
          <w:color w:val="231F20"/>
          <w:w w:val="121"/>
          <w:sz w:val="12"/>
        </w:rPr>
        <w:t>5</w:t>
      </w:r>
    </w:p>
    <w:p>
      <w:pPr>
        <w:pStyle w:val="BodyText"/>
        <w:spacing w:before="3"/>
        <w:rPr>
          <w:sz w:val="14"/>
        </w:rPr>
      </w:pPr>
    </w:p>
    <w:p>
      <w:pPr>
        <w:spacing w:before="1"/>
        <w:ind w:left="2874" w:right="0" w:firstLine="0"/>
        <w:jc w:val="left"/>
        <w:rPr>
          <w:sz w:val="16"/>
        </w:rPr>
      </w:pPr>
      <w:r>
        <w:rPr>
          <w:color w:val="231F20"/>
          <w:w w:val="107"/>
          <w:sz w:val="16"/>
        </w:rPr>
        <w:t>+</w:t>
      </w:r>
    </w:p>
    <w:p>
      <w:pPr>
        <w:spacing w:before="86"/>
        <w:ind w:left="0" w:right="38" w:firstLine="0"/>
        <w:jc w:val="right"/>
        <w:rPr>
          <w:sz w:val="12"/>
        </w:rPr>
      </w:pPr>
      <w:r>
        <w:rPr/>
        <w:pict>
          <v:line style="position:absolute;mso-position-horizontal-relative:page;mso-position-vertical-relative:paragraph;z-index:15860736" from="201.998993pt,7.883342pt" to="208.625993pt,7.883342pt" stroked="true" strokeweight=".5pt" strokecolor="#231f20">
            <v:stroke dashstyle="solid"/>
            <w10:wrap type="none"/>
          </v:line>
        </w:pict>
      </w:r>
      <w:r>
        <w:rPr>
          <w:color w:val="231F20"/>
          <w:w w:val="121"/>
          <w:sz w:val="12"/>
        </w:rPr>
        <w:t>0</w:t>
      </w:r>
    </w:p>
    <w:p>
      <w:pPr>
        <w:spacing w:before="43"/>
        <w:ind w:left="2875" w:right="0" w:firstLine="0"/>
        <w:jc w:val="left"/>
        <w:rPr>
          <w:sz w:val="16"/>
        </w:rPr>
      </w:pPr>
      <w:r>
        <w:rPr>
          <w:color w:val="231F20"/>
          <w:w w:val="117"/>
          <w:sz w:val="16"/>
        </w:rPr>
        <w:t>–</w:t>
      </w:r>
    </w:p>
    <w:p>
      <w:pPr>
        <w:pStyle w:val="BodyText"/>
        <w:spacing w:before="4"/>
        <w:rPr>
          <w:sz w:val="18"/>
        </w:rPr>
      </w:pPr>
    </w:p>
    <w:p>
      <w:pPr>
        <w:spacing w:line="120" w:lineRule="exact" w:before="0"/>
        <w:ind w:left="2960" w:right="0" w:firstLine="0"/>
        <w:jc w:val="left"/>
        <w:rPr>
          <w:sz w:val="12"/>
        </w:rPr>
      </w:pPr>
      <w:r>
        <w:rPr/>
        <w:pict>
          <v:line style="position:absolute;mso-position-horizontal-relative:page;mso-position-vertical-relative:paragraph;z-index:15860224" from="201.998993pt,3.53758pt" to="208.625993pt,3.53758pt" stroked="true" strokeweight=".5pt" strokecolor="#231f20">
            <v:stroke dashstyle="solid"/>
            <w10:wrap type="none"/>
          </v:line>
        </w:pict>
      </w:r>
      <w:r>
        <w:rPr/>
        <w:pict>
          <v:group style="position:absolute;margin-left:51.778pt;margin-top:1.081581pt;width:144.35pt;height:2.75pt;mso-position-horizontal-relative:page;mso-position-vertical-relative:paragraph;z-index:15864320" coordorigin="1036,22" coordsize="2887,55">
            <v:shape style="position:absolute;left:1040;top:21;width:2739;height:50" coordorigin="1040,22" coordsize="2739,50" path="m1040,71l1040,22m1592,71l1592,22m2132,71l2132,22m2684,71l2684,22m3237,71l3237,22m3779,71l3779,22e" filled="false" stroked="true" strokeweight=".446pt" strokecolor="#231f20">
              <v:path arrowok="t"/>
              <v:stroke dashstyle="solid"/>
            </v:shape>
            <v:line style="position:absolute" from="1044,71" to="3922,71" stroked="true" strokeweight=".5pt" strokecolor="#231f20">
              <v:stroke dashstyle="solid"/>
            </v:line>
            <w10:wrap type="none"/>
          </v:group>
        </w:pict>
      </w:r>
      <w:r>
        <w:rPr>
          <w:color w:val="231F20"/>
          <w:w w:val="121"/>
          <w:sz w:val="12"/>
        </w:rPr>
        <w:t>5</w:t>
      </w:r>
    </w:p>
    <w:p>
      <w:pPr>
        <w:tabs>
          <w:tab w:pos="800" w:val="left" w:leader="none"/>
          <w:tab w:pos="1352" w:val="left" w:leader="none"/>
          <w:tab w:pos="1904" w:val="left" w:leader="none"/>
          <w:tab w:pos="2448" w:val="left" w:leader="none"/>
        </w:tabs>
        <w:spacing w:line="69" w:lineRule="exact" w:before="0"/>
        <w:ind w:left="261" w:right="0" w:firstLine="0"/>
        <w:jc w:val="left"/>
        <w:rPr>
          <w:sz w:val="12"/>
        </w:rPr>
      </w:pPr>
      <w:r>
        <w:rPr>
          <w:color w:val="231F20"/>
          <w:spacing w:val="-6"/>
          <w:w w:val="120"/>
          <w:sz w:val="12"/>
        </w:rPr>
        <w:t>97</w:t>
        <w:tab/>
      </w:r>
      <w:r>
        <w:rPr>
          <w:color w:val="231F20"/>
          <w:spacing w:val="-4"/>
          <w:w w:val="120"/>
          <w:sz w:val="12"/>
        </w:rPr>
        <w:t>99</w:t>
        <w:tab/>
      </w:r>
      <w:r>
        <w:rPr>
          <w:color w:val="231F20"/>
          <w:spacing w:val="-6"/>
          <w:w w:val="120"/>
          <w:sz w:val="12"/>
        </w:rPr>
        <w:t>2001</w:t>
        <w:tab/>
      </w:r>
      <w:r>
        <w:rPr>
          <w:color w:val="231F20"/>
          <w:spacing w:val="-4"/>
          <w:w w:val="120"/>
          <w:sz w:val="12"/>
        </w:rPr>
        <w:t>03</w:t>
        <w:tab/>
      </w:r>
      <w:r>
        <w:rPr>
          <w:color w:val="231F20"/>
          <w:spacing w:val="-5"/>
          <w:w w:val="120"/>
          <w:sz w:val="12"/>
        </w:rPr>
        <w:t>05</w:t>
      </w:r>
    </w:p>
    <w:p>
      <w:pPr>
        <w:pStyle w:val="BodyText"/>
        <w:spacing w:line="292" w:lineRule="auto" w:before="89"/>
        <w:ind w:left="375" w:right="243"/>
      </w:pPr>
      <w:r>
        <w:rPr/>
        <w:br w:type="column"/>
      </w:r>
      <w:r>
        <w:rPr>
          <w:color w:val="231F20"/>
          <w:w w:val="110"/>
        </w:rPr>
        <w:t>Even though consumers have remained relatively optimistic about financial prospects in the short term, it is possible that some households have become concerned about their</w:t>
      </w:r>
    </w:p>
    <w:p>
      <w:pPr>
        <w:pStyle w:val="BodyText"/>
        <w:spacing w:line="292" w:lineRule="auto"/>
        <w:ind w:left="375" w:right="134"/>
      </w:pPr>
      <w:r>
        <w:rPr>
          <w:color w:val="231F20"/>
          <w:w w:val="105"/>
        </w:rPr>
        <w:t>longer-term income prospects. The recent </w:t>
      </w:r>
      <w:r>
        <w:rPr>
          <w:i/>
          <w:color w:val="231F20"/>
          <w:w w:val="105"/>
        </w:rPr>
        <w:t>Pensions Commission </w:t>
      </w:r>
      <w:r>
        <w:rPr>
          <w:i/>
          <w:color w:val="231F20"/>
          <w:w w:val="110"/>
        </w:rPr>
        <w:t>Report </w:t>
      </w:r>
      <w:r>
        <w:rPr>
          <w:color w:val="231F20"/>
          <w:w w:val="110"/>
        </w:rPr>
        <w:t>highlighted a significant savings shortfall for retirement.</w:t>
      </w:r>
      <w:r>
        <w:rPr>
          <w:color w:val="231F20"/>
          <w:w w:val="110"/>
          <w:position w:val="5"/>
          <w:sz w:val="14"/>
        </w:rPr>
        <w:t>(1) </w:t>
      </w:r>
      <w:r>
        <w:rPr>
          <w:color w:val="231F20"/>
          <w:w w:val="110"/>
        </w:rPr>
        <w:t>That report may have focused some people’s attention on the inadequacy of their pensions. Concern over</w:t>
      </w:r>
    </w:p>
    <w:p>
      <w:pPr>
        <w:spacing w:after="0" w:line="292" w:lineRule="auto"/>
        <w:sectPr>
          <w:type w:val="continuous"/>
          <w:pgSz w:w="11900" w:h="16840"/>
          <w:pgMar w:top="1140" w:bottom="0" w:left="660" w:right="600"/>
          <w:cols w:num="3" w:equalWidth="0">
            <w:col w:w="626" w:space="40"/>
            <w:col w:w="3073" w:space="965"/>
            <w:col w:w="5936"/>
          </w:cols>
        </w:sectPr>
      </w:pPr>
    </w:p>
    <w:p>
      <w:pPr>
        <w:spacing w:before="76"/>
        <w:ind w:left="151" w:right="0" w:firstLine="0"/>
        <w:jc w:val="left"/>
        <w:rPr>
          <w:sz w:val="12"/>
        </w:rPr>
      </w:pPr>
      <w:r>
        <w:rPr>
          <w:color w:val="231F20"/>
          <w:w w:val="105"/>
          <w:sz w:val="12"/>
        </w:rPr>
        <w:t>Source: Martin Hamblin GfK.</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4"/>
        <w:rPr>
          <w:sz w:val="15"/>
        </w:rPr>
      </w:pPr>
    </w:p>
    <w:p>
      <w:pPr>
        <w:pStyle w:val="BodyText"/>
        <w:ind w:left="154"/>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val="0"/>
          <w:color w:val="0093C1"/>
          <w:spacing w:val="-1"/>
          <w:w w:val="95"/>
        </w:rPr>
        <w:t>.6</w:t>
      </w:r>
    </w:p>
    <w:p>
      <w:pPr>
        <w:pStyle w:val="BodyText"/>
        <w:spacing w:before="8"/>
        <w:ind w:left="154"/>
        <w:rPr>
          <w:sz w:val="12"/>
        </w:rPr>
      </w:pPr>
      <w:r>
        <w:rPr>
          <w:rFonts w:ascii="Trebuchet MS"/>
          <w:color w:val="0093C1"/>
        </w:rPr>
        <w:t>Real</w:t>
      </w:r>
      <w:r>
        <w:rPr>
          <w:rFonts w:ascii="Trebuchet MS"/>
          <w:color w:val="0093C1"/>
          <w:spacing w:val="-29"/>
        </w:rPr>
        <w:t> </w:t>
      </w:r>
      <w:r>
        <w:rPr>
          <w:rFonts w:ascii="Trebuchet MS"/>
          <w:color w:val="0093C1"/>
        </w:rPr>
        <w:t>house</w:t>
      </w:r>
      <w:r>
        <w:rPr>
          <w:rFonts w:ascii="Trebuchet MS"/>
          <w:color w:val="0093C1"/>
          <w:spacing w:val="-26"/>
        </w:rPr>
        <w:t> </w:t>
      </w:r>
      <w:r>
        <w:rPr>
          <w:rFonts w:ascii="Trebuchet MS"/>
          <w:color w:val="0093C1"/>
        </w:rPr>
        <w:t>prices</w:t>
      </w:r>
      <w:r>
        <w:rPr>
          <w:color w:val="231F20"/>
          <w:position w:val="4"/>
          <w:sz w:val="12"/>
        </w:rPr>
        <w:t>(a)</w:t>
      </w:r>
      <w:r>
        <w:rPr>
          <w:color w:val="231F20"/>
          <w:spacing w:val="4"/>
          <w:position w:val="4"/>
          <w:sz w:val="12"/>
        </w:rPr>
        <w:t> </w:t>
      </w:r>
      <w:r>
        <w:rPr>
          <w:rFonts w:ascii="Trebuchet MS"/>
          <w:color w:val="0093C1"/>
        </w:rPr>
        <w:t>and</w:t>
      </w:r>
      <w:r>
        <w:rPr>
          <w:rFonts w:ascii="Trebuchet MS"/>
          <w:color w:val="0093C1"/>
          <w:spacing w:val="-27"/>
        </w:rPr>
        <w:t> </w:t>
      </w:r>
      <w:r>
        <w:rPr>
          <w:rFonts w:ascii="Trebuchet MS"/>
          <w:color w:val="0093C1"/>
        </w:rPr>
        <w:t>consumption</w:t>
      </w:r>
      <w:r>
        <w:rPr>
          <w:color w:val="231F20"/>
          <w:position w:val="4"/>
          <w:sz w:val="12"/>
        </w:rPr>
        <w:t>(b)</w:t>
      </w:r>
    </w:p>
    <w:p>
      <w:pPr>
        <w:spacing w:before="38"/>
        <w:ind w:left="544" w:right="0" w:firstLine="0"/>
        <w:jc w:val="left"/>
        <w:rPr>
          <w:sz w:val="12"/>
        </w:rPr>
      </w:pPr>
      <w:r>
        <w:rPr/>
        <w:pict>
          <v:line style="position:absolute;mso-position-horizontal-relative:page;mso-position-vertical-relative:paragraph;z-index:15870464" from="49.237pt,5.448557pt" to="57.123pt,5.448557pt" stroked="true" strokeweight="1pt" strokecolor="#ed1b2d">
            <v:stroke dashstyle="solid"/>
            <w10:wrap type="none"/>
          </v:line>
        </w:pict>
      </w:r>
      <w:r>
        <w:rPr>
          <w:color w:val="231F20"/>
          <w:w w:val="110"/>
          <w:sz w:val="12"/>
        </w:rPr>
        <w:t>Latest consumption data (right-hand scale)</w:t>
      </w:r>
    </w:p>
    <w:p>
      <w:pPr>
        <w:spacing w:line="194" w:lineRule="auto" w:before="46"/>
        <w:ind w:left="605" w:right="537" w:hanging="61"/>
        <w:jc w:val="left"/>
        <w:rPr>
          <w:sz w:val="12"/>
        </w:rPr>
      </w:pPr>
      <w:r>
        <w:rPr/>
        <w:pict>
          <v:line style="position:absolute;mso-position-horizontal-relative:page;mso-position-vertical-relative:paragraph;z-index:15870976" from="49.237pt,4.787256pt" to="57.123pt,4.787256pt" stroked="true" strokeweight="1pt" strokecolor="#0066a5">
            <v:stroke dashstyle="solid"/>
            <w10:wrap type="none"/>
          </v:line>
        </w:pict>
      </w:r>
      <w:r>
        <w:rPr>
          <w:color w:val="231F20"/>
          <w:w w:val="110"/>
          <w:sz w:val="12"/>
        </w:rPr>
        <w:t>Consumption data available at the time of the May </w:t>
      </w:r>
      <w:r>
        <w:rPr>
          <w:i/>
          <w:color w:val="231F20"/>
          <w:w w:val="110"/>
          <w:sz w:val="12"/>
        </w:rPr>
        <w:t>Report </w:t>
      </w:r>
      <w:r>
        <w:rPr>
          <w:color w:val="231F20"/>
          <w:w w:val="110"/>
          <w:sz w:val="12"/>
        </w:rPr>
        <w:t>(right-hand scale)</w:t>
      </w:r>
      <w:r>
        <w:rPr>
          <w:color w:val="231F20"/>
          <w:w w:val="110"/>
          <w:position w:val="4"/>
          <w:sz w:val="12"/>
        </w:rPr>
        <w:t>(c)</w:t>
      </w:r>
    </w:p>
    <w:p>
      <w:pPr>
        <w:spacing w:before="17"/>
        <w:ind w:left="544" w:right="0" w:firstLine="0"/>
        <w:jc w:val="left"/>
        <w:rPr>
          <w:sz w:val="12"/>
        </w:rPr>
      </w:pPr>
      <w:r>
        <w:rPr/>
        <w:pict>
          <v:line style="position:absolute;mso-position-horizontal-relative:page;mso-position-vertical-relative:paragraph;z-index:15871488" from="49.237pt,4.405575pt" to="57.123pt,4.405575pt" stroked="true" strokeweight="1pt" strokecolor="#a6af49">
            <v:stroke dashstyle="solid"/>
            <w10:wrap type="none"/>
          </v:line>
        </w:pict>
      </w:r>
      <w:r>
        <w:rPr>
          <w:color w:val="231F20"/>
          <w:w w:val="105"/>
          <w:sz w:val="12"/>
        </w:rPr>
        <w:t>House prices (left-hand scale)</w:t>
      </w:r>
    </w:p>
    <w:p>
      <w:pPr>
        <w:pStyle w:val="BodyText"/>
        <w:spacing w:line="292" w:lineRule="auto"/>
        <w:ind w:left="271" w:right="221"/>
      </w:pPr>
      <w:r>
        <w:rPr/>
        <w:br w:type="column"/>
      </w:r>
      <w:r>
        <w:rPr>
          <w:color w:val="231F20"/>
          <w:w w:val="110"/>
        </w:rPr>
        <w:t>pensions is also consistent with the increase in labour force participation </w:t>
      </w:r>
      <w:r>
        <w:rPr>
          <w:color w:val="231F20"/>
          <w:spacing w:val="-3"/>
          <w:w w:val="110"/>
        </w:rPr>
        <w:t>by </w:t>
      </w:r>
      <w:r>
        <w:rPr>
          <w:color w:val="231F20"/>
          <w:w w:val="110"/>
        </w:rPr>
        <w:t>older people.</w:t>
      </w:r>
      <w:r>
        <w:rPr>
          <w:color w:val="231F20"/>
          <w:w w:val="110"/>
          <w:position w:val="5"/>
          <w:sz w:val="14"/>
        </w:rPr>
        <w:t>(2)</w:t>
      </w:r>
      <w:r>
        <w:rPr>
          <w:color w:val="231F20"/>
          <w:spacing w:val="-3"/>
          <w:w w:val="110"/>
          <w:position w:val="5"/>
          <w:sz w:val="14"/>
        </w:rPr>
        <w:t> </w:t>
      </w:r>
      <w:r>
        <w:rPr>
          <w:color w:val="231F20"/>
          <w:w w:val="110"/>
        </w:rPr>
        <w:t>But that has been in train for some</w:t>
      </w:r>
      <w:r>
        <w:rPr>
          <w:color w:val="231F20"/>
          <w:spacing w:val="-16"/>
          <w:w w:val="110"/>
        </w:rPr>
        <w:t> </w:t>
      </w:r>
      <w:r>
        <w:rPr>
          <w:color w:val="231F20"/>
          <w:w w:val="110"/>
        </w:rPr>
        <w:t>time,</w:t>
      </w:r>
      <w:r>
        <w:rPr>
          <w:color w:val="231F20"/>
          <w:spacing w:val="-16"/>
          <w:w w:val="110"/>
        </w:rPr>
        <w:t> </w:t>
      </w:r>
      <w:r>
        <w:rPr>
          <w:color w:val="231F20"/>
          <w:w w:val="110"/>
        </w:rPr>
        <w:t>which</w:t>
      </w:r>
      <w:r>
        <w:rPr>
          <w:color w:val="231F20"/>
          <w:spacing w:val="-16"/>
          <w:w w:val="110"/>
        </w:rPr>
        <w:t> </w:t>
      </w:r>
      <w:r>
        <w:rPr>
          <w:color w:val="231F20"/>
          <w:w w:val="110"/>
        </w:rPr>
        <w:t>suggests</w:t>
      </w:r>
      <w:r>
        <w:rPr>
          <w:color w:val="231F20"/>
          <w:spacing w:val="-16"/>
          <w:w w:val="110"/>
        </w:rPr>
        <w:t> </w:t>
      </w:r>
      <w:r>
        <w:rPr>
          <w:color w:val="231F20"/>
          <w:w w:val="110"/>
        </w:rPr>
        <w:t>that</w:t>
      </w:r>
      <w:r>
        <w:rPr>
          <w:color w:val="231F20"/>
          <w:spacing w:val="-16"/>
          <w:w w:val="110"/>
        </w:rPr>
        <w:t> </w:t>
      </w:r>
      <w:r>
        <w:rPr>
          <w:color w:val="231F20"/>
          <w:w w:val="110"/>
        </w:rPr>
        <w:t>such</w:t>
      </w:r>
      <w:r>
        <w:rPr>
          <w:color w:val="231F20"/>
          <w:spacing w:val="-16"/>
          <w:w w:val="110"/>
        </w:rPr>
        <w:t> </w:t>
      </w:r>
      <w:r>
        <w:rPr>
          <w:color w:val="231F20"/>
          <w:w w:val="110"/>
        </w:rPr>
        <w:t>concerns</w:t>
      </w:r>
      <w:r>
        <w:rPr>
          <w:color w:val="231F20"/>
          <w:spacing w:val="-15"/>
          <w:w w:val="110"/>
        </w:rPr>
        <w:t> </w:t>
      </w:r>
      <w:r>
        <w:rPr>
          <w:color w:val="231F20"/>
          <w:w w:val="110"/>
        </w:rPr>
        <w:t>are</w:t>
      </w:r>
      <w:r>
        <w:rPr>
          <w:color w:val="231F20"/>
          <w:spacing w:val="-16"/>
          <w:w w:val="110"/>
        </w:rPr>
        <w:t> </w:t>
      </w:r>
      <w:r>
        <w:rPr>
          <w:color w:val="231F20"/>
          <w:w w:val="110"/>
        </w:rPr>
        <w:t>not</w:t>
      </w:r>
      <w:r>
        <w:rPr>
          <w:color w:val="231F20"/>
          <w:spacing w:val="-16"/>
          <w:w w:val="110"/>
        </w:rPr>
        <w:t> </w:t>
      </w:r>
      <w:r>
        <w:rPr>
          <w:color w:val="231F20"/>
          <w:spacing w:val="-6"/>
          <w:w w:val="110"/>
        </w:rPr>
        <w:t>new.</w:t>
      </w:r>
      <w:r>
        <w:rPr>
          <w:color w:val="231F20"/>
          <w:spacing w:val="24"/>
          <w:w w:val="110"/>
        </w:rPr>
        <w:t> </w:t>
      </w:r>
      <w:r>
        <w:rPr>
          <w:color w:val="231F20"/>
          <w:w w:val="110"/>
        </w:rPr>
        <w:t>So the</w:t>
      </w:r>
      <w:r>
        <w:rPr>
          <w:color w:val="231F20"/>
          <w:spacing w:val="-19"/>
          <w:w w:val="110"/>
        </w:rPr>
        <w:t> </w:t>
      </w:r>
      <w:r>
        <w:rPr>
          <w:color w:val="231F20"/>
          <w:w w:val="110"/>
        </w:rPr>
        <w:t>recent</w:t>
      </w:r>
      <w:r>
        <w:rPr>
          <w:color w:val="231F20"/>
          <w:spacing w:val="-18"/>
          <w:w w:val="110"/>
        </w:rPr>
        <w:t> </w:t>
      </w:r>
      <w:r>
        <w:rPr>
          <w:color w:val="231F20"/>
          <w:w w:val="110"/>
        </w:rPr>
        <w:t>slowing</w:t>
      </w:r>
      <w:r>
        <w:rPr>
          <w:color w:val="231F20"/>
          <w:spacing w:val="-19"/>
          <w:w w:val="110"/>
        </w:rPr>
        <w:t> </w:t>
      </w:r>
      <w:r>
        <w:rPr>
          <w:color w:val="231F20"/>
          <w:w w:val="110"/>
        </w:rPr>
        <w:t>in</w:t>
      </w:r>
      <w:r>
        <w:rPr>
          <w:color w:val="231F20"/>
          <w:spacing w:val="-18"/>
          <w:w w:val="110"/>
        </w:rPr>
        <w:t> </w:t>
      </w:r>
      <w:r>
        <w:rPr>
          <w:color w:val="231F20"/>
          <w:w w:val="110"/>
        </w:rPr>
        <w:t>consumer</w:t>
      </w:r>
      <w:r>
        <w:rPr>
          <w:color w:val="231F20"/>
          <w:spacing w:val="-19"/>
          <w:w w:val="110"/>
        </w:rPr>
        <w:t> </w:t>
      </w:r>
      <w:r>
        <w:rPr>
          <w:color w:val="231F20"/>
          <w:w w:val="110"/>
        </w:rPr>
        <w:t>spending</w:t>
      </w:r>
      <w:r>
        <w:rPr>
          <w:color w:val="231F20"/>
          <w:spacing w:val="-18"/>
          <w:w w:val="110"/>
        </w:rPr>
        <w:t> </w:t>
      </w:r>
      <w:r>
        <w:rPr>
          <w:color w:val="231F20"/>
          <w:w w:val="110"/>
        </w:rPr>
        <w:t>growth</w:t>
      </w:r>
      <w:r>
        <w:rPr>
          <w:color w:val="231F20"/>
          <w:spacing w:val="-19"/>
          <w:w w:val="110"/>
        </w:rPr>
        <w:t> </w:t>
      </w:r>
      <w:r>
        <w:rPr>
          <w:color w:val="231F20"/>
          <w:w w:val="110"/>
        </w:rPr>
        <w:t>is</w:t>
      </w:r>
      <w:r>
        <w:rPr>
          <w:color w:val="231F20"/>
          <w:spacing w:val="-18"/>
          <w:w w:val="110"/>
        </w:rPr>
        <w:t> </w:t>
      </w:r>
      <w:r>
        <w:rPr>
          <w:color w:val="231F20"/>
          <w:w w:val="110"/>
        </w:rPr>
        <w:t>unlikely</w:t>
      </w:r>
      <w:r>
        <w:rPr>
          <w:color w:val="231F20"/>
          <w:spacing w:val="-19"/>
          <w:w w:val="110"/>
        </w:rPr>
        <w:t> </w:t>
      </w:r>
      <w:r>
        <w:rPr>
          <w:color w:val="231F20"/>
          <w:spacing w:val="-4"/>
          <w:w w:val="110"/>
        </w:rPr>
        <w:t>to </w:t>
      </w:r>
      <w:r>
        <w:rPr>
          <w:color w:val="231F20"/>
          <w:w w:val="110"/>
        </w:rPr>
        <w:t>be</w:t>
      </w:r>
      <w:r>
        <w:rPr>
          <w:color w:val="231F20"/>
          <w:spacing w:val="-9"/>
          <w:w w:val="110"/>
        </w:rPr>
        <w:t> </w:t>
      </w:r>
      <w:r>
        <w:rPr>
          <w:color w:val="231F20"/>
          <w:w w:val="110"/>
        </w:rPr>
        <w:t>directly</w:t>
      </w:r>
      <w:r>
        <w:rPr>
          <w:color w:val="231F20"/>
          <w:spacing w:val="-9"/>
          <w:w w:val="110"/>
        </w:rPr>
        <w:t> </w:t>
      </w:r>
      <w:r>
        <w:rPr>
          <w:color w:val="231F20"/>
          <w:w w:val="110"/>
        </w:rPr>
        <w:t>attributable</w:t>
      </w:r>
      <w:r>
        <w:rPr>
          <w:color w:val="231F20"/>
          <w:spacing w:val="-9"/>
          <w:w w:val="110"/>
        </w:rPr>
        <w:t> </w:t>
      </w:r>
      <w:r>
        <w:rPr>
          <w:color w:val="231F20"/>
          <w:spacing w:val="-4"/>
          <w:w w:val="110"/>
        </w:rPr>
        <w:t>to</w:t>
      </w:r>
      <w:r>
        <w:rPr>
          <w:color w:val="231F20"/>
          <w:spacing w:val="-9"/>
          <w:w w:val="110"/>
        </w:rPr>
        <w:t> </w:t>
      </w:r>
      <w:r>
        <w:rPr>
          <w:color w:val="231F20"/>
          <w:w w:val="110"/>
        </w:rPr>
        <w:t>heightened</w:t>
      </w:r>
      <w:r>
        <w:rPr>
          <w:color w:val="231F20"/>
          <w:spacing w:val="-9"/>
          <w:w w:val="110"/>
        </w:rPr>
        <w:t> </w:t>
      </w:r>
      <w:r>
        <w:rPr>
          <w:color w:val="231F20"/>
          <w:w w:val="110"/>
        </w:rPr>
        <w:t>concerns</w:t>
      </w:r>
      <w:r>
        <w:rPr>
          <w:color w:val="231F20"/>
          <w:spacing w:val="-9"/>
          <w:w w:val="110"/>
        </w:rPr>
        <w:t> </w:t>
      </w:r>
      <w:r>
        <w:rPr>
          <w:color w:val="231F20"/>
          <w:spacing w:val="-3"/>
          <w:w w:val="110"/>
        </w:rPr>
        <w:t>over</w:t>
      </w:r>
      <w:r>
        <w:rPr>
          <w:color w:val="231F20"/>
          <w:spacing w:val="-9"/>
          <w:w w:val="110"/>
        </w:rPr>
        <w:t> </w:t>
      </w:r>
      <w:r>
        <w:rPr>
          <w:color w:val="231F20"/>
          <w:w w:val="110"/>
        </w:rPr>
        <w:t>pensions, though</w:t>
      </w:r>
      <w:r>
        <w:rPr>
          <w:color w:val="231F20"/>
          <w:spacing w:val="-23"/>
          <w:w w:val="110"/>
        </w:rPr>
        <w:t> </w:t>
      </w:r>
      <w:r>
        <w:rPr>
          <w:color w:val="231F20"/>
          <w:w w:val="110"/>
        </w:rPr>
        <w:t>it</w:t>
      </w:r>
      <w:r>
        <w:rPr>
          <w:color w:val="231F20"/>
          <w:spacing w:val="-22"/>
          <w:w w:val="110"/>
        </w:rPr>
        <w:t> </w:t>
      </w:r>
      <w:r>
        <w:rPr>
          <w:color w:val="231F20"/>
          <w:spacing w:val="-3"/>
          <w:w w:val="110"/>
        </w:rPr>
        <w:t>may</w:t>
      </w:r>
      <w:r>
        <w:rPr>
          <w:color w:val="231F20"/>
          <w:spacing w:val="-23"/>
          <w:w w:val="110"/>
        </w:rPr>
        <w:t> </w:t>
      </w:r>
      <w:r>
        <w:rPr>
          <w:color w:val="231F20"/>
          <w:w w:val="110"/>
        </w:rPr>
        <w:t>weigh</w:t>
      </w:r>
      <w:r>
        <w:rPr>
          <w:color w:val="231F20"/>
          <w:spacing w:val="-22"/>
          <w:w w:val="110"/>
        </w:rPr>
        <w:t> </w:t>
      </w:r>
      <w:r>
        <w:rPr>
          <w:color w:val="231F20"/>
          <w:w w:val="110"/>
        </w:rPr>
        <w:t>on</w:t>
      </w:r>
      <w:r>
        <w:rPr>
          <w:color w:val="231F20"/>
          <w:spacing w:val="-23"/>
          <w:w w:val="110"/>
        </w:rPr>
        <w:t> </w:t>
      </w:r>
      <w:r>
        <w:rPr>
          <w:color w:val="231F20"/>
          <w:w w:val="110"/>
        </w:rPr>
        <w:t>household</w:t>
      </w:r>
      <w:r>
        <w:rPr>
          <w:color w:val="231F20"/>
          <w:spacing w:val="-22"/>
          <w:w w:val="110"/>
        </w:rPr>
        <w:t> </w:t>
      </w:r>
      <w:r>
        <w:rPr>
          <w:color w:val="231F20"/>
          <w:w w:val="110"/>
        </w:rPr>
        <w:t>expenditure</w:t>
      </w:r>
      <w:r>
        <w:rPr>
          <w:color w:val="231F20"/>
          <w:spacing w:val="-23"/>
          <w:w w:val="110"/>
        </w:rPr>
        <w:t> </w:t>
      </w:r>
      <w:r>
        <w:rPr>
          <w:color w:val="231F20"/>
          <w:w w:val="110"/>
        </w:rPr>
        <w:t>going</w:t>
      </w:r>
      <w:r>
        <w:rPr>
          <w:color w:val="231F20"/>
          <w:spacing w:val="-22"/>
          <w:w w:val="110"/>
        </w:rPr>
        <w:t> </w:t>
      </w:r>
      <w:r>
        <w:rPr>
          <w:color w:val="231F20"/>
          <w:w w:val="110"/>
        </w:rPr>
        <w:t>forward.</w:t>
      </w:r>
    </w:p>
    <w:p>
      <w:pPr>
        <w:pStyle w:val="BodyText"/>
        <w:spacing w:before="9"/>
        <w:rPr>
          <w:sz w:val="17"/>
        </w:rPr>
      </w:pPr>
    </w:p>
    <w:p>
      <w:pPr>
        <w:pStyle w:val="BodyText"/>
        <w:ind w:left="151"/>
        <w:rPr>
          <w:rFonts w:ascii="Arial"/>
        </w:rPr>
      </w:pPr>
      <w:r>
        <w:rPr>
          <w:rFonts w:ascii="Arial"/>
          <w:color w:val="0093C1"/>
        </w:rPr>
        <w:t>Housing market</w:t>
      </w:r>
    </w:p>
    <w:p>
      <w:pPr>
        <w:pStyle w:val="BodyText"/>
        <w:spacing w:before="4"/>
        <w:rPr>
          <w:rFonts w:ascii="Arial"/>
          <w:sz w:val="18"/>
        </w:rPr>
      </w:pPr>
    </w:p>
    <w:p>
      <w:pPr>
        <w:pStyle w:val="BodyText"/>
        <w:spacing w:line="292" w:lineRule="auto"/>
        <w:ind w:left="271" w:right="417"/>
        <w:rPr>
          <w:sz w:val="14"/>
        </w:rPr>
      </w:pPr>
      <w:r>
        <w:rPr>
          <w:color w:val="231F20"/>
          <w:w w:val="104"/>
        </w:rPr>
        <w:t>The</w:t>
      </w:r>
      <w:r>
        <w:rPr>
          <w:color w:val="231F20"/>
        </w:rPr>
        <w:t> </w:t>
      </w:r>
      <w:r>
        <w:rPr>
          <w:color w:val="231F20"/>
          <w:w w:val="103"/>
        </w:rPr>
        <w:t>sl</w:t>
      </w:r>
      <w:r>
        <w:rPr>
          <w:color w:val="231F20"/>
          <w:spacing w:val="-5"/>
          <w:w w:val="103"/>
        </w:rPr>
        <w:t>o</w:t>
      </w:r>
      <w:r>
        <w:rPr>
          <w:color w:val="231F20"/>
          <w:w w:val="101"/>
        </w:rPr>
        <w:t>wing</w:t>
      </w:r>
      <w:r>
        <w:rPr>
          <w:color w:val="231F20"/>
        </w:rPr>
        <w:t> </w:t>
      </w:r>
      <w:r>
        <w:rPr>
          <w:color w:val="231F20"/>
          <w:w w:val="100"/>
        </w:rPr>
        <w:t>of</w:t>
      </w:r>
      <w:r>
        <w:rPr>
          <w:color w:val="231F20"/>
        </w:rPr>
        <w:t> </w:t>
      </w:r>
      <w:r>
        <w:rPr>
          <w:color w:val="231F20"/>
          <w:w w:val="109"/>
        </w:rPr>
        <w:t>house</w:t>
      </w:r>
      <w:r>
        <w:rPr>
          <w:color w:val="231F20"/>
        </w:rPr>
        <w:t> </w:t>
      </w:r>
      <w:r>
        <w:rPr>
          <w:color w:val="231F20"/>
          <w:w w:val="109"/>
        </w:rPr>
        <w:t>price</w:t>
      </w:r>
      <w:r>
        <w:rPr>
          <w:color w:val="231F20"/>
        </w:rPr>
        <w:t> </w:t>
      </w:r>
      <w:r>
        <w:rPr>
          <w:color w:val="231F20"/>
          <w:w w:val="108"/>
        </w:rPr>
        <w:t>inflation</w:t>
      </w:r>
      <w:r>
        <w:rPr>
          <w:color w:val="231F20"/>
        </w:rPr>
        <w:t> </w:t>
      </w:r>
      <w:r>
        <w:rPr>
          <w:color w:val="231F20"/>
          <w:w w:val="110"/>
        </w:rPr>
        <w:t>in</w:t>
      </w:r>
      <w:r>
        <w:rPr>
          <w:color w:val="231F20"/>
        </w:rPr>
        <w:t> </w:t>
      </w:r>
      <w:r>
        <w:rPr>
          <w:color w:val="231F20"/>
          <w:w w:val="115"/>
        </w:rPr>
        <w:t>the</w:t>
      </w:r>
      <w:r>
        <w:rPr>
          <w:color w:val="231F20"/>
        </w:rPr>
        <w:t> </w:t>
      </w:r>
      <w:r>
        <w:rPr>
          <w:color w:val="231F20"/>
          <w:w w:val="109"/>
        </w:rPr>
        <w:t>second</w:t>
      </w:r>
      <w:r>
        <w:rPr>
          <w:color w:val="231F20"/>
        </w:rPr>
        <w:t> </w:t>
      </w:r>
      <w:r>
        <w:rPr>
          <w:color w:val="231F20"/>
          <w:w w:val="103"/>
        </w:rPr>
        <w:t>half</w:t>
      </w:r>
      <w:r>
        <w:rPr>
          <w:color w:val="231F20"/>
        </w:rPr>
        <w:t> </w:t>
      </w:r>
      <w:r>
        <w:rPr>
          <w:color w:val="231F20"/>
          <w:w w:val="100"/>
        </w:rPr>
        <w:t>of </w:t>
      </w:r>
      <w:r>
        <w:rPr>
          <w:color w:val="231F20"/>
          <w:spacing w:val="-13"/>
          <w:w w:val="121"/>
        </w:rPr>
        <w:t>2</w:t>
      </w:r>
      <w:r>
        <w:rPr>
          <w:color w:val="231F20"/>
          <w:spacing w:val="-1"/>
          <w:w w:val="121"/>
        </w:rPr>
        <w:t>0</w:t>
      </w:r>
      <w:r>
        <w:rPr>
          <w:color w:val="231F20"/>
          <w:spacing w:val="-9"/>
          <w:w w:val="121"/>
        </w:rPr>
        <w:t>0</w:t>
      </w:r>
      <w:r>
        <w:rPr>
          <w:color w:val="231F20"/>
          <w:w w:val="121"/>
        </w:rPr>
        <w:t>4</w:t>
      </w:r>
      <w:r>
        <w:rPr>
          <w:color w:val="231F20"/>
        </w:rPr>
        <w:t> </w:t>
      </w:r>
      <w:r>
        <w:rPr>
          <w:color w:val="231F20"/>
          <w:w w:val="103"/>
        </w:rPr>
        <w:t>m</w:t>
      </w:r>
      <w:r>
        <w:rPr>
          <w:color w:val="231F20"/>
          <w:spacing w:val="-7"/>
          <w:w w:val="103"/>
        </w:rPr>
        <w:t>a</w:t>
      </w:r>
      <w:r>
        <w:rPr>
          <w:color w:val="231F20"/>
          <w:w w:val="94"/>
        </w:rPr>
        <w:t>y</w:t>
      </w:r>
      <w:r>
        <w:rPr>
          <w:color w:val="231F20"/>
        </w:rPr>
        <w:t> </w:t>
      </w:r>
      <w:r>
        <w:rPr>
          <w:color w:val="231F20"/>
          <w:w w:val="104"/>
        </w:rPr>
        <w:t>also</w:t>
      </w:r>
      <w:r>
        <w:rPr>
          <w:color w:val="231F20"/>
        </w:rPr>
        <w:t> </w:t>
      </w:r>
      <w:r>
        <w:rPr>
          <w:color w:val="231F20"/>
          <w:w w:val="111"/>
        </w:rPr>
        <w:t>h</w:t>
      </w:r>
      <w:r>
        <w:rPr>
          <w:color w:val="231F20"/>
          <w:spacing w:val="-3"/>
          <w:w w:val="111"/>
        </w:rPr>
        <w:t>a</w:t>
      </w:r>
      <w:r>
        <w:rPr>
          <w:color w:val="231F20"/>
          <w:spacing w:val="-5"/>
          <w:w w:val="88"/>
        </w:rPr>
        <w:t>v</w:t>
      </w:r>
      <w:r>
        <w:rPr>
          <w:color w:val="231F20"/>
          <w:w w:val="109"/>
        </w:rPr>
        <w:t>e</w:t>
      </w:r>
      <w:r>
        <w:rPr>
          <w:color w:val="231F20"/>
        </w:rPr>
        <w:t> </w:t>
      </w:r>
      <w:r>
        <w:rPr>
          <w:color w:val="231F20"/>
          <w:w w:val="109"/>
        </w:rPr>
        <w:t>dampened</w:t>
      </w:r>
      <w:r>
        <w:rPr>
          <w:color w:val="231F20"/>
        </w:rPr>
        <w:t> </w:t>
      </w:r>
      <w:r>
        <w:rPr>
          <w:color w:val="231F20"/>
          <w:w w:val="108"/>
        </w:rPr>
        <w:t>consumer</w:t>
      </w:r>
      <w:r>
        <w:rPr>
          <w:color w:val="231F20"/>
        </w:rPr>
        <w:t> </w:t>
      </w:r>
      <w:r>
        <w:rPr>
          <w:color w:val="231F20"/>
          <w:w w:val="107"/>
        </w:rPr>
        <w:t>spending.</w:t>
      </w:r>
      <w:r>
        <w:rPr>
          <w:color w:val="231F20"/>
        </w:rPr>
        <w:t> </w:t>
      </w:r>
      <w:r>
        <w:rPr>
          <w:color w:val="231F20"/>
          <w:spacing w:val="1"/>
        </w:rPr>
        <w:t> </w:t>
      </w:r>
      <w:r>
        <w:rPr>
          <w:color w:val="231F20"/>
          <w:w w:val="104"/>
        </w:rPr>
        <w:t>But</w:t>
      </w:r>
      <w:r>
        <w:rPr>
          <w:color w:val="231F20"/>
        </w:rPr>
        <w:t> </w:t>
      </w:r>
      <w:r>
        <w:rPr>
          <w:color w:val="231F20"/>
          <w:spacing w:val="-3"/>
          <w:w w:val="108"/>
        </w:rPr>
        <w:t>a</w:t>
      </w:r>
      <w:r>
        <w:rPr>
          <w:color w:val="231F20"/>
          <w:w w:val="102"/>
        </w:rPr>
        <w:t>s </w:t>
      </w:r>
      <w:r>
        <w:rPr>
          <w:color w:val="231F20"/>
          <w:w w:val="114"/>
        </w:rPr>
        <w:t>no</w:t>
      </w:r>
      <w:r>
        <w:rPr>
          <w:color w:val="231F20"/>
          <w:spacing w:val="-7"/>
          <w:w w:val="114"/>
        </w:rPr>
        <w:t>t</w:t>
      </w:r>
      <w:r>
        <w:rPr>
          <w:color w:val="231F20"/>
          <w:w w:val="110"/>
        </w:rPr>
        <w:t>ed</w:t>
      </w:r>
      <w:r>
        <w:rPr>
          <w:color w:val="231F20"/>
        </w:rPr>
        <w:t> </w:t>
      </w:r>
      <w:r>
        <w:rPr>
          <w:color w:val="231F20"/>
          <w:w w:val="110"/>
        </w:rPr>
        <w:t>in</w:t>
      </w:r>
      <w:r>
        <w:rPr>
          <w:color w:val="231F20"/>
        </w:rPr>
        <w:t> </w:t>
      </w:r>
      <w:r>
        <w:rPr>
          <w:color w:val="231F20"/>
          <w:w w:val="112"/>
        </w:rPr>
        <w:t>p</w:t>
      </w:r>
      <w:r>
        <w:rPr>
          <w:color w:val="231F20"/>
          <w:spacing w:val="-5"/>
          <w:w w:val="112"/>
        </w:rPr>
        <w:t>r</w:t>
      </w:r>
      <w:r>
        <w:rPr>
          <w:color w:val="231F20"/>
          <w:spacing w:val="-4"/>
          <w:w w:val="109"/>
        </w:rPr>
        <w:t>e</w:t>
      </w:r>
      <w:r>
        <w:rPr>
          <w:color w:val="231F20"/>
          <w:w w:val="102"/>
        </w:rPr>
        <w:t>vious</w:t>
      </w:r>
      <w:r>
        <w:rPr>
          <w:color w:val="231F20"/>
        </w:rPr>
        <w:t> </w:t>
      </w:r>
      <w:r>
        <w:rPr>
          <w:i/>
          <w:color w:val="231F20"/>
          <w:spacing w:val="-5"/>
          <w:w w:val="96"/>
        </w:rPr>
        <w:t>R</w:t>
      </w:r>
      <w:r>
        <w:rPr>
          <w:i/>
          <w:color w:val="231F20"/>
          <w:w w:val="96"/>
        </w:rPr>
        <w:t>eports</w:t>
      </w:r>
      <w:r>
        <w:rPr>
          <w:i/>
          <w:color w:val="231F20"/>
        </w:rPr>
        <w:t> </w:t>
      </w:r>
      <w:r>
        <w:rPr>
          <w:color w:val="231F20"/>
          <w:w w:val="111"/>
        </w:rPr>
        <w:t>and</w:t>
      </w:r>
      <w:r>
        <w:rPr>
          <w:color w:val="231F20"/>
        </w:rPr>
        <w:t> </w:t>
      </w:r>
      <w:r>
        <w:rPr>
          <w:i/>
          <w:smallCaps/>
          <w:color w:val="231F20"/>
          <w:w w:val="80"/>
        </w:rPr>
        <w:t>Quarter</w:t>
      </w:r>
      <w:r>
        <w:rPr>
          <w:i/>
          <w:smallCaps/>
          <w:color w:val="231F20"/>
          <w:spacing w:val="-4"/>
          <w:w w:val="80"/>
        </w:rPr>
        <w:t>l</w:t>
      </w:r>
      <w:r>
        <w:rPr>
          <w:i/>
          <w:smallCaps w:val="0"/>
          <w:color w:val="231F20"/>
          <w:w w:val="96"/>
        </w:rPr>
        <w:t>y</w:t>
      </w:r>
      <w:r>
        <w:rPr>
          <w:i/>
          <w:smallCaps w:val="0"/>
          <w:color w:val="231F20"/>
        </w:rPr>
        <w:t> </w:t>
      </w:r>
      <w:r>
        <w:rPr>
          <w:i/>
          <w:smallCaps w:val="0"/>
          <w:color w:val="231F20"/>
          <w:w w:val="93"/>
        </w:rPr>
        <w:t>Bulletin</w:t>
      </w:r>
      <w:r>
        <w:rPr>
          <w:i/>
          <w:smallCaps w:val="0"/>
          <w:color w:val="231F20"/>
          <w:spacing w:val="-1"/>
          <w:w w:val="93"/>
        </w:rPr>
        <w:t>s</w:t>
      </w:r>
      <w:r>
        <w:rPr>
          <w:smallCaps w:val="0"/>
          <w:color w:val="231F20"/>
          <w:w w:val="86"/>
        </w:rPr>
        <w:t>,</w:t>
      </w:r>
      <w:r>
        <w:rPr>
          <w:smallCaps w:val="0"/>
          <w:color w:val="231F20"/>
        </w:rPr>
        <w:t> </w:t>
      </w:r>
      <w:r>
        <w:rPr>
          <w:smallCaps w:val="0"/>
          <w:color w:val="231F20"/>
          <w:w w:val="115"/>
        </w:rPr>
        <w:t>the</w:t>
      </w:r>
      <w:r>
        <w:rPr>
          <w:smallCaps w:val="0"/>
          <w:color w:val="231F20"/>
        </w:rPr>
        <w:t> </w:t>
      </w:r>
      <w:r>
        <w:rPr>
          <w:smallCaps w:val="0"/>
          <w:color w:val="231F20"/>
          <w:w w:val="104"/>
        </w:rPr>
        <w:t>link </w:t>
      </w:r>
      <w:r>
        <w:rPr>
          <w:smallCaps w:val="0"/>
          <w:color w:val="231F20"/>
          <w:w w:val="114"/>
        </w:rPr>
        <w:t>be</w:t>
      </w:r>
      <w:r>
        <w:rPr>
          <w:smallCaps w:val="0"/>
          <w:color w:val="231F20"/>
          <w:spacing w:val="-9"/>
          <w:w w:val="114"/>
        </w:rPr>
        <w:t>t</w:t>
      </w:r>
      <w:r>
        <w:rPr>
          <w:smallCaps w:val="0"/>
          <w:color w:val="231F20"/>
          <w:spacing w:val="-5"/>
          <w:w w:val="90"/>
        </w:rPr>
        <w:t>w</w:t>
      </w:r>
      <w:r>
        <w:rPr>
          <w:smallCaps w:val="0"/>
          <w:color w:val="231F20"/>
          <w:w w:val="111"/>
        </w:rPr>
        <w:t>een</w:t>
      </w:r>
      <w:r>
        <w:rPr>
          <w:smallCaps w:val="0"/>
          <w:color w:val="231F20"/>
        </w:rPr>
        <w:t> </w:t>
      </w:r>
      <w:r>
        <w:rPr>
          <w:smallCaps w:val="0"/>
          <w:color w:val="231F20"/>
          <w:w w:val="115"/>
        </w:rPr>
        <w:t>the</w:t>
      </w:r>
      <w:r>
        <w:rPr>
          <w:smallCaps w:val="0"/>
          <w:color w:val="231F20"/>
        </w:rPr>
        <w:t> </w:t>
      </w:r>
      <w:r>
        <w:rPr>
          <w:smallCaps w:val="0"/>
          <w:color w:val="231F20"/>
          <w:w w:val="108"/>
        </w:rPr>
        <w:t>housing</w:t>
      </w:r>
      <w:r>
        <w:rPr>
          <w:smallCaps w:val="0"/>
          <w:color w:val="231F20"/>
        </w:rPr>
        <w:t> </w:t>
      </w:r>
      <w:r>
        <w:rPr>
          <w:smallCaps w:val="0"/>
          <w:color w:val="231F20"/>
          <w:w w:val="106"/>
        </w:rPr>
        <w:t>ma</w:t>
      </w:r>
      <w:r>
        <w:rPr>
          <w:smallCaps w:val="0"/>
          <w:color w:val="231F20"/>
          <w:spacing w:val="-3"/>
          <w:w w:val="106"/>
        </w:rPr>
        <w:t>r</w:t>
      </w:r>
      <w:r>
        <w:rPr>
          <w:smallCaps w:val="0"/>
          <w:color w:val="231F20"/>
          <w:spacing w:val="-5"/>
          <w:w w:val="97"/>
        </w:rPr>
        <w:t>k</w:t>
      </w:r>
      <w:r>
        <w:rPr>
          <w:smallCaps w:val="0"/>
          <w:color w:val="231F20"/>
          <w:w w:val="115"/>
        </w:rPr>
        <w:t>et</w:t>
      </w:r>
      <w:r>
        <w:rPr>
          <w:smallCaps w:val="0"/>
          <w:color w:val="231F20"/>
        </w:rPr>
        <w:t> </w:t>
      </w:r>
      <w:r>
        <w:rPr>
          <w:smallCaps w:val="0"/>
          <w:color w:val="231F20"/>
          <w:w w:val="111"/>
        </w:rPr>
        <w:t>and</w:t>
      </w:r>
      <w:r>
        <w:rPr>
          <w:smallCaps w:val="0"/>
          <w:color w:val="231F20"/>
        </w:rPr>
        <w:t> </w:t>
      </w:r>
      <w:r>
        <w:rPr>
          <w:smallCaps w:val="0"/>
          <w:color w:val="231F20"/>
          <w:w w:val="108"/>
        </w:rPr>
        <w:t>consumer</w:t>
      </w:r>
      <w:r>
        <w:rPr>
          <w:smallCaps w:val="0"/>
          <w:color w:val="231F20"/>
        </w:rPr>
        <w:t> </w:t>
      </w:r>
      <w:r>
        <w:rPr>
          <w:smallCaps w:val="0"/>
          <w:color w:val="231F20"/>
          <w:w w:val="109"/>
        </w:rPr>
        <w:t>spending</w:t>
      </w:r>
      <w:r>
        <w:rPr>
          <w:smallCaps w:val="0"/>
          <w:color w:val="231F20"/>
        </w:rPr>
        <w:t> </w:t>
      </w:r>
      <w:r>
        <w:rPr>
          <w:smallCaps w:val="0"/>
          <w:color w:val="231F20"/>
          <w:w w:val="103"/>
        </w:rPr>
        <w:t>is</w:t>
      </w:r>
      <w:r>
        <w:rPr>
          <w:smallCaps w:val="0"/>
          <w:color w:val="231F20"/>
        </w:rPr>
        <w:t> </w:t>
      </w:r>
      <w:r>
        <w:rPr>
          <w:smallCaps w:val="0"/>
          <w:color w:val="231F20"/>
          <w:spacing w:val="-4"/>
          <w:w w:val="114"/>
        </w:rPr>
        <w:t>not</w:t>
      </w:r>
      <w:r>
        <w:rPr>
          <w:smallCaps w:val="0"/>
          <w:color w:val="231F20"/>
          <w:w w:val="114"/>
        </w:rPr>
        <w:t> </w:t>
      </w:r>
      <w:r>
        <w:rPr>
          <w:smallCaps w:val="0"/>
          <w:color w:val="231F20"/>
          <w:w w:val="113"/>
        </w:rPr>
        <w:t>st</w:t>
      </w:r>
      <w:r>
        <w:rPr>
          <w:smallCaps w:val="0"/>
          <w:color w:val="231F20"/>
          <w:spacing w:val="-7"/>
          <w:w w:val="113"/>
        </w:rPr>
        <w:t>r</w:t>
      </w:r>
      <w:r>
        <w:rPr>
          <w:smallCaps w:val="0"/>
          <w:color w:val="231F20"/>
          <w:w w:val="104"/>
        </w:rPr>
        <w:t>aightfor</w:t>
      </w:r>
      <w:r>
        <w:rPr>
          <w:smallCaps w:val="0"/>
          <w:color w:val="231F20"/>
          <w:spacing w:val="-4"/>
          <w:w w:val="104"/>
        </w:rPr>
        <w:t>w</w:t>
      </w:r>
      <w:r>
        <w:rPr>
          <w:smallCaps w:val="0"/>
          <w:color w:val="231F20"/>
          <w:w w:val="111"/>
        </w:rPr>
        <w:t>a</w:t>
      </w:r>
      <w:r>
        <w:rPr>
          <w:smallCaps w:val="0"/>
          <w:color w:val="231F20"/>
          <w:spacing w:val="-5"/>
          <w:w w:val="111"/>
        </w:rPr>
        <w:t>r</w:t>
      </w:r>
      <w:r>
        <w:rPr>
          <w:smallCaps w:val="0"/>
          <w:color w:val="231F20"/>
          <w:w w:val="103"/>
        </w:rPr>
        <w:t>d</w:t>
      </w:r>
      <w:r>
        <w:rPr>
          <w:smallCaps w:val="0"/>
          <w:color w:val="231F20"/>
          <w:spacing w:val="-1"/>
          <w:w w:val="103"/>
        </w:rPr>
        <w:t>.</w:t>
      </w:r>
      <w:r>
        <w:rPr>
          <w:smallCaps w:val="0"/>
          <w:color w:val="231F20"/>
          <w:w w:val="109"/>
          <w:position w:val="5"/>
          <w:sz w:val="14"/>
        </w:rPr>
        <w:t>(3)</w:t>
      </w:r>
    </w:p>
    <w:p>
      <w:pPr>
        <w:pStyle w:val="BodyText"/>
        <w:spacing w:before="4"/>
        <w:rPr>
          <w:sz w:val="22"/>
        </w:rPr>
      </w:pPr>
    </w:p>
    <w:p>
      <w:pPr>
        <w:pStyle w:val="BodyText"/>
        <w:spacing w:line="292" w:lineRule="auto"/>
        <w:ind w:left="271" w:right="417"/>
      </w:pPr>
      <w:r>
        <w:rPr>
          <w:color w:val="231F20"/>
          <w:w w:val="110"/>
        </w:rPr>
        <w:t>Previous</w:t>
      </w:r>
      <w:r>
        <w:rPr>
          <w:color w:val="231F20"/>
          <w:spacing w:val="-25"/>
          <w:w w:val="110"/>
        </w:rPr>
        <w:t> </w:t>
      </w:r>
      <w:r>
        <w:rPr>
          <w:color w:val="231F20"/>
          <w:w w:val="110"/>
        </w:rPr>
        <w:t>vintages</w:t>
      </w:r>
      <w:r>
        <w:rPr>
          <w:color w:val="231F20"/>
          <w:spacing w:val="-24"/>
          <w:w w:val="110"/>
        </w:rPr>
        <w:t> </w:t>
      </w:r>
      <w:r>
        <w:rPr>
          <w:color w:val="231F20"/>
          <w:w w:val="110"/>
        </w:rPr>
        <w:t>of</w:t>
      </w:r>
      <w:r>
        <w:rPr>
          <w:color w:val="231F20"/>
          <w:spacing w:val="-24"/>
          <w:w w:val="110"/>
        </w:rPr>
        <w:t> </w:t>
      </w:r>
      <w:r>
        <w:rPr>
          <w:color w:val="231F20"/>
          <w:w w:val="110"/>
        </w:rPr>
        <w:t>the</w:t>
      </w:r>
      <w:r>
        <w:rPr>
          <w:color w:val="231F20"/>
          <w:spacing w:val="-24"/>
          <w:w w:val="110"/>
        </w:rPr>
        <w:t> </w:t>
      </w:r>
      <w:r>
        <w:rPr>
          <w:color w:val="231F20"/>
          <w:w w:val="110"/>
        </w:rPr>
        <w:t>National</w:t>
      </w:r>
      <w:r>
        <w:rPr>
          <w:color w:val="231F20"/>
          <w:spacing w:val="-25"/>
          <w:w w:val="110"/>
        </w:rPr>
        <w:t> </w:t>
      </w:r>
      <w:r>
        <w:rPr>
          <w:color w:val="231F20"/>
          <w:w w:val="110"/>
        </w:rPr>
        <w:t>Accounts</w:t>
      </w:r>
      <w:r>
        <w:rPr>
          <w:color w:val="231F20"/>
          <w:spacing w:val="-24"/>
          <w:w w:val="110"/>
        </w:rPr>
        <w:t> </w:t>
      </w:r>
      <w:r>
        <w:rPr>
          <w:color w:val="231F20"/>
          <w:w w:val="110"/>
        </w:rPr>
        <w:t>have</w:t>
      </w:r>
      <w:r>
        <w:rPr>
          <w:color w:val="231F20"/>
          <w:spacing w:val="-24"/>
          <w:w w:val="110"/>
        </w:rPr>
        <w:t> </w:t>
      </w:r>
      <w:r>
        <w:rPr>
          <w:color w:val="231F20"/>
          <w:w w:val="110"/>
        </w:rPr>
        <w:t>suggested that the empirical association between house prices and consumer spending </w:t>
      </w:r>
      <w:r>
        <w:rPr>
          <w:color w:val="231F20"/>
          <w:spacing w:val="-3"/>
          <w:w w:val="110"/>
        </w:rPr>
        <w:t>may </w:t>
      </w:r>
      <w:r>
        <w:rPr>
          <w:color w:val="231F20"/>
          <w:w w:val="110"/>
        </w:rPr>
        <w:t>have weakened in recent years.</w:t>
      </w:r>
      <w:r>
        <w:rPr>
          <w:color w:val="231F20"/>
          <w:w w:val="110"/>
          <w:position w:val="5"/>
          <w:sz w:val="14"/>
        </w:rPr>
        <w:t>(4) </w:t>
      </w:r>
      <w:r>
        <w:rPr>
          <w:color w:val="231F20"/>
          <w:w w:val="110"/>
        </w:rPr>
        <w:t>Have</w:t>
      </w:r>
      <w:r>
        <w:rPr>
          <w:color w:val="231F20"/>
          <w:spacing w:val="-18"/>
          <w:w w:val="110"/>
        </w:rPr>
        <w:t> </w:t>
      </w:r>
      <w:r>
        <w:rPr>
          <w:color w:val="231F20"/>
          <w:w w:val="110"/>
        </w:rPr>
        <w:t>the</w:t>
      </w:r>
      <w:r>
        <w:rPr>
          <w:color w:val="231F20"/>
          <w:spacing w:val="-18"/>
          <w:w w:val="110"/>
        </w:rPr>
        <w:t> </w:t>
      </w:r>
      <w:r>
        <w:rPr>
          <w:color w:val="231F20"/>
          <w:w w:val="110"/>
        </w:rPr>
        <w:t>National</w:t>
      </w:r>
      <w:r>
        <w:rPr>
          <w:color w:val="231F20"/>
          <w:spacing w:val="-18"/>
          <w:w w:val="110"/>
        </w:rPr>
        <w:t> </w:t>
      </w:r>
      <w:r>
        <w:rPr>
          <w:color w:val="231F20"/>
          <w:w w:val="110"/>
        </w:rPr>
        <w:t>Accounts</w:t>
      </w:r>
      <w:r>
        <w:rPr>
          <w:color w:val="231F20"/>
          <w:spacing w:val="-18"/>
          <w:w w:val="110"/>
        </w:rPr>
        <w:t> </w:t>
      </w:r>
      <w:r>
        <w:rPr>
          <w:color w:val="231F20"/>
          <w:w w:val="110"/>
        </w:rPr>
        <w:t>revisions</w:t>
      </w:r>
      <w:r>
        <w:rPr>
          <w:color w:val="231F20"/>
          <w:spacing w:val="-17"/>
          <w:w w:val="110"/>
        </w:rPr>
        <w:t> </w:t>
      </w:r>
      <w:r>
        <w:rPr>
          <w:color w:val="231F20"/>
          <w:w w:val="110"/>
        </w:rPr>
        <w:t>changed</w:t>
      </w:r>
      <w:r>
        <w:rPr>
          <w:color w:val="231F20"/>
          <w:spacing w:val="-18"/>
          <w:w w:val="110"/>
        </w:rPr>
        <w:t> </w:t>
      </w:r>
      <w:r>
        <w:rPr>
          <w:color w:val="231F20"/>
          <w:w w:val="110"/>
        </w:rPr>
        <w:t>that</w:t>
      </w:r>
      <w:r>
        <w:rPr>
          <w:color w:val="231F20"/>
          <w:spacing w:val="-18"/>
          <w:w w:val="110"/>
        </w:rPr>
        <w:t> </w:t>
      </w:r>
      <w:r>
        <w:rPr>
          <w:color w:val="231F20"/>
          <w:spacing w:val="-3"/>
          <w:w w:val="110"/>
        </w:rPr>
        <w:t>picture?</w:t>
      </w:r>
    </w:p>
    <w:p>
      <w:pPr>
        <w:spacing w:after="0" w:line="292" w:lineRule="auto"/>
        <w:sectPr>
          <w:type w:val="continuous"/>
          <w:pgSz w:w="11900" w:h="16840"/>
          <w:pgMar w:top="1140" w:bottom="0" w:left="660" w:right="600"/>
          <w:cols w:num="2" w:equalWidth="0">
            <w:col w:w="3502" w:space="1306"/>
            <w:col w:w="5832"/>
          </w:cols>
        </w:sectPr>
      </w:pPr>
    </w:p>
    <w:p>
      <w:pPr>
        <w:spacing w:line="140" w:lineRule="atLeast" w:before="22"/>
        <w:ind w:left="314" w:right="4" w:firstLine="0"/>
        <w:jc w:val="left"/>
        <w:rPr>
          <w:sz w:val="12"/>
        </w:rPr>
      </w:pPr>
      <w:r>
        <w:rPr>
          <w:color w:val="231F20"/>
          <w:w w:val="110"/>
          <w:sz w:val="12"/>
        </w:rPr>
        <w:t>Percentage change on a year earlier</w:t>
      </w:r>
    </w:p>
    <w:p>
      <w:pPr>
        <w:spacing w:line="99" w:lineRule="exact" w:before="0"/>
        <w:ind w:left="139" w:right="0" w:firstLine="0"/>
        <w:jc w:val="left"/>
        <w:rPr>
          <w:sz w:val="12"/>
        </w:rPr>
      </w:pPr>
      <w:r>
        <w:rPr/>
        <w:pict>
          <v:line style="position:absolute;mso-position-horizontal-relative:page;mso-position-vertical-relative:paragraph;z-index:15869952" from="48.987pt,2.097759pt" to="55.359pt,2.097759pt" stroked="true" strokeweight=".5pt" strokecolor="#231f20">
            <v:stroke dashstyle="solid"/>
            <w10:wrap type="none"/>
          </v:line>
        </w:pict>
      </w:r>
      <w:r>
        <w:rPr>
          <w:color w:val="231F20"/>
          <w:spacing w:val="-11"/>
          <w:w w:val="120"/>
          <w:sz w:val="12"/>
        </w:rPr>
        <w:t>30</w:t>
      </w:r>
    </w:p>
    <w:p>
      <w:pPr>
        <w:pStyle w:val="BodyText"/>
        <w:rPr>
          <w:sz w:val="14"/>
        </w:rPr>
      </w:pPr>
    </w:p>
    <w:p>
      <w:pPr>
        <w:pStyle w:val="BodyText"/>
        <w:rPr>
          <w:sz w:val="14"/>
        </w:rPr>
      </w:pPr>
    </w:p>
    <w:p>
      <w:pPr>
        <w:pStyle w:val="BodyText"/>
        <w:rPr>
          <w:sz w:val="14"/>
        </w:rPr>
      </w:pPr>
    </w:p>
    <w:p>
      <w:pPr>
        <w:spacing w:before="98"/>
        <w:ind w:left="139" w:right="0" w:firstLine="0"/>
        <w:jc w:val="left"/>
        <w:rPr>
          <w:sz w:val="12"/>
        </w:rPr>
      </w:pPr>
      <w:r>
        <w:rPr/>
        <w:pict>
          <v:group style="position:absolute;margin-left:61.367001pt;margin-top:-4.341448pt;width:142.85pt;height:104.85pt;mso-position-horizontal-relative:page;mso-position-vertical-relative:paragraph;z-index:-21297664" coordorigin="1227,-87" coordsize="2857,2097">
            <v:shape style="position:absolute;left:1237;top:577;width:2837;height:892" coordorigin="1237,578" coordsize="2837,892" path="m1237,1469l1313,1306,1377,1281,1453,1256,1529,1017,1593,942,1669,954,1733,854,1809,967,1874,879,1949,1030,2014,980,2089,867,2165,1017,2229,854,2305,954,2370,829,2445,804,2510,854,2585,653,2661,578,2726,766,2801,804,2866,1156,2941,1243,3006,1105,3082,1005,3146,841,3222,917,3297,929,3362,1042,3437,1067,3502,1206,3578,1105,3642,1118,3718,1156,3782,980,3934,954,3998,929,4074,1156e" filled="false" stroked="true" strokeweight="1pt" strokecolor="#ed1b2d">
              <v:path arrowok="t"/>
              <v:stroke dashstyle="solid"/>
            </v:shape>
            <v:shape style="position:absolute;left:1237;top:615;width:2762;height:842" coordorigin="1237,615" coordsize="2762,842" path="m1237,1457l1313,1306,1377,1294,1453,1256,1529,1017,1593,942,1669,954,1733,854,1809,954,1874,854,1949,1017,2014,980,2089,866,2165,1017,2230,866,2305,967,2370,841,2445,816,2510,841,2586,665,2661,615,2726,766,2801,778,2866,1105,2942,1269,3006,1130,3082,992,3147,854,3222,967,3297,980,3362,1130,3438,1105,3503,1218,3578,1218,3643,1168,3718,1231,3783,967,3859,1005,3934,1017,3999,1080e" filled="false" stroked="true" strokeweight="1pt" strokecolor="#0066a5">
              <v:path arrowok="t"/>
              <v:stroke dashstyle="solid"/>
            </v:shape>
            <v:shape style="position:absolute;left:1237;top:-77;width:2837;height:2077" coordorigin="1237,-77" coordsize="2837,2077" path="m1237,1886l1313,1798,1377,1911,1453,1999,1529,1760,1593,1647,1669,1496,1733,1270,1809,1181,1874,1068,1949,917,2014,942,2089,942,2165,1018,2229,1131,2305,1270,2370,1244,2445,1207,2510,1081,2585,829,2661,628,2726,540,2801,842,2866,1106,2941,1194,3006,1244,3082,917,3146,754,3222,791,3297,427,3362,150,3437,-64,3502,-77,3578,238,3642,565,3718,665,3782,514,3858,326,3934,301,3998,640,4074,1018e" filled="false" stroked="true" strokeweight="1pt" strokecolor="#a6af49">
              <v:path arrowok="t"/>
              <v:stroke dashstyle="solid"/>
            </v:shape>
            <w10:wrap type="none"/>
          </v:group>
        </w:pict>
      </w:r>
      <w:r>
        <w:rPr/>
        <w:pict>
          <v:line style="position:absolute;mso-position-horizontal-relative:page;mso-position-vertical-relative:paragraph;z-index:15869440" from="48.987pt,8.832552pt" to="55.359pt,8.832552pt" stroked="true" strokeweight=".5pt" strokecolor="#231f20">
            <v:stroke dashstyle="solid"/>
            <w10:wrap type="none"/>
          </v:line>
        </w:pict>
      </w:r>
      <w:r>
        <w:rPr>
          <w:color w:val="231F20"/>
          <w:spacing w:val="-8"/>
          <w:w w:val="120"/>
          <w:sz w:val="12"/>
        </w:rPr>
        <w:t>20</w:t>
      </w:r>
    </w:p>
    <w:p>
      <w:pPr>
        <w:pStyle w:val="BodyText"/>
        <w:rPr>
          <w:sz w:val="14"/>
        </w:rPr>
      </w:pPr>
    </w:p>
    <w:p>
      <w:pPr>
        <w:pStyle w:val="BodyText"/>
        <w:rPr>
          <w:sz w:val="14"/>
        </w:rPr>
      </w:pPr>
    </w:p>
    <w:p>
      <w:pPr>
        <w:pStyle w:val="BodyText"/>
        <w:rPr>
          <w:sz w:val="14"/>
        </w:rPr>
      </w:pPr>
    </w:p>
    <w:p>
      <w:pPr>
        <w:spacing w:before="99"/>
        <w:ind w:left="139" w:right="0" w:firstLine="0"/>
        <w:jc w:val="left"/>
        <w:rPr>
          <w:sz w:val="12"/>
        </w:rPr>
      </w:pPr>
      <w:r>
        <w:rPr/>
        <w:pict>
          <v:line style="position:absolute;mso-position-horizontal-relative:page;mso-position-vertical-relative:paragraph;z-index:15868928" from="48.987pt,9.379968pt" to="55.359pt,9.379968pt" stroked="true" strokeweight=".5pt" strokecolor="#231f20">
            <v:stroke dashstyle="solid"/>
            <w10:wrap type="none"/>
          </v:line>
        </w:pict>
      </w:r>
      <w:r>
        <w:rPr>
          <w:color w:val="231F20"/>
          <w:spacing w:val="-15"/>
          <w:w w:val="120"/>
          <w:sz w:val="12"/>
        </w:rPr>
        <w:t>10</w:t>
      </w:r>
    </w:p>
    <w:p>
      <w:pPr>
        <w:pStyle w:val="BodyText"/>
        <w:rPr>
          <w:sz w:val="14"/>
        </w:rPr>
      </w:pPr>
    </w:p>
    <w:p>
      <w:pPr>
        <w:pStyle w:val="BodyText"/>
        <w:rPr>
          <w:sz w:val="14"/>
        </w:rPr>
      </w:pPr>
    </w:p>
    <w:p>
      <w:pPr>
        <w:spacing w:line="182" w:lineRule="exact" w:before="84"/>
        <w:ind w:left="282" w:right="0" w:firstLine="0"/>
        <w:jc w:val="left"/>
        <w:rPr>
          <w:sz w:val="16"/>
        </w:rPr>
      </w:pPr>
      <w:r>
        <w:rPr>
          <w:color w:val="231F20"/>
          <w:w w:val="107"/>
          <w:sz w:val="16"/>
        </w:rPr>
        <w:t>+</w:t>
      </w:r>
    </w:p>
    <w:p>
      <w:pPr>
        <w:spacing w:line="249" w:lineRule="auto" w:before="24"/>
        <w:ind w:left="328" w:right="83" w:hanging="190"/>
        <w:jc w:val="left"/>
        <w:rPr>
          <w:sz w:val="12"/>
        </w:rPr>
      </w:pPr>
      <w:r>
        <w:rPr/>
        <w:br w:type="column"/>
      </w:r>
      <w:r>
        <w:rPr>
          <w:color w:val="231F20"/>
          <w:w w:val="110"/>
          <w:sz w:val="12"/>
        </w:rPr>
        <w:t>Percentage changes on a year earlier</w:t>
      </w:r>
    </w:p>
    <w:p>
      <w:pPr>
        <w:pStyle w:val="BodyText"/>
        <w:spacing w:before="5"/>
        <w:rPr>
          <w:sz w:val="2"/>
        </w:rPr>
      </w:pPr>
    </w:p>
    <w:p>
      <w:pPr>
        <w:pStyle w:val="BodyText"/>
        <w:spacing w:line="20" w:lineRule="exact"/>
        <w:ind w:left="1022"/>
        <w:rPr>
          <w:sz w:val="2"/>
        </w:rPr>
      </w:pPr>
      <w:r>
        <w:rPr>
          <w:sz w:val="2"/>
        </w:rPr>
        <w:pict>
          <v:group style="width:6.65pt;height:.5pt;mso-position-horizontal-relative:char;mso-position-vertical-relative:line" coordorigin="0,0" coordsize="133,10">
            <v:line style="position:absolute" from="0,5" to="133,5" stroked="true" strokeweight=".5pt" strokecolor="#231f20">
              <v:stroke dashstyle="solid"/>
            </v:line>
          </v:group>
        </w:pict>
      </w:r>
      <w:r>
        <w:rPr>
          <w:sz w:val="2"/>
        </w:rPr>
      </w:r>
    </w:p>
    <w:p>
      <w:pPr>
        <w:spacing w:line="56" w:lineRule="exact" w:before="0"/>
        <w:ind w:left="1184" w:right="0" w:firstLine="0"/>
        <w:jc w:val="left"/>
        <w:rPr>
          <w:sz w:val="12"/>
        </w:rPr>
      </w:pPr>
      <w:r>
        <w:rPr>
          <w:color w:val="231F20"/>
          <w:w w:val="120"/>
          <w:sz w:val="12"/>
        </w:rPr>
        <w:t>12</w:t>
      </w:r>
    </w:p>
    <w:p>
      <w:pPr>
        <w:pStyle w:val="BodyText"/>
        <w:rPr>
          <w:sz w:val="14"/>
        </w:rPr>
      </w:pPr>
    </w:p>
    <w:p>
      <w:pPr>
        <w:pStyle w:val="BodyText"/>
        <w:rPr>
          <w:sz w:val="14"/>
        </w:rPr>
      </w:pPr>
    </w:p>
    <w:p>
      <w:pPr>
        <w:pStyle w:val="BodyText"/>
        <w:rPr>
          <w:sz w:val="14"/>
        </w:rPr>
      </w:pPr>
    </w:p>
    <w:p>
      <w:pPr>
        <w:spacing w:before="98"/>
        <w:ind w:left="1257" w:right="0" w:firstLine="0"/>
        <w:jc w:val="left"/>
        <w:rPr>
          <w:sz w:val="12"/>
        </w:rPr>
      </w:pPr>
      <w:r>
        <w:rPr/>
        <w:pict>
          <v:line style="position:absolute;mso-position-horizontal-relative:page;mso-position-vertical-relative:paragraph;z-index:15866368" from="210.800995pt,8.114962pt" to="217.427995pt,8.114962pt" stroked="true" strokeweight=".5pt" strokecolor="#231f20">
            <v:stroke dashstyle="solid"/>
            <w10:wrap type="none"/>
          </v:line>
        </w:pict>
      </w:r>
      <w:r>
        <w:rPr>
          <w:color w:val="231F20"/>
          <w:w w:val="121"/>
          <w:sz w:val="12"/>
        </w:rPr>
        <w:t>8</w:t>
      </w:r>
    </w:p>
    <w:p>
      <w:pPr>
        <w:pStyle w:val="BodyText"/>
        <w:rPr>
          <w:sz w:val="14"/>
        </w:rPr>
      </w:pPr>
    </w:p>
    <w:p>
      <w:pPr>
        <w:pStyle w:val="BodyText"/>
        <w:rPr>
          <w:sz w:val="14"/>
        </w:rPr>
      </w:pPr>
    </w:p>
    <w:p>
      <w:pPr>
        <w:pStyle w:val="BodyText"/>
        <w:rPr>
          <w:sz w:val="14"/>
        </w:rPr>
      </w:pPr>
    </w:p>
    <w:p>
      <w:pPr>
        <w:spacing w:before="99"/>
        <w:ind w:left="1257" w:right="0" w:firstLine="0"/>
        <w:jc w:val="left"/>
        <w:rPr>
          <w:sz w:val="12"/>
        </w:rPr>
      </w:pPr>
      <w:r>
        <w:rPr/>
        <w:pict>
          <v:line style="position:absolute;mso-position-horizontal-relative:page;mso-position-vertical-relative:paragraph;z-index:15865856" from="210.800995pt,8.663568pt" to="217.427995pt,8.663568pt" stroked="true" strokeweight=".5pt" strokecolor="#231f20">
            <v:stroke dashstyle="solid"/>
            <w10:wrap type="none"/>
          </v:line>
        </w:pict>
      </w:r>
      <w:r>
        <w:rPr>
          <w:color w:val="231F20"/>
          <w:w w:val="121"/>
          <w:sz w:val="12"/>
        </w:rPr>
        <w:t>4</w:t>
      </w:r>
    </w:p>
    <w:p>
      <w:pPr>
        <w:pStyle w:val="BodyText"/>
        <w:rPr>
          <w:sz w:val="14"/>
        </w:rPr>
      </w:pPr>
    </w:p>
    <w:p>
      <w:pPr>
        <w:pStyle w:val="BodyText"/>
        <w:spacing w:before="7"/>
      </w:pPr>
    </w:p>
    <w:p>
      <w:pPr>
        <w:spacing w:line="175" w:lineRule="exact" w:before="0"/>
        <w:ind w:left="1166" w:right="0" w:firstLine="0"/>
        <w:jc w:val="left"/>
        <w:rPr>
          <w:sz w:val="16"/>
        </w:rPr>
      </w:pPr>
      <w:r>
        <w:rPr>
          <w:color w:val="231F20"/>
          <w:w w:val="107"/>
          <w:sz w:val="16"/>
        </w:rPr>
        <w:t>+</w:t>
      </w:r>
    </w:p>
    <w:p>
      <w:pPr>
        <w:pStyle w:val="BodyText"/>
        <w:spacing w:line="292" w:lineRule="auto"/>
        <w:ind w:left="139" w:right="193"/>
      </w:pPr>
      <w:r>
        <w:rPr/>
        <w:br w:type="column"/>
      </w:r>
      <w:r>
        <w:rPr>
          <w:color w:val="231F20"/>
          <w:w w:val="110"/>
        </w:rPr>
        <w:t>As Chart 2.6 shows, consumer spending rose more quickly than first thought in the first half of </w:t>
      </w:r>
      <w:r>
        <w:rPr>
          <w:color w:val="231F20"/>
          <w:spacing w:val="-5"/>
          <w:w w:val="110"/>
        </w:rPr>
        <w:t>2004, </w:t>
      </w:r>
      <w:r>
        <w:rPr>
          <w:color w:val="231F20"/>
          <w:w w:val="110"/>
        </w:rPr>
        <w:t>before slowing sharply in </w:t>
      </w:r>
      <w:r>
        <w:rPr>
          <w:color w:val="231F20"/>
          <w:spacing w:val="-6"/>
          <w:w w:val="110"/>
        </w:rPr>
        <w:t>2005. </w:t>
      </w:r>
      <w:r>
        <w:rPr>
          <w:color w:val="231F20"/>
          <w:w w:val="110"/>
        </w:rPr>
        <w:t>That is broadly consistent with the pattern</w:t>
      </w:r>
      <w:r>
        <w:rPr>
          <w:color w:val="231F20"/>
          <w:spacing w:val="-36"/>
          <w:w w:val="110"/>
        </w:rPr>
        <w:t> </w:t>
      </w:r>
      <w:r>
        <w:rPr>
          <w:color w:val="231F20"/>
          <w:w w:val="110"/>
        </w:rPr>
        <w:t>of house price inflation seen during that period. But the National Accounts data continue </w:t>
      </w:r>
      <w:r>
        <w:rPr>
          <w:color w:val="231F20"/>
          <w:spacing w:val="-4"/>
          <w:w w:val="110"/>
        </w:rPr>
        <w:t>to </w:t>
      </w:r>
      <w:r>
        <w:rPr>
          <w:color w:val="231F20"/>
          <w:w w:val="110"/>
        </w:rPr>
        <w:t>imply that consumer spending </w:t>
      </w:r>
      <w:r>
        <w:rPr>
          <w:color w:val="231F20"/>
          <w:spacing w:val="-3"/>
          <w:w w:val="110"/>
        </w:rPr>
        <w:t>was </w:t>
      </w:r>
      <w:r>
        <w:rPr>
          <w:color w:val="231F20"/>
          <w:w w:val="110"/>
        </w:rPr>
        <w:t>decelerating during </w:t>
      </w:r>
      <w:r>
        <w:rPr>
          <w:color w:val="231F20"/>
          <w:spacing w:val="-7"/>
          <w:w w:val="110"/>
        </w:rPr>
        <w:t>2002 </w:t>
      </w:r>
      <w:r>
        <w:rPr>
          <w:color w:val="231F20"/>
          <w:w w:val="110"/>
        </w:rPr>
        <w:t>and early </w:t>
      </w:r>
      <w:r>
        <w:rPr>
          <w:color w:val="231F20"/>
          <w:spacing w:val="-6"/>
          <w:w w:val="110"/>
        </w:rPr>
        <w:t>2003, </w:t>
      </w:r>
      <w:r>
        <w:rPr>
          <w:color w:val="231F20"/>
          <w:w w:val="110"/>
        </w:rPr>
        <w:t>a period</w:t>
      </w:r>
      <w:r>
        <w:rPr>
          <w:color w:val="231F20"/>
          <w:spacing w:val="-21"/>
          <w:w w:val="110"/>
        </w:rPr>
        <w:t> </w:t>
      </w:r>
      <w:r>
        <w:rPr>
          <w:color w:val="231F20"/>
          <w:w w:val="110"/>
        </w:rPr>
        <w:t>when</w:t>
      </w:r>
      <w:r>
        <w:rPr>
          <w:color w:val="231F20"/>
          <w:spacing w:val="-21"/>
          <w:w w:val="110"/>
        </w:rPr>
        <w:t> </w:t>
      </w:r>
      <w:r>
        <w:rPr>
          <w:color w:val="231F20"/>
          <w:w w:val="110"/>
        </w:rPr>
        <w:t>house</w:t>
      </w:r>
      <w:r>
        <w:rPr>
          <w:color w:val="231F20"/>
          <w:spacing w:val="-21"/>
          <w:w w:val="110"/>
        </w:rPr>
        <w:t> </w:t>
      </w:r>
      <w:r>
        <w:rPr>
          <w:color w:val="231F20"/>
          <w:w w:val="110"/>
        </w:rPr>
        <w:t>prices</w:t>
      </w:r>
      <w:r>
        <w:rPr>
          <w:color w:val="231F20"/>
          <w:spacing w:val="-21"/>
          <w:w w:val="110"/>
        </w:rPr>
        <w:t> </w:t>
      </w:r>
      <w:r>
        <w:rPr>
          <w:color w:val="231F20"/>
          <w:spacing w:val="-3"/>
          <w:w w:val="110"/>
        </w:rPr>
        <w:t>were</w:t>
      </w:r>
      <w:r>
        <w:rPr>
          <w:color w:val="231F20"/>
          <w:spacing w:val="-21"/>
          <w:w w:val="110"/>
        </w:rPr>
        <w:t> </w:t>
      </w:r>
      <w:r>
        <w:rPr>
          <w:color w:val="231F20"/>
          <w:w w:val="110"/>
        </w:rPr>
        <w:t>rising</w:t>
      </w:r>
      <w:r>
        <w:rPr>
          <w:color w:val="231F20"/>
          <w:spacing w:val="-21"/>
          <w:w w:val="110"/>
        </w:rPr>
        <w:t> </w:t>
      </w:r>
      <w:r>
        <w:rPr>
          <w:color w:val="231F20"/>
          <w:spacing w:val="-4"/>
          <w:w w:val="110"/>
        </w:rPr>
        <w:t>rapidly.</w:t>
      </w:r>
      <w:r>
        <w:rPr>
          <w:color w:val="231F20"/>
          <w:spacing w:val="14"/>
          <w:w w:val="110"/>
        </w:rPr>
        <w:t> </w:t>
      </w:r>
      <w:r>
        <w:rPr>
          <w:color w:val="231F20"/>
          <w:w w:val="110"/>
        </w:rPr>
        <w:t>If</w:t>
      </w:r>
      <w:r>
        <w:rPr>
          <w:color w:val="231F20"/>
          <w:spacing w:val="-20"/>
          <w:w w:val="110"/>
        </w:rPr>
        <w:t> </w:t>
      </w:r>
      <w:r>
        <w:rPr>
          <w:color w:val="231F20"/>
          <w:w w:val="110"/>
        </w:rPr>
        <w:t>slowing</w:t>
      </w:r>
      <w:r>
        <w:rPr>
          <w:color w:val="231F20"/>
          <w:spacing w:val="-21"/>
          <w:w w:val="110"/>
        </w:rPr>
        <w:t> </w:t>
      </w:r>
      <w:r>
        <w:rPr>
          <w:color w:val="231F20"/>
          <w:w w:val="110"/>
        </w:rPr>
        <w:t>house price</w:t>
      </w:r>
      <w:r>
        <w:rPr>
          <w:color w:val="231F20"/>
          <w:spacing w:val="-11"/>
          <w:w w:val="110"/>
        </w:rPr>
        <w:t> </w:t>
      </w:r>
      <w:r>
        <w:rPr>
          <w:color w:val="231F20"/>
          <w:w w:val="110"/>
        </w:rPr>
        <w:t>inflation</w:t>
      </w:r>
      <w:r>
        <w:rPr>
          <w:color w:val="231F20"/>
          <w:spacing w:val="-11"/>
          <w:w w:val="110"/>
        </w:rPr>
        <w:t> </w:t>
      </w:r>
      <w:r>
        <w:rPr>
          <w:color w:val="231F20"/>
          <w:w w:val="110"/>
        </w:rPr>
        <w:t>is</w:t>
      </w:r>
      <w:r>
        <w:rPr>
          <w:color w:val="231F20"/>
          <w:spacing w:val="-10"/>
          <w:w w:val="110"/>
        </w:rPr>
        <w:t> </w:t>
      </w:r>
      <w:r>
        <w:rPr>
          <w:color w:val="231F20"/>
          <w:spacing w:val="-4"/>
          <w:w w:val="110"/>
        </w:rPr>
        <w:t>to</w:t>
      </w:r>
      <w:r>
        <w:rPr>
          <w:color w:val="231F20"/>
          <w:spacing w:val="-11"/>
          <w:w w:val="110"/>
        </w:rPr>
        <w:t> </w:t>
      </w:r>
      <w:r>
        <w:rPr>
          <w:color w:val="231F20"/>
          <w:w w:val="110"/>
        </w:rPr>
        <w:t>be</w:t>
      </w:r>
      <w:r>
        <w:rPr>
          <w:color w:val="231F20"/>
          <w:spacing w:val="-11"/>
          <w:w w:val="110"/>
        </w:rPr>
        <w:t> </w:t>
      </w:r>
      <w:r>
        <w:rPr>
          <w:color w:val="231F20"/>
          <w:w w:val="110"/>
        </w:rPr>
        <w:t>a</w:t>
      </w:r>
      <w:r>
        <w:rPr>
          <w:color w:val="231F20"/>
          <w:spacing w:val="-10"/>
          <w:w w:val="110"/>
        </w:rPr>
        <w:t> </w:t>
      </w:r>
      <w:r>
        <w:rPr>
          <w:color w:val="231F20"/>
          <w:w w:val="110"/>
        </w:rPr>
        <w:t>convincing</w:t>
      </w:r>
      <w:r>
        <w:rPr>
          <w:color w:val="231F20"/>
          <w:spacing w:val="-11"/>
          <w:w w:val="110"/>
        </w:rPr>
        <w:t> </w:t>
      </w:r>
      <w:r>
        <w:rPr>
          <w:color w:val="231F20"/>
          <w:w w:val="110"/>
        </w:rPr>
        <w:t>explanation</w:t>
      </w:r>
      <w:r>
        <w:rPr>
          <w:color w:val="231F20"/>
          <w:spacing w:val="-11"/>
          <w:w w:val="110"/>
        </w:rPr>
        <w:t> </w:t>
      </w:r>
      <w:r>
        <w:rPr>
          <w:color w:val="231F20"/>
          <w:w w:val="110"/>
        </w:rPr>
        <w:t>for</w:t>
      </w:r>
      <w:r>
        <w:rPr>
          <w:color w:val="231F20"/>
          <w:spacing w:val="-10"/>
          <w:w w:val="110"/>
        </w:rPr>
        <w:t> </w:t>
      </w:r>
      <w:r>
        <w:rPr>
          <w:color w:val="231F20"/>
          <w:w w:val="110"/>
        </w:rPr>
        <w:t>the</w:t>
      </w:r>
      <w:r>
        <w:rPr>
          <w:color w:val="231F20"/>
          <w:spacing w:val="-11"/>
          <w:w w:val="110"/>
        </w:rPr>
        <w:t> </w:t>
      </w:r>
      <w:r>
        <w:rPr>
          <w:color w:val="231F20"/>
          <w:w w:val="110"/>
        </w:rPr>
        <w:t>recent</w:t>
      </w:r>
    </w:p>
    <w:p>
      <w:pPr>
        <w:pStyle w:val="BodyText"/>
        <w:spacing w:line="185" w:lineRule="exact"/>
        <w:ind w:left="139"/>
      </w:pPr>
      <w:r>
        <w:rPr>
          <w:color w:val="231F20"/>
          <w:w w:val="110"/>
        </w:rPr>
        <w:t>weakening of consumption growth, then it is important to be</w:t>
      </w:r>
    </w:p>
    <w:p>
      <w:pPr>
        <w:spacing w:after="0" w:line="185" w:lineRule="exact"/>
        <w:sectPr>
          <w:type w:val="continuous"/>
          <w:pgSz w:w="11900" w:h="16840"/>
          <w:pgMar w:top="1140" w:bottom="0" w:left="660" w:right="600"/>
          <w:cols w:num="3" w:equalWidth="0">
            <w:col w:w="1324" w:space="1205"/>
            <w:col w:w="1371" w:space="1040"/>
            <w:col w:w="5700"/>
          </w:cols>
        </w:sectPr>
      </w:pPr>
    </w:p>
    <w:p>
      <w:pPr>
        <w:tabs>
          <w:tab w:pos="519" w:val="left" w:leader="none"/>
          <w:tab w:pos="3405" w:val="left" w:leader="none"/>
          <w:tab w:pos="3746" w:val="left" w:leader="none"/>
        </w:tabs>
        <w:spacing w:line="119" w:lineRule="exact" w:before="0"/>
        <w:ind w:left="172" w:right="0" w:firstLine="0"/>
        <w:jc w:val="center"/>
        <w:rPr>
          <w:sz w:val="12"/>
        </w:rPr>
      </w:pPr>
      <w:r>
        <w:rPr/>
        <w:pict>
          <v:line style="position:absolute;mso-position-horizontal-relative:page;mso-position-vertical-relative:paragraph;z-index:-21299712" from="210.800995pt,3.877307pt" to="217.427995pt,3.877307pt" stroked="true" strokeweight=".5pt" strokecolor="#231f20">
            <v:stroke dashstyle="solid"/>
            <w10:wrap type="none"/>
          </v:line>
        </w:pict>
      </w:r>
      <w:r>
        <w:rPr/>
        <w:pict>
          <v:line style="position:absolute;mso-position-horizontal-relative:page;mso-position-vertical-relative:paragraph;z-index:-21296640" from="48.987pt,3.877307pt" to="55.359pt,3.877307pt" stroked="true" strokeweight=".5pt" strokecolor="#231f20">
            <v:stroke dashstyle="solid"/>
            <w10:wrap type="none"/>
          </v:line>
        </w:pict>
      </w:r>
      <w:r>
        <w:rPr>
          <w:color w:val="231F20"/>
          <w:w w:val="120"/>
          <w:position w:val="1"/>
          <w:sz w:val="12"/>
        </w:rPr>
        <w:t>0</w:t>
        <w:tab/>
      </w:r>
      <w:r>
        <w:rPr>
          <w:color w:val="231F20"/>
          <w:w w:val="120"/>
          <w:position w:val="1"/>
          <w:sz w:val="12"/>
          <w:u w:val="single" w:color="231F20"/>
        </w:rPr>
        <w:t> </w:t>
        <w:tab/>
      </w:r>
      <w:r>
        <w:rPr>
          <w:color w:val="231F20"/>
          <w:w w:val="120"/>
          <w:position w:val="1"/>
          <w:sz w:val="12"/>
        </w:rPr>
        <w:tab/>
      </w:r>
      <w:r>
        <w:rPr>
          <w:color w:val="231F20"/>
          <w:w w:val="120"/>
          <w:sz w:val="12"/>
        </w:rPr>
        <w:t>0</w:t>
      </w:r>
    </w:p>
    <w:p>
      <w:pPr>
        <w:tabs>
          <w:tab w:pos="3588" w:val="left" w:leader="none"/>
        </w:tabs>
        <w:spacing w:line="169" w:lineRule="exact" w:before="0"/>
        <w:ind w:left="175" w:right="0" w:firstLine="0"/>
        <w:jc w:val="center"/>
        <w:rPr>
          <w:sz w:val="16"/>
        </w:rPr>
      </w:pPr>
      <w:r>
        <w:rPr>
          <w:color w:val="231F20"/>
          <w:w w:val="115"/>
          <w:position w:val="1"/>
          <w:sz w:val="16"/>
        </w:rPr>
        <w:t>–</w:t>
        <w:tab/>
      </w:r>
      <w:r>
        <w:rPr>
          <w:color w:val="231F20"/>
          <w:w w:val="115"/>
          <w:sz w:val="16"/>
        </w:rPr>
        <w:t>–</w:t>
      </w:r>
    </w:p>
    <w:p>
      <w:pPr>
        <w:pStyle w:val="BodyText"/>
        <w:rPr>
          <w:sz w:val="18"/>
        </w:rPr>
      </w:pPr>
    </w:p>
    <w:p>
      <w:pPr>
        <w:pStyle w:val="BodyText"/>
        <w:spacing w:before="1"/>
        <w:rPr>
          <w:sz w:val="19"/>
        </w:rPr>
      </w:pPr>
    </w:p>
    <w:p>
      <w:pPr>
        <w:tabs>
          <w:tab w:pos="3746" w:val="left" w:leader="none"/>
        </w:tabs>
        <w:spacing w:line="133" w:lineRule="exact" w:before="0"/>
        <w:ind w:left="99" w:right="0" w:firstLine="0"/>
        <w:jc w:val="center"/>
        <w:rPr>
          <w:sz w:val="12"/>
        </w:rPr>
      </w:pPr>
      <w:r>
        <w:rPr/>
        <w:pict>
          <v:line style="position:absolute;mso-position-horizontal-relative:page;mso-position-vertical-relative:paragraph;z-index:-21300224" from="210.800995pt,3.957563pt" to="217.427995pt,3.957563pt" stroked="true" strokeweight=".5pt" strokecolor="#231f20">
            <v:stroke dashstyle="solid"/>
            <w10:wrap type="none"/>
          </v:line>
        </w:pict>
      </w:r>
      <w:r>
        <w:rPr/>
        <w:pict>
          <v:group style="position:absolute;margin-left:60.049999pt;margin-top:1.605563pt;width:144.2pt;height:2.65pt;mso-position-horizontal-relative:page;mso-position-vertical-relative:paragraph;z-index:-21298176" coordorigin="1201,32" coordsize="2884,53">
            <v:shape style="position:absolute;left:1206;top:32;width:2827;height:48" coordorigin="1206,32" coordsize="2827,48" path="m1486,79l1486,38m2058,79l2058,38m2620,79l2620,38m3190,79l3190,38m3752,79l3752,38m1206,79l1206,32m1766,79l1766,32m2338,79l2338,32m2900,79l2900,32m3473,79l3473,32m4032,79l4032,32e" filled="false" stroked="true" strokeweight=".5pt" strokecolor="#231f20">
              <v:path arrowok="t"/>
              <v:stroke dashstyle="solid"/>
            </v:shape>
            <v:line style="position:absolute" from="1206,79" to="4085,79" stroked="true" strokeweight=".5pt" strokecolor="#231f20">
              <v:stroke dashstyle="solid"/>
            </v:line>
            <w10:wrap type="none"/>
          </v:group>
        </w:pict>
      </w:r>
      <w:r>
        <w:rPr/>
        <w:pict>
          <v:line style="position:absolute;mso-position-horizontal-relative:page;mso-position-vertical-relative:paragraph;z-index:-21297152" from="48.987pt,3.957563pt" to="55.359pt,3.957563pt" stroked="true" strokeweight=".5pt" strokecolor="#231f20">
            <v:stroke dashstyle="solid"/>
            <w10:wrap type="none"/>
          </v:line>
        </w:pict>
      </w:r>
      <w:r>
        <w:rPr>
          <w:color w:val="231F20"/>
          <w:spacing w:val="-8"/>
          <w:w w:val="120"/>
          <w:position w:val="1"/>
          <w:sz w:val="12"/>
        </w:rPr>
        <w:t>10</w:t>
        <w:tab/>
      </w:r>
      <w:r>
        <w:rPr>
          <w:color w:val="231F20"/>
          <w:w w:val="120"/>
          <w:sz w:val="12"/>
        </w:rPr>
        <w:t>4</w:t>
      </w:r>
    </w:p>
    <w:p>
      <w:pPr>
        <w:tabs>
          <w:tab w:pos="785" w:val="left" w:leader="none"/>
          <w:tab w:pos="1344" w:val="left" w:leader="none"/>
          <w:tab w:pos="1878" w:val="left" w:leader="none"/>
          <w:tab w:pos="2479" w:val="left" w:leader="none"/>
          <w:tab w:pos="2972" w:val="left" w:leader="none"/>
        </w:tabs>
        <w:spacing w:line="123" w:lineRule="exact" w:before="0"/>
        <w:ind w:left="152" w:right="0" w:firstLine="0"/>
        <w:jc w:val="center"/>
        <w:rPr>
          <w:sz w:val="12"/>
        </w:rPr>
      </w:pPr>
      <w:r>
        <w:rPr>
          <w:color w:val="231F20"/>
          <w:spacing w:val="-11"/>
          <w:w w:val="120"/>
          <w:sz w:val="12"/>
        </w:rPr>
        <w:t>1995</w:t>
        <w:tab/>
      </w:r>
      <w:r>
        <w:rPr>
          <w:color w:val="231F20"/>
          <w:spacing w:val="-6"/>
          <w:w w:val="120"/>
          <w:sz w:val="12"/>
        </w:rPr>
        <w:t>97</w:t>
        <w:tab/>
      </w:r>
      <w:r>
        <w:rPr>
          <w:color w:val="231F20"/>
          <w:spacing w:val="-4"/>
          <w:w w:val="120"/>
          <w:sz w:val="12"/>
        </w:rPr>
        <w:t>99</w:t>
        <w:tab/>
      </w:r>
      <w:r>
        <w:rPr>
          <w:color w:val="231F20"/>
          <w:spacing w:val="-6"/>
          <w:w w:val="120"/>
          <w:sz w:val="12"/>
        </w:rPr>
        <w:t>2001</w:t>
        <w:tab/>
      </w:r>
      <w:r>
        <w:rPr>
          <w:color w:val="231F20"/>
          <w:spacing w:val="-4"/>
          <w:w w:val="120"/>
          <w:sz w:val="12"/>
        </w:rPr>
        <w:t>03</w:t>
        <w:tab/>
      </w:r>
      <w:r>
        <w:rPr>
          <w:color w:val="231F20"/>
          <w:spacing w:val="-5"/>
          <w:w w:val="120"/>
          <w:sz w:val="12"/>
        </w:rPr>
        <w:t>05</w:t>
      </w:r>
    </w:p>
    <w:p>
      <w:pPr>
        <w:spacing w:before="50"/>
        <w:ind w:left="99" w:right="1194" w:firstLine="0"/>
        <w:jc w:val="center"/>
        <w:rPr>
          <w:sz w:val="12"/>
        </w:rPr>
      </w:pPr>
      <w:r>
        <w:rPr>
          <w:color w:val="231F20"/>
          <w:w w:val="105"/>
          <w:sz w:val="12"/>
        </w:rPr>
        <w:t>Sources: Bank of England, Nationwide and ONS.</w:t>
      </w:r>
    </w:p>
    <w:p>
      <w:pPr>
        <w:pStyle w:val="ListParagraph"/>
        <w:numPr>
          <w:ilvl w:val="0"/>
          <w:numId w:val="17"/>
        </w:numPr>
        <w:tabs>
          <w:tab w:pos="392" w:val="left" w:leader="none"/>
        </w:tabs>
        <w:spacing w:line="208" w:lineRule="auto" w:before="117" w:after="0"/>
        <w:ind w:left="391" w:right="209" w:hanging="240"/>
        <w:jc w:val="left"/>
        <w:rPr>
          <w:sz w:val="12"/>
        </w:rPr>
      </w:pPr>
      <w:r>
        <w:rPr>
          <w:color w:val="231F20"/>
          <w:w w:val="110"/>
          <w:sz w:val="12"/>
        </w:rPr>
        <w:t>Real</w:t>
      </w:r>
      <w:r>
        <w:rPr>
          <w:color w:val="231F20"/>
          <w:spacing w:val="-12"/>
          <w:w w:val="110"/>
          <w:sz w:val="12"/>
        </w:rPr>
        <w:t> </w:t>
      </w:r>
      <w:r>
        <w:rPr>
          <w:color w:val="231F20"/>
          <w:w w:val="110"/>
          <w:sz w:val="12"/>
        </w:rPr>
        <w:t>house</w:t>
      </w:r>
      <w:r>
        <w:rPr>
          <w:color w:val="231F20"/>
          <w:spacing w:val="-11"/>
          <w:w w:val="110"/>
          <w:sz w:val="12"/>
        </w:rPr>
        <w:t> </w:t>
      </w:r>
      <w:r>
        <w:rPr>
          <w:color w:val="231F20"/>
          <w:w w:val="110"/>
          <w:sz w:val="12"/>
        </w:rPr>
        <w:t>price</w:t>
      </w:r>
      <w:r>
        <w:rPr>
          <w:color w:val="231F20"/>
          <w:spacing w:val="-11"/>
          <w:w w:val="110"/>
          <w:sz w:val="12"/>
        </w:rPr>
        <w:t> </w:t>
      </w:r>
      <w:r>
        <w:rPr>
          <w:color w:val="231F20"/>
          <w:w w:val="110"/>
          <w:sz w:val="12"/>
        </w:rPr>
        <w:t>measure,</w:t>
      </w:r>
      <w:r>
        <w:rPr>
          <w:color w:val="231F20"/>
          <w:spacing w:val="-11"/>
          <w:w w:val="110"/>
          <w:sz w:val="12"/>
        </w:rPr>
        <w:t> </w:t>
      </w:r>
      <w:r>
        <w:rPr>
          <w:color w:val="231F20"/>
          <w:w w:val="110"/>
          <w:sz w:val="12"/>
        </w:rPr>
        <w:t>calculated</w:t>
      </w:r>
      <w:r>
        <w:rPr>
          <w:color w:val="231F20"/>
          <w:spacing w:val="-11"/>
          <w:w w:val="110"/>
          <w:sz w:val="12"/>
        </w:rPr>
        <w:t> </w:t>
      </w:r>
      <w:r>
        <w:rPr>
          <w:color w:val="231F20"/>
          <w:w w:val="110"/>
          <w:sz w:val="12"/>
        </w:rPr>
        <w:t>as</w:t>
      </w:r>
      <w:r>
        <w:rPr>
          <w:color w:val="231F20"/>
          <w:spacing w:val="-12"/>
          <w:w w:val="110"/>
          <w:sz w:val="12"/>
        </w:rPr>
        <w:t> </w:t>
      </w:r>
      <w:r>
        <w:rPr>
          <w:color w:val="231F20"/>
          <w:w w:val="110"/>
          <w:sz w:val="12"/>
        </w:rPr>
        <w:t>the</w:t>
      </w:r>
      <w:r>
        <w:rPr>
          <w:color w:val="231F20"/>
          <w:spacing w:val="-11"/>
          <w:w w:val="110"/>
          <w:sz w:val="12"/>
        </w:rPr>
        <w:t> </w:t>
      </w:r>
      <w:r>
        <w:rPr>
          <w:color w:val="231F20"/>
          <w:w w:val="110"/>
          <w:sz w:val="12"/>
        </w:rPr>
        <w:t>nominal</w:t>
      </w:r>
      <w:r>
        <w:rPr>
          <w:color w:val="231F20"/>
          <w:spacing w:val="-11"/>
          <w:w w:val="110"/>
          <w:sz w:val="12"/>
        </w:rPr>
        <w:t> </w:t>
      </w:r>
      <w:r>
        <w:rPr>
          <w:color w:val="231F20"/>
          <w:spacing w:val="-3"/>
          <w:w w:val="110"/>
          <w:sz w:val="12"/>
        </w:rPr>
        <w:t>Nationwide </w:t>
      </w:r>
      <w:r>
        <w:rPr>
          <w:color w:val="231F20"/>
          <w:w w:val="110"/>
          <w:sz w:val="12"/>
        </w:rPr>
        <w:t>series</w:t>
      </w:r>
      <w:r>
        <w:rPr>
          <w:color w:val="231F20"/>
          <w:spacing w:val="-7"/>
          <w:w w:val="110"/>
          <w:sz w:val="12"/>
        </w:rPr>
        <w:t> </w:t>
      </w:r>
      <w:r>
        <w:rPr>
          <w:color w:val="231F20"/>
          <w:w w:val="110"/>
          <w:sz w:val="12"/>
        </w:rPr>
        <w:t>deflated</w:t>
      </w:r>
      <w:r>
        <w:rPr>
          <w:color w:val="231F20"/>
          <w:spacing w:val="-6"/>
          <w:w w:val="110"/>
          <w:sz w:val="12"/>
        </w:rPr>
        <w:t> </w:t>
      </w:r>
      <w:r>
        <w:rPr>
          <w:color w:val="231F20"/>
          <w:w w:val="110"/>
          <w:sz w:val="12"/>
        </w:rPr>
        <w:t>by</w:t>
      </w:r>
      <w:r>
        <w:rPr>
          <w:color w:val="231F20"/>
          <w:spacing w:val="-6"/>
          <w:w w:val="110"/>
          <w:sz w:val="12"/>
        </w:rPr>
        <w:t> </w:t>
      </w:r>
      <w:r>
        <w:rPr>
          <w:color w:val="231F20"/>
          <w:w w:val="110"/>
          <w:sz w:val="12"/>
        </w:rPr>
        <w:t>the</w:t>
      </w:r>
      <w:r>
        <w:rPr>
          <w:color w:val="231F20"/>
          <w:spacing w:val="-6"/>
          <w:w w:val="110"/>
          <w:sz w:val="12"/>
        </w:rPr>
        <w:t> </w:t>
      </w:r>
      <w:r>
        <w:rPr>
          <w:color w:val="231F20"/>
          <w:w w:val="110"/>
          <w:sz w:val="12"/>
        </w:rPr>
        <w:t>consumption</w:t>
      </w:r>
      <w:r>
        <w:rPr>
          <w:color w:val="231F20"/>
          <w:spacing w:val="-6"/>
          <w:w w:val="110"/>
          <w:sz w:val="12"/>
        </w:rPr>
        <w:t> </w:t>
      </w:r>
      <w:r>
        <w:rPr>
          <w:color w:val="231F20"/>
          <w:w w:val="110"/>
          <w:sz w:val="12"/>
        </w:rPr>
        <w:t>expenditure</w:t>
      </w:r>
      <w:r>
        <w:rPr>
          <w:color w:val="231F20"/>
          <w:spacing w:val="-6"/>
          <w:w w:val="110"/>
          <w:sz w:val="12"/>
        </w:rPr>
        <w:t> </w:t>
      </w:r>
      <w:r>
        <w:rPr>
          <w:color w:val="231F20"/>
          <w:w w:val="110"/>
          <w:sz w:val="12"/>
        </w:rPr>
        <w:t>deflator.</w:t>
      </w:r>
    </w:p>
    <w:p>
      <w:pPr>
        <w:pStyle w:val="ListParagraph"/>
        <w:numPr>
          <w:ilvl w:val="0"/>
          <w:numId w:val="17"/>
        </w:numPr>
        <w:tabs>
          <w:tab w:pos="392" w:val="left" w:leader="none"/>
        </w:tabs>
        <w:spacing w:line="208" w:lineRule="auto" w:before="0" w:after="0"/>
        <w:ind w:left="391" w:right="221" w:hanging="240"/>
        <w:jc w:val="left"/>
        <w:rPr>
          <w:sz w:val="12"/>
        </w:rPr>
      </w:pPr>
      <w:r>
        <w:rPr>
          <w:color w:val="231F20"/>
          <w:w w:val="105"/>
          <w:sz w:val="12"/>
        </w:rPr>
        <w:t>Chained volume measure of consumption. Excluding </w:t>
      </w:r>
      <w:r>
        <w:rPr>
          <w:color w:val="231F20"/>
          <w:spacing w:val="-3"/>
          <w:w w:val="105"/>
          <w:sz w:val="12"/>
        </w:rPr>
        <w:t>non-profit </w:t>
      </w:r>
      <w:r>
        <w:rPr>
          <w:color w:val="231F20"/>
          <w:w w:val="105"/>
          <w:sz w:val="12"/>
        </w:rPr>
        <w:t>institutions serving</w:t>
      </w:r>
      <w:r>
        <w:rPr>
          <w:color w:val="231F20"/>
          <w:spacing w:val="-2"/>
          <w:w w:val="105"/>
          <w:sz w:val="12"/>
        </w:rPr>
        <w:t> </w:t>
      </w:r>
      <w:r>
        <w:rPr>
          <w:color w:val="231F20"/>
          <w:w w:val="105"/>
          <w:sz w:val="12"/>
        </w:rPr>
        <w:t>households.</w:t>
      </w:r>
    </w:p>
    <w:p>
      <w:pPr>
        <w:pStyle w:val="BodyText"/>
        <w:spacing w:line="292" w:lineRule="auto" w:before="88"/>
        <w:ind w:left="139" w:right="351"/>
      </w:pPr>
      <w:r>
        <w:rPr/>
        <w:br w:type="column"/>
      </w:r>
      <w:r>
        <w:rPr>
          <w:color w:val="231F20"/>
          <w:w w:val="110"/>
        </w:rPr>
        <w:t>able </w:t>
      </w:r>
      <w:r>
        <w:rPr>
          <w:color w:val="231F20"/>
          <w:spacing w:val="-4"/>
          <w:w w:val="110"/>
        </w:rPr>
        <w:t>to </w:t>
      </w:r>
      <w:r>
        <w:rPr>
          <w:color w:val="231F20"/>
          <w:w w:val="110"/>
        </w:rPr>
        <w:t>explain </w:t>
      </w:r>
      <w:r>
        <w:rPr>
          <w:color w:val="231F20"/>
          <w:spacing w:val="-3"/>
          <w:w w:val="110"/>
        </w:rPr>
        <w:t>why </w:t>
      </w:r>
      <w:r>
        <w:rPr>
          <w:color w:val="231F20"/>
          <w:w w:val="110"/>
        </w:rPr>
        <w:t>house price inflation did not match movements</w:t>
      </w:r>
      <w:r>
        <w:rPr>
          <w:color w:val="231F20"/>
          <w:spacing w:val="-14"/>
          <w:w w:val="110"/>
        </w:rPr>
        <w:t> </w:t>
      </w:r>
      <w:r>
        <w:rPr>
          <w:color w:val="231F20"/>
          <w:w w:val="110"/>
        </w:rPr>
        <w:t>in</w:t>
      </w:r>
      <w:r>
        <w:rPr>
          <w:color w:val="231F20"/>
          <w:spacing w:val="-14"/>
          <w:w w:val="110"/>
        </w:rPr>
        <w:t> </w:t>
      </w:r>
      <w:r>
        <w:rPr>
          <w:color w:val="231F20"/>
          <w:w w:val="110"/>
        </w:rPr>
        <w:t>household</w:t>
      </w:r>
      <w:r>
        <w:rPr>
          <w:color w:val="231F20"/>
          <w:spacing w:val="-14"/>
          <w:w w:val="110"/>
        </w:rPr>
        <w:t> </w:t>
      </w:r>
      <w:r>
        <w:rPr>
          <w:color w:val="231F20"/>
          <w:w w:val="110"/>
        </w:rPr>
        <w:t>spending</w:t>
      </w:r>
      <w:r>
        <w:rPr>
          <w:color w:val="231F20"/>
          <w:spacing w:val="-14"/>
          <w:w w:val="110"/>
        </w:rPr>
        <w:t> </w:t>
      </w:r>
      <w:r>
        <w:rPr>
          <w:color w:val="231F20"/>
          <w:w w:val="110"/>
        </w:rPr>
        <w:t>more</w:t>
      </w:r>
      <w:r>
        <w:rPr>
          <w:color w:val="231F20"/>
          <w:spacing w:val="-14"/>
          <w:w w:val="110"/>
        </w:rPr>
        <w:t> </w:t>
      </w:r>
      <w:r>
        <w:rPr>
          <w:color w:val="231F20"/>
          <w:w w:val="110"/>
        </w:rPr>
        <w:t>closely</w:t>
      </w:r>
      <w:r>
        <w:rPr>
          <w:color w:val="231F20"/>
          <w:spacing w:val="-13"/>
          <w:w w:val="110"/>
        </w:rPr>
        <w:t> </w:t>
      </w:r>
      <w:r>
        <w:rPr>
          <w:color w:val="231F20"/>
          <w:w w:val="110"/>
        </w:rPr>
        <w:t>in</w:t>
      </w:r>
      <w:r>
        <w:rPr>
          <w:color w:val="231F20"/>
          <w:spacing w:val="-14"/>
          <w:w w:val="110"/>
        </w:rPr>
        <w:t> </w:t>
      </w:r>
      <w:r>
        <w:rPr>
          <w:color w:val="231F20"/>
          <w:spacing w:val="-7"/>
          <w:w w:val="110"/>
        </w:rPr>
        <w:t>2002</w:t>
      </w:r>
      <w:r>
        <w:rPr>
          <w:color w:val="231F20"/>
          <w:spacing w:val="-14"/>
          <w:w w:val="110"/>
        </w:rPr>
        <w:t> </w:t>
      </w:r>
      <w:r>
        <w:rPr>
          <w:color w:val="231F20"/>
          <w:w w:val="110"/>
        </w:rPr>
        <w:t>and </w:t>
      </w:r>
      <w:r>
        <w:rPr>
          <w:color w:val="231F20"/>
          <w:spacing w:val="-6"/>
          <w:w w:val="110"/>
        </w:rPr>
        <w:t>2003.</w:t>
      </w:r>
    </w:p>
    <w:p>
      <w:pPr>
        <w:pStyle w:val="BodyText"/>
        <w:spacing w:before="5"/>
        <w:rPr>
          <w:sz w:val="22"/>
        </w:rPr>
      </w:pPr>
    </w:p>
    <w:p>
      <w:pPr>
        <w:pStyle w:val="BodyText"/>
        <w:spacing w:line="292" w:lineRule="auto"/>
        <w:ind w:left="139" w:right="406"/>
      </w:pPr>
      <w:r>
        <w:rPr>
          <w:color w:val="231F20"/>
          <w:w w:val="110"/>
        </w:rPr>
        <w:t>The</w:t>
      </w:r>
      <w:r>
        <w:rPr>
          <w:color w:val="231F20"/>
          <w:spacing w:val="-18"/>
          <w:w w:val="110"/>
        </w:rPr>
        <w:t> </w:t>
      </w:r>
      <w:r>
        <w:rPr>
          <w:color w:val="231F20"/>
          <w:spacing w:val="-3"/>
          <w:w w:val="110"/>
        </w:rPr>
        <w:t>Committee’s</w:t>
      </w:r>
      <w:r>
        <w:rPr>
          <w:color w:val="231F20"/>
          <w:spacing w:val="-18"/>
          <w:w w:val="110"/>
        </w:rPr>
        <w:t> </w:t>
      </w:r>
      <w:r>
        <w:rPr>
          <w:color w:val="231F20"/>
          <w:w w:val="110"/>
        </w:rPr>
        <w:t>view</w:t>
      </w:r>
      <w:r>
        <w:rPr>
          <w:color w:val="231F20"/>
          <w:spacing w:val="-17"/>
          <w:w w:val="110"/>
        </w:rPr>
        <w:t> </w:t>
      </w:r>
      <w:r>
        <w:rPr>
          <w:color w:val="231F20"/>
          <w:w w:val="110"/>
        </w:rPr>
        <w:t>remains</w:t>
      </w:r>
      <w:r>
        <w:rPr>
          <w:color w:val="231F20"/>
          <w:spacing w:val="-18"/>
          <w:w w:val="110"/>
        </w:rPr>
        <w:t> </w:t>
      </w:r>
      <w:r>
        <w:rPr>
          <w:color w:val="231F20"/>
          <w:w w:val="110"/>
        </w:rPr>
        <w:t>that</w:t>
      </w:r>
      <w:r>
        <w:rPr>
          <w:color w:val="231F20"/>
          <w:spacing w:val="-18"/>
          <w:w w:val="110"/>
        </w:rPr>
        <w:t> </w:t>
      </w:r>
      <w:r>
        <w:rPr>
          <w:color w:val="231F20"/>
          <w:w w:val="110"/>
        </w:rPr>
        <w:t>the</w:t>
      </w:r>
      <w:r>
        <w:rPr>
          <w:color w:val="231F20"/>
          <w:spacing w:val="-17"/>
          <w:w w:val="110"/>
        </w:rPr>
        <w:t> </w:t>
      </w:r>
      <w:r>
        <w:rPr>
          <w:color w:val="231F20"/>
          <w:w w:val="110"/>
        </w:rPr>
        <w:t>impact</w:t>
      </w:r>
      <w:r>
        <w:rPr>
          <w:color w:val="231F20"/>
          <w:spacing w:val="-18"/>
          <w:w w:val="110"/>
        </w:rPr>
        <w:t> </w:t>
      </w:r>
      <w:r>
        <w:rPr>
          <w:color w:val="231F20"/>
          <w:w w:val="110"/>
        </w:rPr>
        <w:t>of</w:t>
      </w:r>
      <w:r>
        <w:rPr>
          <w:color w:val="231F20"/>
          <w:spacing w:val="-18"/>
          <w:w w:val="110"/>
        </w:rPr>
        <w:t> </w:t>
      </w:r>
      <w:r>
        <w:rPr>
          <w:color w:val="231F20"/>
          <w:w w:val="110"/>
        </w:rPr>
        <w:t>the</w:t>
      </w:r>
      <w:r>
        <w:rPr>
          <w:color w:val="231F20"/>
          <w:spacing w:val="-17"/>
          <w:w w:val="110"/>
        </w:rPr>
        <w:t> </w:t>
      </w:r>
      <w:r>
        <w:rPr>
          <w:color w:val="231F20"/>
          <w:w w:val="110"/>
        </w:rPr>
        <w:t>house price</w:t>
      </w:r>
      <w:r>
        <w:rPr>
          <w:color w:val="231F20"/>
          <w:spacing w:val="-24"/>
          <w:w w:val="110"/>
        </w:rPr>
        <w:t> </w:t>
      </w:r>
      <w:r>
        <w:rPr>
          <w:color w:val="231F20"/>
          <w:w w:val="110"/>
        </w:rPr>
        <w:t>slowdown</w:t>
      </w:r>
      <w:r>
        <w:rPr>
          <w:color w:val="231F20"/>
          <w:spacing w:val="-24"/>
          <w:w w:val="110"/>
        </w:rPr>
        <w:t> </w:t>
      </w:r>
      <w:r>
        <w:rPr>
          <w:color w:val="231F20"/>
          <w:w w:val="110"/>
        </w:rPr>
        <w:t>on</w:t>
      </w:r>
      <w:r>
        <w:rPr>
          <w:color w:val="231F20"/>
          <w:spacing w:val="-24"/>
          <w:w w:val="110"/>
        </w:rPr>
        <w:t> </w:t>
      </w:r>
      <w:r>
        <w:rPr>
          <w:color w:val="231F20"/>
          <w:w w:val="110"/>
        </w:rPr>
        <w:t>consumer</w:t>
      </w:r>
      <w:r>
        <w:rPr>
          <w:color w:val="231F20"/>
          <w:spacing w:val="-24"/>
          <w:w w:val="110"/>
        </w:rPr>
        <w:t> </w:t>
      </w:r>
      <w:r>
        <w:rPr>
          <w:color w:val="231F20"/>
          <w:w w:val="110"/>
        </w:rPr>
        <w:t>spending</w:t>
      </w:r>
      <w:r>
        <w:rPr>
          <w:color w:val="231F20"/>
          <w:spacing w:val="-24"/>
          <w:w w:val="110"/>
        </w:rPr>
        <w:t> </w:t>
      </w:r>
      <w:r>
        <w:rPr>
          <w:color w:val="231F20"/>
          <w:w w:val="110"/>
        </w:rPr>
        <w:t>is</w:t>
      </w:r>
      <w:r>
        <w:rPr>
          <w:color w:val="231F20"/>
          <w:spacing w:val="-24"/>
          <w:w w:val="110"/>
        </w:rPr>
        <w:t> </w:t>
      </w:r>
      <w:r>
        <w:rPr>
          <w:color w:val="231F20"/>
          <w:w w:val="110"/>
        </w:rPr>
        <w:t>likely</w:t>
      </w:r>
      <w:r>
        <w:rPr>
          <w:color w:val="231F20"/>
          <w:spacing w:val="-24"/>
          <w:w w:val="110"/>
        </w:rPr>
        <w:t> </w:t>
      </w:r>
      <w:r>
        <w:rPr>
          <w:color w:val="231F20"/>
          <w:spacing w:val="-4"/>
          <w:w w:val="110"/>
        </w:rPr>
        <w:t>to</w:t>
      </w:r>
      <w:r>
        <w:rPr>
          <w:color w:val="231F20"/>
          <w:spacing w:val="-24"/>
          <w:w w:val="110"/>
        </w:rPr>
        <w:t> </w:t>
      </w:r>
      <w:r>
        <w:rPr>
          <w:color w:val="231F20"/>
          <w:w w:val="110"/>
        </w:rPr>
        <w:t>have</w:t>
      </w:r>
      <w:r>
        <w:rPr>
          <w:color w:val="231F20"/>
          <w:spacing w:val="-24"/>
          <w:w w:val="110"/>
        </w:rPr>
        <w:t> </w:t>
      </w:r>
      <w:r>
        <w:rPr>
          <w:color w:val="231F20"/>
          <w:w w:val="110"/>
        </w:rPr>
        <w:t>been</w:t>
      </w:r>
    </w:p>
    <w:p>
      <w:pPr>
        <w:spacing w:after="0" w:line="292" w:lineRule="auto"/>
        <w:sectPr>
          <w:type w:val="continuous"/>
          <w:pgSz w:w="11900" w:h="16840"/>
          <w:pgMar w:top="1140" w:bottom="0" w:left="660" w:right="600"/>
          <w:cols w:num="2" w:equalWidth="0">
            <w:col w:w="3900" w:space="1040"/>
            <w:col w:w="5700"/>
          </w:cols>
        </w:sectPr>
      </w:pPr>
    </w:p>
    <w:p>
      <w:pPr>
        <w:pStyle w:val="ListParagraph"/>
        <w:numPr>
          <w:ilvl w:val="0"/>
          <w:numId w:val="17"/>
        </w:numPr>
        <w:tabs>
          <w:tab w:pos="392" w:val="left" w:leader="none"/>
          <w:tab w:pos="4937" w:val="left" w:leader="none"/>
          <w:tab w:pos="10468" w:val="left" w:leader="none"/>
        </w:tabs>
        <w:spacing w:line="123" w:lineRule="exact" w:before="0" w:after="0"/>
        <w:ind w:left="391" w:right="0" w:hanging="241"/>
        <w:jc w:val="left"/>
        <w:rPr>
          <w:sz w:val="12"/>
        </w:rPr>
      </w:pPr>
      <w:r>
        <w:rPr>
          <w:color w:val="231F20"/>
          <w:spacing w:val="-5"/>
          <w:w w:val="110"/>
          <w:sz w:val="12"/>
        </w:rPr>
        <w:t>2005</w:t>
      </w:r>
      <w:r>
        <w:rPr>
          <w:color w:val="231F20"/>
          <w:spacing w:val="-12"/>
          <w:w w:val="110"/>
          <w:sz w:val="12"/>
        </w:rPr>
        <w:t> </w:t>
      </w:r>
      <w:r>
        <w:rPr>
          <w:color w:val="231F20"/>
          <w:w w:val="110"/>
          <w:sz w:val="12"/>
        </w:rPr>
        <w:t>Q1</w:t>
      </w:r>
      <w:r>
        <w:rPr>
          <w:color w:val="231F20"/>
          <w:spacing w:val="-12"/>
          <w:w w:val="110"/>
          <w:sz w:val="12"/>
        </w:rPr>
        <w:t> </w:t>
      </w:r>
      <w:r>
        <w:rPr>
          <w:color w:val="231F20"/>
          <w:w w:val="110"/>
          <w:sz w:val="12"/>
        </w:rPr>
        <w:t>data</w:t>
      </w:r>
      <w:r>
        <w:rPr>
          <w:color w:val="231F20"/>
          <w:spacing w:val="-12"/>
          <w:w w:val="110"/>
          <w:sz w:val="12"/>
        </w:rPr>
        <w:t> </w:t>
      </w:r>
      <w:r>
        <w:rPr>
          <w:color w:val="231F20"/>
          <w:w w:val="110"/>
          <w:sz w:val="12"/>
        </w:rPr>
        <w:t>were</w:t>
      </w:r>
      <w:r>
        <w:rPr>
          <w:color w:val="231F20"/>
          <w:spacing w:val="-11"/>
          <w:w w:val="110"/>
          <w:sz w:val="12"/>
        </w:rPr>
        <w:t> </w:t>
      </w:r>
      <w:r>
        <w:rPr>
          <w:color w:val="231F20"/>
          <w:w w:val="110"/>
          <w:sz w:val="12"/>
        </w:rPr>
        <w:t>unavailable</w:t>
      </w:r>
      <w:r>
        <w:rPr>
          <w:color w:val="231F20"/>
          <w:spacing w:val="-12"/>
          <w:w w:val="110"/>
          <w:sz w:val="12"/>
        </w:rPr>
        <w:t> </w:t>
      </w:r>
      <w:r>
        <w:rPr>
          <w:color w:val="231F20"/>
          <w:w w:val="110"/>
          <w:sz w:val="12"/>
        </w:rPr>
        <w:t>at</w:t>
      </w:r>
      <w:r>
        <w:rPr>
          <w:color w:val="231F20"/>
          <w:spacing w:val="-12"/>
          <w:w w:val="110"/>
          <w:sz w:val="12"/>
        </w:rPr>
        <w:t> </w:t>
      </w:r>
      <w:r>
        <w:rPr>
          <w:color w:val="231F20"/>
          <w:w w:val="110"/>
          <w:sz w:val="12"/>
        </w:rPr>
        <w:t>the</w:t>
      </w:r>
      <w:r>
        <w:rPr>
          <w:color w:val="231F20"/>
          <w:spacing w:val="-11"/>
          <w:w w:val="110"/>
          <w:sz w:val="12"/>
        </w:rPr>
        <w:t> </w:t>
      </w:r>
      <w:r>
        <w:rPr>
          <w:color w:val="231F20"/>
          <w:w w:val="110"/>
          <w:sz w:val="12"/>
        </w:rPr>
        <w:t>time</w:t>
      </w:r>
      <w:r>
        <w:rPr>
          <w:color w:val="231F20"/>
          <w:spacing w:val="-12"/>
          <w:w w:val="110"/>
          <w:sz w:val="12"/>
        </w:rPr>
        <w:t> </w:t>
      </w:r>
      <w:r>
        <w:rPr>
          <w:color w:val="231F20"/>
          <w:w w:val="110"/>
          <w:sz w:val="12"/>
        </w:rPr>
        <w:t>of</w:t>
      </w:r>
      <w:r>
        <w:rPr>
          <w:color w:val="231F20"/>
          <w:spacing w:val="-12"/>
          <w:w w:val="110"/>
          <w:sz w:val="12"/>
        </w:rPr>
        <w:t> </w:t>
      </w:r>
      <w:r>
        <w:rPr>
          <w:color w:val="231F20"/>
          <w:w w:val="110"/>
          <w:sz w:val="12"/>
        </w:rPr>
        <w:t>the</w:t>
      </w:r>
      <w:r>
        <w:rPr>
          <w:color w:val="231F20"/>
          <w:spacing w:val="-11"/>
          <w:w w:val="110"/>
          <w:sz w:val="12"/>
        </w:rPr>
        <w:t> </w:t>
      </w:r>
      <w:r>
        <w:rPr>
          <w:color w:val="231F20"/>
          <w:w w:val="110"/>
          <w:sz w:val="12"/>
        </w:rPr>
        <w:t>May</w:t>
      </w:r>
      <w:r>
        <w:rPr>
          <w:color w:val="231F20"/>
          <w:spacing w:val="-12"/>
          <w:w w:val="110"/>
          <w:sz w:val="12"/>
        </w:rPr>
        <w:t> </w:t>
      </w:r>
      <w:r>
        <w:rPr>
          <w:i/>
          <w:color w:val="231F20"/>
          <w:w w:val="110"/>
          <w:sz w:val="12"/>
        </w:rPr>
        <w:t>Report</w:t>
      </w:r>
      <w:r>
        <w:rPr>
          <w:color w:val="231F20"/>
          <w:w w:val="110"/>
          <w:sz w:val="12"/>
        </w:rPr>
        <w:t>.</w:t>
      </w:r>
      <w:r>
        <w:rPr>
          <w:color w:val="231F20"/>
          <w:sz w:val="12"/>
        </w:rPr>
        <w:tab/>
      </w:r>
      <w:r>
        <w:rPr>
          <w:color w:val="231F20"/>
          <w:w w:val="101"/>
          <w:sz w:val="12"/>
          <w:u w:val="single" w:color="006BB6"/>
        </w:rPr>
        <w:t> </w:t>
      </w:r>
      <w:r>
        <w:rPr>
          <w:color w:val="231F20"/>
          <w:sz w:val="12"/>
          <w:u w:val="single" w:color="006BB6"/>
        </w:rPr>
        <w:tab/>
      </w:r>
    </w:p>
    <w:p>
      <w:pPr>
        <w:pStyle w:val="ListParagraph"/>
        <w:numPr>
          <w:ilvl w:val="1"/>
          <w:numId w:val="17"/>
        </w:numPr>
        <w:tabs>
          <w:tab w:pos="5195" w:val="left" w:leader="none"/>
        </w:tabs>
        <w:spacing w:line="240" w:lineRule="auto" w:before="63" w:after="0"/>
        <w:ind w:left="5194" w:right="766" w:hanging="240"/>
        <w:jc w:val="left"/>
        <w:rPr>
          <w:sz w:val="14"/>
        </w:rPr>
      </w:pPr>
      <w:r>
        <w:rPr>
          <w:color w:val="231F20"/>
          <w:sz w:val="14"/>
        </w:rPr>
        <w:t>Pensions</w:t>
      </w:r>
      <w:r>
        <w:rPr>
          <w:color w:val="231F20"/>
          <w:spacing w:val="-14"/>
          <w:sz w:val="14"/>
        </w:rPr>
        <w:t> </w:t>
      </w:r>
      <w:r>
        <w:rPr>
          <w:color w:val="231F20"/>
          <w:sz w:val="14"/>
        </w:rPr>
        <w:t>Commission</w:t>
      </w:r>
      <w:r>
        <w:rPr>
          <w:color w:val="231F20"/>
          <w:spacing w:val="-13"/>
          <w:sz w:val="14"/>
        </w:rPr>
        <w:t> </w:t>
      </w:r>
      <w:r>
        <w:rPr>
          <w:color w:val="231F20"/>
          <w:spacing w:val="-3"/>
          <w:sz w:val="14"/>
        </w:rPr>
        <w:t>(2004),</w:t>
      </w:r>
      <w:r>
        <w:rPr>
          <w:color w:val="231F20"/>
          <w:spacing w:val="-13"/>
          <w:sz w:val="14"/>
        </w:rPr>
        <w:t> </w:t>
      </w:r>
      <w:r>
        <w:rPr>
          <w:i/>
          <w:color w:val="231F20"/>
          <w:sz w:val="14"/>
        </w:rPr>
        <w:t>Pensions:</w:t>
      </w:r>
      <w:r>
        <w:rPr>
          <w:i/>
          <w:color w:val="231F20"/>
          <w:spacing w:val="9"/>
          <w:sz w:val="14"/>
        </w:rPr>
        <w:t> </w:t>
      </w:r>
      <w:r>
        <w:rPr>
          <w:i/>
          <w:smallCaps/>
          <w:color w:val="231F20"/>
          <w:sz w:val="14"/>
        </w:rPr>
        <w:t>Challenge</w:t>
      </w:r>
      <w:r>
        <w:rPr>
          <w:i/>
          <w:smallCaps w:val="0"/>
          <w:color w:val="231F20"/>
          <w:sz w:val="14"/>
        </w:rPr>
        <w:t>s</w:t>
      </w:r>
      <w:r>
        <w:rPr>
          <w:i/>
          <w:smallCaps w:val="0"/>
          <w:color w:val="231F20"/>
          <w:spacing w:val="-13"/>
          <w:sz w:val="14"/>
        </w:rPr>
        <w:t> </w:t>
      </w:r>
      <w:r>
        <w:rPr>
          <w:i/>
          <w:smallCaps/>
          <w:color w:val="231F20"/>
          <w:sz w:val="14"/>
        </w:rPr>
        <w:t>and</w:t>
      </w:r>
      <w:r>
        <w:rPr>
          <w:i/>
          <w:smallCaps w:val="0"/>
          <w:color w:val="231F20"/>
          <w:spacing w:val="-13"/>
          <w:sz w:val="14"/>
        </w:rPr>
        <w:t> </w:t>
      </w:r>
      <w:r>
        <w:rPr>
          <w:i/>
          <w:smallCaps w:val="0"/>
          <w:color w:val="231F20"/>
          <w:sz w:val="14"/>
        </w:rPr>
        <w:t>Choices.</w:t>
      </w:r>
      <w:r>
        <w:rPr>
          <w:i/>
          <w:smallCaps w:val="0"/>
          <w:color w:val="231F20"/>
          <w:spacing w:val="8"/>
          <w:sz w:val="14"/>
        </w:rPr>
        <w:t> </w:t>
      </w:r>
      <w:r>
        <w:rPr>
          <w:i/>
          <w:smallCaps w:val="0"/>
          <w:color w:val="231F20"/>
          <w:sz w:val="14"/>
        </w:rPr>
        <w:t>The</w:t>
      </w:r>
      <w:r>
        <w:rPr>
          <w:i/>
          <w:smallCaps w:val="0"/>
          <w:color w:val="231F20"/>
          <w:spacing w:val="-13"/>
          <w:sz w:val="14"/>
        </w:rPr>
        <w:t> </w:t>
      </w:r>
      <w:r>
        <w:rPr>
          <w:i/>
          <w:smallCaps w:val="0"/>
          <w:color w:val="231F20"/>
          <w:sz w:val="14"/>
        </w:rPr>
        <w:t>First</w:t>
      </w:r>
      <w:r>
        <w:rPr>
          <w:i/>
          <w:smallCaps w:val="0"/>
          <w:color w:val="231F20"/>
          <w:spacing w:val="-13"/>
          <w:sz w:val="14"/>
        </w:rPr>
        <w:t> </w:t>
      </w:r>
      <w:r>
        <w:rPr>
          <w:i/>
          <w:smallCaps w:val="0"/>
          <w:color w:val="231F20"/>
          <w:sz w:val="14"/>
        </w:rPr>
        <w:t>Report </w:t>
      </w:r>
      <w:r>
        <w:rPr>
          <w:i/>
          <w:smallCaps w:val="0"/>
          <w:color w:val="231F20"/>
          <w:sz w:val="14"/>
        </w:rPr>
        <w:t>of the Pensions</w:t>
      </w:r>
      <w:r>
        <w:rPr>
          <w:i/>
          <w:smallCaps w:val="0"/>
          <w:color w:val="231F20"/>
          <w:spacing w:val="-3"/>
          <w:sz w:val="14"/>
        </w:rPr>
        <w:t> </w:t>
      </w:r>
      <w:r>
        <w:rPr>
          <w:i/>
          <w:smallCaps w:val="0"/>
          <w:color w:val="231F20"/>
          <w:sz w:val="14"/>
        </w:rPr>
        <w:t>Commission</w:t>
      </w:r>
      <w:r>
        <w:rPr>
          <w:smallCaps w:val="0"/>
          <w:color w:val="231F20"/>
          <w:sz w:val="14"/>
        </w:rPr>
        <w:t>.</w:t>
      </w:r>
    </w:p>
    <w:p>
      <w:pPr>
        <w:pStyle w:val="ListParagraph"/>
        <w:numPr>
          <w:ilvl w:val="1"/>
          <w:numId w:val="17"/>
        </w:numPr>
        <w:tabs>
          <w:tab w:pos="5195" w:val="left" w:leader="none"/>
        </w:tabs>
        <w:spacing w:line="159" w:lineRule="exact" w:before="0" w:after="0"/>
        <w:ind w:left="5194" w:right="0" w:hanging="241"/>
        <w:jc w:val="left"/>
        <w:rPr>
          <w:sz w:val="14"/>
        </w:rPr>
      </w:pPr>
      <w:r>
        <w:rPr>
          <w:color w:val="231F20"/>
          <w:w w:val="110"/>
          <w:sz w:val="14"/>
        </w:rPr>
        <w:t>See page </w:t>
      </w:r>
      <w:r>
        <w:rPr>
          <w:color w:val="231F20"/>
          <w:spacing w:val="-6"/>
          <w:w w:val="110"/>
          <w:sz w:val="14"/>
        </w:rPr>
        <w:t>23 </w:t>
      </w:r>
      <w:r>
        <w:rPr>
          <w:color w:val="231F20"/>
          <w:w w:val="110"/>
          <w:sz w:val="14"/>
        </w:rPr>
        <w:t>of the November </w:t>
      </w:r>
      <w:r>
        <w:rPr>
          <w:color w:val="231F20"/>
          <w:spacing w:val="-4"/>
          <w:w w:val="110"/>
          <w:sz w:val="14"/>
        </w:rPr>
        <w:t>2004</w:t>
      </w:r>
      <w:r>
        <w:rPr>
          <w:color w:val="231F20"/>
          <w:spacing w:val="-25"/>
          <w:w w:val="110"/>
          <w:sz w:val="14"/>
        </w:rPr>
        <w:t> </w:t>
      </w:r>
      <w:r>
        <w:rPr>
          <w:i/>
          <w:color w:val="231F20"/>
          <w:w w:val="110"/>
          <w:sz w:val="14"/>
        </w:rPr>
        <w:t>Report</w:t>
      </w:r>
      <w:r>
        <w:rPr>
          <w:color w:val="231F20"/>
          <w:w w:val="110"/>
          <w:sz w:val="14"/>
        </w:rPr>
        <w:t>.</w:t>
      </w:r>
    </w:p>
    <w:p>
      <w:pPr>
        <w:pStyle w:val="ListParagraph"/>
        <w:numPr>
          <w:ilvl w:val="1"/>
          <w:numId w:val="17"/>
        </w:numPr>
        <w:tabs>
          <w:tab w:pos="5195" w:val="left" w:leader="none"/>
        </w:tabs>
        <w:spacing w:line="240" w:lineRule="auto" w:before="0" w:after="0"/>
        <w:ind w:left="5194" w:right="700" w:hanging="240"/>
        <w:jc w:val="left"/>
        <w:rPr>
          <w:sz w:val="14"/>
        </w:rPr>
      </w:pPr>
      <w:r>
        <w:rPr>
          <w:color w:val="231F20"/>
          <w:sz w:val="14"/>
        </w:rPr>
        <w:t>See Aoki, K, Proudman, J and Vlieghe, G </w:t>
      </w:r>
      <w:r>
        <w:rPr>
          <w:color w:val="231F20"/>
          <w:spacing w:val="-4"/>
          <w:sz w:val="14"/>
        </w:rPr>
        <w:t>(2001), </w:t>
      </w:r>
      <w:r>
        <w:rPr>
          <w:color w:val="231F20"/>
          <w:sz w:val="14"/>
        </w:rPr>
        <w:t>‘Why house prices </w:t>
      </w:r>
      <w:r>
        <w:rPr>
          <w:color w:val="231F20"/>
          <w:spacing w:val="-4"/>
          <w:sz w:val="14"/>
        </w:rPr>
        <w:t>matter’, </w:t>
      </w:r>
      <w:r>
        <w:rPr>
          <w:i/>
          <w:smallCaps/>
          <w:color w:val="231F20"/>
          <w:sz w:val="14"/>
        </w:rPr>
        <w:t>Bank</w:t>
      </w:r>
      <w:r>
        <w:rPr>
          <w:i/>
          <w:smallCaps w:val="0"/>
          <w:color w:val="231F20"/>
          <w:sz w:val="14"/>
        </w:rPr>
        <w:t> </w:t>
      </w:r>
      <w:r>
        <w:rPr>
          <w:i/>
          <w:smallCaps w:val="0"/>
          <w:color w:val="231F20"/>
          <w:sz w:val="14"/>
        </w:rPr>
        <w:t>of </w:t>
      </w:r>
      <w:r>
        <w:rPr>
          <w:i/>
          <w:smallCaps/>
          <w:color w:val="231F20"/>
          <w:sz w:val="14"/>
        </w:rPr>
        <w:t>England</w:t>
      </w:r>
      <w:r>
        <w:rPr>
          <w:i/>
          <w:smallCaps w:val="0"/>
          <w:color w:val="231F20"/>
          <w:sz w:val="14"/>
        </w:rPr>
        <w:t> </w:t>
      </w:r>
      <w:r>
        <w:rPr>
          <w:i/>
          <w:smallCaps/>
          <w:color w:val="231F20"/>
          <w:sz w:val="14"/>
        </w:rPr>
        <w:t>Quarterl</w:t>
      </w:r>
      <w:r>
        <w:rPr>
          <w:i/>
          <w:smallCaps w:val="0"/>
          <w:color w:val="231F20"/>
          <w:sz w:val="14"/>
        </w:rPr>
        <w:t>y Bulletin</w:t>
      </w:r>
      <w:r>
        <w:rPr>
          <w:smallCaps w:val="0"/>
          <w:color w:val="231F20"/>
          <w:sz w:val="14"/>
        </w:rPr>
        <w:t>, </w:t>
      </w:r>
      <w:r>
        <w:rPr>
          <w:smallCaps w:val="0"/>
          <w:color w:val="231F20"/>
          <w:spacing w:val="-3"/>
          <w:sz w:val="14"/>
        </w:rPr>
        <w:t>Winter, </w:t>
      </w:r>
      <w:r>
        <w:rPr>
          <w:smallCaps w:val="0"/>
          <w:color w:val="231F20"/>
          <w:sz w:val="14"/>
        </w:rPr>
        <w:t>pages</w:t>
      </w:r>
      <w:r>
        <w:rPr>
          <w:smallCaps w:val="0"/>
          <w:color w:val="231F20"/>
          <w:spacing w:val="-9"/>
          <w:sz w:val="14"/>
        </w:rPr>
        <w:t> </w:t>
      </w:r>
      <w:r>
        <w:rPr>
          <w:smallCaps w:val="0"/>
          <w:color w:val="231F20"/>
          <w:spacing w:val="-4"/>
          <w:sz w:val="14"/>
        </w:rPr>
        <w:t>460–68.</w:t>
      </w:r>
    </w:p>
    <w:p>
      <w:pPr>
        <w:pStyle w:val="ListParagraph"/>
        <w:numPr>
          <w:ilvl w:val="1"/>
          <w:numId w:val="17"/>
        </w:numPr>
        <w:tabs>
          <w:tab w:pos="5195" w:val="left" w:leader="none"/>
        </w:tabs>
        <w:spacing w:line="159" w:lineRule="exact" w:before="0" w:after="0"/>
        <w:ind w:left="5194" w:right="0" w:hanging="241"/>
        <w:jc w:val="left"/>
        <w:rPr>
          <w:sz w:val="14"/>
        </w:rPr>
      </w:pPr>
      <w:r>
        <w:rPr>
          <w:color w:val="231F20"/>
          <w:w w:val="110"/>
          <w:sz w:val="14"/>
        </w:rPr>
        <w:t>See pages </w:t>
      </w:r>
      <w:r>
        <w:rPr>
          <w:color w:val="231F20"/>
          <w:spacing w:val="-9"/>
          <w:w w:val="110"/>
          <w:sz w:val="14"/>
        </w:rPr>
        <w:t>12–13 </w:t>
      </w:r>
      <w:r>
        <w:rPr>
          <w:color w:val="231F20"/>
          <w:w w:val="110"/>
          <w:sz w:val="14"/>
        </w:rPr>
        <w:t>of the November </w:t>
      </w:r>
      <w:r>
        <w:rPr>
          <w:color w:val="231F20"/>
          <w:spacing w:val="-4"/>
          <w:w w:val="110"/>
          <w:sz w:val="14"/>
        </w:rPr>
        <w:t>2004</w:t>
      </w:r>
      <w:r>
        <w:rPr>
          <w:color w:val="231F20"/>
          <w:spacing w:val="-21"/>
          <w:w w:val="110"/>
          <w:sz w:val="14"/>
        </w:rPr>
        <w:t> </w:t>
      </w:r>
      <w:r>
        <w:rPr>
          <w:i/>
          <w:color w:val="231F20"/>
          <w:w w:val="110"/>
          <w:sz w:val="14"/>
        </w:rPr>
        <w:t>Report</w:t>
      </w:r>
      <w:r>
        <w:rPr>
          <w:color w:val="231F20"/>
          <w:w w:val="110"/>
          <w:sz w:val="14"/>
        </w:rPr>
        <w:t>.</w:t>
      </w:r>
    </w:p>
    <w:p>
      <w:pPr>
        <w:spacing w:after="0" w:line="159" w:lineRule="exact"/>
        <w:jc w:val="left"/>
        <w:rPr>
          <w:sz w:val="14"/>
        </w:rPr>
        <w:sectPr>
          <w:type w:val="continuous"/>
          <w:pgSz w:w="11900" w:h="16840"/>
          <w:pgMar w:top="1140" w:bottom="0" w:left="660" w:right="600"/>
        </w:sectPr>
      </w:pPr>
    </w:p>
    <w:p>
      <w:pPr>
        <w:pStyle w:val="BodyText"/>
      </w:pPr>
    </w:p>
    <w:p>
      <w:pPr>
        <w:spacing w:after="0"/>
        <w:sectPr>
          <w:pgSz w:w="11900" w:h="16840"/>
          <w:pgMar w:header="601" w:footer="581" w:top="800" w:bottom="780" w:left="660" w:right="600"/>
        </w:sectPr>
      </w:pPr>
    </w:p>
    <w:p>
      <w:pPr>
        <w:pStyle w:val="BodyText"/>
        <w:spacing w:before="10"/>
        <w:rPr>
          <w:sz w:val="19"/>
        </w:rPr>
      </w:pPr>
    </w:p>
    <w:p>
      <w:pPr>
        <w:pStyle w:val="BodyText"/>
        <w:ind w:left="147"/>
        <w:rPr>
          <w:rFonts w:ascii="Trebuchet MS"/>
        </w:rPr>
      </w:pPr>
      <w:bookmarkStart w:name="Investment" w:id="26"/>
      <w:bookmarkEnd w:id="26"/>
      <w:r>
        <w:rPr/>
      </w:r>
      <w:bookmarkStart w:name="_bookmark8" w:id="27"/>
      <w:bookmarkEnd w:id="27"/>
      <w:r>
        <w:rPr/>
      </w:r>
      <w:r>
        <w:rPr>
          <w:rFonts w:ascii="Trebuchet MS"/>
          <w:color w:val="0093C1"/>
          <w:spacing w:val="-17"/>
          <w:w w:val="84"/>
        </w:rPr>
        <w:t>T</w:t>
      </w:r>
      <w:r>
        <w:rPr>
          <w:rFonts w:ascii="Trebuchet MS"/>
          <w:color w:val="0093C1"/>
          <w:w w:val="97"/>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98"/>
        </w:rPr>
        <w:t>2.B</w:t>
      </w:r>
    </w:p>
    <w:p>
      <w:pPr>
        <w:pStyle w:val="BodyText"/>
        <w:spacing w:before="8"/>
        <w:ind w:left="147"/>
        <w:rPr>
          <w:rFonts w:ascii="Trebuchet MS"/>
        </w:rPr>
      </w:pPr>
      <w:r>
        <w:rPr>
          <w:rFonts w:ascii="Trebuchet MS"/>
          <w:color w:val="0093C1"/>
        </w:rPr>
        <w:t>Indicators of consumer spending</w:t>
      </w:r>
    </w:p>
    <w:p>
      <w:pPr>
        <w:tabs>
          <w:tab w:pos="3235" w:val="left" w:leader="none"/>
          <w:tab w:pos="4419" w:val="left" w:leader="none"/>
        </w:tabs>
        <w:spacing w:line="160" w:lineRule="exact" w:before="105"/>
        <w:ind w:left="2140" w:right="0" w:firstLine="0"/>
        <w:jc w:val="left"/>
        <w:rPr>
          <w:sz w:val="14"/>
        </w:rPr>
      </w:pPr>
      <w:r>
        <w:rPr>
          <w:color w:val="231F20"/>
          <w:spacing w:val="-10"/>
          <w:w w:val="101"/>
          <w:sz w:val="14"/>
          <w:u w:val="single" w:color="231F20"/>
        </w:rPr>
        <w:t> </w:t>
      </w:r>
      <w:r>
        <w:rPr>
          <w:color w:val="231F20"/>
          <w:spacing w:val="-4"/>
          <w:w w:val="120"/>
          <w:sz w:val="14"/>
          <w:u w:val="single" w:color="231F20"/>
        </w:rPr>
        <w:t>2004</w:t>
        <w:tab/>
      </w:r>
      <w:r>
        <w:rPr>
          <w:color w:val="231F20"/>
          <w:spacing w:val="-5"/>
          <w:w w:val="120"/>
          <w:sz w:val="14"/>
          <w:u w:val="single" w:color="231F20"/>
        </w:rPr>
        <w:t>2005</w:t>
      </w:r>
      <w:r>
        <w:rPr>
          <w:color w:val="231F20"/>
          <w:spacing w:val="-5"/>
          <w:sz w:val="14"/>
          <w:u w:val="single" w:color="231F20"/>
        </w:rPr>
        <w:tab/>
      </w:r>
    </w:p>
    <w:p>
      <w:pPr>
        <w:spacing w:line="160" w:lineRule="exact" w:before="0"/>
        <w:ind w:left="2145" w:right="0" w:firstLine="0"/>
        <w:jc w:val="left"/>
        <w:rPr>
          <w:sz w:val="14"/>
        </w:rPr>
      </w:pPr>
      <w:r>
        <w:rPr/>
        <w:pict>
          <v:shape style="position:absolute;margin-left:157.910995pt;margin-top:.357621pt;width:98.2pt;height:100.95pt;mso-position-horizontal-relative:page;mso-position-vertical-relative:paragraph;z-index:1588428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4"/>
                    <w:gridCol w:w="414"/>
                    <w:gridCol w:w="372"/>
                    <w:gridCol w:w="425"/>
                    <w:gridCol w:w="361"/>
                  </w:tblGrid>
                  <w:tr>
                    <w:trPr>
                      <w:trHeight w:val="319" w:hRule="atLeast"/>
                    </w:trPr>
                    <w:tc>
                      <w:tcPr>
                        <w:tcW w:w="394" w:type="dxa"/>
                      </w:tcPr>
                      <w:p>
                        <w:pPr>
                          <w:pStyle w:val="TableParagraph"/>
                          <w:spacing w:line="153" w:lineRule="exact"/>
                          <w:ind w:right="26"/>
                          <w:jc w:val="center"/>
                          <w:rPr>
                            <w:rFonts w:ascii="Times New Roman"/>
                            <w:sz w:val="14"/>
                          </w:rPr>
                        </w:pPr>
                        <w:r>
                          <w:rPr>
                            <w:rFonts w:ascii="Times New Roman"/>
                            <w:color w:val="231F20"/>
                            <w:w w:val="101"/>
                            <w:sz w:val="14"/>
                            <w:u w:val="single" w:color="231F20"/>
                          </w:rPr>
                          <w:t> </w:t>
                        </w:r>
                        <w:r>
                          <w:rPr>
                            <w:rFonts w:ascii="Times New Roman"/>
                            <w:color w:val="231F20"/>
                            <w:w w:val="115"/>
                            <w:sz w:val="14"/>
                            <w:u w:val="single" w:color="231F20"/>
                          </w:rPr>
                          <w:t>Q3</w:t>
                        </w:r>
                        <w:r>
                          <w:rPr>
                            <w:rFonts w:ascii="Times New Roman"/>
                            <w:color w:val="231F20"/>
                            <w:sz w:val="14"/>
                            <w:u w:val="single" w:color="231F20"/>
                          </w:rPr>
                          <w:t> </w:t>
                        </w:r>
                      </w:p>
                    </w:tc>
                    <w:tc>
                      <w:tcPr>
                        <w:tcW w:w="414" w:type="dxa"/>
                      </w:tcPr>
                      <w:p>
                        <w:pPr>
                          <w:pStyle w:val="TableParagraph"/>
                          <w:spacing w:line="153" w:lineRule="exact"/>
                          <w:ind w:left="6"/>
                          <w:jc w:val="center"/>
                          <w:rPr>
                            <w:rFonts w:ascii="Times New Roman"/>
                            <w:sz w:val="14"/>
                          </w:rPr>
                        </w:pPr>
                        <w:r>
                          <w:rPr>
                            <w:rFonts w:ascii="Times New Roman"/>
                            <w:color w:val="231F20"/>
                            <w:w w:val="101"/>
                            <w:sz w:val="14"/>
                            <w:u w:val="single" w:color="231F20"/>
                          </w:rPr>
                          <w:t> </w:t>
                        </w:r>
                        <w:r>
                          <w:rPr>
                            <w:rFonts w:ascii="Times New Roman"/>
                            <w:color w:val="231F20"/>
                            <w:w w:val="115"/>
                            <w:sz w:val="14"/>
                            <w:u w:val="single" w:color="231F20"/>
                          </w:rPr>
                          <w:t>Q4</w:t>
                        </w:r>
                        <w:r>
                          <w:rPr>
                            <w:rFonts w:ascii="Times New Roman"/>
                            <w:color w:val="231F20"/>
                            <w:sz w:val="14"/>
                            <w:u w:val="single" w:color="231F20"/>
                          </w:rPr>
                          <w:t> </w:t>
                        </w:r>
                      </w:p>
                    </w:tc>
                    <w:tc>
                      <w:tcPr>
                        <w:tcW w:w="372" w:type="dxa"/>
                      </w:tcPr>
                      <w:p>
                        <w:pPr>
                          <w:pStyle w:val="TableParagraph"/>
                          <w:spacing w:line="153" w:lineRule="exact"/>
                          <w:ind w:left="44" w:right="25"/>
                          <w:jc w:val="center"/>
                          <w:rPr>
                            <w:rFonts w:ascii="Times New Roman"/>
                            <w:sz w:val="14"/>
                          </w:rPr>
                        </w:pPr>
                        <w:r>
                          <w:rPr>
                            <w:rFonts w:ascii="Times New Roman"/>
                            <w:color w:val="231F20"/>
                            <w:w w:val="115"/>
                            <w:sz w:val="14"/>
                            <w:u w:val="single" w:color="231F20"/>
                          </w:rPr>
                          <w:t>Q1</w:t>
                        </w:r>
                        <w:r>
                          <w:rPr>
                            <w:rFonts w:ascii="Times New Roman"/>
                            <w:color w:val="231F20"/>
                            <w:sz w:val="14"/>
                            <w:u w:val="single" w:color="231F20"/>
                          </w:rPr>
                          <w:t> </w:t>
                        </w:r>
                      </w:p>
                    </w:tc>
                    <w:tc>
                      <w:tcPr>
                        <w:tcW w:w="425" w:type="dxa"/>
                      </w:tcPr>
                      <w:p>
                        <w:pPr>
                          <w:pStyle w:val="TableParagraph"/>
                          <w:spacing w:line="153" w:lineRule="exact"/>
                          <w:ind w:left="16"/>
                          <w:jc w:val="center"/>
                          <w:rPr>
                            <w:rFonts w:ascii="Times New Roman"/>
                            <w:sz w:val="14"/>
                          </w:rPr>
                        </w:pPr>
                        <w:r>
                          <w:rPr>
                            <w:rFonts w:ascii="Times New Roman"/>
                            <w:color w:val="231F20"/>
                            <w:w w:val="101"/>
                            <w:sz w:val="14"/>
                            <w:u w:val="single" w:color="231F20"/>
                          </w:rPr>
                          <w:t> </w:t>
                        </w:r>
                        <w:r>
                          <w:rPr>
                            <w:rFonts w:ascii="Times New Roman"/>
                            <w:color w:val="231F20"/>
                            <w:w w:val="115"/>
                            <w:sz w:val="14"/>
                            <w:u w:val="single" w:color="231F20"/>
                          </w:rPr>
                          <w:t>Q2</w:t>
                        </w:r>
                        <w:r>
                          <w:rPr>
                            <w:rFonts w:ascii="Times New Roman"/>
                            <w:color w:val="231F20"/>
                            <w:sz w:val="14"/>
                            <w:u w:val="single" w:color="231F20"/>
                          </w:rPr>
                          <w:t> </w:t>
                        </w:r>
                      </w:p>
                    </w:tc>
                    <w:tc>
                      <w:tcPr>
                        <w:tcW w:w="361" w:type="dxa"/>
                      </w:tcPr>
                      <w:p>
                        <w:pPr>
                          <w:pStyle w:val="TableParagraph"/>
                          <w:spacing w:line="153" w:lineRule="exact"/>
                          <w:ind w:left="67"/>
                          <w:rPr>
                            <w:rFonts w:ascii="Times New Roman"/>
                            <w:sz w:val="14"/>
                          </w:rPr>
                        </w:pPr>
                        <w:r>
                          <w:rPr>
                            <w:rFonts w:ascii="Times New Roman"/>
                            <w:color w:val="231F20"/>
                            <w:sz w:val="14"/>
                            <w:u w:val="single" w:color="231F20"/>
                          </w:rPr>
                          <w:t>July</w:t>
                        </w:r>
                      </w:p>
                    </w:tc>
                  </w:tr>
                  <w:tr>
                    <w:trPr>
                      <w:trHeight w:val="309" w:hRule="atLeast"/>
                    </w:trPr>
                    <w:tc>
                      <w:tcPr>
                        <w:tcW w:w="394" w:type="dxa"/>
                      </w:tcPr>
                      <w:p>
                        <w:pPr>
                          <w:pStyle w:val="TableParagraph"/>
                          <w:spacing w:before="3"/>
                          <w:rPr>
                            <w:rFonts w:ascii="Times New Roman"/>
                            <w:sz w:val="13"/>
                          </w:rPr>
                        </w:pPr>
                      </w:p>
                      <w:p>
                        <w:pPr>
                          <w:pStyle w:val="TableParagraph"/>
                          <w:spacing w:line="137" w:lineRule="exact"/>
                          <w:ind w:left="55" w:right="26"/>
                          <w:jc w:val="center"/>
                          <w:rPr>
                            <w:rFonts w:ascii="Times New Roman"/>
                            <w:sz w:val="14"/>
                          </w:rPr>
                        </w:pPr>
                        <w:r>
                          <w:rPr>
                            <w:rFonts w:ascii="Times New Roman"/>
                            <w:color w:val="231F20"/>
                            <w:w w:val="115"/>
                            <w:sz w:val="14"/>
                          </w:rPr>
                          <w:t>0.8</w:t>
                        </w:r>
                      </w:p>
                    </w:tc>
                    <w:tc>
                      <w:tcPr>
                        <w:tcW w:w="414" w:type="dxa"/>
                      </w:tcPr>
                      <w:p>
                        <w:pPr>
                          <w:pStyle w:val="TableParagraph"/>
                          <w:spacing w:before="3"/>
                          <w:rPr>
                            <w:rFonts w:ascii="Times New Roman"/>
                            <w:sz w:val="13"/>
                          </w:rPr>
                        </w:pPr>
                      </w:p>
                      <w:p>
                        <w:pPr>
                          <w:pStyle w:val="TableParagraph"/>
                          <w:spacing w:line="137" w:lineRule="exact"/>
                          <w:ind w:left="81"/>
                          <w:jc w:val="center"/>
                          <w:rPr>
                            <w:rFonts w:ascii="Times New Roman"/>
                            <w:sz w:val="14"/>
                          </w:rPr>
                        </w:pPr>
                        <w:r>
                          <w:rPr>
                            <w:rFonts w:ascii="Times New Roman"/>
                            <w:color w:val="231F20"/>
                            <w:w w:val="115"/>
                            <w:sz w:val="14"/>
                          </w:rPr>
                          <w:t>0.0</w:t>
                        </w:r>
                      </w:p>
                    </w:tc>
                    <w:tc>
                      <w:tcPr>
                        <w:tcW w:w="372" w:type="dxa"/>
                      </w:tcPr>
                      <w:p>
                        <w:pPr>
                          <w:pStyle w:val="TableParagraph"/>
                          <w:spacing w:before="3"/>
                          <w:rPr>
                            <w:rFonts w:ascii="Times New Roman"/>
                            <w:sz w:val="13"/>
                          </w:rPr>
                        </w:pPr>
                      </w:p>
                      <w:p>
                        <w:pPr>
                          <w:pStyle w:val="TableParagraph"/>
                          <w:spacing w:line="137" w:lineRule="exact"/>
                          <w:ind w:left="77" w:right="1"/>
                          <w:jc w:val="center"/>
                          <w:rPr>
                            <w:rFonts w:ascii="Times New Roman"/>
                            <w:sz w:val="14"/>
                          </w:rPr>
                        </w:pPr>
                        <w:r>
                          <w:rPr>
                            <w:rFonts w:ascii="Times New Roman"/>
                            <w:color w:val="231F20"/>
                            <w:w w:val="115"/>
                            <w:sz w:val="14"/>
                          </w:rPr>
                          <w:t>0.1</w:t>
                        </w:r>
                      </w:p>
                    </w:tc>
                    <w:tc>
                      <w:tcPr>
                        <w:tcW w:w="425" w:type="dxa"/>
                      </w:tcPr>
                      <w:p>
                        <w:pPr>
                          <w:pStyle w:val="TableParagraph"/>
                          <w:spacing w:before="3"/>
                          <w:rPr>
                            <w:rFonts w:ascii="Times New Roman"/>
                            <w:sz w:val="13"/>
                          </w:rPr>
                        </w:pPr>
                      </w:p>
                      <w:p>
                        <w:pPr>
                          <w:pStyle w:val="TableParagraph"/>
                          <w:spacing w:line="137" w:lineRule="exact"/>
                          <w:ind w:left="74"/>
                          <w:jc w:val="center"/>
                          <w:rPr>
                            <w:rFonts w:ascii="Times New Roman"/>
                            <w:sz w:val="14"/>
                          </w:rPr>
                        </w:pPr>
                        <w:r>
                          <w:rPr>
                            <w:rFonts w:ascii="Times New Roman"/>
                            <w:color w:val="231F20"/>
                            <w:w w:val="115"/>
                            <w:sz w:val="14"/>
                          </w:rPr>
                          <w:t>0.7</w:t>
                        </w:r>
                      </w:p>
                    </w:tc>
                    <w:tc>
                      <w:tcPr>
                        <w:tcW w:w="361" w:type="dxa"/>
                      </w:tcPr>
                      <w:p>
                        <w:pPr>
                          <w:pStyle w:val="TableParagraph"/>
                          <w:spacing w:before="3"/>
                          <w:rPr>
                            <w:rFonts w:ascii="Times New Roman"/>
                            <w:sz w:val="13"/>
                          </w:rPr>
                        </w:pPr>
                      </w:p>
                      <w:p>
                        <w:pPr>
                          <w:pStyle w:val="TableParagraph"/>
                          <w:spacing w:line="137" w:lineRule="exact"/>
                          <w:ind w:left="100"/>
                          <w:rPr>
                            <w:rFonts w:ascii="Times New Roman"/>
                            <w:sz w:val="14"/>
                          </w:rPr>
                        </w:pPr>
                        <w:r>
                          <w:rPr>
                            <w:rFonts w:ascii="Times New Roman"/>
                            <w:color w:val="231F20"/>
                            <w:w w:val="105"/>
                            <w:sz w:val="14"/>
                          </w:rPr>
                          <w:t>n.a.</w:t>
                        </w:r>
                      </w:p>
                    </w:tc>
                  </w:tr>
                  <w:tr>
                    <w:trPr>
                      <w:trHeight w:val="309" w:hRule="atLeast"/>
                    </w:trPr>
                    <w:tc>
                      <w:tcPr>
                        <w:tcW w:w="394" w:type="dxa"/>
                      </w:tcPr>
                      <w:p>
                        <w:pPr>
                          <w:pStyle w:val="TableParagraph"/>
                          <w:spacing w:line="144" w:lineRule="exact"/>
                          <w:ind w:right="17"/>
                          <w:jc w:val="center"/>
                          <w:rPr>
                            <w:rFonts w:ascii="Times New Roman"/>
                            <w:sz w:val="14"/>
                          </w:rPr>
                        </w:pPr>
                        <w:r>
                          <w:rPr>
                            <w:rFonts w:ascii="Times New Roman"/>
                            <w:color w:val="231F20"/>
                            <w:w w:val="115"/>
                            <w:sz w:val="14"/>
                          </w:rPr>
                          <w:t>-0.7</w:t>
                        </w:r>
                      </w:p>
                    </w:tc>
                    <w:tc>
                      <w:tcPr>
                        <w:tcW w:w="414" w:type="dxa"/>
                      </w:tcPr>
                      <w:p>
                        <w:pPr>
                          <w:pStyle w:val="TableParagraph"/>
                          <w:spacing w:line="144" w:lineRule="exact"/>
                          <w:ind w:left="31"/>
                          <w:jc w:val="center"/>
                          <w:rPr>
                            <w:rFonts w:ascii="Times New Roman"/>
                            <w:sz w:val="14"/>
                          </w:rPr>
                        </w:pPr>
                        <w:r>
                          <w:rPr>
                            <w:rFonts w:ascii="Times New Roman"/>
                            <w:color w:val="231F20"/>
                            <w:w w:val="115"/>
                            <w:sz w:val="14"/>
                          </w:rPr>
                          <w:t>-1.2</w:t>
                        </w:r>
                      </w:p>
                    </w:tc>
                    <w:tc>
                      <w:tcPr>
                        <w:tcW w:w="372" w:type="dxa"/>
                      </w:tcPr>
                      <w:p>
                        <w:pPr>
                          <w:pStyle w:val="TableParagraph"/>
                          <w:spacing w:line="144" w:lineRule="exact"/>
                          <w:ind w:left="52" w:right="25"/>
                          <w:jc w:val="center"/>
                          <w:rPr>
                            <w:rFonts w:ascii="Times New Roman"/>
                            <w:sz w:val="14"/>
                          </w:rPr>
                        </w:pPr>
                        <w:r>
                          <w:rPr>
                            <w:rFonts w:ascii="Times New Roman"/>
                            <w:color w:val="231F20"/>
                            <w:w w:val="115"/>
                            <w:sz w:val="14"/>
                          </w:rPr>
                          <w:t>-4.9</w:t>
                        </w:r>
                      </w:p>
                    </w:tc>
                    <w:tc>
                      <w:tcPr>
                        <w:tcW w:w="425" w:type="dxa"/>
                      </w:tcPr>
                      <w:p>
                        <w:pPr>
                          <w:pStyle w:val="TableParagraph"/>
                          <w:spacing w:line="144" w:lineRule="exact"/>
                          <w:ind w:left="74"/>
                          <w:jc w:val="center"/>
                          <w:rPr>
                            <w:rFonts w:ascii="Times New Roman"/>
                            <w:sz w:val="14"/>
                          </w:rPr>
                        </w:pPr>
                        <w:r>
                          <w:rPr>
                            <w:rFonts w:ascii="Times New Roman"/>
                            <w:color w:val="231F20"/>
                            <w:w w:val="115"/>
                            <w:sz w:val="14"/>
                          </w:rPr>
                          <w:t>0.5</w:t>
                        </w:r>
                      </w:p>
                    </w:tc>
                    <w:tc>
                      <w:tcPr>
                        <w:tcW w:w="361" w:type="dxa"/>
                      </w:tcPr>
                      <w:p>
                        <w:pPr>
                          <w:pStyle w:val="TableParagraph"/>
                          <w:spacing w:line="144" w:lineRule="exact"/>
                          <w:ind w:left="100"/>
                          <w:rPr>
                            <w:rFonts w:ascii="Times New Roman"/>
                            <w:sz w:val="14"/>
                          </w:rPr>
                        </w:pPr>
                        <w:r>
                          <w:rPr>
                            <w:rFonts w:ascii="Times New Roman"/>
                            <w:color w:val="231F20"/>
                            <w:w w:val="105"/>
                            <w:sz w:val="14"/>
                          </w:rPr>
                          <w:t>n.a.</w:t>
                        </w:r>
                      </w:p>
                    </w:tc>
                  </w:tr>
                  <w:tr>
                    <w:trPr>
                      <w:trHeight w:val="380" w:hRule="atLeast"/>
                    </w:trPr>
                    <w:tc>
                      <w:tcPr>
                        <w:tcW w:w="394" w:type="dxa"/>
                      </w:tcPr>
                      <w:p>
                        <w:pPr>
                          <w:pStyle w:val="TableParagraph"/>
                          <w:spacing w:before="3"/>
                          <w:rPr>
                            <w:rFonts w:ascii="Times New Roman"/>
                            <w:sz w:val="13"/>
                          </w:rPr>
                        </w:pPr>
                      </w:p>
                      <w:p>
                        <w:pPr>
                          <w:pStyle w:val="TableParagraph"/>
                          <w:ind w:left="55" w:right="26"/>
                          <w:jc w:val="center"/>
                          <w:rPr>
                            <w:rFonts w:ascii="Times New Roman"/>
                            <w:sz w:val="14"/>
                          </w:rPr>
                        </w:pPr>
                        <w:r>
                          <w:rPr>
                            <w:rFonts w:ascii="Times New Roman"/>
                            <w:color w:val="231F20"/>
                            <w:w w:val="115"/>
                            <w:sz w:val="14"/>
                          </w:rPr>
                          <w:t>4.0</w:t>
                        </w:r>
                      </w:p>
                    </w:tc>
                    <w:tc>
                      <w:tcPr>
                        <w:tcW w:w="414" w:type="dxa"/>
                      </w:tcPr>
                      <w:p>
                        <w:pPr>
                          <w:pStyle w:val="TableParagraph"/>
                          <w:spacing w:before="3"/>
                          <w:rPr>
                            <w:rFonts w:ascii="Times New Roman"/>
                            <w:sz w:val="13"/>
                          </w:rPr>
                        </w:pPr>
                      </w:p>
                      <w:p>
                        <w:pPr>
                          <w:pStyle w:val="TableParagraph"/>
                          <w:ind w:left="81"/>
                          <w:jc w:val="center"/>
                          <w:rPr>
                            <w:rFonts w:ascii="Times New Roman"/>
                            <w:sz w:val="14"/>
                          </w:rPr>
                        </w:pPr>
                        <w:r>
                          <w:rPr>
                            <w:rFonts w:ascii="Times New Roman"/>
                            <w:color w:val="231F20"/>
                            <w:w w:val="115"/>
                            <w:sz w:val="14"/>
                          </w:rPr>
                          <w:t>2.6</w:t>
                        </w:r>
                      </w:p>
                    </w:tc>
                    <w:tc>
                      <w:tcPr>
                        <w:tcW w:w="372" w:type="dxa"/>
                      </w:tcPr>
                      <w:p>
                        <w:pPr>
                          <w:pStyle w:val="TableParagraph"/>
                          <w:spacing w:before="3"/>
                          <w:rPr>
                            <w:rFonts w:ascii="Times New Roman"/>
                            <w:sz w:val="13"/>
                          </w:rPr>
                        </w:pPr>
                      </w:p>
                      <w:p>
                        <w:pPr>
                          <w:pStyle w:val="TableParagraph"/>
                          <w:ind w:left="77" w:right="1"/>
                          <w:jc w:val="center"/>
                          <w:rPr>
                            <w:rFonts w:ascii="Times New Roman"/>
                            <w:sz w:val="14"/>
                          </w:rPr>
                        </w:pPr>
                        <w:r>
                          <w:rPr>
                            <w:rFonts w:ascii="Times New Roman"/>
                            <w:color w:val="231F20"/>
                            <w:w w:val="115"/>
                            <w:sz w:val="14"/>
                          </w:rPr>
                          <w:t>3.9</w:t>
                        </w:r>
                      </w:p>
                    </w:tc>
                    <w:tc>
                      <w:tcPr>
                        <w:tcW w:w="425" w:type="dxa"/>
                      </w:tcPr>
                      <w:p>
                        <w:pPr>
                          <w:pStyle w:val="TableParagraph"/>
                          <w:spacing w:before="3"/>
                          <w:rPr>
                            <w:rFonts w:ascii="Times New Roman"/>
                            <w:sz w:val="13"/>
                          </w:rPr>
                        </w:pPr>
                      </w:p>
                      <w:p>
                        <w:pPr>
                          <w:pStyle w:val="TableParagraph"/>
                          <w:ind w:left="74"/>
                          <w:jc w:val="center"/>
                          <w:rPr>
                            <w:rFonts w:ascii="Times New Roman"/>
                            <w:sz w:val="14"/>
                          </w:rPr>
                        </w:pPr>
                        <w:r>
                          <w:rPr>
                            <w:rFonts w:ascii="Times New Roman"/>
                            <w:color w:val="231F20"/>
                            <w:w w:val="115"/>
                            <w:sz w:val="14"/>
                          </w:rPr>
                          <w:t>1.2</w:t>
                        </w:r>
                      </w:p>
                    </w:tc>
                    <w:tc>
                      <w:tcPr>
                        <w:tcW w:w="361" w:type="dxa"/>
                      </w:tcPr>
                      <w:p>
                        <w:pPr>
                          <w:pStyle w:val="TableParagraph"/>
                          <w:spacing w:before="3"/>
                          <w:rPr>
                            <w:rFonts w:ascii="Times New Roman"/>
                            <w:sz w:val="13"/>
                          </w:rPr>
                        </w:pPr>
                      </w:p>
                      <w:p>
                        <w:pPr>
                          <w:pStyle w:val="TableParagraph"/>
                          <w:ind w:left="100"/>
                          <w:rPr>
                            <w:rFonts w:ascii="Times New Roman"/>
                            <w:sz w:val="14"/>
                          </w:rPr>
                        </w:pPr>
                        <w:r>
                          <w:rPr>
                            <w:rFonts w:ascii="Times New Roman"/>
                            <w:color w:val="231F20"/>
                            <w:w w:val="105"/>
                            <w:sz w:val="14"/>
                          </w:rPr>
                          <w:t>n.a.</w:t>
                        </w:r>
                      </w:p>
                    </w:tc>
                  </w:tr>
                  <w:tr>
                    <w:trPr>
                      <w:trHeight w:val="219" w:hRule="atLeast"/>
                    </w:trPr>
                    <w:tc>
                      <w:tcPr>
                        <w:tcW w:w="394" w:type="dxa"/>
                      </w:tcPr>
                      <w:p>
                        <w:pPr>
                          <w:pStyle w:val="TableParagraph"/>
                          <w:spacing w:line="146" w:lineRule="exact" w:before="53"/>
                          <w:ind w:left="55" w:right="26"/>
                          <w:jc w:val="center"/>
                          <w:rPr>
                            <w:rFonts w:ascii="Times New Roman"/>
                            <w:sz w:val="14"/>
                          </w:rPr>
                        </w:pPr>
                        <w:r>
                          <w:rPr>
                            <w:rFonts w:ascii="Times New Roman"/>
                            <w:color w:val="231F20"/>
                            <w:w w:val="115"/>
                            <w:sz w:val="14"/>
                          </w:rPr>
                          <w:t>1.5</w:t>
                        </w:r>
                      </w:p>
                    </w:tc>
                    <w:tc>
                      <w:tcPr>
                        <w:tcW w:w="414" w:type="dxa"/>
                      </w:tcPr>
                      <w:p>
                        <w:pPr>
                          <w:pStyle w:val="TableParagraph"/>
                          <w:spacing w:line="146" w:lineRule="exact" w:before="53"/>
                          <w:ind w:left="81"/>
                          <w:jc w:val="center"/>
                          <w:rPr>
                            <w:rFonts w:ascii="Times New Roman"/>
                            <w:sz w:val="14"/>
                          </w:rPr>
                        </w:pPr>
                        <w:r>
                          <w:rPr>
                            <w:rFonts w:ascii="Times New Roman"/>
                            <w:color w:val="231F20"/>
                            <w:w w:val="115"/>
                            <w:sz w:val="14"/>
                          </w:rPr>
                          <w:t>0.0</w:t>
                        </w:r>
                      </w:p>
                    </w:tc>
                    <w:tc>
                      <w:tcPr>
                        <w:tcW w:w="372" w:type="dxa"/>
                      </w:tcPr>
                      <w:p>
                        <w:pPr>
                          <w:pStyle w:val="TableParagraph"/>
                          <w:spacing w:line="146" w:lineRule="exact" w:before="53"/>
                          <w:ind w:left="77" w:right="1"/>
                          <w:jc w:val="center"/>
                          <w:rPr>
                            <w:rFonts w:ascii="Times New Roman"/>
                            <w:sz w:val="14"/>
                          </w:rPr>
                        </w:pPr>
                        <w:r>
                          <w:rPr>
                            <w:rFonts w:ascii="Times New Roman"/>
                            <w:color w:val="231F20"/>
                            <w:w w:val="115"/>
                            <w:sz w:val="14"/>
                          </w:rPr>
                          <w:t>0.7</w:t>
                        </w:r>
                      </w:p>
                    </w:tc>
                    <w:tc>
                      <w:tcPr>
                        <w:tcW w:w="425" w:type="dxa"/>
                      </w:tcPr>
                      <w:p>
                        <w:pPr>
                          <w:pStyle w:val="TableParagraph"/>
                          <w:spacing w:line="146" w:lineRule="exact" w:before="53"/>
                          <w:ind w:left="24"/>
                          <w:jc w:val="center"/>
                          <w:rPr>
                            <w:rFonts w:ascii="Times New Roman"/>
                            <w:sz w:val="14"/>
                          </w:rPr>
                        </w:pPr>
                        <w:r>
                          <w:rPr>
                            <w:rFonts w:ascii="Times New Roman"/>
                            <w:color w:val="231F20"/>
                            <w:w w:val="115"/>
                            <w:sz w:val="14"/>
                          </w:rPr>
                          <w:t>-2.5</w:t>
                        </w:r>
                      </w:p>
                    </w:tc>
                    <w:tc>
                      <w:tcPr>
                        <w:tcW w:w="361" w:type="dxa"/>
                      </w:tcPr>
                      <w:p>
                        <w:pPr>
                          <w:pStyle w:val="TableParagraph"/>
                          <w:spacing w:line="146" w:lineRule="exact" w:before="53"/>
                          <w:ind w:left="100"/>
                          <w:rPr>
                            <w:rFonts w:ascii="Times New Roman"/>
                            <w:sz w:val="14"/>
                          </w:rPr>
                        </w:pPr>
                        <w:r>
                          <w:rPr>
                            <w:rFonts w:ascii="Times New Roman"/>
                            <w:color w:val="231F20"/>
                            <w:w w:val="105"/>
                            <w:sz w:val="14"/>
                          </w:rPr>
                          <w:t>n.a.</w:t>
                        </w:r>
                      </w:p>
                    </w:tc>
                  </w:tr>
                  <w:tr>
                    <w:trPr>
                      <w:trHeight w:val="479" w:hRule="atLeast"/>
                    </w:trPr>
                    <w:tc>
                      <w:tcPr>
                        <w:tcW w:w="394" w:type="dxa"/>
                      </w:tcPr>
                      <w:p>
                        <w:pPr>
                          <w:pStyle w:val="TableParagraph"/>
                          <w:rPr>
                            <w:rFonts w:ascii="Times New Roman"/>
                            <w:sz w:val="16"/>
                          </w:rPr>
                        </w:pPr>
                      </w:p>
                      <w:p>
                        <w:pPr>
                          <w:pStyle w:val="TableParagraph"/>
                          <w:spacing w:line="146" w:lineRule="exact" w:before="130"/>
                          <w:ind w:left="55" w:right="26"/>
                          <w:jc w:val="center"/>
                          <w:rPr>
                            <w:rFonts w:ascii="Times New Roman"/>
                            <w:sz w:val="14"/>
                          </w:rPr>
                        </w:pPr>
                        <w:r>
                          <w:rPr>
                            <w:rFonts w:ascii="Times New Roman"/>
                            <w:color w:val="231F20"/>
                            <w:w w:val="115"/>
                            <w:sz w:val="14"/>
                          </w:rPr>
                          <w:t>5.7</w:t>
                        </w:r>
                      </w:p>
                    </w:tc>
                    <w:tc>
                      <w:tcPr>
                        <w:tcW w:w="414" w:type="dxa"/>
                      </w:tcPr>
                      <w:p>
                        <w:pPr>
                          <w:pStyle w:val="TableParagraph"/>
                          <w:rPr>
                            <w:rFonts w:ascii="Times New Roman"/>
                            <w:sz w:val="16"/>
                          </w:rPr>
                        </w:pPr>
                      </w:p>
                      <w:p>
                        <w:pPr>
                          <w:pStyle w:val="TableParagraph"/>
                          <w:spacing w:line="146" w:lineRule="exact" w:before="130"/>
                          <w:ind w:left="18"/>
                          <w:jc w:val="center"/>
                          <w:rPr>
                            <w:rFonts w:ascii="Times New Roman"/>
                            <w:sz w:val="14"/>
                          </w:rPr>
                        </w:pPr>
                        <w:r>
                          <w:rPr>
                            <w:rFonts w:ascii="Times New Roman"/>
                            <w:color w:val="231F20"/>
                            <w:w w:val="115"/>
                            <w:sz w:val="14"/>
                          </w:rPr>
                          <w:t>21.0</w:t>
                        </w:r>
                      </w:p>
                    </w:tc>
                    <w:tc>
                      <w:tcPr>
                        <w:tcW w:w="372" w:type="dxa"/>
                      </w:tcPr>
                      <w:p>
                        <w:pPr>
                          <w:pStyle w:val="TableParagraph"/>
                          <w:rPr>
                            <w:rFonts w:ascii="Times New Roman"/>
                            <w:sz w:val="16"/>
                          </w:rPr>
                        </w:pPr>
                      </w:p>
                      <w:p>
                        <w:pPr>
                          <w:pStyle w:val="TableParagraph"/>
                          <w:spacing w:line="146" w:lineRule="exact" w:before="130"/>
                          <w:ind w:left="52" w:right="25"/>
                          <w:jc w:val="center"/>
                          <w:rPr>
                            <w:rFonts w:ascii="Times New Roman"/>
                            <w:sz w:val="14"/>
                          </w:rPr>
                        </w:pPr>
                        <w:r>
                          <w:rPr>
                            <w:rFonts w:ascii="Times New Roman"/>
                            <w:color w:val="231F20"/>
                            <w:w w:val="115"/>
                            <w:sz w:val="14"/>
                          </w:rPr>
                          <w:t>-3.3</w:t>
                        </w:r>
                      </w:p>
                    </w:tc>
                    <w:tc>
                      <w:tcPr>
                        <w:tcW w:w="786" w:type="dxa"/>
                        <w:gridSpan w:val="2"/>
                      </w:tcPr>
                      <w:p>
                        <w:pPr>
                          <w:pStyle w:val="TableParagraph"/>
                          <w:rPr>
                            <w:rFonts w:ascii="Times New Roman"/>
                            <w:sz w:val="16"/>
                          </w:rPr>
                        </w:pPr>
                      </w:p>
                      <w:p>
                        <w:pPr>
                          <w:pStyle w:val="TableParagraph"/>
                          <w:spacing w:line="146" w:lineRule="exact" w:before="130"/>
                          <w:ind w:left="41"/>
                          <w:rPr>
                            <w:rFonts w:ascii="Times New Roman"/>
                            <w:sz w:val="14"/>
                          </w:rPr>
                        </w:pPr>
                        <w:r>
                          <w:rPr>
                            <w:rFonts w:ascii="Times New Roman"/>
                            <w:color w:val="231F20"/>
                            <w:w w:val="115"/>
                            <w:sz w:val="14"/>
                          </w:rPr>
                          <w:t>-13.3 -14.7</w:t>
                        </w:r>
                      </w:p>
                    </w:tc>
                  </w:tr>
                </w:tbl>
                <w:p>
                  <w:pPr>
                    <w:pStyle w:val="BodyText"/>
                  </w:pPr>
                </w:p>
              </w:txbxContent>
            </v:textbox>
            <w10:wrap type="none"/>
          </v:shape>
        </w:pict>
      </w:r>
      <w:r>
        <w:rPr>
          <w:color w:val="231F20"/>
          <w:w w:val="101"/>
          <w:sz w:val="14"/>
          <w:u w:val="single" w:color="231F20"/>
        </w:rPr>
        <w:t> </w:t>
      </w:r>
      <w:r>
        <w:rPr>
          <w:color w:val="231F20"/>
          <w:w w:val="115"/>
          <w:sz w:val="14"/>
          <w:u w:val="single" w:color="231F20"/>
        </w:rPr>
        <w:t>Q2</w:t>
      </w:r>
      <w:r>
        <w:rPr>
          <w:color w:val="231F20"/>
          <w:sz w:val="14"/>
          <w:u w:val="single" w:color="231F20"/>
        </w:rPr>
        <w:t> </w:t>
      </w:r>
    </w:p>
    <w:p>
      <w:pPr>
        <w:spacing w:before="119"/>
        <w:ind w:left="147" w:right="0" w:firstLine="0"/>
        <w:jc w:val="left"/>
        <w:rPr>
          <w:i/>
          <w:sz w:val="14"/>
        </w:rPr>
      </w:pPr>
      <w:r>
        <w:rPr>
          <w:i/>
          <w:color w:val="231F20"/>
          <w:spacing w:val="-8"/>
          <w:w w:val="85"/>
          <w:sz w:val="14"/>
        </w:rPr>
        <w:t>P</w:t>
      </w:r>
      <w:r>
        <w:rPr>
          <w:i/>
          <w:color w:val="231F20"/>
          <w:w w:val="94"/>
          <w:sz w:val="14"/>
        </w:rPr>
        <w:t>ercen</w:t>
      </w:r>
      <w:r>
        <w:rPr>
          <w:i/>
          <w:color w:val="231F20"/>
          <w:spacing w:val="-2"/>
          <w:w w:val="94"/>
          <w:sz w:val="14"/>
        </w:rPr>
        <w:t>t</w:t>
      </w:r>
      <w:r>
        <w:rPr>
          <w:i/>
          <w:smallCaps/>
          <w:color w:val="231F20"/>
          <w:w w:val="86"/>
          <w:sz w:val="14"/>
        </w:rPr>
        <w:t>age</w:t>
      </w:r>
      <w:r>
        <w:rPr>
          <w:i/>
          <w:smallCaps w:val="0"/>
          <w:color w:val="231F20"/>
          <w:sz w:val="14"/>
        </w:rPr>
        <w:t> </w:t>
      </w:r>
      <w:r>
        <w:rPr>
          <w:i/>
          <w:smallCaps/>
          <w:color w:val="231F20"/>
          <w:w w:val="84"/>
          <w:sz w:val="14"/>
        </w:rPr>
        <w:t>chang</w:t>
      </w:r>
      <w:r>
        <w:rPr>
          <w:i/>
          <w:smallCaps/>
          <w:color w:val="231F20"/>
          <w:spacing w:val="-3"/>
          <w:w w:val="84"/>
          <w:sz w:val="14"/>
        </w:rPr>
        <w:t>e</w:t>
      </w:r>
      <w:r>
        <w:rPr>
          <w:i/>
          <w:smallCaps w:val="0"/>
          <w:color w:val="231F20"/>
          <w:w w:val="93"/>
          <w:sz w:val="14"/>
        </w:rPr>
        <w:t>s</w:t>
      </w:r>
      <w:r>
        <w:rPr>
          <w:i/>
          <w:smallCaps w:val="0"/>
          <w:color w:val="231F20"/>
          <w:sz w:val="14"/>
        </w:rPr>
        <w:t> </w:t>
      </w:r>
      <w:r>
        <w:rPr>
          <w:i/>
          <w:smallCaps w:val="0"/>
          <w:color w:val="231F20"/>
          <w:w w:val="97"/>
          <w:sz w:val="14"/>
        </w:rPr>
        <w:t>on</w:t>
      </w:r>
      <w:r>
        <w:rPr>
          <w:i/>
          <w:smallCaps w:val="0"/>
          <w:color w:val="231F20"/>
          <w:sz w:val="14"/>
        </w:rPr>
        <w:t> </w:t>
      </w:r>
      <w:r>
        <w:rPr>
          <w:i/>
          <w:smallCaps/>
          <w:color w:val="231F20"/>
          <w:w w:val="99"/>
          <w:sz w:val="14"/>
        </w:rPr>
        <w:t>a</w:t>
      </w:r>
      <w:r>
        <w:rPr>
          <w:i/>
          <w:smallCaps w:val="0"/>
          <w:color w:val="231F20"/>
          <w:sz w:val="14"/>
        </w:rPr>
        <w:t> </w:t>
      </w:r>
      <w:r>
        <w:rPr>
          <w:i/>
          <w:smallCaps/>
          <w:color w:val="231F20"/>
          <w:w w:val="79"/>
          <w:sz w:val="14"/>
        </w:rPr>
        <w:t>quarter</w:t>
      </w:r>
      <w:r>
        <w:rPr>
          <w:i/>
          <w:smallCaps w:val="0"/>
          <w:color w:val="231F20"/>
          <w:sz w:val="14"/>
        </w:rPr>
        <w:t> </w:t>
      </w:r>
      <w:r>
        <w:rPr>
          <w:i/>
          <w:smallCaps/>
          <w:color w:val="231F20"/>
          <w:w w:val="78"/>
          <w:sz w:val="14"/>
        </w:rPr>
        <w:t>earlier</w:t>
      </w:r>
    </w:p>
    <w:p>
      <w:pPr>
        <w:tabs>
          <w:tab w:pos="2143" w:val="left" w:leader="none"/>
          <w:tab w:pos="2193" w:val="left" w:leader="none"/>
        </w:tabs>
        <w:spacing w:line="184" w:lineRule="auto" w:before="69"/>
        <w:ind w:left="147" w:right="2064" w:firstLine="0"/>
        <w:jc w:val="left"/>
        <w:rPr>
          <w:sz w:val="14"/>
        </w:rPr>
      </w:pPr>
      <w:r>
        <w:rPr>
          <w:color w:val="231F20"/>
          <w:w w:val="110"/>
          <w:sz w:val="14"/>
        </w:rPr>
        <w:t>Retail</w:t>
      </w:r>
      <w:r>
        <w:rPr>
          <w:color w:val="231F20"/>
          <w:spacing w:val="-23"/>
          <w:w w:val="110"/>
          <w:sz w:val="14"/>
        </w:rPr>
        <w:t> </w:t>
      </w:r>
      <w:r>
        <w:rPr>
          <w:color w:val="231F20"/>
          <w:w w:val="110"/>
          <w:sz w:val="14"/>
        </w:rPr>
        <w:t>sales</w:t>
      </w:r>
      <w:r>
        <w:rPr>
          <w:color w:val="231F20"/>
          <w:spacing w:val="-23"/>
          <w:w w:val="110"/>
          <w:sz w:val="14"/>
        </w:rPr>
        <w:t> </w:t>
      </w:r>
      <w:r>
        <w:rPr>
          <w:color w:val="231F20"/>
          <w:w w:val="110"/>
          <w:sz w:val="14"/>
        </w:rPr>
        <w:t>volumes</w:t>
        <w:tab/>
        <w:tab/>
      </w:r>
      <w:r>
        <w:rPr>
          <w:color w:val="231F20"/>
          <w:spacing w:val="-6"/>
          <w:w w:val="110"/>
          <w:sz w:val="14"/>
        </w:rPr>
        <w:t>2.0 </w:t>
      </w:r>
      <w:r>
        <w:rPr>
          <w:color w:val="231F20"/>
          <w:w w:val="110"/>
          <w:sz w:val="14"/>
        </w:rPr>
        <w:t>Private</w:t>
      </w:r>
      <w:r>
        <w:rPr>
          <w:color w:val="231F20"/>
          <w:spacing w:val="-19"/>
          <w:w w:val="110"/>
          <w:sz w:val="14"/>
        </w:rPr>
        <w:t> </w:t>
      </w:r>
      <w:r>
        <w:rPr>
          <w:color w:val="231F20"/>
          <w:w w:val="110"/>
          <w:sz w:val="14"/>
        </w:rPr>
        <w:t>vehicle</w:t>
      </w:r>
      <w:r>
        <w:rPr>
          <w:color w:val="231F20"/>
          <w:spacing w:val="-18"/>
          <w:w w:val="110"/>
          <w:sz w:val="14"/>
        </w:rPr>
        <w:t> </w:t>
      </w:r>
      <w:r>
        <w:rPr>
          <w:color w:val="231F20"/>
          <w:w w:val="110"/>
          <w:sz w:val="14"/>
        </w:rPr>
        <w:t>registrations</w:t>
      </w:r>
      <w:r>
        <w:rPr>
          <w:color w:val="231F20"/>
          <w:w w:val="110"/>
          <w:position w:val="4"/>
          <w:sz w:val="12"/>
        </w:rPr>
        <w:t>(a)</w:t>
        <w:tab/>
      </w:r>
      <w:r>
        <w:rPr>
          <w:color w:val="231F20"/>
          <w:spacing w:val="-5"/>
          <w:w w:val="110"/>
          <w:sz w:val="14"/>
        </w:rPr>
        <w:t>-8.2</w:t>
      </w:r>
    </w:p>
    <w:p>
      <w:pPr>
        <w:spacing w:before="121"/>
        <w:ind w:left="147" w:right="0" w:firstLine="0"/>
        <w:jc w:val="left"/>
        <w:rPr>
          <w:i/>
          <w:sz w:val="14"/>
        </w:rPr>
      </w:pPr>
      <w:r>
        <w:rPr>
          <w:i/>
          <w:color w:val="231F20"/>
          <w:spacing w:val="-8"/>
          <w:w w:val="85"/>
          <w:sz w:val="14"/>
        </w:rPr>
        <w:t>P</w:t>
      </w:r>
      <w:r>
        <w:rPr>
          <w:i/>
          <w:color w:val="231F20"/>
          <w:w w:val="94"/>
          <w:sz w:val="14"/>
        </w:rPr>
        <w:t>ercen</w:t>
      </w:r>
      <w:r>
        <w:rPr>
          <w:i/>
          <w:color w:val="231F20"/>
          <w:spacing w:val="-2"/>
          <w:w w:val="94"/>
          <w:sz w:val="14"/>
        </w:rPr>
        <w:t>t</w:t>
      </w:r>
      <w:r>
        <w:rPr>
          <w:i/>
          <w:smallCaps/>
          <w:color w:val="231F20"/>
          <w:w w:val="86"/>
          <w:sz w:val="14"/>
        </w:rPr>
        <w:t>age</w:t>
      </w:r>
      <w:r>
        <w:rPr>
          <w:i/>
          <w:smallCaps w:val="0"/>
          <w:color w:val="231F20"/>
          <w:sz w:val="14"/>
        </w:rPr>
        <w:t> </w:t>
      </w:r>
      <w:r>
        <w:rPr>
          <w:i/>
          <w:smallCaps/>
          <w:color w:val="231F20"/>
          <w:w w:val="84"/>
          <w:sz w:val="14"/>
        </w:rPr>
        <w:t>chang</w:t>
      </w:r>
      <w:r>
        <w:rPr>
          <w:i/>
          <w:smallCaps/>
          <w:color w:val="231F20"/>
          <w:spacing w:val="-3"/>
          <w:w w:val="84"/>
          <w:sz w:val="14"/>
        </w:rPr>
        <w:t>e</w:t>
      </w:r>
      <w:r>
        <w:rPr>
          <w:i/>
          <w:smallCaps w:val="0"/>
          <w:color w:val="231F20"/>
          <w:w w:val="93"/>
          <w:sz w:val="14"/>
        </w:rPr>
        <w:t>s</w:t>
      </w:r>
      <w:r>
        <w:rPr>
          <w:i/>
          <w:smallCaps w:val="0"/>
          <w:color w:val="231F20"/>
          <w:sz w:val="14"/>
        </w:rPr>
        <w:t> </w:t>
      </w:r>
      <w:r>
        <w:rPr>
          <w:i/>
          <w:smallCaps w:val="0"/>
          <w:color w:val="231F20"/>
          <w:w w:val="97"/>
          <w:sz w:val="14"/>
        </w:rPr>
        <w:t>on</w:t>
      </w:r>
      <w:r>
        <w:rPr>
          <w:i/>
          <w:smallCaps w:val="0"/>
          <w:color w:val="231F20"/>
          <w:sz w:val="14"/>
        </w:rPr>
        <w:t> </w:t>
      </w:r>
      <w:r>
        <w:rPr>
          <w:i/>
          <w:smallCaps/>
          <w:color w:val="231F20"/>
          <w:w w:val="99"/>
          <w:sz w:val="14"/>
        </w:rPr>
        <w:t>a</w:t>
      </w:r>
      <w:r>
        <w:rPr>
          <w:i/>
          <w:smallCaps w:val="0"/>
          <w:color w:val="231F20"/>
          <w:sz w:val="14"/>
        </w:rPr>
        <w:t> </w:t>
      </w:r>
      <w:r>
        <w:rPr>
          <w:i/>
          <w:smallCaps w:val="0"/>
          <w:color w:val="231F20"/>
          <w:spacing w:val="-5"/>
          <w:w w:val="96"/>
          <w:sz w:val="14"/>
        </w:rPr>
        <w:t>y</w:t>
      </w:r>
      <w:r>
        <w:rPr>
          <w:i/>
          <w:smallCaps/>
          <w:color w:val="231F20"/>
          <w:w w:val="84"/>
          <w:sz w:val="14"/>
        </w:rPr>
        <w:t>ear</w:t>
      </w:r>
      <w:r>
        <w:rPr>
          <w:i/>
          <w:smallCaps w:val="0"/>
          <w:color w:val="231F20"/>
          <w:sz w:val="14"/>
        </w:rPr>
        <w:t> </w:t>
      </w:r>
      <w:r>
        <w:rPr>
          <w:i/>
          <w:smallCaps/>
          <w:color w:val="231F20"/>
          <w:w w:val="78"/>
          <w:sz w:val="14"/>
        </w:rPr>
        <w:t>earlier</w:t>
      </w:r>
    </w:p>
    <w:p>
      <w:pPr>
        <w:tabs>
          <w:tab w:pos="2393" w:val="right" w:leader="none"/>
        </w:tabs>
        <w:spacing w:line="150" w:lineRule="exact" w:before="39"/>
        <w:ind w:left="147" w:right="0" w:firstLine="0"/>
        <w:jc w:val="left"/>
        <w:rPr>
          <w:sz w:val="14"/>
        </w:rPr>
      </w:pPr>
      <w:r>
        <w:rPr>
          <w:color w:val="231F20"/>
          <w:spacing w:val="-3"/>
          <w:w w:val="105"/>
          <w:sz w:val="14"/>
        </w:rPr>
        <w:t>BRC </w:t>
      </w:r>
      <w:r>
        <w:rPr>
          <w:color w:val="231F20"/>
          <w:w w:val="105"/>
          <w:sz w:val="14"/>
        </w:rPr>
        <w:t>retail sales</w:t>
      </w:r>
      <w:r>
        <w:rPr>
          <w:color w:val="231F20"/>
          <w:spacing w:val="-6"/>
          <w:w w:val="105"/>
          <w:sz w:val="14"/>
        </w:rPr>
        <w:t> </w:t>
      </w:r>
      <w:r>
        <w:rPr>
          <w:color w:val="231F20"/>
          <w:w w:val="105"/>
          <w:sz w:val="14"/>
        </w:rPr>
        <w:t>values</w:t>
      </w:r>
      <w:r>
        <w:rPr>
          <w:color w:val="231F20"/>
          <w:spacing w:val="-3"/>
          <w:w w:val="105"/>
          <w:sz w:val="14"/>
        </w:rPr>
        <w:t> </w:t>
      </w:r>
      <w:r>
        <w:rPr>
          <w:color w:val="231F20"/>
          <w:w w:val="105"/>
          <w:sz w:val="14"/>
        </w:rPr>
        <w:t>(total)</w:t>
        <w:tab/>
        <w:t>5.5</w:t>
      </w:r>
    </w:p>
    <w:p>
      <w:pPr>
        <w:spacing w:line="140" w:lineRule="exact" w:before="0"/>
        <w:ind w:left="147" w:right="0" w:firstLine="0"/>
        <w:jc w:val="left"/>
        <w:rPr>
          <w:sz w:val="14"/>
        </w:rPr>
      </w:pPr>
      <w:r>
        <w:rPr>
          <w:color w:val="231F20"/>
          <w:w w:val="105"/>
          <w:sz w:val="14"/>
        </w:rPr>
        <w:t>BRC retail sales values</w:t>
      </w:r>
    </w:p>
    <w:p>
      <w:pPr>
        <w:tabs>
          <w:tab w:pos="2393" w:val="right" w:leader="none"/>
        </w:tabs>
        <w:spacing w:line="150" w:lineRule="exact" w:before="0"/>
        <w:ind w:left="217" w:right="0" w:firstLine="0"/>
        <w:jc w:val="left"/>
        <w:rPr>
          <w:sz w:val="14"/>
        </w:rPr>
      </w:pPr>
      <w:r>
        <w:rPr>
          <w:color w:val="231F20"/>
          <w:w w:val="105"/>
          <w:sz w:val="14"/>
        </w:rPr>
        <w:t>(like-for-like)</w:t>
        <w:tab/>
        <w:t>2.7</w:t>
      </w:r>
    </w:p>
    <w:p>
      <w:pPr>
        <w:spacing w:before="119"/>
        <w:ind w:left="147" w:right="0" w:firstLine="0"/>
        <w:jc w:val="left"/>
        <w:rPr>
          <w:i/>
          <w:sz w:val="14"/>
        </w:rPr>
      </w:pPr>
      <w:r>
        <w:rPr>
          <w:i/>
          <w:smallCaps/>
          <w:color w:val="231F20"/>
          <w:w w:val="85"/>
          <w:sz w:val="14"/>
        </w:rPr>
        <w:t>Balance</w:t>
      </w:r>
    </w:p>
    <w:p>
      <w:pPr>
        <w:tabs>
          <w:tab w:pos="2393" w:val="right" w:leader="none"/>
        </w:tabs>
        <w:spacing w:before="17"/>
        <w:ind w:left="147" w:right="0" w:firstLine="0"/>
        <w:jc w:val="left"/>
        <w:rPr>
          <w:sz w:val="14"/>
        </w:rPr>
      </w:pPr>
      <w:r>
        <w:rPr>
          <w:color w:val="231F20"/>
          <w:w w:val="105"/>
          <w:sz w:val="14"/>
        </w:rPr>
        <w:t>CBI retail</w:t>
      </w:r>
      <w:r>
        <w:rPr>
          <w:color w:val="231F20"/>
          <w:spacing w:val="-5"/>
          <w:w w:val="105"/>
          <w:sz w:val="14"/>
        </w:rPr>
        <w:t> </w:t>
      </w:r>
      <w:r>
        <w:rPr>
          <w:color w:val="231F20"/>
          <w:w w:val="105"/>
          <w:sz w:val="14"/>
        </w:rPr>
        <w:t>sales</w:t>
      </w:r>
      <w:r>
        <w:rPr>
          <w:color w:val="231F20"/>
          <w:spacing w:val="-3"/>
          <w:w w:val="105"/>
          <w:sz w:val="14"/>
        </w:rPr>
        <w:t> </w:t>
      </w:r>
      <w:r>
        <w:rPr>
          <w:color w:val="231F20"/>
          <w:w w:val="105"/>
          <w:sz w:val="14"/>
        </w:rPr>
        <w:t>volumes</w:t>
      </w:r>
      <w:r>
        <w:rPr>
          <w:color w:val="231F20"/>
          <w:w w:val="105"/>
          <w:position w:val="4"/>
          <w:sz w:val="12"/>
        </w:rPr>
        <w:t>(b)(c)</w:t>
        <w:tab/>
      </w:r>
      <w:r>
        <w:rPr>
          <w:color w:val="231F20"/>
          <w:spacing w:val="-5"/>
          <w:w w:val="105"/>
          <w:sz w:val="14"/>
        </w:rPr>
        <w:t>41.3</w:t>
      </w:r>
    </w:p>
    <w:p>
      <w:pPr>
        <w:spacing w:before="118"/>
        <w:ind w:left="147" w:right="0" w:firstLine="0"/>
        <w:jc w:val="left"/>
        <w:rPr>
          <w:sz w:val="12"/>
        </w:rPr>
      </w:pPr>
      <w:r>
        <w:rPr>
          <w:color w:val="231F20"/>
          <w:sz w:val="12"/>
        </w:rPr>
        <w:t>Sources: Bank of England, BRC, CBI, ONS and SMMT.</w:t>
      </w:r>
    </w:p>
    <w:p>
      <w:pPr>
        <w:pStyle w:val="ListParagraph"/>
        <w:numPr>
          <w:ilvl w:val="0"/>
          <w:numId w:val="18"/>
        </w:numPr>
        <w:tabs>
          <w:tab w:pos="388" w:val="left" w:leader="none"/>
        </w:tabs>
        <w:spacing w:line="129" w:lineRule="exact" w:before="102" w:after="0"/>
        <w:ind w:left="387" w:right="0" w:hanging="241"/>
        <w:jc w:val="left"/>
        <w:rPr>
          <w:sz w:val="12"/>
        </w:rPr>
      </w:pPr>
      <w:r>
        <w:rPr>
          <w:color w:val="231F20"/>
          <w:w w:val="105"/>
          <w:sz w:val="12"/>
        </w:rPr>
        <w:t>Seasonally adjusted by the Bank of</w:t>
      </w:r>
      <w:r>
        <w:rPr>
          <w:color w:val="231F20"/>
          <w:spacing w:val="-9"/>
          <w:w w:val="105"/>
          <w:sz w:val="12"/>
        </w:rPr>
        <w:t> </w:t>
      </w:r>
      <w:r>
        <w:rPr>
          <w:color w:val="231F20"/>
          <w:w w:val="105"/>
          <w:sz w:val="12"/>
        </w:rPr>
        <w:t>England.</w:t>
      </w:r>
    </w:p>
    <w:p>
      <w:pPr>
        <w:pStyle w:val="ListParagraph"/>
        <w:numPr>
          <w:ilvl w:val="0"/>
          <w:numId w:val="18"/>
        </w:numPr>
        <w:tabs>
          <w:tab w:pos="388" w:val="left" w:leader="none"/>
        </w:tabs>
        <w:spacing w:line="208" w:lineRule="auto" w:before="6" w:after="0"/>
        <w:ind w:left="387" w:right="270" w:hanging="240"/>
        <w:jc w:val="left"/>
        <w:rPr>
          <w:sz w:val="12"/>
        </w:rPr>
      </w:pPr>
      <w:r>
        <w:rPr>
          <w:color w:val="231F20"/>
          <w:w w:val="105"/>
          <w:sz w:val="12"/>
        </w:rPr>
        <w:t>Balance</w:t>
      </w:r>
      <w:r>
        <w:rPr>
          <w:color w:val="231F20"/>
          <w:spacing w:val="-8"/>
          <w:w w:val="105"/>
          <w:sz w:val="12"/>
        </w:rPr>
        <w:t> </w:t>
      </w:r>
      <w:r>
        <w:rPr>
          <w:color w:val="231F20"/>
          <w:w w:val="105"/>
          <w:sz w:val="12"/>
        </w:rPr>
        <w:t>of</w:t>
      </w:r>
      <w:r>
        <w:rPr>
          <w:color w:val="231F20"/>
          <w:spacing w:val="-8"/>
          <w:w w:val="105"/>
          <w:sz w:val="12"/>
        </w:rPr>
        <w:t> </w:t>
      </w:r>
      <w:r>
        <w:rPr>
          <w:color w:val="231F20"/>
          <w:w w:val="105"/>
          <w:sz w:val="12"/>
        </w:rPr>
        <w:t>respondents</w:t>
      </w:r>
      <w:r>
        <w:rPr>
          <w:color w:val="231F20"/>
          <w:spacing w:val="-8"/>
          <w:w w:val="105"/>
          <w:sz w:val="12"/>
        </w:rPr>
        <w:t> </w:t>
      </w:r>
      <w:r>
        <w:rPr>
          <w:color w:val="231F20"/>
          <w:w w:val="105"/>
          <w:sz w:val="12"/>
        </w:rPr>
        <w:t>in</w:t>
      </w:r>
      <w:r>
        <w:rPr>
          <w:color w:val="231F20"/>
          <w:spacing w:val="-8"/>
          <w:w w:val="105"/>
          <w:sz w:val="12"/>
        </w:rPr>
        <w:t> </w:t>
      </w:r>
      <w:r>
        <w:rPr>
          <w:color w:val="231F20"/>
          <w:w w:val="105"/>
          <w:sz w:val="12"/>
        </w:rPr>
        <w:t>the</w:t>
      </w:r>
      <w:r>
        <w:rPr>
          <w:color w:val="231F20"/>
          <w:spacing w:val="-8"/>
          <w:w w:val="105"/>
          <w:sz w:val="12"/>
        </w:rPr>
        <w:t> </w:t>
      </w:r>
      <w:r>
        <w:rPr>
          <w:i/>
          <w:color w:val="231F20"/>
          <w:w w:val="105"/>
          <w:sz w:val="12"/>
        </w:rPr>
        <w:t>CBI</w:t>
      </w:r>
      <w:r>
        <w:rPr>
          <w:i/>
          <w:color w:val="231F20"/>
          <w:spacing w:val="-8"/>
          <w:w w:val="105"/>
          <w:sz w:val="12"/>
        </w:rPr>
        <w:t> </w:t>
      </w:r>
      <w:r>
        <w:rPr>
          <w:i/>
          <w:color w:val="231F20"/>
          <w:w w:val="105"/>
          <w:sz w:val="12"/>
        </w:rPr>
        <w:t>Distributive</w:t>
      </w:r>
      <w:r>
        <w:rPr>
          <w:i/>
          <w:color w:val="231F20"/>
          <w:spacing w:val="-8"/>
          <w:w w:val="105"/>
          <w:sz w:val="12"/>
        </w:rPr>
        <w:t> </w:t>
      </w:r>
      <w:r>
        <w:rPr>
          <w:i/>
          <w:color w:val="231F20"/>
          <w:spacing w:val="-3"/>
          <w:w w:val="105"/>
          <w:sz w:val="12"/>
        </w:rPr>
        <w:t>Tr</w:t>
      </w:r>
      <w:r>
        <w:rPr>
          <w:i/>
          <w:smallCaps/>
          <w:color w:val="231F20"/>
          <w:spacing w:val="-3"/>
          <w:w w:val="105"/>
          <w:sz w:val="12"/>
        </w:rPr>
        <w:t>ade</w:t>
      </w:r>
      <w:r>
        <w:rPr>
          <w:i/>
          <w:smallCaps w:val="0"/>
          <w:color w:val="231F20"/>
          <w:spacing w:val="-3"/>
          <w:w w:val="105"/>
          <w:sz w:val="12"/>
        </w:rPr>
        <w:t>s</w:t>
      </w:r>
      <w:r>
        <w:rPr>
          <w:i/>
          <w:smallCaps w:val="0"/>
          <w:color w:val="231F20"/>
          <w:spacing w:val="-8"/>
          <w:w w:val="105"/>
          <w:sz w:val="12"/>
        </w:rPr>
        <w:t> </w:t>
      </w:r>
      <w:r>
        <w:rPr>
          <w:smallCaps w:val="0"/>
          <w:color w:val="231F20"/>
          <w:w w:val="105"/>
          <w:sz w:val="12"/>
        </w:rPr>
        <w:t>survey</w:t>
      </w:r>
      <w:r>
        <w:rPr>
          <w:smallCaps w:val="0"/>
          <w:color w:val="231F20"/>
          <w:spacing w:val="-8"/>
          <w:w w:val="105"/>
          <w:sz w:val="12"/>
        </w:rPr>
        <w:t> </w:t>
      </w:r>
      <w:r>
        <w:rPr>
          <w:smallCaps w:val="0"/>
          <w:color w:val="231F20"/>
          <w:w w:val="105"/>
          <w:sz w:val="12"/>
        </w:rPr>
        <w:t>reporting</w:t>
      </w:r>
      <w:r>
        <w:rPr>
          <w:smallCaps w:val="0"/>
          <w:color w:val="231F20"/>
          <w:spacing w:val="-8"/>
          <w:w w:val="105"/>
          <w:sz w:val="12"/>
        </w:rPr>
        <w:t> </w:t>
      </w:r>
      <w:r>
        <w:rPr>
          <w:smallCaps w:val="0"/>
          <w:color w:val="231F20"/>
          <w:w w:val="105"/>
          <w:sz w:val="12"/>
        </w:rPr>
        <w:t>sales higher than a year</w:t>
      </w:r>
      <w:r>
        <w:rPr>
          <w:smallCaps w:val="0"/>
          <w:color w:val="231F20"/>
          <w:spacing w:val="-5"/>
          <w:w w:val="105"/>
          <w:sz w:val="12"/>
        </w:rPr>
        <w:t> </w:t>
      </w:r>
      <w:r>
        <w:rPr>
          <w:smallCaps w:val="0"/>
          <w:color w:val="231F20"/>
          <w:w w:val="105"/>
          <w:sz w:val="12"/>
        </w:rPr>
        <w:t>earlier.</w:t>
      </w:r>
    </w:p>
    <w:p>
      <w:pPr>
        <w:pStyle w:val="ListParagraph"/>
        <w:numPr>
          <w:ilvl w:val="0"/>
          <w:numId w:val="18"/>
        </w:numPr>
        <w:tabs>
          <w:tab w:pos="388" w:val="left" w:leader="none"/>
        </w:tabs>
        <w:spacing w:line="123" w:lineRule="exact" w:before="0" w:after="0"/>
        <w:ind w:left="387" w:right="0" w:hanging="241"/>
        <w:jc w:val="left"/>
        <w:rPr>
          <w:sz w:val="12"/>
        </w:rPr>
      </w:pPr>
      <w:r>
        <w:rPr>
          <w:color w:val="231F20"/>
          <w:w w:val="105"/>
          <w:sz w:val="12"/>
        </w:rPr>
        <w:t>July figure is a three-month moving</w:t>
      </w:r>
      <w:r>
        <w:rPr>
          <w:color w:val="231F20"/>
          <w:spacing w:val="-10"/>
          <w:w w:val="105"/>
          <w:sz w:val="12"/>
        </w:rPr>
        <w:t> </w:t>
      </w:r>
      <w:r>
        <w:rPr>
          <w:color w:val="231F20"/>
          <w:w w:val="105"/>
          <w:sz w:val="12"/>
        </w:rPr>
        <w:t>average.</w:t>
      </w:r>
    </w:p>
    <w:p>
      <w:pPr>
        <w:pStyle w:val="BodyText"/>
        <w:rPr>
          <w:sz w:val="14"/>
        </w:rPr>
      </w:pPr>
    </w:p>
    <w:p>
      <w:pPr>
        <w:pStyle w:val="BodyText"/>
        <w:rPr>
          <w:sz w:val="14"/>
        </w:rPr>
      </w:pPr>
    </w:p>
    <w:p>
      <w:pPr>
        <w:pStyle w:val="BodyText"/>
        <w:spacing w:before="5"/>
        <w:rPr>
          <w:sz w:val="19"/>
        </w:rPr>
      </w:pPr>
    </w:p>
    <w:p>
      <w:pPr>
        <w:pStyle w:val="BodyText"/>
        <w:ind w:left="160"/>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val="0"/>
          <w:color w:val="0093C1"/>
          <w:spacing w:val="-9"/>
          <w:w w:val="75"/>
        </w:rPr>
        <w:t>.</w:t>
      </w:r>
      <w:r>
        <w:rPr>
          <w:rFonts w:ascii="Trebuchet MS"/>
          <w:smallCaps w:val="0"/>
          <w:color w:val="0093C1"/>
          <w:w w:val="92"/>
        </w:rPr>
        <w:t>7</w:t>
      </w:r>
    </w:p>
    <w:p>
      <w:pPr>
        <w:pStyle w:val="BodyText"/>
        <w:spacing w:line="247" w:lineRule="auto" w:before="8"/>
        <w:ind w:left="160" w:right="1169"/>
        <w:rPr>
          <w:sz w:val="12"/>
        </w:rPr>
      </w:pPr>
      <w:r>
        <w:rPr>
          <w:rFonts w:ascii="Trebuchet MS"/>
          <w:color w:val="0093C1"/>
        </w:rPr>
        <w:t>Sectoral contributions to quarterly </w:t>
      </w:r>
      <w:r>
        <w:rPr>
          <w:rFonts w:ascii="Trebuchet MS"/>
          <w:color w:val="0093C1"/>
          <w:w w:val="95"/>
        </w:rPr>
        <w:t>whole-economy investment growth</w:t>
      </w:r>
      <w:r>
        <w:rPr>
          <w:color w:val="231F20"/>
          <w:w w:val="95"/>
          <w:position w:val="4"/>
          <w:sz w:val="12"/>
        </w:rPr>
        <w:t>(a)</w:t>
      </w:r>
    </w:p>
    <w:p>
      <w:pPr>
        <w:spacing w:before="34"/>
        <w:ind w:left="732" w:right="0" w:firstLine="0"/>
        <w:jc w:val="left"/>
        <w:rPr>
          <w:sz w:val="12"/>
        </w:rPr>
      </w:pPr>
      <w:r>
        <w:rPr/>
        <w:pict>
          <v:group style="position:absolute;margin-left:40.245701pt;margin-top:2.071541pt;width:27.35pt;height:28.3pt;mso-position-horizontal-relative:page;mso-position-vertical-relative:paragraph;z-index:15878656" coordorigin="805,41" coordsize="547,566">
            <v:rect style="position:absolute;left:809;top:46;width:139;height:133" filled="true" fillcolor="#ffc40c" stroked="false">
              <v:fill type="solid"/>
            </v:rect>
            <v:rect style="position:absolute;left:809;top:46;width:139;height:133" filled="false" stroked="true" strokeweight=".5pt" strokecolor="#231f20">
              <v:stroke dashstyle="solid"/>
            </v:rect>
            <v:rect style="position:absolute;left:809;top:181;width:139;height:133" filled="true" fillcolor="#95459a" stroked="false">
              <v:fill type="solid"/>
            </v:rect>
            <v:rect style="position:absolute;left:809;top:181;width:139;height:133" filled="false" stroked="true" strokeweight=".5pt" strokecolor="#231f20">
              <v:stroke dashstyle="solid"/>
            </v:rect>
            <v:rect style="position:absolute;left:809;top:316;width:139;height:133" filled="true" fillcolor="#99ca3c" stroked="false">
              <v:fill type="solid"/>
            </v:rect>
            <v:rect style="position:absolute;left:809;top:316;width:139;height:133" filled="false" stroked="true" strokeweight=".5pt" strokecolor="#231f20">
              <v:stroke dashstyle="solid"/>
            </v:rect>
            <v:rect style="position:absolute;left:809;top:450;width:139;height:133" filled="true" fillcolor="#0093c0" stroked="false">
              <v:fill type="solid"/>
            </v:rect>
            <v:rect style="position:absolute;left:809;top:450;width:139;height:133" filled="false" stroked="true" strokeweight=".5pt" strokecolor="#231f20">
              <v:stroke dashstyle="solid"/>
            </v:rect>
            <v:shape style="position:absolute;left:804;top:41;width:547;height:566" type="#_x0000_t202" filled="false" stroked="false">
              <v:textbox inset="0,0,0,0">
                <w:txbxContent>
                  <w:p>
                    <w:pPr>
                      <w:spacing w:line="249" w:lineRule="auto" w:before="0"/>
                      <w:ind w:left="241" w:right="-48" w:firstLine="0"/>
                      <w:jc w:val="left"/>
                      <w:rPr>
                        <w:sz w:val="12"/>
                      </w:rPr>
                    </w:pPr>
                    <w:r>
                      <w:rPr>
                        <w:color w:val="231F20"/>
                        <w:sz w:val="12"/>
                      </w:rPr>
                      <w:t>Busine </w:t>
                    </w:r>
                    <w:r>
                      <w:rPr>
                        <w:color w:val="231F20"/>
                        <w:w w:val="105"/>
                        <w:sz w:val="12"/>
                      </w:rPr>
                      <w:t>Privat Gener</w:t>
                    </w:r>
                  </w:p>
                  <w:p>
                    <w:pPr>
                      <w:spacing w:before="0"/>
                      <w:ind w:left="10" w:right="0" w:firstLine="0"/>
                      <w:jc w:val="left"/>
                      <w:rPr>
                        <w:sz w:val="12"/>
                      </w:rPr>
                    </w:pPr>
                    <w:r>
                      <w:rPr>
                        <w:color w:val="231F20"/>
                        <w:w w:val="101"/>
                        <w:sz w:val="12"/>
                        <w:u w:val="single" w:color="ED1B2D"/>
                      </w:rPr>
                      <w:t> </w:t>
                    </w:r>
                    <w:r>
                      <w:rPr>
                        <w:color w:val="231F20"/>
                        <w:sz w:val="12"/>
                        <w:u w:val="single" w:color="ED1B2D"/>
                      </w:rPr>
                      <w:t>    </w:t>
                    </w:r>
                    <w:r>
                      <w:rPr>
                        <w:color w:val="231F20"/>
                        <w:spacing w:val="2"/>
                        <w:sz w:val="12"/>
                        <w:u w:val="single" w:color="ED1B2D"/>
                      </w:rPr>
                      <w:t> </w:t>
                    </w:r>
                    <w:r>
                      <w:rPr>
                        <w:color w:val="231F20"/>
                        <w:sz w:val="12"/>
                      </w:rPr>
                      <w:t> </w:t>
                    </w:r>
                    <w:r>
                      <w:rPr>
                        <w:color w:val="231F20"/>
                        <w:spacing w:val="-12"/>
                        <w:sz w:val="12"/>
                      </w:rPr>
                      <w:t> </w:t>
                    </w:r>
                    <w:r>
                      <w:rPr>
                        <w:color w:val="231F20"/>
                        <w:spacing w:val="-4"/>
                        <w:w w:val="110"/>
                        <w:sz w:val="12"/>
                      </w:rPr>
                      <w:t>Other</w:t>
                    </w:r>
                  </w:p>
                </w:txbxContent>
              </v:textbox>
              <w10:wrap type="none"/>
            </v:shape>
            <w10:wrap type="none"/>
          </v:group>
        </w:pict>
      </w:r>
      <w:r>
        <w:rPr>
          <w:color w:val="231F20"/>
          <w:w w:val="105"/>
          <w:sz w:val="12"/>
        </w:rPr>
        <w:t>ss</w:t>
      </w:r>
    </w:p>
    <w:p>
      <w:pPr>
        <w:spacing w:before="5"/>
        <w:ind w:left="680" w:right="0" w:firstLine="0"/>
        <w:jc w:val="left"/>
        <w:rPr>
          <w:sz w:val="12"/>
        </w:rPr>
      </w:pPr>
      <w:r>
        <w:rPr>
          <w:color w:val="231F20"/>
          <w:w w:val="105"/>
          <w:sz w:val="12"/>
        </w:rPr>
        <w:t>e dwellings</w:t>
      </w:r>
    </w:p>
    <w:p>
      <w:pPr>
        <w:spacing w:before="6"/>
        <w:ind w:left="704" w:right="0" w:firstLine="0"/>
        <w:jc w:val="left"/>
        <w:rPr>
          <w:sz w:val="12"/>
        </w:rPr>
      </w:pPr>
      <w:r>
        <w:rPr>
          <w:color w:val="231F20"/>
          <w:w w:val="105"/>
          <w:sz w:val="12"/>
        </w:rPr>
        <w:t>al government</w:t>
      </w:r>
    </w:p>
    <w:p>
      <w:pPr>
        <w:pStyle w:val="BodyText"/>
        <w:spacing w:before="5"/>
        <w:rPr>
          <w:sz w:val="13"/>
        </w:rPr>
      </w:pPr>
    </w:p>
    <w:p>
      <w:pPr>
        <w:tabs>
          <w:tab w:pos="2141" w:val="left" w:leader="none"/>
        </w:tabs>
        <w:spacing w:line="114" w:lineRule="exact" w:before="0"/>
        <w:ind w:left="0" w:right="624" w:firstLine="0"/>
        <w:jc w:val="center"/>
        <w:rPr>
          <w:sz w:val="12"/>
        </w:rPr>
      </w:pPr>
      <w:r>
        <w:rPr>
          <w:color w:val="231F20"/>
          <w:w w:val="110"/>
          <w:sz w:val="12"/>
        </w:rPr>
        <w:t>Whole economy</w:t>
      </w:r>
      <w:r>
        <w:rPr>
          <w:color w:val="231F20"/>
          <w:spacing w:val="-23"/>
          <w:w w:val="110"/>
          <w:sz w:val="12"/>
        </w:rPr>
        <w:t> </w:t>
      </w:r>
      <w:r>
        <w:rPr>
          <w:color w:val="231F20"/>
          <w:w w:val="110"/>
          <w:sz w:val="12"/>
        </w:rPr>
        <w:t>(per</w:t>
      </w:r>
      <w:r>
        <w:rPr>
          <w:color w:val="231F20"/>
          <w:spacing w:val="-11"/>
          <w:w w:val="110"/>
          <w:sz w:val="12"/>
        </w:rPr>
        <w:t> </w:t>
      </w:r>
      <w:r>
        <w:rPr>
          <w:color w:val="231F20"/>
          <w:w w:val="110"/>
          <w:sz w:val="12"/>
        </w:rPr>
        <w:t>cent)</w:t>
        <w:tab/>
        <w:t>Percentage</w:t>
      </w:r>
      <w:r>
        <w:rPr>
          <w:color w:val="231F20"/>
          <w:spacing w:val="-4"/>
          <w:w w:val="110"/>
          <w:sz w:val="12"/>
        </w:rPr>
        <w:t> </w:t>
      </w:r>
      <w:r>
        <w:rPr>
          <w:color w:val="231F20"/>
          <w:w w:val="110"/>
          <w:sz w:val="12"/>
        </w:rPr>
        <w:t>points</w:t>
      </w:r>
    </w:p>
    <w:p>
      <w:pPr>
        <w:spacing w:line="114" w:lineRule="exact" w:before="0"/>
        <w:ind w:left="3514" w:right="0" w:firstLine="0"/>
        <w:jc w:val="left"/>
        <w:rPr>
          <w:sz w:val="12"/>
        </w:rPr>
      </w:pPr>
      <w:r>
        <w:rPr/>
        <w:pict>
          <v:group style="position:absolute;margin-left:50.985001pt;margin-top:6.431056pt;width:144.25pt;height:139.35pt;mso-position-horizontal-relative:page;mso-position-vertical-relative:paragraph;z-index:15872512" coordorigin="1020,129" coordsize="2885,2787">
            <v:rect style="position:absolute;left:1077;top:1327;width:113;height:101" filled="true" fillcolor="#0093c0" stroked="false">
              <v:fill type="solid"/>
            </v:rect>
            <v:rect style="position:absolute;left:1077;top:1327;width:113;height:101" filled="false" stroked="true" strokeweight=".5pt" strokecolor="#231f20">
              <v:stroke dashstyle="solid"/>
            </v:rect>
            <v:rect style="position:absolute;left:1077;top:1295;width:113;height:33" filled="true" fillcolor="#99ca3c" stroked="false">
              <v:fill type="solid"/>
            </v:rect>
            <v:rect style="position:absolute;left:1077;top:1295;width:113;height:33" filled="false" stroked="true" strokeweight=".5pt" strokecolor="#231f20">
              <v:stroke dashstyle="solid"/>
            </v:rect>
            <v:rect style="position:absolute;left:1077;top:1227;width:113;height:68" filled="true" fillcolor="#95459a" stroked="false">
              <v:fill type="solid"/>
            </v:rect>
            <v:rect style="position:absolute;left:1077;top:1227;width:113;height:68" filled="false" stroked="true" strokeweight=".5pt" strokecolor="#231f20">
              <v:stroke dashstyle="solid"/>
            </v:rect>
            <v:rect style="position:absolute;left:1077;top:825;width:113;height:403" filled="true" fillcolor="#ffc40c" stroked="false">
              <v:fill type="solid"/>
            </v:rect>
            <v:rect style="position:absolute;left:1077;top:825;width:113;height:403" filled="false" stroked="true" strokeweight=".5pt" strokecolor="#231f20">
              <v:stroke dashstyle="solid"/>
            </v:rect>
            <v:rect style="position:absolute;left:1302;top:993;width:103;height:335" filled="true" fillcolor="#0093c0" stroked="false">
              <v:fill type="solid"/>
            </v:rect>
            <v:rect style="position:absolute;left:1302;top:993;width:103;height:335" filled="false" stroked="true" strokeweight=".5pt" strokecolor="#231f20">
              <v:stroke dashstyle="solid"/>
            </v:rect>
            <v:rect style="position:absolute;left:1302;top:910;width:103;height:83" filled="true" fillcolor="#99ca3c" stroked="false">
              <v:fill type="solid"/>
            </v:rect>
            <v:rect style="position:absolute;left:1302;top:910;width:103;height:83" filled="false" stroked="true" strokeweight=".5pt" strokecolor="#231f20">
              <v:stroke dashstyle="solid"/>
            </v:rect>
            <v:rect style="position:absolute;left:1302;top:558;width:103;height:353" filled="true" fillcolor="#95459a" stroked="false">
              <v:fill type="solid"/>
            </v:rect>
            <v:rect style="position:absolute;left:1302;top:558;width:103;height:353" filled="false" stroked="true" strokeweight=".5pt" strokecolor="#231f20">
              <v:stroke dashstyle="solid"/>
            </v:rect>
            <v:rect style="position:absolute;left:1302;top:341;width:103;height:218" filled="true" fillcolor="#ffc40c" stroked="false">
              <v:fill type="solid"/>
            </v:rect>
            <v:rect style="position:absolute;left:1302;top:341;width:103;height:218" filled="false" stroked="true" strokeweight=".5pt" strokecolor="#231f20">
              <v:stroke dashstyle="solid"/>
            </v:rect>
            <v:rect style="position:absolute;left:1517;top:1192;width:113;height:135" filled="true" fillcolor="#0093c0" stroked="false">
              <v:fill type="solid"/>
            </v:rect>
            <v:rect style="position:absolute;left:1517;top:1192;width:113;height:135" filled="false" stroked="true" strokeweight=".5pt" strokecolor="#231f20">
              <v:stroke dashstyle="solid"/>
            </v:rect>
            <v:rect style="position:absolute;left:1517;top:1042;width:113;height:150" filled="true" fillcolor="#99ca3c" stroked="false">
              <v:fill type="solid"/>
            </v:rect>
            <v:rect style="position:absolute;left:1517;top:1042;width:113;height:150" filled="false" stroked="true" strokeweight=".5pt" strokecolor="#231f20">
              <v:stroke dashstyle="solid"/>
            </v:rect>
            <v:rect style="position:absolute;left:1517;top:793;width:113;height:250" filled="true" fillcolor="#95459a" stroked="false">
              <v:fill type="solid"/>
            </v:rect>
            <v:rect style="position:absolute;left:1517;top:793;width:113;height:250" filled="false" stroked="true" strokeweight=".5pt" strokecolor="#231f20">
              <v:stroke dashstyle="solid"/>
            </v:rect>
            <v:rect style="position:absolute;left:1517;top:1327;width:113;height:68" filled="true" fillcolor="#ffc40c" stroked="false">
              <v:fill type="solid"/>
            </v:rect>
            <v:rect style="position:absolute;left:1517;top:1327;width:113;height:68" filled="false" stroked="true" strokeweight=".5pt" strokecolor="#231f20">
              <v:stroke dashstyle="solid"/>
            </v:rect>
            <v:rect style="position:absolute;left:1742;top:1327;width:103;height:185" filled="true" fillcolor="#0093c0" stroked="false">
              <v:fill type="solid"/>
            </v:rect>
            <v:rect style="position:absolute;left:1742;top:1327;width:103;height:185" filled="false" stroked="true" strokeweight=".5pt" strokecolor="#231f20">
              <v:stroke dashstyle="solid"/>
            </v:rect>
            <v:rect style="position:absolute;left:1742;top:1512;width:103;height:18" filled="true" fillcolor="#99ca3c" stroked="false">
              <v:fill type="solid"/>
            </v:rect>
            <v:rect style="position:absolute;left:1742;top:1512;width:103;height:18" filled="false" stroked="true" strokeweight=".5pt" strokecolor="#231f20">
              <v:stroke dashstyle="solid"/>
            </v:rect>
            <v:rect style="position:absolute;left:1742;top:1177;width:103;height:150" filled="true" fillcolor="#95459a" stroked="false">
              <v:fill type="solid"/>
            </v:rect>
            <v:rect style="position:absolute;left:1742;top:1177;width:103;height:150" filled="false" stroked="true" strokeweight=".5pt" strokecolor="#231f20">
              <v:stroke dashstyle="solid"/>
            </v:rect>
            <v:rect style="position:absolute;left:1742;top:490;width:103;height:687" filled="true" fillcolor="#ffc40c" stroked="false">
              <v:fill type="solid"/>
            </v:rect>
            <v:rect style="position:absolute;left:1742;top:490;width:103;height:687" filled="false" stroked="true" strokeweight=".5pt" strokecolor="#231f20">
              <v:stroke dashstyle="solid"/>
            </v:rect>
            <v:rect style="position:absolute;left:1957;top:1227;width:113;height:100" filled="true" fillcolor="#0093c0" stroked="false">
              <v:fill type="solid"/>
            </v:rect>
            <v:rect style="position:absolute;left:1957;top:1227;width:113;height:100" filled="false" stroked="true" strokeweight=".5pt" strokecolor="#231f20">
              <v:stroke dashstyle="solid"/>
            </v:rect>
            <v:rect style="position:absolute;left:1957;top:690;width:113;height:538" filled="true" fillcolor="#99ca3c" stroked="false">
              <v:fill type="solid"/>
            </v:rect>
            <v:rect style="position:absolute;left:1957;top:690;width:113;height:538" filled="false" stroked="true" strokeweight=".5pt" strokecolor="#231f20">
              <v:stroke dashstyle="solid"/>
            </v:rect>
            <v:rect style="position:absolute;left:1957;top:1327;width:113;height:318" filled="true" fillcolor="#95459a" stroked="false">
              <v:fill type="solid"/>
            </v:rect>
            <v:rect style="position:absolute;left:1957;top:1327;width:113;height:318" filled="false" stroked="true" strokeweight=".5pt" strokecolor="#231f20">
              <v:stroke dashstyle="solid"/>
            </v:rect>
            <v:rect style="position:absolute;left:1957;top:1645;width:113;height:1157" filled="true" fillcolor="#ffc40c" stroked="false">
              <v:fill type="solid"/>
            </v:rect>
            <v:rect style="position:absolute;left:1957;top:1645;width:113;height:1157" filled="false" stroked="true" strokeweight=".5pt" strokecolor="#231f20">
              <v:stroke dashstyle="solid"/>
            </v:rect>
            <v:rect style="position:absolute;left:2181;top:1327;width:113;height:353" filled="true" fillcolor="#0093c0" stroked="false">
              <v:fill type="solid"/>
            </v:rect>
            <v:rect style="position:absolute;left:2181;top:1327;width:113;height:353" filled="false" stroked="true" strokeweight=".5pt" strokecolor="#231f20">
              <v:stroke dashstyle="solid"/>
            </v:rect>
            <v:rect style="position:absolute;left:2181;top:1679;width:113;height:485" filled="true" fillcolor="#99ca3c" stroked="false">
              <v:fill type="solid"/>
            </v:rect>
            <v:rect style="position:absolute;left:2181;top:1679;width:113;height:485" filled="false" stroked="true" strokeweight=".5pt" strokecolor="#231f20">
              <v:stroke dashstyle="solid"/>
            </v:rect>
            <v:rect style="position:absolute;left:2181;top:1177;width:113;height:150" filled="true" fillcolor="#95459a" stroked="false">
              <v:fill type="solid"/>
            </v:rect>
            <v:rect style="position:absolute;left:2181;top:1177;width:113;height:150" filled="false" stroked="true" strokeweight=".5pt" strokecolor="#231f20">
              <v:stroke dashstyle="solid"/>
            </v:rect>
            <v:rect style="position:absolute;left:2181;top:757;width:113;height:420" filled="true" fillcolor="#ffc40c" stroked="false">
              <v:fill type="solid"/>
            </v:rect>
            <v:rect style="position:absolute;left:2181;top:758;width:113;height:420" filled="false" stroked="true" strokeweight=".5pt" strokecolor="#231f20">
              <v:stroke dashstyle="solid"/>
            </v:rect>
            <v:rect style="position:absolute;left:2406;top:1327;width:100;height:135" filled="true" fillcolor="#0093c0" stroked="false">
              <v:fill type="solid"/>
            </v:rect>
            <v:rect style="position:absolute;left:2406;top:1327;width:100;height:135" filled="false" stroked="true" strokeweight=".5pt" strokecolor="#231f20">
              <v:stroke dashstyle="solid"/>
            </v:rect>
            <v:rect style="position:absolute;left:2406;top:1025;width:100;height:303" filled="true" fillcolor="#99ca3c" stroked="false">
              <v:fill type="solid"/>
            </v:rect>
            <v:rect style="position:absolute;left:2406;top:1025;width:100;height:303" filled="false" stroked="true" strokeweight=".5pt" strokecolor="#231f20">
              <v:stroke dashstyle="solid"/>
            </v:rect>
            <v:rect style="position:absolute;left:2406;top:858;width:100;height:168" filled="true" fillcolor="#95459a" stroked="false">
              <v:fill type="solid"/>
            </v:rect>
            <v:rect style="position:absolute;left:2406;top:858;width:100;height:168" filled="false" stroked="true" strokeweight=".5pt" strokecolor="#231f20">
              <v:stroke dashstyle="solid"/>
            </v:rect>
            <v:rect style="position:absolute;left:2406;top:1462;width:100;height:603" filled="true" fillcolor="#ffc40c" stroked="false">
              <v:fill type="solid"/>
            </v:rect>
            <v:rect style="position:absolute;left:2406;top:1462;width:100;height:603" filled="false" stroked="true" strokeweight=".5pt" strokecolor="#231f20">
              <v:stroke dashstyle="solid"/>
            </v:rect>
            <v:rect style="position:absolute;left:2844;top:1210;width:113;height:118" filled="true" fillcolor="#0093c0" stroked="false">
              <v:fill type="solid"/>
            </v:rect>
            <v:rect style="position:absolute;left:2844;top:1210;width:113;height:118" filled="false" stroked="true" strokeweight=".5pt" strokecolor="#231f20">
              <v:stroke dashstyle="solid"/>
            </v:rect>
            <v:rect style="position:absolute;left:2844;top:1327;width:113;height:118" filled="true" fillcolor="#99ca3c" stroked="false">
              <v:fill type="solid"/>
            </v:rect>
            <v:rect style="position:absolute;left:2844;top:1327;width:113;height:118" filled="false" stroked="true" strokeweight=".5pt" strokecolor="#231f20">
              <v:stroke dashstyle="solid"/>
            </v:rect>
            <v:rect style="position:absolute;left:2844;top:925;width:113;height:285" filled="true" fillcolor="#95459a" stroked="false">
              <v:fill type="solid"/>
            </v:rect>
            <v:rect style="position:absolute;left:2844;top:925;width:113;height:285" filled="false" stroked="true" strokeweight=".5pt" strokecolor="#231f20">
              <v:stroke dashstyle="solid"/>
            </v:rect>
            <v:rect style="position:absolute;left:3068;top:1260;width:103;height:68" filled="true" fillcolor="#0093c0" stroked="false">
              <v:fill type="solid"/>
            </v:rect>
            <v:rect style="position:absolute;left:3068;top:1260;width:103;height:68" filled="false" stroked="true" strokeweight=".5pt" strokecolor="#231f20">
              <v:stroke dashstyle="solid"/>
            </v:rect>
            <v:rect style="position:absolute;left:3068;top:1060;width:103;height:200" filled="true" fillcolor="#99ca3c" stroked="false">
              <v:fill type="solid"/>
            </v:rect>
            <v:rect style="position:absolute;left:3068;top:1060;width:103;height:200" filled="false" stroked="true" strokeweight=".5pt" strokecolor="#231f20">
              <v:stroke dashstyle="solid"/>
            </v:rect>
            <v:rect style="position:absolute;left:3068;top:993;width:103;height:68" filled="true" fillcolor="#95459a" stroked="false">
              <v:fill type="solid"/>
            </v:rect>
            <v:rect style="position:absolute;left:3068;top:993;width:103;height:68" filled="false" stroked="true" strokeweight=".5pt" strokecolor="#231f20">
              <v:stroke dashstyle="solid"/>
            </v:rect>
            <v:rect style="position:absolute;left:3068;top:843;width:103;height:150" filled="true" fillcolor="#ffc40c" stroked="false">
              <v:fill type="solid"/>
            </v:rect>
            <v:rect style="position:absolute;left:3068;top:843;width:103;height:150" filled="false" stroked="true" strokeweight=".5pt" strokecolor="#231f20">
              <v:stroke dashstyle="solid"/>
            </v:rect>
            <v:rect style="position:absolute;left:3283;top:1327;width:113;height:51" filled="true" fillcolor="#0093c0" stroked="false">
              <v:fill type="solid"/>
            </v:rect>
            <v:rect style="position:absolute;left:3283;top:1327;width:113;height:51" filled="false" stroked="true" strokeweight=".5pt" strokecolor="#231f20">
              <v:stroke dashstyle="solid"/>
            </v:rect>
            <v:rect style="position:absolute;left:3283;top:1177;width:113;height:150" filled="true" fillcolor="#99ca3c" stroked="false">
              <v:fill type="solid"/>
            </v:rect>
            <v:rect style="position:absolute;left:3283;top:1177;width:113;height:150" filled="false" stroked="true" strokeweight=".5pt" strokecolor="#231f20">
              <v:stroke dashstyle="solid"/>
            </v:rect>
            <v:rect style="position:absolute;left:3283;top:1160;width:113;height:18" filled="true" fillcolor="#95459a" stroked="false">
              <v:fill type="solid"/>
            </v:rect>
            <v:shape style="position:absolute;left:3278;top:1157;width:123;height:14" coordorigin="3279,1158" coordsize="123,14" path="m3279,1158l3401,1158m3279,1171l3401,1171e" filled="false" stroked="true" strokeweight=".25pt" strokecolor="#231f20">
              <v:path arrowok="t"/>
              <v:stroke dashstyle="solid"/>
            </v:shape>
            <v:rect style="position:absolute;left:3283;top:775;width:113;height:385" filled="true" fillcolor="#ffc40c" stroked="false">
              <v:fill type="solid"/>
            </v:rect>
            <v:rect style="position:absolute;left:3283;top:775;width:113;height:385" filled="false" stroked="true" strokeweight=".5pt" strokecolor="#231f20">
              <v:stroke dashstyle="solid"/>
            </v:rect>
            <v:rect style="position:absolute;left:3508;top:1277;width:103;height:50" filled="true" fillcolor="#0093c0" stroked="false">
              <v:fill type="solid"/>
            </v:rect>
            <v:rect style="position:absolute;left:3508;top:1277;width:103;height:50" filled="false" stroked="true" strokeweight=".5pt" strokecolor="#231f20">
              <v:stroke dashstyle="solid"/>
            </v:rect>
            <v:rect style="position:absolute;left:3508;top:1327;width:103;height:101" filled="true" fillcolor="#99ca3c" stroked="false">
              <v:fill type="solid"/>
            </v:rect>
            <v:rect style="position:absolute;left:3508;top:1327;width:103;height:101" filled="false" stroked="true" strokeweight=".5pt" strokecolor="#231f20">
              <v:stroke dashstyle="solid"/>
            </v:rect>
            <v:rect style="position:absolute;left:3508;top:1210;width:103;height:68" filled="true" fillcolor="#95459a" stroked="false">
              <v:fill type="solid"/>
            </v:rect>
            <v:rect style="position:absolute;left:3508;top:1210;width:103;height:68" filled="false" stroked="true" strokeweight=".5pt" strokecolor="#231f20">
              <v:stroke dashstyle="solid"/>
            </v:rect>
            <v:rect style="position:absolute;left:3508;top:1427;width:103;height:68" filled="true" fillcolor="#ffc40c" stroked="false">
              <v:fill type="solid"/>
            </v:rect>
            <v:rect style="position:absolute;left:3508;top:1427;width:103;height:68" filled="false" stroked="true" strokeweight=".5pt" strokecolor="#231f20">
              <v:stroke dashstyle="solid"/>
            </v:rect>
            <v:rect style="position:absolute;left:3723;top:1327;width:113;height:470" filled="true" fillcolor="#0093c0" stroked="false">
              <v:fill type="solid"/>
            </v:rect>
            <v:rect style="position:absolute;left:3723;top:1327;width:113;height:470" filled="false" stroked="true" strokeweight=".5pt" strokecolor="#231f20">
              <v:stroke dashstyle="solid"/>
            </v:rect>
            <v:rect style="position:absolute;left:3723;top:708;width:113;height:620" filled="true" fillcolor="#99ca3c" stroked="false">
              <v:fill type="solid"/>
            </v:rect>
            <v:rect style="position:absolute;left:3723;top:708;width:113;height:620" filled="false" stroked="true" strokeweight=".5pt" strokecolor="#231f20">
              <v:stroke dashstyle="solid"/>
            </v:rect>
            <v:rect style="position:absolute;left:3723;top:1797;width:113;height:68" filled="true" fillcolor="#95459a" stroked="false">
              <v:fill type="solid"/>
            </v:rect>
            <v:rect style="position:absolute;left:3723;top:1797;width:113;height:68" filled="false" stroked="true" strokeweight=".5pt" strokecolor="#231f20">
              <v:stroke dashstyle="solid"/>
            </v:rect>
            <v:rect style="position:absolute;left:3723;top:690;width:113;height:18" filled="true" fillcolor="#ffc40c" stroked="false">
              <v:fill type="solid"/>
            </v:rect>
            <v:rect style="position:absolute;left:3723;top:690;width:113;height:18" filled="false" stroked="true" strokeweight=".5pt" strokecolor="#231f20">
              <v:stroke dashstyle="solid"/>
            </v:rect>
            <v:rect style="position:absolute;left:2619;top:993;width:113;height:335" filled="true" fillcolor="#99ca3c" stroked="false">
              <v:fill type="solid"/>
            </v:rect>
            <v:rect style="position:absolute;left:2619;top:993;width:113;height:335" filled="false" stroked="true" strokeweight=".5pt" strokecolor="#231f20">
              <v:stroke dashstyle="solid"/>
            </v:rect>
            <v:rect style="position:absolute;left:2619;top:892;width:113;height:101" filled="true" fillcolor="#95459a" stroked="false">
              <v:fill type="solid"/>
            </v:rect>
            <v:rect style="position:absolute;left:2619;top:892;width:113;height:101" filled="false" stroked="true" strokeweight=".5pt" strokecolor="#231f20">
              <v:stroke dashstyle="solid"/>
            </v:rect>
            <v:rect style="position:absolute;left:2619;top:138;width:113;height:755" filled="true" fillcolor="#ffc40c" stroked="false">
              <v:fill type="solid"/>
            </v:rect>
            <v:rect style="position:absolute;left:2619;top:138;width:113;height:755" filled="false" stroked="true" strokeweight=".5pt" strokecolor="#231f20">
              <v:stroke dashstyle="solid"/>
            </v:rect>
            <v:shape style="position:absolute;left:1024;top:1327;width:2875;height:1583" coordorigin="1025,1328" coordsize="2875,1583" path="m1025,1328l3899,1330m1026,2910l1026,2860m1906,2910l1906,2860m2795,2910l2795,2860m3675,2910l3675,2860e" filled="false" stroked="true" strokeweight=".5pt" strokecolor="#231f20">
              <v:path arrowok="t"/>
              <v:stroke dashstyle="solid"/>
            </v:shape>
            <v:shape style="position:absolute;left:1137;top:138;width:2650;height:2026" coordorigin="1137,139" coordsize="2650,2026" path="m1137,926l1352,339,1577,859,1802,708,2017,2165,2242,1612,2467,1595,2682,139,2907,1043,3121,842,3346,842,3572,1378,3786,1244e" filled="false" stroked="true" strokeweight="1pt" strokecolor="#ed1b2d">
              <v:path arrowok="t"/>
              <v:stroke dashstyle="solid"/>
            </v:shape>
            <v:line style="position:absolute" from="1025,2910" to="3904,2910" stroked="true" strokeweight=".5pt" strokecolor="#231f20">
              <v:stroke dashstyle="solid"/>
            </v:line>
            <w10:wrap type="none"/>
          </v:group>
        </w:pict>
      </w:r>
      <w:r>
        <w:rPr/>
        <w:pict>
          <v:line style="position:absolute;mso-position-horizontal-relative:page;mso-position-vertical-relative:paragraph;z-index:15877632" from="200.052994pt,3.117056pt" to="206.169994pt,3.117056pt" stroked="true" strokeweight=".5pt" strokecolor="#231f20">
            <v:stroke dashstyle="solid"/>
            <w10:wrap type="none"/>
          </v:line>
        </w:pict>
      </w:r>
      <w:r>
        <w:rPr/>
        <w:pict>
          <v:line style="position:absolute;mso-position-horizontal-relative:page;mso-position-vertical-relative:paragraph;z-index:15883776" from="40.495998pt,3.244056pt" to="46.613998pt,3.244056pt" stroked="true" strokeweight=".5pt" strokecolor="#231f20">
            <v:stroke dashstyle="solid"/>
            <w10:wrap type="none"/>
          </v:line>
        </w:pict>
      </w:r>
      <w:r>
        <w:rPr>
          <w:color w:val="231F20"/>
          <w:w w:val="121"/>
          <w:sz w:val="12"/>
        </w:rPr>
        <w:t>4</w:t>
      </w:r>
    </w:p>
    <w:p>
      <w:pPr>
        <w:pStyle w:val="BodyText"/>
        <w:spacing w:before="6"/>
        <w:rPr>
          <w:sz w:val="15"/>
        </w:rPr>
      </w:pPr>
    </w:p>
    <w:p>
      <w:pPr>
        <w:spacing w:before="0"/>
        <w:ind w:left="0" w:right="870" w:firstLine="0"/>
        <w:jc w:val="right"/>
        <w:rPr>
          <w:sz w:val="12"/>
        </w:rPr>
      </w:pPr>
      <w:r>
        <w:rPr/>
        <w:pict>
          <v:line style="position:absolute;mso-position-horizontal-relative:page;mso-position-vertical-relative:paragraph;z-index:15877120" from="200.052994pt,4.387169pt" to="206.169994pt,4.387169pt" stroked="true" strokeweight=".5pt" strokecolor="#231f20">
            <v:stroke dashstyle="solid"/>
            <w10:wrap type="none"/>
          </v:line>
        </w:pict>
      </w:r>
      <w:r>
        <w:rPr/>
        <w:pict>
          <v:line style="position:absolute;mso-position-horizontal-relative:page;mso-position-vertical-relative:paragraph;z-index:15883264" from="40.495998pt,4.507169pt" to="46.613998pt,4.507169pt" stroked="true" strokeweight=".5pt" strokecolor="#231f20">
            <v:stroke dashstyle="solid"/>
            <w10:wrap type="none"/>
          </v:line>
        </w:pict>
      </w:r>
      <w:r>
        <w:rPr>
          <w:color w:val="231F20"/>
          <w:w w:val="121"/>
          <w:sz w:val="12"/>
        </w:rPr>
        <w:t>3</w:t>
      </w:r>
    </w:p>
    <w:p>
      <w:pPr>
        <w:pStyle w:val="BodyText"/>
        <w:spacing w:before="5"/>
        <w:rPr>
          <w:sz w:val="15"/>
        </w:rPr>
      </w:pPr>
    </w:p>
    <w:p>
      <w:pPr>
        <w:spacing w:before="1"/>
        <w:ind w:left="0" w:right="870" w:firstLine="0"/>
        <w:jc w:val="right"/>
        <w:rPr>
          <w:sz w:val="12"/>
        </w:rPr>
      </w:pPr>
      <w:r>
        <w:rPr/>
        <w:pict>
          <v:line style="position:absolute;mso-position-horizontal-relative:page;mso-position-vertical-relative:paragraph;z-index:15876608" from="200.052994pt,4.480160pt" to="206.169994pt,4.480160pt" stroked="true" strokeweight=".5pt" strokecolor="#231f20">
            <v:stroke dashstyle="solid"/>
            <w10:wrap type="none"/>
          </v:line>
        </w:pict>
      </w:r>
      <w:r>
        <w:rPr/>
        <w:pict>
          <v:line style="position:absolute;mso-position-horizontal-relative:page;mso-position-vertical-relative:paragraph;z-index:15882752" from="40.495998pt,4.607160pt" to="46.613998pt,4.607160pt" stroked="true" strokeweight=".5pt" strokecolor="#231f20">
            <v:stroke dashstyle="solid"/>
            <w10:wrap type="none"/>
          </v:line>
        </w:pict>
      </w:r>
      <w:r>
        <w:rPr>
          <w:color w:val="231F20"/>
          <w:w w:val="121"/>
          <w:sz w:val="12"/>
        </w:rPr>
        <w:t>2</w:t>
      </w:r>
    </w:p>
    <w:p>
      <w:pPr>
        <w:pStyle w:val="BodyText"/>
        <w:spacing w:before="5"/>
        <w:rPr>
          <w:sz w:val="15"/>
        </w:rPr>
      </w:pPr>
    </w:p>
    <w:p>
      <w:pPr>
        <w:spacing w:line="134" w:lineRule="exact" w:before="0"/>
        <w:ind w:left="3514" w:right="0" w:firstLine="0"/>
        <w:jc w:val="left"/>
        <w:rPr>
          <w:sz w:val="12"/>
        </w:rPr>
      </w:pPr>
      <w:r>
        <w:rPr/>
        <w:pict>
          <v:line style="position:absolute;mso-position-horizontal-relative:page;mso-position-vertical-relative:paragraph;z-index:15876096" from="200.052994pt,4.607151pt" to="206.169994pt,4.607151pt" stroked="true" strokeweight=".5pt" strokecolor="#231f20">
            <v:stroke dashstyle="solid"/>
            <w10:wrap type="none"/>
          </v:line>
        </w:pict>
      </w:r>
      <w:r>
        <w:rPr/>
        <w:pict>
          <v:line style="position:absolute;mso-position-horizontal-relative:page;mso-position-vertical-relative:paragraph;z-index:15882240" from="40.495998pt,4.72715pt" to="46.613998pt,4.72715pt" stroked="true" strokeweight=".5pt" strokecolor="#231f20">
            <v:stroke dashstyle="solid"/>
            <w10:wrap type="none"/>
          </v:line>
        </w:pict>
      </w:r>
      <w:r>
        <w:rPr>
          <w:color w:val="231F20"/>
          <w:w w:val="121"/>
          <w:sz w:val="12"/>
        </w:rPr>
        <w:t>1</w:t>
      </w:r>
    </w:p>
    <w:p>
      <w:pPr>
        <w:spacing w:line="180" w:lineRule="exact" w:before="0"/>
        <w:ind w:left="3445" w:right="0" w:firstLine="0"/>
        <w:jc w:val="left"/>
        <w:rPr>
          <w:sz w:val="16"/>
        </w:rPr>
      </w:pPr>
      <w:r>
        <w:rPr>
          <w:color w:val="231F20"/>
          <w:w w:val="107"/>
          <w:sz w:val="16"/>
        </w:rPr>
        <w:t>+</w:t>
      </w:r>
    </w:p>
    <w:p>
      <w:pPr>
        <w:spacing w:line="130" w:lineRule="exact" w:before="3"/>
        <w:ind w:left="3514" w:right="0" w:firstLine="0"/>
        <w:jc w:val="left"/>
        <w:rPr>
          <w:sz w:val="12"/>
        </w:rPr>
      </w:pPr>
      <w:r>
        <w:rPr/>
        <w:pict>
          <v:line style="position:absolute;mso-position-horizontal-relative:page;mso-position-vertical-relative:paragraph;z-index:15875584" from="200.052994pt,4.800171pt" to="206.169994pt,4.800171pt" stroked="true" strokeweight=".5pt" strokecolor="#231f20">
            <v:stroke dashstyle="solid"/>
            <w10:wrap type="none"/>
          </v:line>
        </w:pict>
      </w:r>
      <w:r>
        <w:rPr/>
        <w:pict>
          <v:line style="position:absolute;mso-position-horizontal-relative:page;mso-position-vertical-relative:paragraph;z-index:15881728" from="40.495998pt,4.928171pt" to="46.613998pt,4.928171pt" stroked="true" strokeweight=".5pt" strokecolor="#231f20">
            <v:stroke dashstyle="solid"/>
            <w10:wrap type="none"/>
          </v:line>
        </w:pict>
      </w:r>
      <w:r>
        <w:rPr>
          <w:color w:val="231F20"/>
          <w:w w:val="121"/>
          <w:sz w:val="12"/>
        </w:rPr>
        <w:t>0</w:t>
      </w:r>
    </w:p>
    <w:p>
      <w:pPr>
        <w:spacing w:line="176" w:lineRule="exact" w:before="0"/>
        <w:ind w:left="3447" w:right="0" w:firstLine="0"/>
        <w:jc w:val="left"/>
        <w:rPr>
          <w:sz w:val="16"/>
        </w:rPr>
      </w:pPr>
      <w:r>
        <w:rPr>
          <w:color w:val="231F20"/>
          <w:w w:val="117"/>
          <w:sz w:val="16"/>
        </w:rPr>
        <w:t>–</w:t>
      </w:r>
    </w:p>
    <w:p>
      <w:pPr>
        <w:spacing w:before="10"/>
        <w:ind w:left="0" w:right="870" w:firstLine="0"/>
        <w:jc w:val="right"/>
        <w:rPr>
          <w:sz w:val="12"/>
        </w:rPr>
      </w:pPr>
      <w:r>
        <w:rPr/>
        <w:pict>
          <v:line style="position:absolute;mso-position-horizontal-relative:page;mso-position-vertical-relative:paragraph;z-index:15875072" from="200.052994pt,4.451162pt" to="206.169994pt,4.451162pt" stroked="true" strokeweight=".5pt" strokecolor="#231f20">
            <v:stroke dashstyle="solid"/>
            <w10:wrap type="none"/>
          </v:line>
        </w:pict>
      </w:r>
      <w:r>
        <w:rPr/>
        <w:pict>
          <v:line style="position:absolute;mso-position-horizontal-relative:page;mso-position-vertical-relative:paragraph;z-index:15881216" from="40.495998pt,4.578162pt" to="46.613998pt,4.578162pt" stroked="true" strokeweight=".5pt" strokecolor="#231f20">
            <v:stroke dashstyle="solid"/>
            <w10:wrap type="none"/>
          </v:line>
        </w:pict>
      </w:r>
      <w:r>
        <w:rPr>
          <w:color w:val="231F20"/>
          <w:w w:val="121"/>
          <w:sz w:val="12"/>
        </w:rPr>
        <w:t>1</w:t>
      </w:r>
    </w:p>
    <w:p>
      <w:pPr>
        <w:pStyle w:val="BodyText"/>
        <w:spacing w:before="5"/>
        <w:rPr>
          <w:sz w:val="15"/>
        </w:rPr>
      </w:pPr>
    </w:p>
    <w:p>
      <w:pPr>
        <w:spacing w:before="0"/>
        <w:ind w:left="0" w:right="870" w:firstLine="0"/>
        <w:jc w:val="right"/>
        <w:rPr>
          <w:sz w:val="12"/>
        </w:rPr>
      </w:pPr>
      <w:r>
        <w:rPr/>
        <w:pict>
          <v:line style="position:absolute;mso-position-horizontal-relative:page;mso-position-vertical-relative:paragraph;z-index:15874560" from="200.052994pt,4.002373pt" to="206.169994pt,4.002373pt" stroked="true" strokeweight=".5pt" strokecolor="#231f20">
            <v:stroke dashstyle="solid"/>
            <w10:wrap type="none"/>
          </v:line>
        </w:pict>
      </w:r>
      <w:r>
        <w:rPr/>
        <w:pict>
          <v:line style="position:absolute;mso-position-horizontal-relative:page;mso-position-vertical-relative:paragraph;z-index:15880704" from="40.495998pt,4.122373pt" to="46.613998pt,4.122373pt" stroked="true" strokeweight=".5pt" strokecolor="#231f20">
            <v:stroke dashstyle="solid"/>
            <w10:wrap type="none"/>
          </v:line>
        </w:pict>
      </w:r>
      <w:r>
        <w:rPr>
          <w:color w:val="231F20"/>
          <w:w w:val="121"/>
          <w:sz w:val="12"/>
        </w:rPr>
        <w:t>2</w:t>
      </w:r>
    </w:p>
    <w:p>
      <w:pPr>
        <w:pStyle w:val="BodyText"/>
        <w:spacing w:before="6"/>
        <w:rPr>
          <w:sz w:val="15"/>
        </w:rPr>
      </w:pPr>
    </w:p>
    <w:p>
      <w:pPr>
        <w:spacing w:before="0"/>
        <w:ind w:left="0" w:right="870" w:firstLine="0"/>
        <w:jc w:val="right"/>
        <w:rPr>
          <w:sz w:val="12"/>
        </w:rPr>
      </w:pPr>
      <w:r>
        <w:rPr/>
        <w:pict>
          <v:line style="position:absolute;mso-position-horizontal-relative:page;mso-position-vertical-relative:paragraph;z-index:15874048" from="200.052994pt,4.173364pt" to="206.169994pt,4.173364pt" stroked="true" strokeweight=".5pt" strokecolor="#231f20">
            <v:stroke dashstyle="solid"/>
            <w10:wrap type="none"/>
          </v:line>
        </w:pict>
      </w:r>
      <w:r>
        <w:rPr/>
        <w:pict>
          <v:line style="position:absolute;mso-position-horizontal-relative:page;mso-position-vertical-relative:paragraph;z-index:15880192" from="40.495998pt,4.300364pt" to="46.613998pt,4.300364pt" stroked="true" strokeweight=".5pt" strokecolor="#231f20">
            <v:stroke dashstyle="solid"/>
            <w10:wrap type="none"/>
          </v:line>
        </w:pict>
      </w:r>
      <w:r>
        <w:rPr>
          <w:color w:val="231F20"/>
          <w:w w:val="121"/>
          <w:sz w:val="12"/>
        </w:rPr>
        <w:t>3</w:t>
      </w:r>
    </w:p>
    <w:p>
      <w:pPr>
        <w:pStyle w:val="BodyText"/>
        <w:spacing w:before="6"/>
        <w:rPr>
          <w:sz w:val="15"/>
        </w:rPr>
      </w:pPr>
    </w:p>
    <w:p>
      <w:pPr>
        <w:spacing w:before="0"/>
        <w:ind w:left="0" w:right="870" w:firstLine="0"/>
        <w:jc w:val="right"/>
        <w:rPr>
          <w:sz w:val="12"/>
        </w:rPr>
      </w:pPr>
      <w:r>
        <w:rPr/>
        <w:pict>
          <v:line style="position:absolute;mso-position-horizontal-relative:page;mso-position-vertical-relative:paragraph;z-index:15873536" from="200.052994pt,4.224575pt" to="206.169994pt,4.224575pt" stroked="true" strokeweight=".5pt" strokecolor="#231f20">
            <v:stroke dashstyle="solid"/>
            <w10:wrap type="none"/>
          </v:line>
        </w:pict>
      </w:r>
      <w:r>
        <w:rPr/>
        <w:pict>
          <v:line style="position:absolute;mso-position-horizontal-relative:page;mso-position-vertical-relative:paragraph;z-index:15879680" from="40.495998pt,4.343575pt" to="46.613998pt,4.343575pt" stroked="true" strokeweight=".5pt" strokecolor="#231f20">
            <v:stroke dashstyle="solid"/>
            <w10:wrap type="none"/>
          </v:line>
        </w:pict>
      </w:r>
      <w:r>
        <w:rPr>
          <w:color w:val="231F20"/>
          <w:w w:val="121"/>
          <w:sz w:val="12"/>
        </w:rPr>
        <w:t>4</w:t>
      </w:r>
    </w:p>
    <w:p>
      <w:pPr>
        <w:pStyle w:val="BodyText"/>
        <w:spacing w:before="6"/>
        <w:rPr>
          <w:sz w:val="15"/>
        </w:rPr>
      </w:pPr>
    </w:p>
    <w:p>
      <w:pPr>
        <w:spacing w:line="129" w:lineRule="exact" w:before="0"/>
        <w:ind w:left="3514" w:right="0" w:firstLine="0"/>
        <w:jc w:val="left"/>
        <w:rPr>
          <w:sz w:val="12"/>
        </w:rPr>
      </w:pPr>
      <w:r>
        <w:rPr/>
        <w:pict>
          <v:line style="position:absolute;mso-position-horizontal-relative:page;mso-position-vertical-relative:paragraph;z-index:15873024" from="200.052994pt,4.393565pt" to="206.169994pt,4.393565pt" stroked="true" strokeweight=".5pt" strokecolor="#231f20">
            <v:stroke dashstyle="solid"/>
            <w10:wrap type="none"/>
          </v:line>
        </w:pict>
      </w:r>
      <w:r>
        <w:rPr/>
        <w:pict>
          <v:line style="position:absolute;mso-position-horizontal-relative:page;mso-position-vertical-relative:paragraph;z-index:15879168" from="40.495998pt,4.393565pt" to="46.613998pt,4.393565pt" stroked="true" strokeweight=".5pt" strokecolor="#231f20">
            <v:stroke dashstyle="solid"/>
            <w10:wrap type="none"/>
          </v:line>
        </w:pict>
      </w:r>
      <w:r>
        <w:rPr>
          <w:color w:val="231F20"/>
          <w:w w:val="121"/>
          <w:sz w:val="12"/>
        </w:rPr>
        <w:t>5</w:t>
      </w:r>
    </w:p>
    <w:p>
      <w:pPr>
        <w:tabs>
          <w:tab w:pos="940" w:val="left" w:leader="none"/>
          <w:tab w:pos="1830" w:val="left" w:leader="none"/>
          <w:tab w:pos="2408" w:val="left" w:leader="none"/>
        </w:tabs>
        <w:spacing w:line="129" w:lineRule="exact" w:before="0"/>
        <w:ind w:left="0" w:right="541" w:firstLine="0"/>
        <w:jc w:val="center"/>
        <w:rPr>
          <w:sz w:val="12"/>
        </w:rPr>
      </w:pPr>
      <w:r>
        <w:rPr>
          <w:color w:val="231F20"/>
          <w:spacing w:val="-4"/>
          <w:w w:val="120"/>
          <w:sz w:val="12"/>
        </w:rPr>
        <w:t>2002</w:t>
        <w:tab/>
        <w:t>03</w:t>
        <w:tab/>
      </w:r>
      <w:r>
        <w:rPr>
          <w:color w:val="231F20"/>
          <w:spacing w:val="-3"/>
          <w:w w:val="120"/>
          <w:sz w:val="12"/>
        </w:rPr>
        <w:t>04</w:t>
        <w:tab/>
      </w:r>
      <w:r>
        <w:rPr>
          <w:color w:val="231F20"/>
          <w:spacing w:val="-5"/>
          <w:w w:val="120"/>
          <w:sz w:val="12"/>
        </w:rPr>
        <w:t>05</w:t>
      </w:r>
    </w:p>
    <w:p>
      <w:pPr>
        <w:pStyle w:val="ListParagraph"/>
        <w:numPr>
          <w:ilvl w:val="0"/>
          <w:numId w:val="19"/>
        </w:numPr>
        <w:tabs>
          <w:tab w:pos="397" w:val="left" w:leader="none"/>
        </w:tabs>
        <w:spacing w:line="240" w:lineRule="auto" w:before="74" w:after="0"/>
        <w:ind w:left="396" w:right="0" w:hanging="241"/>
        <w:jc w:val="left"/>
        <w:rPr>
          <w:sz w:val="12"/>
        </w:rPr>
      </w:pPr>
      <w:r>
        <w:rPr>
          <w:color w:val="231F20"/>
          <w:w w:val="105"/>
          <w:sz w:val="12"/>
        </w:rPr>
        <w:t>Chained volume</w:t>
      </w:r>
      <w:r>
        <w:rPr>
          <w:color w:val="231F20"/>
          <w:spacing w:val="-3"/>
          <w:w w:val="105"/>
          <w:sz w:val="12"/>
        </w:rPr>
        <w:t> </w:t>
      </w:r>
      <w:r>
        <w:rPr>
          <w:color w:val="231F20"/>
          <w:w w:val="105"/>
          <w:sz w:val="12"/>
        </w:rPr>
        <w:t>measures.</w:t>
      </w:r>
    </w:p>
    <w:p>
      <w:pPr>
        <w:pStyle w:val="BodyText"/>
        <w:spacing w:before="4"/>
        <w:rPr>
          <w:sz w:val="21"/>
        </w:rPr>
      </w:pPr>
      <w:r>
        <w:rPr/>
        <w:br w:type="column"/>
      </w:r>
      <w:r>
        <w:rPr>
          <w:sz w:val="21"/>
        </w:rPr>
      </w:r>
    </w:p>
    <w:p>
      <w:pPr>
        <w:pStyle w:val="BodyText"/>
        <w:spacing w:line="292" w:lineRule="auto"/>
        <w:ind w:left="267" w:right="191"/>
      </w:pPr>
      <w:r>
        <w:rPr>
          <w:color w:val="231F20"/>
          <w:w w:val="110"/>
        </w:rPr>
        <w:t>more</w:t>
      </w:r>
      <w:r>
        <w:rPr>
          <w:color w:val="231F20"/>
          <w:spacing w:val="-19"/>
          <w:w w:val="110"/>
        </w:rPr>
        <w:t> </w:t>
      </w:r>
      <w:r>
        <w:rPr>
          <w:color w:val="231F20"/>
          <w:w w:val="110"/>
        </w:rPr>
        <w:t>moderate</w:t>
      </w:r>
      <w:r>
        <w:rPr>
          <w:color w:val="231F20"/>
          <w:spacing w:val="-18"/>
          <w:w w:val="110"/>
        </w:rPr>
        <w:t> </w:t>
      </w:r>
      <w:r>
        <w:rPr>
          <w:color w:val="231F20"/>
          <w:w w:val="110"/>
        </w:rPr>
        <w:t>than</w:t>
      </w:r>
      <w:r>
        <w:rPr>
          <w:color w:val="231F20"/>
          <w:spacing w:val="-19"/>
          <w:w w:val="110"/>
        </w:rPr>
        <w:t> </w:t>
      </w:r>
      <w:r>
        <w:rPr>
          <w:color w:val="231F20"/>
          <w:w w:val="110"/>
        </w:rPr>
        <w:t>past</w:t>
      </w:r>
      <w:r>
        <w:rPr>
          <w:color w:val="231F20"/>
          <w:spacing w:val="-18"/>
          <w:w w:val="110"/>
        </w:rPr>
        <w:t> </w:t>
      </w:r>
      <w:r>
        <w:rPr>
          <w:color w:val="231F20"/>
          <w:w w:val="110"/>
        </w:rPr>
        <w:t>empirical</w:t>
      </w:r>
      <w:r>
        <w:rPr>
          <w:color w:val="231F20"/>
          <w:spacing w:val="-19"/>
          <w:w w:val="110"/>
        </w:rPr>
        <w:t> </w:t>
      </w:r>
      <w:r>
        <w:rPr>
          <w:color w:val="231F20"/>
          <w:w w:val="110"/>
        </w:rPr>
        <w:t>associations</w:t>
      </w:r>
      <w:r>
        <w:rPr>
          <w:color w:val="231F20"/>
          <w:spacing w:val="-18"/>
          <w:w w:val="110"/>
        </w:rPr>
        <w:t> </w:t>
      </w:r>
      <w:r>
        <w:rPr>
          <w:color w:val="231F20"/>
          <w:w w:val="110"/>
        </w:rPr>
        <w:t>might</w:t>
      </w:r>
      <w:r>
        <w:rPr>
          <w:color w:val="231F20"/>
          <w:spacing w:val="-19"/>
          <w:w w:val="110"/>
        </w:rPr>
        <w:t> </w:t>
      </w:r>
      <w:r>
        <w:rPr>
          <w:color w:val="231F20"/>
          <w:spacing w:val="-3"/>
          <w:w w:val="110"/>
        </w:rPr>
        <w:t>suggest. </w:t>
      </w:r>
      <w:r>
        <w:rPr>
          <w:color w:val="231F20"/>
          <w:w w:val="110"/>
        </w:rPr>
        <w:t>But it is possible that other factors </w:t>
      </w:r>
      <w:r>
        <w:rPr>
          <w:color w:val="231F20"/>
          <w:spacing w:val="-3"/>
          <w:w w:val="110"/>
        </w:rPr>
        <w:t>may </w:t>
      </w:r>
      <w:r>
        <w:rPr>
          <w:color w:val="231F20"/>
          <w:w w:val="110"/>
        </w:rPr>
        <w:t>have obscured the underlying</w:t>
      </w:r>
      <w:r>
        <w:rPr>
          <w:color w:val="231F20"/>
          <w:spacing w:val="-19"/>
          <w:w w:val="110"/>
        </w:rPr>
        <w:t> </w:t>
      </w:r>
      <w:r>
        <w:rPr>
          <w:color w:val="231F20"/>
          <w:w w:val="110"/>
        </w:rPr>
        <w:t>link</w:t>
      </w:r>
      <w:r>
        <w:rPr>
          <w:color w:val="231F20"/>
          <w:spacing w:val="-19"/>
          <w:w w:val="110"/>
        </w:rPr>
        <w:t> </w:t>
      </w:r>
      <w:r>
        <w:rPr>
          <w:color w:val="231F20"/>
          <w:w w:val="110"/>
        </w:rPr>
        <w:t>between</w:t>
      </w:r>
      <w:r>
        <w:rPr>
          <w:color w:val="231F20"/>
          <w:spacing w:val="-19"/>
          <w:w w:val="110"/>
        </w:rPr>
        <w:t> </w:t>
      </w:r>
      <w:r>
        <w:rPr>
          <w:color w:val="231F20"/>
          <w:w w:val="110"/>
        </w:rPr>
        <w:t>house</w:t>
      </w:r>
      <w:r>
        <w:rPr>
          <w:color w:val="231F20"/>
          <w:spacing w:val="-19"/>
          <w:w w:val="110"/>
        </w:rPr>
        <w:t> </w:t>
      </w:r>
      <w:r>
        <w:rPr>
          <w:color w:val="231F20"/>
          <w:w w:val="110"/>
        </w:rPr>
        <w:t>prices</w:t>
      </w:r>
      <w:r>
        <w:rPr>
          <w:color w:val="231F20"/>
          <w:spacing w:val="-18"/>
          <w:w w:val="110"/>
        </w:rPr>
        <w:t> </w:t>
      </w:r>
      <w:r>
        <w:rPr>
          <w:color w:val="231F20"/>
          <w:w w:val="110"/>
        </w:rPr>
        <w:t>and</w:t>
      </w:r>
      <w:r>
        <w:rPr>
          <w:color w:val="231F20"/>
          <w:spacing w:val="-19"/>
          <w:w w:val="110"/>
        </w:rPr>
        <w:t> </w:t>
      </w:r>
      <w:r>
        <w:rPr>
          <w:color w:val="231F20"/>
          <w:w w:val="110"/>
        </w:rPr>
        <w:t>consumer</w:t>
      </w:r>
      <w:r>
        <w:rPr>
          <w:color w:val="231F20"/>
          <w:spacing w:val="-19"/>
          <w:w w:val="110"/>
        </w:rPr>
        <w:t> </w:t>
      </w:r>
      <w:r>
        <w:rPr>
          <w:color w:val="231F20"/>
          <w:w w:val="110"/>
        </w:rPr>
        <w:t>spending. So as highlighted in past </w:t>
      </w:r>
      <w:r>
        <w:rPr>
          <w:i/>
          <w:color w:val="231F20"/>
          <w:w w:val="110"/>
        </w:rPr>
        <w:t>Reports</w:t>
      </w:r>
      <w:r>
        <w:rPr>
          <w:color w:val="231F20"/>
          <w:w w:val="110"/>
        </w:rPr>
        <w:t>, there remains a risk that house</w:t>
      </w:r>
      <w:r>
        <w:rPr>
          <w:color w:val="231F20"/>
          <w:spacing w:val="-12"/>
          <w:w w:val="110"/>
        </w:rPr>
        <w:t> </w:t>
      </w:r>
      <w:r>
        <w:rPr>
          <w:color w:val="231F20"/>
          <w:w w:val="110"/>
        </w:rPr>
        <w:t>prices</w:t>
      </w:r>
      <w:r>
        <w:rPr>
          <w:color w:val="231F20"/>
          <w:spacing w:val="-12"/>
          <w:w w:val="110"/>
        </w:rPr>
        <w:t> </w:t>
      </w:r>
      <w:r>
        <w:rPr>
          <w:color w:val="231F20"/>
          <w:w w:val="110"/>
        </w:rPr>
        <w:t>have</w:t>
      </w:r>
      <w:r>
        <w:rPr>
          <w:color w:val="231F20"/>
          <w:spacing w:val="-12"/>
          <w:w w:val="110"/>
        </w:rPr>
        <w:t> </w:t>
      </w:r>
      <w:r>
        <w:rPr>
          <w:color w:val="231F20"/>
          <w:w w:val="110"/>
        </w:rPr>
        <w:t>had</w:t>
      </w:r>
      <w:r>
        <w:rPr>
          <w:color w:val="231F20"/>
          <w:spacing w:val="-12"/>
          <w:w w:val="110"/>
        </w:rPr>
        <w:t> </w:t>
      </w:r>
      <w:r>
        <w:rPr>
          <w:color w:val="231F20"/>
          <w:w w:val="110"/>
        </w:rPr>
        <w:t>a</w:t>
      </w:r>
      <w:r>
        <w:rPr>
          <w:color w:val="231F20"/>
          <w:spacing w:val="-12"/>
          <w:w w:val="110"/>
        </w:rPr>
        <w:t> </w:t>
      </w:r>
      <w:r>
        <w:rPr>
          <w:color w:val="231F20"/>
          <w:w w:val="110"/>
        </w:rPr>
        <w:t>greater</w:t>
      </w:r>
      <w:r>
        <w:rPr>
          <w:color w:val="231F20"/>
          <w:spacing w:val="-12"/>
          <w:w w:val="110"/>
        </w:rPr>
        <w:t> </w:t>
      </w:r>
      <w:r>
        <w:rPr>
          <w:color w:val="231F20"/>
          <w:w w:val="110"/>
        </w:rPr>
        <w:t>impact</w:t>
      </w:r>
      <w:r>
        <w:rPr>
          <w:color w:val="231F20"/>
          <w:spacing w:val="-12"/>
          <w:w w:val="110"/>
        </w:rPr>
        <w:t> </w:t>
      </w:r>
      <w:r>
        <w:rPr>
          <w:color w:val="231F20"/>
          <w:w w:val="110"/>
        </w:rPr>
        <w:t>on</w:t>
      </w:r>
      <w:r>
        <w:rPr>
          <w:color w:val="231F20"/>
          <w:spacing w:val="-12"/>
          <w:w w:val="110"/>
        </w:rPr>
        <w:t> </w:t>
      </w:r>
      <w:r>
        <w:rPr>
          <w:color w:val="231F20"/>
          <w:w w:val="110"/>
        </w:rPr>
        <w:t>consumer</w:t>
      </w:r>
      <w:r>
        <w:rPr>
          <w:color w:val="231F20"/>
          <w:spacing w:val="-12"/>
          <w:w w:val="110"/>
        </w:rPr>
        <w:t> </w:t>
      </w:r>
      <w:r>
        <w:rPr>
          <w:color w:val="231F20"/>
          <w:w w:val="110"/>
        </w:rPr>
        <w:t>spending than the Committee currently</w:t>
      </w:r>
      <w:r>
        <w:rPr>
          <w:color w:val="231F20"/>
          <w:spacing w:val="-25"/>
          <w:w w:val="110"/>
        </w:rPr>
        <w:t> </w:t>
      </w:r>
      <w:r>
        <w:rPr>
          <w:color w:val="231F20"/>
          <w:w w:val="110"/>
        </w:rPr>
        <w:t>judges.</w:t>
      </w:r>
    </w:p>
    <w:p>
      <w:pPr>
        <w:pStyle w:val="BodyText"/>
        <w:rPr>
          <w:sz w:val="24"/>
        </w:rPr>
      </w:pPr>
    </w:p>
    <w:p>
      <w:pPr>
        <w:pStyle w:val="BodyText"/>
        <w:spacing w:line="292" w:lineRule="auto"/>
        <w:ind w:left="267" w:right="218"/>
        <w:rPr>
          <w:sz w:val="14"/>
        </w:rPr>
      </w:pPr>
      <w:r>
        <w:rPr>
          <w:color w:val="231F20"/>
          <w:w w:val="110"/>
        </w:rPr>
        <w:t>Changes</w:t>
      </w:r>
      <w:r>
        <w:rPr>
          <w:color w:val="231F20"/>
          <w:spacing w:val="-14"/>
          <w:w w:val="110"/>
        </w:rPr>
        <w:t> </w:t>
      </w:r>
      <w:r>
        <w:rPr>
          <w:color w:val="231F20"/>
          <w:w w:val="110"/>
        </w:rPr>
        <w:t>in</w:t>
      </w:r>
      <w:r>
        <w:rPr>
          <w:color w:val="231F20"/>
          <w:spacing w:val="-14"/>
          <w:w w:val="110"/>
        </w:rPr>
        <w:t> </w:t>
      </w:r>
      <w:r>
        <w:rPr>
          <w:color w:val="231F20"/>
          <w:w w:val="110"/>
        </w:rPr>
        <w:t>the</w:t>
      </w:r>
      <w:r>
        <w:rPr>
          <w:color w:val="231F20"/>
          <w:spacing w:val="-14"/>
          <w:w w:val="110"/>
        </w:rPr>
        <w:t> </w:t>
      </w:r>
      <w:r>
        <w:rPr>
          <w:color w:val="231F20"/>
          <w:w w:val="110"/>
        </w:rPr>
        <w:t>number</w:t>
      </w:r>
      <w:r>
        <w:rPr>
          <w:color w:val="231F20"/>
          <w:spacing w:val="-14"/>
          <w:w w:val="110"/>
        </w:rPr>
        <w:t> </w:t>
      </w:r>
      <w:r>
        <w:rPr>
          <w:color w:val="231F20"/>
          <w:w w:val="110"/>
        </w:rPr>
        <w:t>of</w:t>
      </w:r>
      <w:r>
        <w:rPr>
          <w:color w:val="231F20"/>
          <w:spacing w:val="-14"/>
          <w:w w:val="110"/>
        </w:rPr>
        <w:t> </w:t>
      </w:r>
      <w:r>
        <w:rPr>
          <w:color w:val="231F20"/>
          <w:w w:val="110"/>
        </w:rPr>
        <w:t>housing</w:t>
      </w:r>
      <w:r>
        <w:rPr>
          <w:color w:val="231F20"/>
          <w:spacing w:val="-14"/>
          <w:w w:val="110"/>
        </w:rPr>
        <w:t> </w:t>
      </w:r>
      <w:r>
        <w:rPr>
          <w:color w:val="231F20"/>
          <w:w w:val="110"/>
        </w:rPr>
        <w:t>transactions</w:t>
      </w:r>
      <w:r>
        <w:rPr>
          <w:color w:val="231F20"/>
          <w:spacing w:val="-14"/>
          <w:w w:val="110"/>
        </w:rPr>
        <w:t> </w:t>
      </w:r>
      <w:r>
        <w:rPr>
          <w:color w:val="231F20"/>
          <w:w w:val="110"/>
        </w:rPr>
        <w:t>can</w:t>
      </w:r>
      <w:r>
        <w:rPr>
          <w:color w:val="231F20"/>
          <w:spacing w:val="-14"/>
          <w:w w:val="110"/>
        </w:rPr>
        <w:t> </w:t>
      </w:r>
      <w:r>
        <w:rPr>
          <w:color w:val="231F20"/>
          <w:w w:val="110"/>
        </w:rPr>
        <w:t>also</w:t>
      </w:r>
      <w:r>
        <w:rPr>
          <w:color w:val="231F20"/>
          <w:spacing w:val="-14"/>
          <w:w w:val="110"/>
        </w:rPr>
        <w:t> </w:t>
      </w:r>
      <w:r>
        <w:rPr>
          <w:color w:val="231F20"/>
          <w:w w:val="110"/>
        </w:rPr>
        <w:t>affect consumption. A fall in housing transactions can reduce spending on goods and services directly associated with moving house. Housing transactions fell markedly during </w:t>
      </w:r>
      <w:r>
        <w:rPr>
          <w:color w:val="231F20"/>
          <w:spacing w:val="-5"/>
          <w:w w:val="110"/>
        </w:rPr>
        <w:t>2004. </w:t>
      </w:r>
      <w:r>
        <w:rPr>
          <w:color w:val="231F20"/>
          <w:w w:val="110"/>
        </w:rPr>
        <w:t>But recent Bank research has suggested that the direct impact of that fall on consumer spending </w:t>
      </w:r>
      <w:r>
        <w:rPr>
          <w:color w:val="231F20"/>
          <w:spacing w:val="-3"/>
          <w:w w:val="110"/>
        </w:rPr>
        <w:t>was </w:t>
      </w:r>
      <w:r>
        <w:rPr>
          <w:color w:val="231F20"/>
          <w:w w:val="110"/>
        </w:rPr>
        <w:t>likely </w:t>
      </w:r>
      <w:r>
        <w:rPr>
          <w:color w:val="231F20"/>
          <w:spacing w:val="-4"/>
          <w:w w:val="110"/>
        </w:rPr>
        <w:t>to </w:t>
      </w:r>
      <w:r>
        <w:rPr>
          <w:color w:val="231F20"/>
          <w:w w:val="110"/>
        </w:rPr>
        <w:t>have been</w:t>
      </w:r>
      <w:r>
        <w:rPr>
          <w:color w:val="231F20"/>
          <w:spacing w:val="-6"/>
          <w:w w:val="110"/>
        </w:rPr>
        <w:t> </w:t>
      </w:r>
      <w:r>
        <w:rPr>
          <w:color w:val="231F20"/>
          <w:w w:val="110"/>
        </w:rPr>
        <w:t>modest.</w:t>
      </w:r>
      <w:r>
        <w:rPr>
          <w:color w:val="231F20"/>
          <w:w w:val="110"/>
          <w:position w:val="5"/>
          <w:sz w:val="14"/>
        </w:rPr>
        <w:t>(1)</w:t>
      </w:r>
    </w:p>
    <w:p>
      <w:pPr>
        <w:pStyle w:val="BodyText"/>
        <w:rPr>
          <w:sz w:val="24"/>
        </w:rPr>
      </w:pPr>
    </w:p>
    <w:p>
      <w:pPr>
        <w:pStyle w:val="BodyText"/>
        <w:spacing w:line="292" w:lineRule="auto"/>
        <w:ind w:left="267" w:right="230"/>
      </w:pPr>
      <w:r>
        <w:rPr>
          <w:color w:val="231F20"/>
          <w:w w:val="110"/>
        </w:rPr>
        <w:t>Overall,</w:t>
      </w:r>
      <w:r>
        <w:rPr>
          <w:color w:val="231F20"/>
          <w:spacing w:val="-16"/>
          <w:w w:val="110"/>
        </w:rPr>
        <w:t> </w:t>
      </w:r>
      <w:r>
        <w:rPr>
          <w:color w:val="231F20"/>
          <w:w w:val="110"/>
        </w:rPr>
        <w:t>a</w:t>
      </w:r>
      <w:r>
        <w:rPr>
          <w:color w:val="231F20"/>
          <w:spacing w:val="-16"/>
          <w:w w:val="110"/>
        </w:rPr>
        <w:t> </w:t>
      </w:r>
      <w:r>
        <w:rPr>
          <w:color w:val="231F20"/>
          <w:w w:val="110"/>
        </w:rPr>
        <w:t>range</w:t>
      </w:r>
      <w:r>
        <w:rPr>
          <w:color w:val="231F20"/>
          <w:spacing w:val="-15"/>
          <w:w w:val="110"/>
        </w:rPr>
        <w:t> </w:t>
      </w:r>
      <w:r>
        <w:rPr>
          <w:color w:val="231F20"/>
          <w:w w:val="110"/>
        </w:rPr>
        <w:t>of</w:t>
      </w:r>
      <w:r>
        <w:rPr>
          <w:color w:val="231F20"/>
          <w:spacing w:val="-16"/>
          <w:w w:val="110"/>
        </w:rPr>
        <w:t> </w:t>
      </w:r>
      <w:r>
        <w:rPr>
          <w:color w:val="231F20"/>
          <w:w w:val="110"/>
        </w:rPr>
        <w:t>factors,</w:t>
      </w:r>
      <w:r>
        <w:rPr>
          <w:color w:val="231F20"/>
          <w:spacing w:val="-15"/>
          <w:w w:val="110"/>
        </w:rPr>
        <w:t> </w:t>
      </w:r>
      <w:r>
        <w:rPr>
          <w:color w:val="231F20"/>
          <w:w w:val="110"/>
        </w:rPr>
        <w:t>including</w:t>
      </w:r>
      <w:r>
        <w:rPr>
          <w:color w:val="231F20"/>
          <w:spacing w:val="-16"/>
          <w:w w:val="110"/>
        </w:rPr>
        <w:t> </w:t>
      </w:r>
      <w:r>
        <w:rPr>
          <w:color w:val="231F20"/>
          <w:w w:val="110"/>
        </w:rPr>
        <w:t>the</w:t>
      </w:r>
      <w:r>
        <w:rPr>
          <w:color w:val="231F20"/>
          <w:spacing w:val="-15"/>
          <w:w w:val="110"/>
        </w:rPr>
        <w:t> </w:t>
      </w:r>
      <w:r>
        <w:rPr>
          <w:color w:val="231F20"/>
          <w:w w:val="110"/>
        </w:rPr>
        <w:t>rise</w:t>
      </w:r>
      <w:r>
        <w:rPr>
          <w:color w:val="231F20"/>
          <w:spacing w:val="-16"/>
          <w:w w:val="110"/>
        </w:rPr>
        <w:t> </w:t>
      </w:r>
      <w:r>
        <w:rPr>
          <w:color w:val="231F20"/>
          <w:w w:val="110"/>
        </w:rPr>
        <w:t>in</w:t>
      </w:r>
      <w:r>
        <w:rPr>
          <w:color w:val="231F20"/>
          <w:spacing w:val="-15"/>
          <w:w w:val="110"/>
        </w:rPr>
        <w:t> </w:t>
      </w:r>
      <w:r>
        <w:rPr>
          <w:color w:val="231F20"/>
          <w:w w:val="110"/>
        </w:rPr>
        <w:t>interest</w:t>
      </w:r>
      <w:r>
        <w:rPr>
          <w:color w:val="231F20"/>
          <w:spacing w:val="-16"/>
          <w:w w:val="110"/>
        </w:rPr>
        <w:t> </w:t>
      </w:r>
      <w:r>
        <w:rPr>
          <w:color w:val="231F20"/>
          <w:spacing w:val="-3"/>
          <w:w w:val="110"/>
        </w:rPr>
        <w:t>rates, </w:t>
      </w:r>
      <w:r>
        <w:rPr>
          <w:color w:val="231F20"/>
          <w:w w:val="110"/>
        </w:rPr>
        <w:t>probably lies behind the weakening of consumer spending growth. In Q2, although some indicators continued </w:t>
      </w:r>
      <w:r>
        <w:rPr>
          <w:color w:val="231F20"/>
          <w:spacing w:val="-4"/>
          <w:w w:val="110"/>
        </w:rPr>
        <w:t>to </w:t>
      </w:r>
      <w:r>
        <w:rPr>
          <w:color w:val="231F20"/>
          <w:w w:val="110"/>
        </w:rPr>
        <w:t>be weak, the retail sales and vehicle registrations data suggest that there has been some rebound in consumer spending </w:t>
      </w:r>
      <w:r>
        <w:rPr>
          <w:color w:val="231F20"/>
          <w:spacing w:val="-4"/>
          <w:w w:val="110"/>
        </w:rPr>
        <w:t>(Table</w:t>
      </w:r>
      <w:r>
        <w:rPr>
          <w:color w:val="231F20"/>
          <w:spacing w:val="-31"/>
          <w:w w:val="110"/>
        </w:rPr>
        <w:t> </w:t>
      </w:r>
      <w:r>
        <w:rPr>
          <w:color w:val="231F20"/>
          <w:w w:val="110"/>
        </w:rPr>
        <w:t>2.B).</w:t>
      </w:r>
      <w:r>
        <w:rPr>
          <w:color w:val="231F20"/>
          <w:spacing w:val="-6"/>
          <w:w w:val="110"/>
        </w:rPr>
        <w:t> </w:t>
      </w:r>
      <w:r>
        <w:rPr>
          <w:color w:val="231F20"/>
          <w:w w:val="110"/>
        </w:rPr>
        <w:t>The</w:t>
      </w:r>
      <w:r>
        <w:rPr>
          <w:color w:val="231F20"/>
          <w:spacing w:val="-31"/>
          <w:w w:val="110"/>
        </w:rPr>
        <w:t> </w:t>
      </w:r>
      <w:r>
        <w:rPr>
          <w:color w:val="231F20"/>
          <w:spacing w:val="-3"/>
          <w:w w:val="110"/>
        </w:rPr>
        <w:t>Committee’s</w:t>
      </w:r>
      <w:r>
        <w:rPr>
          <w:color w:val="231F20"/>
          <w:spacing w:val="-31"/>
          <w:w w:val="110"/>
        </w:rPr>
        <w:t> </w:t>
      </w:r>
      <w:r>
        <w:rPr>
          <w:color w:val="231F20"/>
          <w:w w:val="110"/>
        </w:rPr>
        <w:t>view</w:t>
      </w:r>
      <w:r>
        <w:rPr>
          <w:color w:val="231F20"/>
          <w:spacing w:val="-31"/>
          <w:w w:val="110"/>
        </w:rPr>
        <w:t> </w:t>
      </w:r>
      <w:r>
        <w:rPr>
          <w:color w:val="231F20"/>
          <w:w w:val="110"/>
        </w:rPr>
        <w:t>is</w:t>
      </w:r>
      <w:r>
        <w:rPr>
          <w:color w:val="231F20"/>
          <w:spacing w:val="-31"/>
          <w:w w:val="110"/>
        </w:rPr>
        <w:t> </w:t>
      </w:r>
      <w:r>
        <w:rPr>
          <w:color w:val="231F20"/>
          <w:w w:val="110"/>
        </w:rPr>
        <w:t>that</w:t>
      </w:r>
      <w:r>
        <w:rPr>
          <w:color w:val="231F20"/>
          <w:spacing w:val="-30"/>
          <w:w w:val="110"/>
        </w:rPr>
        <w:t> </w:t>
      </w:r>
      <w:r>
        <w:rPr>
          <w:color w:val="231F20"/>
          <w:w w:val="110"/>
        </w:rPr>
        <w:t>consumption</w:t>
      </w:r>
      <w:r>
        <w:rPr>
          <w:color w:val="231F20"/>
          <w:spacing w:val="-31"/>
          <w:w w:val="110"/>
        </w:rPr>
        <w:t> </w:t>
      </w:r>
      <w:r>
        <w:rPr>
          <w:color w:val="231F20"/>
          <w:w w:val="110"/>
        </w:rPr>
        <w:t>growth in</w:t>
      </w:r>
      <w:r>
        <w:rPr>
          <w:color w:val="231F20"/>
          <w:spacing w:val="-7"/>
          <w:w w:val="110"/>
        </w:rPr>
        <w:t> </w:t>
      </w:r>
      <w:r>
        <w:rPr>
          <w:color w:val="231F20"/>
          <w:spacing w:val="-8"/>
          <w:w w:val="110"/>
        </w:rPr>
        <w:t>2005</w:t>
      </w:r>
      <w:r>
        <w:rPr>
          <w:color w:val="231F20"/>
          <w:spacing w:val="-7"/>
          <w:w w:val="110"/>
        </w:rPr>
        <w:t> </w:t>
      </w:r>
      <w:r>
        <w:rPr>
          <w:color w:val="231F20"/>
          <w:w w:val="110"/>
        </w:rPr>
        <w:t>Q2</w:t>
      </w:r>
      <w:r>
        <w:rPr>
          <w:color w:val="231F20"/>
          <w:spacing w:val="-7"/>
          <w:w w:val="110"/>
        </w:rPr>
        <w:t> </w:t>
      </w:r>
      <w:r>
        <w:rPr>
          <w:color w:val="231F20"/>
          <w:spacing w:val="-3"/>
          <w:w w:val="110"/>
        </w:rPr>
        <w:t>was</w:t>
      </w:r>
      <w:r>
        <w:rPr>
          <w:color w:val="231F20"/>
          <w:spacing w:val="-6"/>
          <w:w w:val="110"/>
        </w:rPr>
        <w:t> </w:t>
      </w:r>
      <w:r>
        <w:rPr>
          <w:color w:val="231F20"/>
          <w:w w:val="110"/>
        </w:rPr>
        <w:t>likely</w:t>
      </w:r>
      <w:r>
        <w:rPr>
          <w:color w:val="231F20"/>
          <w:spacing w:val="-7"/>
          <w:w w:val="110"/>
        </w:rPr>
        <w:t> </w:t>
      </w:r>
      <w:r>
        <w:rPr>
          <w:color w:val="231F20"/>
          <w:spacing w:val="-4"/>
          <w:w w:val="110"/>
        </w:rPr>
        <w:t>to</w:t>
      </w:r>
      <w:r>
        <w:rPr>
          <w:color w:val="231F20"/>
          <w:spacing w:val="-7"/>
          <w:w w:val="110"/>
        </w:rPr>
        <w:t> </w:t>
      </w:r>
      <w:r>
        <w:rPr>
          <w:color w:val="231F20"/>
          <w:w w:val="110"/>
        </w:rPr>
        <w:t>have</w:t>
      </w:r>
      <w:r>
        <w:rPr>
          <w:color w:val="231F20"/>
          <w:spacing w:val="-7"/>
          <w:w w:val="110"/>
        </w:rPr>
        <w:t> </w:t>
      </w:r>
      <w:r>
        <w:rPr>
          <w:color w:val="231F20"/>
          <w:w w:val="110"/>
        </w:rPr>
        <w:t>been</w:t>
      </w:r>
      <w:r>
        <w:rPr>
          <w:color w:val="231F20"/>
          <w:spacing w:val="-6"/>
          <w:w w:val="110"/>
        </w:rPr>
        <w:t> </w:t>
      </w:r>
      <w:r>
        <w:rPr>
          <w:color w:val="231F20"/>
          <w:w w:val="110"/>
        </w:rPr>
        <w:t>stronger</w:t>
      </w:r>
      <w:r>
        <w:rPr>
          <w:color w:val="231F20"/>
          <w:spacing w:val="-7"/>
          <w:w w:val="110"/>
        </w:rPr>
        <w:t> </w:t>
      </w:r>
      <w:r>
        <w:rPr>
          <w:color w:val="231F20"/>
          <w:w w:val="110"/>
        </w:rPr>
        <w:t>than</w:t>
      </w:r>
      <w:r>
        <w:rPr>
          <w:color w:val="231F20"/>
          <w:spacing w:val="-7"/>
          <w:w w:val="110"/>
        </w:rPr>
        <w:t> </w:t>
      </w:r>
      <w:r>
        <w:rPr>
          <w:color w:val="231F20"/>
          <w:w w:val="110"/>
        </w:rPr>
        <w:t>in</w:t>
      </w:r>
      <w:r>
        <w:rPr>
          <w:color w:val="231F20"/>
          <w:spacing w:val="-7"/>
          <w:w w:val="110"/>
        </w:rPr>
        <w:t> </w:t>
      </w:r>
      <w:r>
        <w:rPr>
          <w:color w:val="231F20"/>
          <w:w w:val="110"/>
        </w:rPr>
        <w:t>Q1.</w:t>
      </w:r>
    </w:p>
    <w:p>
      <w:pPr>
        <w:pStyle w:val="BodyText"/>
        <w:spacing w:line="292" w:lineRule="auto"/>
        <w:ind w:left="267" w:right="191"/>
      </w:pPr>
      <w:r>
        <w:rPr>
          <w:color w:val="231F20"/>
          <w:w w:val="105"/>
        </w:rPr>
        <w:t>However, it is unclear whether that recovery will continue into the second half of the year.</w:t>
      </w:r>
    </w:p>
    <w:p>
      <w:pPr>
        <w:pStyle w:val="BodyText"/>
        <w:spacing w:before="4"/>
      </w:pPr>
    </w:p>
    <w:p>
      <w:pPr>
        <w:pStyle w:val="BodyText"/>
        <w:ind w:left="147"/>
        <w:rPr>
          <w:rFonts w:ascii="Trebuchet MS"/>
        </w:rPr>
      </w:pPr>
      <w:r>
        <w:rPr>
          <w:rFonts w:ascii="Trebuchet MS"/>
          <w:color w:val="0093C1"/>
        </w:rPr>
        <w:t>Investment</w:t>
      </w:r>
    </w:p>
    <w:p>
      <w:pPr>
        <w:pStyle w:val="BodyText"/>
        <w:rPr>
          <w:rFonts w:ascii="Trebuchet MS"/>
          <w:sz w:val="18"/>
        </w:rPr>
      </w:pPr>
    </w:p>
    <w:p>
      <w:pPr>
        <w:pStyle w:val="BodyText"/>
        <w:spacing w:line="292" w:lineRule="auto"/>
        <w:ind w:left="267" w:right="191"/>
      </w:pPr>
      <w:r>
        <w:rPr>
          <w:color w:val="231F20"/>
          <w:w w:val="105"/>
        </w:rPr>
        <w:t>Official estimates suggest that whole-economy investment rose by just 0.3% in 2005 Q1 (Chart 2.7). Within this, business investment rose by 0.1%, following a decline of 0.4% in</w:t>
      </w:r>
    </w:p>
    <w:p>
      <w:pPr>
        <w:pStyle w:val="BodyText"/>
        <w:spacing w:line="292" w:lineRule="auto"/>
        <w:ind w:left="267" w:right="198"/>
      </w:pPr>
      <w:r>
        <w:rPr>
          <w:color w:val="231F20"/>
          <w:spacing w:val="-6"/>
          <w:w w:val="110"/>
        </w:rPr>
        <w:t>2004 </w:t>
      </w:r>
      <w:r>
        <w:rPr>
          <w:color w:val="231F20"/>
          <w:w w:val="110"/>
        </w:rPr>
        <w:t>Q4. As described in the box on pages </w:t>
      </w:r>
      <w:r>
        <w:rPr>
          <w:color w:val="231F20"/>
          <w:spacing w:val="-11"/>
          <w:w w:val="110"/>
        </w:rPr>
        <w:t>12–13, </w:t>
      </w:r>
      <w:r>
        <w:rPr>
          <w:color w:val="231F20"/>
          <w:w w:val="110"/>
        </w:rPr>
        <w:t>the recent pattern</w:t>
      </w:r>
      <w:r>
        <w:rPr>
          <w:color w:val="231F20"/>
          <w:spacing w:val="-21"/>
          <w:w w:val="110"/>
        </w:rPr>
        <w:t> </w:t>
      </w:r>
      <w:r>
        <w:rPr>
          <w:color w:val="231F20"/>
          <w:w w:val="110"/>
        </w:rPr>
        <w:t>of</w:t>
      </w:r>
      <w:r>
        <w:rPr>
          <w:color w:val="231F20"/>
          <w:spacing w:val="-21"/>
          <w:w w:val="110"/>
        </w:rPr>
        <w:t> </w:t>
      </w:r>
      <w:r>
        <w:rPr>
          <w:color w:val="231F20"/>
          <w:w w:val="110"/>
        </w:rPr>
        <w:t>business</w:t>
      </w:r>
      <w:r>
        <w:rPr>
          <w:color w:val="231F20"/>
          <w:spacing w:val="-20"/>
          <w:w w:val="110"/>
        </w:rPr>
        <w:t> </w:t>
      </w:r>
      <w:r>
        <w:rPr>
          <w:color w:val="231F20"/>
          <w:w w:val="110"/>
        </w:rPr>
        <w:t>investment</w:t>
      </w:r>
      <w:r>
        <w:rPr>
          <w:color w:val="231F20"/>
          <w:spacing w:val="-21"/>
          <w:w w:val="110"/>
        </w:rPr>
        <w:t> </w:t>
      </w:r>
      <w:r>
        <w:rPr>
          <w:color w:val="231F20"/>
          <w:w w:val="110"/>
        </w:rPr>
        <w:t>is</w:t>
      </w:r>
      <w:r>
        <w:rPr>
          <w:color w:val="231F20"/>
          <w:spacing w:val="-21"/>
          <w:w w:val="110"/>
        </w:rPr>
        <w:t> </w:t>
      </w:r>
      <w:r>
        <w:rPr>
          <w:color w:val="231F20"/>
          <w:w w:val="110"/>
        </w:rPr>
        <w:t>much</w:t>
      </w:r>
      <w:r>
        <w:rPr>
          <w:color w:val="231F20"/>
          <w:spacing w:val="-20"/>
          <w:w w:val="110"/>
        </w:rPr>
        <w:t> </w:t>
      </w:r>
      <w:r>
        <w:rPr>
          <w:color w:val="231F20"/>
          <w:w w:val="110"/>
        </w:rPr>
        <w:t>weaker</w:t>
      </w:r>
      <w:r>
        <w:rPr>
          <w:color w:val="231F20"/>
          <w:spacing w:val="-21"/>
          <w:w w:val="110"/>
        </w:rPr>
        <w:t> </w:t>
      </w:r>
      <w:r>
        <w:rPr>
          <w:color w:val="231F20"/>
          <w:w w:val="110"/>
        </w:rPr>
        <w:t>than</w:t>
      </w:r>
      <w:r>
        <w:rPr>
          <w:color w:val="231F20"/>
          <w:spacing w:val="-21"/>
          <w:w w:val="110"/>
        </w:rPr>
        <w:t> </w:t>
      </w:r>
      <w:r>
        <w:rPr>
          <w:color w:val="231F20"/>
          <w:w w:val="110"/>
        </w:rPr>
        <w:t>implied</w:t>
      </w:r>
      <w:r>
        <w:rPr>
          <w:color w:val="231F20"/>
          <w:spacing w:val="-20"/>
          <w:w w:val="110"/>
        </w:rPr>
        <w:t> </w:t>
      </w:r>
      <w:r>
        <w:rPr>
          <w:color w:val="231F20"/>
          <w:spacing w:val="-3"/>
          <w:w w:val="110"/>
        </w:rPr>
        <w:t>by </w:t>
      </w:r>
      <w:r>
        <w:rPr>
          <w:color w:val="231F20"/>
          <w:w w:val="110"/>
        </w:rPr>
        <w:t>the</w:t>
      </w:r>
      <w:r>
        <w:rPr>
          <w:color w:val="231F20"/>
          <w:spacing w:val="-10"/>
          <w:w w:val="110"/>
        </w:rPr>
        <w:t> </w:t>
      </w:r>
      <w:r>
        <w:rPr>
          <w:color w:val="231F20"/>
          <w:w w:val="110"/>
        </w:rPr>
        <w:t>data</w:t>
      </w:r>
      <w:r>
        <w:rPr>
          <w:color w:val="231F20"/>
          <w:spacing w:val="-10"/>
          <w:w w:val="110"/>
        </w:rPr>
        <w:t> </w:t>
      </w:r>
      <w:r>
        <w:rPr>
          <w:color w:val="231F20"/>
          <w:w w:val="110"/>
        </w:rPr>
        <w:t>available</w:t>
      </w:r>
      <w:r>
        <w:rPr>
          <w:color w:val="231F20"/>
          <w:spacing w:val="-9"/>
          <w:w w:val="110"/>
        </w:rPr>
        <w:t> </w:t>
      </w:r>
      <w:r>
        <w:rPr>
          <w:color w:val="231F20"/>
          <w:w w:val="110"/>
        </w:rPr>
        <w:t>at</w:t>
      </w:r>
      <w:r>
        <w:rPr>
          <w:color w:val="231F20"/>
          <w:spacing w:val="-10"/>
          <w:w w:val="110"/>
        </w:rPr>
        <w:t> </w:t>
      </w:r>
      <w:r>
        <w:rPr>
          <w:color w:val="231F20"/>
          <w:w w:val="110"/>
        </w:rPr>
        <w:t>the</w:t>
      </w:r>
      <w:r>
        <w:rPr>
          <w:color w:val="231F20"/>
          <w:spacing w:val="-9"/>
          <w:w w:val="110"/>
        </w:rPr>
        <w:t> </w:t>
      </w:r>
      <w:r>
        <w:rPr>
          <w:color w:val="231F20"/>
          <w:w w:val="110"/>
        </w:rPr>
        <w:t>time</w:t>
      </w:r>
      <w:r>
        <w:rPr>
          <w:color w:val="231F20"/>
          <w:spacing w:val="-10"/>
          <w:w w:val="110"/>
        </w:rPr>
        <w:t> </w:t>
      </w:r>
      <w:r>
        <w:rPr>
          <w:color w:val="231F20"/>
          <w:w w:val="110"/>
        </w:rPr>
        <w:t>of</w:t>
      </w:r>
      <w:r>
        <w:rPr>
          <w:color w:val="231F20"/>
          <w:spacing w:val="-9"/>
          <w:w w:val="110"/>
        </w:rPr>
        <w:t> </w:t>
      </w:r>
      <w:r>
        <w:rPr>
          <w:color w:val="231F20"/>
          <w:w w:val="110"/>
        </w:rPr>
        <w:t>the</w:t>
      </w:r>
      <w:r>
        <w:rPr>
          <w:color w:val="231F20"/>
          <w:spacing w:val="-10"/>
          <w:w w:val="110"/>
        </w:rPr>
        <w:t> </w:t>
      </w:r>
      <w:r>
        <w:rPr>
          <w:color w:val="231F20"/>
          <w:spacing w:val="-3"/>
          <w:w w:val="110"/>
        </w:rPr>
        <w:t>May</w:t>
      </w:r>
      <w:r>
        <w:rPr>
          <w:color w:val="231F20"/>
          <w:spacing w:val="-9"/>
          <w:w w:val="110"/>
        </w:rPr>
        <w:t> </w:t>
      </w:r>
      <w:r>
        <w:rPr>
          <w:i/>
          <w:color w:val="231F20"/>
          <w:w w:val="110"/>
        </w:rPr>
        <w:t>Report</w:t>
      </w:r>
      <w:r>
        <w:rPr>
          <w:color w:val="231F20"/>
          <w:w w:val="110"/>
        </w:rPr>
        <w:t>.</w:t>
      </w:r>
    </w:p>
    <w:p>
      <w:pPr>
        <w:pStyle w:val="BodyText"/>
        <w:rPr>
          <w:sz w:val="24"/>
        </w:rPr>
      </w:pPr>
    </w:p>
    <w:p>
      <w:pPr>
        <w:pStyle w:val="BodyText"/>
        <w:spacing w:line="292" w:lineRule="auto"/>
        <w:ind w:left="267" w:right="424"/>
      </w:pPr>
      <w:r>
        <w:rPr>
          <w:color w:val="231F20"/>
          <w:w w:val="105"/>
        </w:rPr>
        <w:t>Government investment rose strongly in 2005 Q1. By contrast, ‘other’ investment (whole-economy investment excluding government, business and dwellings investment) slowed sharply. This measure of investment represents only around 1% of GDP, but it subtracted 0.2 percentage points from GDP growth in 2005 Q1. ‘Other’ investment includes transactions associated with the sale and purchase of houses</w:t>
      </w:r>
    </w:p>
    <w:p>
      <w:pPr>
        <w:pStyle w:val="BodyText"/>
        <w:spacing w:line="292" w:lineRule="auto"/>
        <w:ind w:left="267" w:right="424"/>
      </w:pPr>
      <w:r>
        <w:rPr>
          <w:color w:val="231F20"/>
          <w:w w:val="105"/>
        </w:rPr>
        <w:t>— for example estate agents’ fees — and may therefore be related to the slowing housing market. Given signs that the housing market appears to be stabilising (Section 1), that weakness is not expected to persist.</w:t>
      </w:r>
    </w:p>
    <w:p>
      <w:pPr>
        <w:pStyle w:val="BodyText"/>
        <w:spacing w:before="9"/>
        <w:rPr>
          <w:sz w:val="23"/>
        </w:rPr>
      </w:pPr>
    </w:p>
    <w:p>
      <w:pPr>
        <w:pStyle w:val="BodyText"/>
        <w:spacing w:line="292" w:lineRule="auto" w:before="1"/>
        <w:ind w:left="267" w:right="246"/>
        <w:jc w:val="both"/>
      </w:pPr>
      <w:r>
        <w:rPr>
          <w:color w:val="231F20"/>
          <w:w w:val="110"/>
        </w:rPr>
        <w:t>As</w:t>
      </w:r>
      <w:r>
        <w:rPr>
          <w:color w:val="231F20"/>
          <w:spacing w:val="-38"/>
          <w:w w:val="110"/>
        </w:rPr>
        <w:t> </w:t>
      </w:r>
      <w:r>
        <w:rPr>
          <w:color w:val="231F20"/>
          <w:w w:val="110"/>
        </w:rPr>
        <w:t>highlighted</w:t>
      </w:r>
      <w:r>
        <w:rPr>
          <w:color w:val="231F20"/>
          <w:spacing w:val="-37"/>
          <w:w w:val="110"/>
        </w:rPr>
        <w:t> </w:t>
      </w:r>
      <w:r>
        <w:rPr>
          <w:color w:val="231F20"/>
          <w:w w:val="110"/>
        </w:rPr>
        <w:t>in</w:t>
      </w:r>
      <w:r>
        <w:rPr>
          <w:color w:val="231F20"/>
          <w:spacing w:val="-37"/>
          <w:w w:val="110"/>
        </w:rPr>
        <w:t> </w:t>
      </w:r>
      <w:r>
        <w:rPr>
          <w:color w:val="231F20"/>
          <w:w w:val="110"/>
        </w:rPr>
        <w:t>previous</w:t>
      </w:r>
      <w:r>
        <w:rPr>
          <w:color w:val="231F20"/>
          <w:spacing w:val="-38"/>
          <w:w w:val="110"/>
        </w:rPr>
        <w:t> </w:t>
      </w:r>
      <w:r>
        <w:rPr>
          <w:i/>
          <w:color w:val="231F20"/>
          <w:w w:val="110"/>
        </w:rPr>
        <w:t>Reports</w:t>
      </w:r>
      <w:r>
        <w:rPr>
          <w:color w:val="231F20"/>
          <w:w w:val="110"/>
        </w:rPr>
        <w:t>,</w:t>
      </w:r>
      <w:r>
        <w:rPr>
          <w:color w:val="231F20"/>
          <w:spacing w:val="-37"/>
          <w:w w:val="110"/>
        </w:rPr>
        <w:t> </w:t>
      </w:r>
      <w:r>
        <w:rPr>
          <w:color w:val="231F20"/>
          <w:w w:val="110"/>
        </w:rPr>
        <w:t>initial</w:t>
      </w:r>
      <w:r>
        <w:rPr>
          <w:color w:val="231F20"/>
          <w:spacing w:val="-37"/>
          <w:w w:val="110"/>
        </w:rPr>
        <w:t> </w:t>
      </w:r>
      <w:r>
        <w:rPr>
          <w:color w:val="231F20"/>
          <w:w w:val="110"/>
        </w:rPr>
        <w:t>estimates</w:t>
      </w:r>
      <w:r>
        <w:rPr>
          <w:color w:val="231F20"/>
          <w:spacing w:val="-37"/>
          <w:w w:val="110"/>
        </w:rPr>
        <w:t> </w:t>
      </w:r>
      <w:r>
        <w:rPr>
          <w:color w:val="231F20"/>
          <w:w w:val="110"/>
        </w:rPr>
        <w:t>of</w:t>
      </w:r>
      <w:r>
        <w:rPr>
          <w:color w:val="231F20"/>
          <w:spacing w:val="-38"/>
          <w:w w:val="110"/>
        </w:rPr>
        <w:t> </w:t>
      </w:r>
      <w:r>
        <w:rPr>
          <w:color w:val="231F20"/>
          <w:w w:val="110"/>
        </w:rPr>
        <w:t>business investment</w:t>
      </w:r>
      <w:r>
        <w:rPr>
          <w:color w:val="231F20"/>
          <w:spacing w:val="-11"/>
          <w:w w:val="110"/>
        </w:rPr>
        <w:t> </w:t>
      </w:r>
      <w:r>
        <w:rPr>
          <w:color w:val="231F20"/>
          <w:w w:val="110"/>
        </w:rPr>
        <w:t>are</w:t>
      </w:r>
      <w:r>
        <w:rPr>
          <w:color w:val="231F20"/>
          <w:spacing w:val="-11"/>
          <w:w w:val="110"/>
        </w:rPr>
        <w:t> </w:t>
      </w:r>
      <w:r>
        <w:rPr>
          <w:color w:val="231F20"/>
          <w:w w:val="110"/>
        </w:rPr>
        <w:t>highly</w:t>
      </w:r>
      <w:r>
        <w:rPr>
          <w:color w:val="231F20"/>
          <w:spacing w:val="-11"/>
          <w:w w:val="110"/>
        </w:rPr>
        <w:t> </w:t>
      </w:r>
      <w:r>
        <w:rPr>
          <w:color w:val="231F20"/>
          <w:w w:val="110"/>
        </w:rPr>
        <w:t>uncertain</w:t>
      </w:r>
      <w:r>
        <w:rPr>
          <w:color w:val="231F20"/>
          <w:spacing w:val="-11"/>
          <w:w w:val="110"/>
        </w:rPr>
        <w:t> </w:t>
      </w:r>
      <w:r>
        <w:rPr>
          <w:color w:val="231F20"/>
          <w:w w:val="110"/>
        </w:rPr>
        <w:t>and</w:t>
      </w:r>
      <w:r>
        <w:rPr>
          <w:color w:val="231F20"/>
          <w:spacing w:val="-11"/>
          <w:w w:val="110"/>
        </w:rPr>
        <w:t> </w:t>
      </w:r>
      <w:r>
        <w:rPr>
          <w:color w:val="231F20"/>
          <w:w w:val="110"/>
        </w:rPr>
        <w:t>tend</w:t>
      </w:r>
      <w:r>
        <w:rPr>
          <w:color w:val="231F20"/>
          <w:spacing w:val="-11"/>
          <w:w w:val="110"/>
        </w:rPr>
        <w:t> </w:t>
      </w:r>
      <w:r>
        <w:rPr>
          <w:color w:val="231F20"/>
          <w:spacing w:val="-4"/>
          <w:w w:val="110"/>
        </w:rPr>
        <w:t>to</w:t>
      </w:r>
      <w:r>
        <w:rPr>
          <w:color w:val="231F20"/>
          <w:spacing w:val="-11"/>
          <w:w w:val="110"/>
        </w:rPr>
        <w:t> </w:t>
      </w:r>
      <w:r>
        <w:rPr>
          <w:color w:val="231F20"/>
          <w:w w:val="110"/>
        </w:rPr>
        <w:t>be</w:t>
      </w:r>
      <w:r>
        <w:rPr>
          <w:color w:val="231F20"/>
          <w:spacing w:val="-11"/>
          <w:w w:val="110"/>
        </w:rPr>
        <w:t> </w:t>
      </w:r>
      <w:r>
        <w:rPr>
          <w:color w:val="231F20"/>
          <w:w w:val="110"/>
        </w:rPr>
        <w:t>revised</w:t>
      </w:r>
      <w:r>
        <w:rPr>
          <w:color w:val="231F20"/>
          <w:spacing w:val="-11"/>
          <w:w w:val="110"/>
        </w:rPr>
        <w:t> </w:t>
      </w:r>
      <w:r>
        <w:rPr>
          <w:color w:val="231F20"/>
          <w:w w:val="110"/>
        </w:rPr>
        <w:t>higher </w:t>
      </w:r>
      <w:r>
        <w:rPr>
          <w:color w:val="231F20"/>
          <w:spacing w:val="-3"/>
          <w:w w:val="110"/>
        </w:rPr>
        <w:t>over </w:t>
      </w:r>
      <w:r>
        <w:rPr>
          <w:color w:val="231F20"/>
          <w:w w:val="110"/>
        </w:rPr>
        <w:t>time. An alternative </w:t>
      </w:r>
      <w:r>
        <w:rPr>
          <w:color w:val="231F20"/>
          <w:spacing w:val="-4"/>
          <w:w w:val="110"/>
        </w:rPr>
        <w:t>way </w:t>
      </w:r>
      <w:r>
        <w:rPr>
          <w:color w:val="231F20"/>
          <w:w w:val="110"/>
        </w:rPr>
        <w:t>of gauging</w:t>
      </w:r>
      <w:r>
        <w:rPr>
          <w:color w:val="231F20"/>
          <w:spacing w:val="-43"/>
          <w:w w:val="110"/>
        </w:rPr>
        <w:t> </w:t>
      </w:r>
      <w:r>
        <w:rPr>
          <w:color w:val="231F20"/>
          <w:w w:val="110"/>
        </w:rPr>
        <w:t>investment</w:t>
      </w:r>
    </w:p>
    <w:p>
      <w:pPr>
        <w:spacing w:after="0" w:line="292" w:lineRule="auto"/>
        <w:jc w:val="both"/>
        <w:sectPr>
          <w:type w:val="continuous"/>
          <w:pgSz w:w="11900" w:h="16840"/>
          <w:pgMar w:top="1140" w:bottom="0" w:left="660" w:right="600"/>
          <w:cols w:num="2" w:equalWidth="0">
            <w:col w:w="4460" w:space="345"/>
            <w:col w:w="5835"/>
          </w:cols>
        </w:sectPr>
      </w:pPr>
    </w:p>
    <w:p>
      <w:pPr>
        <w:pStyle w:val="BodyText"/>
        <w:spacing w:before="2"/>
        <w:rPr>
          <w:sz w:val="23"/>
        </w:rPr>
      </w:pPr>
    </w:p>
    <w:p>
      <w:pPr>
        <w:pStyle w:val="BodyText"/>
        <w:spacing w:line="20" w:lineRule="exact"/>
        <w:ind w:left="4921"/>
        <w:rPr>
          <w:sz w:val="2"/>
        </w:rPr>
      </w:pPr>
      <w:r>
        <w:rPr>
          <w:sz w:val="2"/>
        </w:rPr>
        <w:pict>
          <v:group style="width:276.6pt;height:.5pt;mso-position-horizontal-relative:char;mso-position-vertical-relative:line" coordorigin="0,0" coordsize="5532,10">
            <v:line style="position:absolute" from="0,5" to="5531,5" stroked="true" strokeweight=".5pt" strokecolor="#006bb6">
              <v:stroke dashstyle="solid"/>
            </v:line>
          </v:group>
        </w:pict>
      </w:r>
      <w:r>
        <w:rPr>
          <w:sz w:val="2"/>
        </w:rPr>
      </w:r>
    </w:p>
    <w:p>
      <w:pPr>
        <w:pStyle w:val="ListParagraph"/>
        <w:numPr>
          <w:ilvl w:val="1"/>
          <w:numId w:val="19"/>
        </w:numPr>
        <w:tabs>
          <w:tab w:pos="5180" w:val="left" w:leader="none"/>
        </w:tabs>
        <w:spacing w:line="240" w:lineRule="auto" w:before="14" w:after="0"/>
        <w:ind w:left="5180" w:right="859" w:hanging="240"/>
        <w:jc w:val="left"/>
        <w:rPr>
          <w:sz w:val="14"/>
        </w:rPr>
      </w:pPr>
      <w:r>
        <w:rPr>
          <w:color w:val="231F20"/>
          <w:sz w:val="14"/>
        </w:rPr>
        <w:t>See Benito, A and Wood, R </w:t>
      </w:r>
      <w:r>
        <w:rPr>
          <w:color w:val="231F20"/>
          <w:spacing w:val="-3"/>
          <w:sz w:val="14"/>
        </w:rPr>
        <w:t>(2005), </w:t>
      </w:r>
      <w:r>
        <w:rPr>
          <w:color w:val="231F20"/>
          <w:sz w:val="14"/>
        </w:rPr>
        <w:t>‘How important is housing market activity  for</w:t>
      </w:r>
      <w:r>
        <w:rPr>
          <w:color w:val="231F20"/>
          <w:spacing w:val="-8"/>
          <w:sz w:val="14"/>
        </w:rPr>
        <w:t> </w:t>
      </w:r>
      <w:r>
        <w:rPr>
          <w:color w:val="231F20"/>
          <w:sz w:val="14"/>
        </w:rPr>
        <w:t>durables</w:t>
      </w:r>
      <w:r>
        <w:rPr>
          <w:color w:val="231F20"/>
          <w:spacing w:val="-8"/>
          <w:sz w:val="14"/>
        </w:rPr>
        <w:t> </w:t>
      </w:r>
      <w:r>
        <w:rPr>
          <w:color w:val="231F20"/>
          <w:sz w:val="14"/>
        </w:rPr>
        <w:t>spending?’,</w:t>
      </w:r>
      <w:r>
        <w:rPr>
          <w:color w:val="231F20"/>
          <w:spacing w:val="-7"/>
          <w:sz w:val="14"/>
        </w:rPr>
        <w:t> </w:t>
      </w:r>
      <w:r>
        <w:rPr>
          <w:i/>
          <w:smallCaps/>
          <w:color w:val="231F20"/>
          <w:sz w:val="14"/>
        </w:rPr>
        <w:t>Bank</w:t>
      </w:r>
      <w:r>
        <w:rPr>
          <w:i/>
          <w:smallCaps w:val="0"/>
          <w:color w:val="231F20"/>
          <w:spacing w:val="-8"/>
          <w:sz w:val="14"/>
        </w:rPr>
        <w:t> </w:t>
      </w:r>
      <w:r>
        <w:rPr>
          <w:i/>
          <w:smallCaps w:val="0"/>
          <w:color w:val="231F20"/>
          <w:sz w:val="14"/>
        </w:rPr>
        <w:t>of</w:t>
      </w:r>
      <w:r>
        <w:rPr>
          <w:i/>
          <w:smallCaps w:val="0"/>
          <w:color w:val="231F20"/>
          <w:spacing w:val="-7"/>
          <w:sz w:val="14"/>
        </w:rPr>
        <w:t> </w:t>
      </w:r>
      <w:r>
        <w:rPr>
          <w:i/>
          <w:smallCaps/>
          <w:color w:val="231F20"/>
          <w:sz w:val="14"/>
        </w:rPr>
        <w:t>England</w:t>
      </w:r>
      <w:r>
        <w:rPr>
          <w:i/>
          <w:smallCaps w:val="0"/>
          <w:color w:val="231F20"/>
          <w:spacing w:val="-8"/>
          <w:sz w:val="14"/>
        </w:rPr>
        <w:t> </w:t>
      </w:r>
      <w:r>
        <w:rPr>
          <w:i/>
          <w:smallCaps/>
          <w:color w:val="231F20"/>
          <w:sz w:val="14"/>
        </w:rPr>
        <w:t>Quarterl</w:t>
      </w:r>
      <w:r>
        <w:rPr>
          <w:i/>
          <w:smallCaps w:val="0"/>
          <w:color w:val="231F20"/>
          <w:sz w:val="14"/>
        </w:rPr>
        <w:t>y</w:t>
      </w:r>
      <w:r>
        <w:rPr>
          <w:i/>
          <w:smallCaps w:val="0"/>
          <w:color w:val="231F20"/>
          <w:spacing w:val="-7"/>
          <w:sz w:val="14"/>
        </w:rPr>
        <w:t> </w:t>
      </w:r>
      <w:r>
        <w:rPr>
          <w:i/>
          <w:smallCaps w:val="0"/>
          <w:color w:val="231F20"/>
          <w:sz w:val="14"/>
        </w:rPr>
        <w:t>Bulletin</w:t>
      </w:r>
      <w:r>
        <w:rPr>
          <w:smallCaps w:val="0"/>
          <w:color w:val="231F20"/>
          <w:sz w:val="14"/>
        </w:rPr>
        <w:t>,</w:t>
      </w:r>
      <w:r>
        <w:rPr>
          <w:smallCaps w:val="0"/>
          <w:color w:val="231F20"/>
          <w:spacing w:val="-8"/>
          <w:sz w:val="14"/>
        </w:rPr>
        <w:t> </w:t>
      </w:r>
      <w:r>
        <w:rPr>
          <w:smallCaps w:val="0"/>
          <w:color w:val="231F20"/>
          <w:sz w:val="14"/>
        </w:rPr>
        <w:t>Summer,</w:t>
      </w:r>
    </w:p>
    <w:p>
      <w:pPr>
        <w:spacing w:line="159" w:lineRule="exact" w:before="0"/>
        <w:ind w:left="5180" w:right="0" w:firstLine="0"/>
        <w:jc w:val="left"/>
        <w:rPr>
          <w:sz w:val="14"/>
        </w:rPr>
      </w:pPr>
      <w:r>
        <w:rPr>
          <w:color w:val="231F20"/>
          <w:w w:val="115"/>
          <w:sz w:val="14"/>
        </w:rPr>
        <w:t>pages 153–59.</w:t>
      </w:r>
    </w:p>
    <w:p>
      <w:pPr>
        <w:spacing w:after="0" w:line="159" w:lineRule="exact"/>
        <w:jc w:val="left"/>
        <w:rPr>
          <w:sz w:val="14"/>
        </w:rPr>
        <w:sectPr>
          <w:type w:val="continuous"/>
          <w:pgSz w:w="11900" w:h="16840"/>
          <w:pgMar w:top="1140" w:bottom="0" w:left="660" w:right="600"/>
        </w:sectPr>
      </w:pPr>
    </w:p>
    <w:p>
      <w:pPr>
        <w:pStyle w:val="BodyText"/>
      </w:pPr>
    </w:p>
    <w:p>
      <w:pPr>
        <w:spacing w:after="0"/>
        <w:sectPr>
          <w:pgSz w:w="11900" w:h="16840"/>
          <w:pgMar w:header="601" w:footer="581" w:top="800" w:bottom="780" w:left="660" w:right="600"/>
        </w:sectPr>
      </w:pPr>
    </w:p>
    <w:p>
      <w:pPr>
        <w:pStyle w:val="BodyText"/>
        <w:spacing w:before="7"/>
        <w:rPr>
          <w:sz w:val="21"/>
        </w:rPr>
      </w:pPr>
    </w:p>
    <w:p>
      <w:pPr>
        <w:pStyle w:val="BodyText"/>
        <w:ind w:left="141"/>
        <w:rPr>
          <w:rFonts w:ascii="Trebuchet MS"/>
        </w:rPr>
      </w:pPr>
      <w:bookmarkStart w:name="Government spending" w:id="28"/>
      <w:bookmarkEnd w:id="28"/>
      <w:r>
        <w:rPr/>
      </w:r>
      <w:bookmarkStart w:name="External demand and UK net trade" w:id="29"/>
      <w:bookmarkEnd w:id="29"/>
      <w:r>
        <w:rPr/>
      </w:r>
      <w:bookmarkStart w:name="_bookmark9" w:id="30"/>
      <w:bookmarkEnd w:id="30"/>
      <w:r>
        <w:rPr/>
      </w: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0"/>
        </w:rPr>
        <w:t>2.8</w:t>
      </w:r>
    </w:p>
    <w:p>
      <w:pPr>
        <w:pStyle w:val="BodyText"/>
        <w:spacing w:line="247" w:lineRule="auto" w:before="8"/>
        <w:ind w:left="141" w:right="828"/>
        <w:rPr>
          <w:rFonts w:ascii="Trebuchet MS"/>
        </w:rPr>
      </w:pPr>
      <w:r>
        <w:rPr>
          <w:rFonts w:ascii="Trebuchet MS"/>
          <w:color w:val="0093C1"/>
        </w:rPr>
        <w:t>Official</w:t>
      </w:r>
      <w:r>
        <w:rPr>
          <w:rFonts w:ascii="Trebuchet MS"/>
          <w:color w:val="0093C1"/>
          <w:spacing w:val="-46"/>
        </w:rPr>
        <w:t> </w:t>
      </w:r>
      <w:r>
        <w:rPr>
          <w:rFonts w:ascii="Trebuchet MS"/>
          <w:color w:val="0093C1"/>
        </w:rPr>
        <w:t>estimates</w:t>
      </w:r>
      <w:r>
        <w:rPr>
          <w:rFonts w:ascii="Trebuchet MS"/>
          <w:color w:val="0093C1"/>
          <w:spacing w:val="-46"/>
        </w:rPr>
        <w:t> </w:t>
      </w:r>
      <w:r>
        <w:rPr>
          <w:rFonts w:ascii="Trebuchet MS"/>
          <w:color w:val="0093C1"/>
        </w:rPr>
        <w:t>of</w:t>
      </w:r>
      <w:r>
        <w:rPr>
          <w:rFonts w:ascii="Trebuchet MS"/>
          <w:color w:val="0093C1"/>
          <w:spacing w:val="-45"/>
        </w:rPr>
        <w:t> </w:t>
      </w:r>
      <w:r>
        <w:rPr>
          <w:rFonts w:ascii="Trebuchet MS"/>
          <w:color w:val="0093C1"/>
        </w:rPr>
        <w:t>business</w:t>
      </w:r>
      <w:r>
        <w:rPr>
          <w:rFonts w:ascii="Trebuchet MS"/>
          <w:color w:val="0093C1"/>
          <w:spacing w:val="-46"/>
        </w:rPr>
        <w:t> </w:t>
      </w:r>
      <w:r>
        <w:rPr>
          <w:rFonts w:ascii="Trebuchet MS"/>
          <w:color w:val="0093C1"/>
        </w:rPr>
        <w:t>investment and</w:t>
      </w:r>
      <w:r>
        <w:rPr>
          <w:rFonts w:ascii="Trebuchet MS"/>
          <w:color w:val="0093C1"/>
          <w:spacing w:val="-20"/>
        </w:rPr>
        <w:t> </w:t>
      </w:r>
      <w:r>
        <w:rPr>
          <w:rFonts w:ascii="Trebuchet MS"/>
          <w:color w:val="0093C1"/>
        </w:rPr>
        <w:t>a</w:t>
      </w:r>
      <w:r>
        <w:rPr>
          <w:rFonts w:ascii="Trebuchet MS"/>
          <w:color w:val="0093C1"/>
          <w:spacing w:val="-19"/>
        </w:rPr>
        <w:t> </w:t>
      </w:r>
      <w:r>
        <w:rPr>
          <w:rFonts w:ascii="Trebuchet MS"/>
          <w:color w:val="0093C1"/>
        </w:rPr>
        <w:t>survey-based</w:t>
      </w:r>
      <w:r>
        <w:rPr>
          <w:rFonts w:ascii="Trebuchet MS"/>
          <w:color w:val="0093C1"/>
          <w:spacing w:val="-19"/>
        </w:rPr>
        <w:t> </w:t>
      </w:r>
      <w:r>
        <w:rPr>
          <w:rFonts w:ascii="Trebuchet MS"/>
          <w:color w:val="0093C1"/>
        </w:rPr>
        <w:t>indicator</w:t>
      </w:r>
    </w:p>
    <w:p>
      <w:pPr>
        <w:spacing w:line="252" w:lineRule="auto" w:before="45"/>
        <w:ind w:left="419" w:right="2898" w:firstLine="0"/>
        <w:jc w:val="left"/>
        <w:rPr>
          <w:sz w:val="12"/>
        </w:rPr>
      </w:pPr>
      <w:r>
        <w:rPr/>
        <w:pict>
          <v:line style="position:absolute;mso-position-horizontal-relative:page;mso-position-vertical-relative:paragraph;z-index:15900160" from="39.792999pt,6.093538pt" to="50.029999pt,6.093538pt" stroked="true" strokeweight="1pt" strokecolor="#ed1b2d">
            <v:stroke dashstyle="solid"/>
            <w10:wrap type="none"/>
          </v:line>
        </w:pict>
      </w:r>
      <w:r>
        <w:rPr/>
        <w:pict>
          <v:line style="position:absolute;mso-position-horizontal-relative:page;mso-position-vertical-relative:paragraph;z-index:15900672" from="39.792999pt,13.321538pt" to="50.029999pt,13.321538pt" stroked="true" strokeweight="1pt" strokecolor="#0066a5">
            <v:stroke dashstyle="solid"/>
            <w10:wrap type="none"/>
          </v:line>
        </w:pict>
      </w:r>
      <w:r>
        <w:rPr/>
        <w:pict>
          <v:rect style="position:absolute;margin-left:39.292999pt;margin-top:18.827938pt;width:7.2002pt;height:7.1996pt;mso-position-horizontal-relative:page;mso-position-vertical-relative:paragraph;z-index:15901184" filled="true" fillcolor="#b5e1e1" stroked="false">
            <v:fill type="solid"/>
            <w10:wrap type="none"/>
          </v:rect>
        </w:pict>
      </w:r>
      <w:r>
        <w:rPr>
          <w:color w:val="231F20"/>
          <w:w w:val="105"/>
          <w:sz w:val="12"/>
        </w:rPr>
        <w:t>Official estimates Survey-based indicator Error band</w:t>
      </w:r>
      <w:r>
        <w:rPr>
          <w:color w:val="231F20"/>
          <w:w w:val="105"/>
          <w:position w:val="4"/>
          <w:sz w:val="12"/>
        </w:rPr>
        <w:t>(a)</w:t>
      </w:r>
    </w:p>
    <w:p>
      <w:pPr>
        <w:spacing w:line="122" w:lineRule="exact" w:before="5"/>
        <w:ind w:left="1448" w:right="0" w:firstLine="0"/>
        <w:jc w:val="left"/>
        <w:rPr>
          <w:sz w:val="12"/>
        </w:rPr>
      </w:pPr>
      <w:r>
        <w:rPr>
          <w:color w:val="231F20"/>
          <w:w w:val="110"/>
          <w:sz w:val="12"/>
        </w:rPr>
        <w:t>Percentage changes on a quarter earlier</w:t>
      </w:r>
    </w:p>
    <w:p>
      <w:pPr>
        <w:spacing w:line="122" w:lineRule="exact" w:before="0"/>
        <w:ind w:left="3533" w:right="0" w:firstLine="0"/>
        <w:jc w:val="left"/>
        <w:rPr>
          <w:sz w:val="12"/>
        </w:rPr>
      </w:pPr>
      <w:r>
        <w:rPr/>
        <w:pict>
          <v:group style="position:absolute;margin-left:50.798pt;margin-top:10.176849pt;width:144.85pt;height:114.6pt;mso-position-horizontal-relative:page;mso-position-vertical-relative:paragraph;z-index:15894528" coordorigin="1016,204" coordsize="2897,2292">
            <v:shape style="position:absolute;left:1025;top:203;width:2877;height:2144" coordorigin="1026,204" coordsize="2877,2144" path="m3902,791l3777,204,3662,773,3540,773,3425,861,3300,911,3187,1690,3062,998,2940,1430,2825,1170,2700,945,2588,878,2463,1136,2338,1845,2225,1275,2100,1483,1988,1118,1863,306,1748,496,1626,843,1501,1258,1388,1360,1263,1378,1148,1223,1026,1205,1026,1448,1026,1708,1148,1743,1263,1897,1388,1880,1501,1777,1626,1360,1748,998,1863,826,1988,1638,2100,2002,2225,1777,2338,2347,2463,1638,2588,1378,2700,1448,2825,1690,2940,1932,3062,1500,3187,2210,3300,1413,3425,1360,3540,1275,3662,1275,3777,721,3902,1293,3902,1050,3902,791xe" filled="true" fillcolor="#b5e1e1" stroked="false">
              <v:path arrowok="t"/>
              <v:fill type="solid"/>
            </v:shape>
            <v:line style="position:absolute" from="1026,1484" to="3902,1484" stroked="true" strokeweight=".5pt" strokecolor="#231f20">
              <v:stroke dashstyle="solid"/>
            </v:line>
            <v:shape style="position:absolute;left:1025;top:461;width:2877;height:1627" coordorigin="1026,461" coordsize="2877,1627" path="m1026,1447l1150,1482,1264,1637,1388,1620,1502,1516,1626,1101,1750,738,1864,565,1988,1378,2102,1741,2226,1534,2340,2087,2464,1395,2588,1118,2702,1188,2826,1430,2940,1689,3064,1240,3188,1949,3302,1153,3426,1118,3540,1015,3664,1015,3778,461,3902,1049e" filled="false" stroked="true" strokeweight="1pt" strokecolor="#0066a5">
              <v:path arrowok="t"/>
              <v:stroke dashstyle="solid"/>
            </v:shape>
            <v:shape style="position:absolute;left:1025;top:600;width:2877;height:1884" coordorigin="1026,601" coordsize="2877,1884" path="m1026,1655l1150,1707,1264,739,1388,1586,1502,1621,1626,1327,1750,687,1864,601,1988,1966,2102,1569,2226,1569,2340,2104,2464,1119,2588,1292,2702,1534,2826,860,2940,2485,3064,1102,3188,2001,3302,808,3426,1465,3540,1344,3664,1119,3778,1534,3902,1448e" filled="false" stroked="true" strokeweight="1pt" strokecolor="#ed1b2d">
              <v:path arrowok="t"/>
              <v:stroke dashstyle="solid"/>
            </v:shape>
            <w10:wrap type="none"/>
          </v:group>
        </w:pict>
      </w:r>
      <w:r>
        <w:rPr/>
        <w:pict>
          <v:line style="position:absolute;mso-position-horizontal-relative:page;mso-position-vertical-relative:paragraph;z-index:15899136" from="201.356995pt,2.373849pt" to="207.983995pt,2.373849pt" stroked="true" strokeweight=".5pt" strokecolor="#231f20">
            <v:stroke dashstyle="solid"/>
            <w10:wrap type="none"/>
          </v:line>
        </w:pict>
      </w:r>
      <w:r>
        <w:rPr/>
        <w:pict>
          <v:line style="position:absolute;mso-position-horizontal-relative:page;mso-position-vertical-relative:paragraph;z-index:15905792" from="39.542999pt,1.872849pt" to="46.169999pt,1.872849pt" stroked="true" strokeweight=".5pt" strokecolor="#231f20">
            <v:stroke dashstyle="solid"/>
            <w10:wrap type="none"/>
          </v:line>
        </w:pict>
      </w:r>
      <w:r>
        <w:rPr>
          <w:color w:val="231F20"/>
          <w:w w:val="121"/>
          <w:sz w:val="12"/>
        </w:rPr>
        <w:t>8</w:t>
      </w:r>
    </w:p>
    <w:p>
      <w:pPr>
        <w:pStyle w:val="BodyText"/>
        <w:spacing w:before="11"/>
        <w:rPr>
          <w:sz w:val="18"/>
        </w:rPr>
      </w:pPr>
    </w:p>
    <w:p>
      <w:pPr>
        <w:spacing w:before="0"/>
        <w:ind w:left="0" w:right="882" w:firstLine="0"/>
        <w:jc w:val="right"/>
        <w:rPr>
          <w:sz w:val="12"/>
        </w:rPr>
      </w:pPr>
      <w:r>
        <w:rPr/>
        <w:pict>
          <v:line style="position:absolute;mso-position-horizontal-relative:page;mso-position-vertical-relative:paragraph;z-index:15898624" from="201.356995pt,3.566735pt" to="207.983995pt,3.566735pt" stroked="true" strokeweight=".5pt" strokecolor="#231f20">
            <v:stroke dashstyle="solid"/>
            <w10:wrap type="none"/>
          </v:line>
        </w:pict>
      </w:r>
      <w:r>
        <w:rPr/>
        <w:pict>
          <v:line style="position:absolute;mso-position-horizontal-relative:page;mso-position-vertical-relative:paragraph;z-index:15905280" from="39.542999pt,3.072735pt" to="46.169999pt,3.072735pt" stroked="true" strokeweight=".5pt" strokecolor="#231f20">
            <v:stroke dashstyle="solid"/>
            <w10:wrap type="none"/>
          </v:line>
        </w:pict>
      </w:r>
      <w:r>
        <w:rPr>
          <w:color w:val="231F20"/>
          <w:w w:val="121"/>
          <w:sz w:val="12"/>
        </w:rPr>
        <w:t>6</w:t>
      </w:r>
    </w:p>
    <w:p>
      <w:pPr>
        <w:pStyle w:val="BodyText"/>
        <w:rPr>
          <w:sz w:val="19"/>
        </w:rPr>
      </w:pPr>
    </w:p>
    <w:p>
      <w:pPr>
        <w:spacing w:before="0"/>
        <w:ind w:left="0" w:right="882" w:firstLine="0"/>
        <w:jc w:val="right"/>
        <w:rPr>
          <w:sz w:val="12"/>
        </w:rPr>
      </w:pPr>
      <w:r>
        <w:rPr/>
        <w:pict>
          <v:line style="position:absolute;mso-position-horizontal-relative:page;mso-position-vertical-relative:paragraph;z-index:15898112" from="201.356995pt,2.977587pt" to="207.983995pt,2.977587pt" stroked="true" strokeweight=".5pt" strokecolor="#231f20">
            <v:stroke dashstyle="solid"/>
            <w10:wrap type="none"/>
          </v:line>
        </w:pict>
      </w:r>
      <w:r>
        <w:rPr/>
        <w:pict>
          <v:line style="position:absolute;mso-position-horizontal-relative:page;mso-position-vertical-relative:paragraph;z-index:15904768" from="39.542999pt,2.482586pt" to="46.169999pt,2.482586pt" stroked="true" strokeweight=".5pt" strokecolor="#231f20">
            <v:stroke dashstyle="solid"/>
            <w10:wrap type="none"/>
          </v:line>
        </w:pict>
      </w:r>
      <w:r>
        <w:rPr>
          <w:color w:val="231F20"/>
          <w:w w:val="121"/>
          <w:sz w:val="12"/>
        </w:rPr>
        <w:t>4</w:t>
      </w:r>
    </w:p>
    <w:p>
      <w:pPr>
        <w:pStyle w:val="BodyText"/>
        <w:rPr>
          <w:sz w:val="19"/>
        </w:rPr>
      </w:pPr>
    </w:p>
    <w:p>
      <w:pPr>
        <w:spacing w:before="0"/>
        <w:ind w:left="0" w:right="882" w:firstLine="0"/>
        <w:jc w:val="right"/>
        <w:rPr>
          <w:sz w:val="12"/>
        </w:rPr>
      </w:pPr>
      <w:r>
        <w:rPr/>
        <w:pict>
          <v:line style="position:absolute;mso-position-horizontal-relative:page;mso-position-vertical-relative:paragraph;z-index:15897600" from="201.356995pt,3.274349pt" to="207.983995pt,3.274349pt" stroked="true" strokeweight=".5pt" strokecolor="#231f20">
            <v:stroke dashstyle="solid"/>
            <w10:wrap type="none"/>
          </v:line>
        </w:pict>
      </w:r>
      <w:r>
        <w:rPr/>
        <w:pict>
          <v:line style="position:absolute;mso-position-horizontal-relative:page;mso-position-vertical-relative:paragraph;z-index:15904256" from="39.542999pt,2.772349pt" to="46.169999pt,2.772349pt" stroked="true" strokeweight=".5pt" strokecolor="#231f20">
            <v:stroke dashstyle="solid"/>
            <w10:wrap type="none"/>
          </v:line>
        </w:pict>
      </w:r>
      <w:r>
        <w:rPr>
          <w:color w:val="231F20"/>
          <w:w w:val="121"/>
          <w:sz w:val="12"/>
        </w:rPr>
        <w:t>2</w:t>
      </w:r>
    </w:p>
    <w:p>
      <w:pPr>
        <w:spacing w:before="19"/>
        <w:ind w:left="3472" w:right="0" w:firstLine="0"/>
        <w:jc w:val="left"/>
        <w:rPr>
          <w:sz w:val="16"/>
        </w:rPr>
      </w:pPr>
      <w:r>
        <w:rPr>
          <w:color w:val="231F20"/>
          <w:w w:val="107"/>
          <w:sz w:val="16"/>
        </w:rPr>
        <w:t>+</w:t>
      </w:r>
    </w:p>
    <w:p>
      <w:pPr>
        <w:spacing w:line="127" w:lineRule="exact" w:before="16"/>
        <w:ind w:left="3533" w:right="0" w:firstLine="0"/>
        <w:jc w:val="left"/>
        <w:rPr>
          <w:sz w:val="12"/>
        </w:rPr>
      </w:pPr>
      <w:r>
        <w:rPr/>
        <w:pict>
          <v:line style="position:absolute;mso-position-horizontal-relative:page;mso-position-vertical-relative:paragraph;z-index:15897088" from="202.975998pt,4.48114pt" to="207.983998pt,4.48114pt" stroked="true" strokeweight=".5pt" strokecolor="#231f20">
            <v:stroke dashstyle="solid"/>
            <w10:wrap type="none"/>
          </v:line>
        </w:pict>
      </w:r>
      <w:r>
        <w:rPr/>
        <w:pict>
          <v:line style="position:absolute;mso-position-horizontal-relative:page;mso-position-vertical-relative:paragraph;z-index:15903744" from="40.928001pt,3.98714pt" to="46.420001pt,3.98714pt" stroked="true" strokeweight=".62pt" strokecolor="#231f20">
            <v:stroke dashstyle="solid"/>
            <w10:wrap type="none"/>
          </v:line>
        </w:pict>
      </w:r>
      <w:r>
        <w:rPr>
          <w:color w:val="231F20"/>
          <w:w w:val="121"/>
          <w:sz w:val="12"/>
        </w:rPr>
        <w:t>0</w:t>
      </w:r>
    </w:p>
    <w:p>
      <w:pPr>
        <w:spacing w:line="173" w:lineRule="exact" w:before="0"/>
        <w:ind w:left="3473" w:right="0" w:firstLine="0"/>
        <w:jc w:val="left"/>
        <w:rPr>
          <w:sz w:val="16"/>
        </w:rPr>
      </w:pPr>
      <w:r>
        <w:rPr>
          <w:color w:val="231F20"/>
          <w:w w:val="117"/>
          <w:sz w:val="16"/>
        </w:rPr>
        <w:t>–</w:t>
      </w:r>
    </w:p>
    <w:p>
      <w:pPr>
        <w:spacing w:before="57"/>
        <w:ind w:left="0" w:right="882" w:firstLine="0"/>
        <w:jc w:val="right"/>
        <w:rPr>
          <w:sz w:val="12"/>
        </w:rPr>
      </w:pPr>
      <w:r>
        <w:rPr/>
        <w:pict>
          <v:line style="position:absolute;mso-position-horizontal-relative:page;mso-position-vertical-relative:paragraph;z-index:15896576" from="201.356995pt,5.951353pt" to="207.983995pt,5.951353pt" stroked="true" strokeweight=".5pt" strokecolor="#231f20">
            <v:stroke dashstyle="solid"/>
            <w10:wrap type="none"/>
          </v:line>
        </w:pict>
      </w:r>
      <w:r>
        <w:rPr/>
        <w:pict>
          <v:line style="position:absolute;mso-position-horizontal-relative:page;mso-position-vertical-relative:paragraph;z-index:15903232" from="39.542999pt,5.455353pt" to="46.169999pt,5.455353pt" stroked="true" strokeweight=".5pt" strokecolor="#231f20">
            <v:stroke dashstyle="solid"/>
            <w10:wrap type="none"/>
          </v:line>
        </w:pict>
      </w:r>
      <w:r>
        <w:rPr>
          <w:color w:val="231F20"/>
          <w:w w:val="121"/>
          <w:sz w:val="12"/>
        </w:rPr>
        <w:t>2</w:t>
      </w:r>
    </w:p>
    <w:p>
      <w:pPr>
        <w:pStyle w:val="BodyText"/>
        <w:rPr>
          <w:sz w:val="19"/>
        </w:rPr>
      </w:pPr>
    </w:p>
    <w:p>
      <w:pPr>
        <w:spacing w:before="0"/>
        <w:ind w:left="0" w:right="882" w:firstLine="0"/>
        <w:jc w:val="right"/>
        <w:rPr>
          <w:sz w:val="12"/>
        </w:rPr>
      </w:pPr>
      <w:r>
        <w:rPr/>
        <w:pict>
          <v:line style="position:absolute;mso-position-horizontal-relative:page;mso-position-vertical-relative:paragraph;z-index:15896064" from="201.356995pt,3.516364pt" to="207.983995pt,3.516364pt" stroked="true" strokeweight=".5pt" strokecolor="#231f20">
            <v:stroke dashstyle="solid"/>
            <w10:wrap type="none"/>
          </v:line>
        </w:pict>
      </w:r>
      <w:r>
        <w:rPr/>
        <w:pict>
          <v:line style="position:absolute;mso-position-horizontal-relative:page;mso-position-vertical-relative:paragraph;z-index:15902720" from="39.542999pt,3.014364pt" to="46.169999pt,3.014364pt" stroked="true" strokeweight=".5pt" strokecolor="#231f20">
            <v:stroke dashstyle="solid"/>
            <w10:wrap type="none"/>
          </v:line>
        </w:pict>
      </w:r>
      <w:r>
        <w:rPr>
          <w:color w:val="231F20"/>
          <w:w w:val="121"/>
          <w:sz w:val="12"/>
        </w:rPr>
        <w:t>4</w:t>
      </w:r>
    </w:p>
    <w:p>
      <w:pPr>
        <w:pStyle w:val="BodyText"/>
        <w:rPr>
          <w:sz w:val="19"/>
        </w:rPr>
      </w:pPr>
    </w:p>
    <w:p>
      <w:pPr>
        <w:spacing w:before="0"/>
        <w:ind w:left="0" w:right="882" w:firstLine="0"/>
        <w:jc w:val="right"/>
        <w:rPr>
          <w:sz w:val="12"/>
        </w:rPr>
      </w:pPr>
      <w:r>
        <w:rPr/>
        <w:pict>
          <v:line style="position:absolute;mso-position-horizontal-relative:page;mso-position-vertical-relative:paragraph;z-index:15895552" from="201.356995pt,2.931366pt" to="207.983995pt,2.931366pt" stroked="true" strokeweight=".5pt" strokecolor="#231f20">
            <v:stroke dashstyle="solid"/>
            <w10:wrap type="none"/>
          </v:line>
        </w:pict>
      </w:r>
      <w:r>
        <w:rPr/>
        <w:pict>
          <v:line style="position:absolute;mso-position-horizontal-relative:page;mso-position-vertical-relative:paragraph;z-index:15902208" from="39.542999pt,2.429366pt" to="46.169999pt,2.429366pt" stroked="true" strokeweight=".5pt" strokecolor="#231f20">
            <v:stroke dashstyle="solid"/>
            <w10:wrap type="none"/>
          </v:line>
        </w:pict>
      </w:r>
      <w:r>
        <w:rPr>
          <w:color w:val="231F20"/>
          <w:w w:val="121"/>
          <w:sz w:val="12"/>
        </w:rPr>
        <w:t>6</w:t>
      </w:r>
    </w:p>
    <w:p>
      <w:pPr>
        <w:pStyle w:val="BodyText"/>
        <w:spacing w:before="9"/>
        <w:rPr>
          <w:sz w:val="18"/>
        </w:rPr>
      </w:pPr>
    </w:p>
    <w:p>
      <w:pPr>
        <w:tabs>
          <w:tab w:pos="966" w:val="left" w:leader="none"/>
          <w:tab w:pos="1513" w:val="left" w:leader="none"/>
          <w:tab w:pos="1988" w:val="left" w:leader="none"/>
          <w:tab w:pos="2465" w:val="left" w:leader="none"/>
          <w:tab w:pos="2950" w:val="left" w:leader="none"/>
        </w:tabs>
        <w:spacing w:before="0"/>
        <w:ind w:left="491" w:right="0" w:firstLine="0"/>
        <w:jc w:val="left"/>
        <w:rPr>
          <w:sz w:val="12"/>
        </w:rPr>
      </w:pPr>
      <w:r>
        <w:rPr/>
        <w:pict>
          <v:line style="position:absolute;mso-position-horizontal-relative:page;mso-position-vertical-relative:paragraph;z-index:-21270016" from="201.356995pt,3.456992pt" to="207.983995pt,3.456992pt" stroked="true" strokeweight=".5pt" strokecolor="#231f20">
            <v:stroke dashstyle="solid"/>
            <w10:wrap type="none"/>
          </v:line>
        </w:pict>
      </w:r>
      <w:r>
        <w:rPr/>
        <w:pict>
          <v:group style="position:absolute;margin-left:51.0905pt;margin-top:.413992pt;width:144.4pt;height:3.3pt;mso-position-horizontal-relative:page;mso-position-vertical-relative:paragraph;z-index:-21265408" coordorigin="1022,8" coordsize="2888,66">
            <v:shape style="position:absolute;left:1149;top:35;width:2629;height:35" coordorigin="1150,35" coordsize="2629,35" path="m1150,69l1150,35m1265,69l1265,35m1389,69l1389,35m1627,69l1627,35m1749,69l1749,35m1864,69l1864,35m2102,69l2102,35m2227,69l2227,35m2339,69l2339,35m2589,69l2589,35m2701,69l2701,35m2826,69l2826,35m3064,69l3064,35m3189,69l3189,35m3301,69l3301,35m3541,69l3541,35m3664,69l3664,35m3779,69l3779,35e" filled="false" stroked="true" strokeweight=".493pt" strokecolor="#231f20">
              <v:path arrowok="t"/>
              <v:stroke dashstyle="solid"/>
            </v:shape>
            <v:shape style="position:absolute;left:1027;top:8;width:2877;height:61" coordorigin="1027,8" coordsize="2877,61" path="m1027,69l1027,8m1502,69l1502,8m1989,69l1989,8m2464,69l2464,8m2941,69l2941,8m3426,69l3426,8m3903,69l3903,8e" filled="false" stroked="true" strokeweight=".537pt" strokecolor="#231f20">
              <v:path arrowok="t"/>
              <v:stroke dashstyle="solid"/>
            </v:shape>
            <v:line style="position:absolute" from="1031,69" to="3910,69" stroked="true" strokeweight=".5pt" strokecolor="#231f20">
              <v:stroke dashstyle="solid"/>
            </v:line>
            <w10:wrap type="none"/>
          </v:group>
        </w:pict>
      </w:r>
      <w:r>
        <w:rPr/>
        <w:pict>
          <v:line style="position:absolute;mso-position-horizontal-relative:page;mso-position-vertical-relative:paragraph;z-index:15901696" from="39.542999pt,3.456992pt" to="46.169999pt,3.456992pt" stroked="true" strokeweight=".5pt" strokecolor="#231f20">
            <v:stroke dashstyle="solid"/>
            <w10:wrap type="none"/>
          </v:line>
        </w:pict>
      </w:r>
      <w:r>
        <w:rPr>
          <w:color w:val="231F20"/>
          <w:spacing w:val="-9"/>
          <w:w w:val="120"/>
          <w:sz w:val="12"/>
        </w:rPr>
        <w:t>1999</w:t>
        <w:tab/>
      </w:r>
      <w:r>
        <w:rPr>
          <w:color w:val="231F20"/>
          <w:spacing w:val="-3"/>
          <w:w w:val="120"/>
          <w:sz w:val="12"/>
        </w:rPr>
        <w:t>2000</w:t>
        <w:tab/>
      </w:r>
      <w:r>
        <w:rPr>
          <w:color w:val="231F20"/>
          <w:spacing w:val="-8"/>
          <w:w w:val="120"/>
          <w:sz w:val="12"/>
        </w:rPr>
        <w:t>01</w:t>
        <w:tab/>
      </w:r>
      <w:r>
        <w:rPr>
          <w:color w:val="231F20"/>
          <w:spacing w:val="-3"/>
          <w:w w:val="120"/>
          <w:sz w:val="12"/>
        </w:rPr>
        <w:t>02</w:t>
        <w:tab/>
      </w:r>
      <w:r>
        <w:rPr>
          <w:color w:val="231F20"/>
          <w:spacing w:val="-4"/>
          <w:w w:val="120"/>
          <w:sz w:val="12"/>
        </w:rPr>
        <w:t>03</w:t>
        <w:tab/>
      </w:r>
      <w:r>
        <w:rPr>
          <w:color w:val="231F20"/>
          <w:spacing w:val="-3"/>
          <w:w w:val="120"/>
          <w:sz w:val="12"/>
        </w:rPr>
        <w:t>04 </w:t>
      </w:r>
      <w:r>
        <w:rPr>
          <w:color w:val="231F20"/>
          <w:spacing w:val="-5"/>
          <w:w w:val="120"/>
          <w:sz w:val="12"/>
        </w:rPr>
        <w:t>05</w:t>
      </w:r>
      <w:r>
        <w:rPr>
          <w:color w:val="231F20"/>
          <w:spacing w:val="13"/>
          <w:w w:val="120"/>
          <w:sz w:val="12"/>
        </w:rPr>
        <w:t> </w:t>
      </w:r>
      <w:r>
        <w:rPr>
          <w:color w:val="231F20"/>
          <w:w w:val="120"/>
          <w:position w:val="9"/>
          <w:sz w:val="12"/>
        </w:rPr>
        <w:t>8</w:t>
      </w:r>
    </w:p>
    <w:p>
      <w:pPr>
        <w:spacing w:line="208" w:lineRule="auto" w:before="97"/>
        <w:ind w:left="627" w:right="586" w:hanging="490"/>
        <w:jc w:val="left"/>
        <w:rPr>
          <w:sz w:val="12"/>
        </w:rPr>
      </w:pPr>
      <w:r>
        <w:rPr>
          <w:color w:val="231F20"/>
          <w:w w:val="105"/>
          <w:sz w:val="12"/>
        </w:rPr>
        <w:t>Sou</w:t>
      </w:r>
      <w:r>
        <w:rPr>
          <w:color w:val="231F20"/>
          <w:spacing w:val="-3"/>
          <w:w w:val="105"/>
          <w:sz w:val="12"/>
        </w:rPr>
        <w:t>r</w:t>
      </w:r>
      <w:r>
        <w:rPr>
          <w:color w:val="231F20"/>
          <w:w w:val="108"/>
          <w:sz w:val="12"/>
        </w:rPr>
        <w:t>c</w:t>
      </w:r>
      <w:r>
        <w:rPr>
          <w:color w:val="231F20"/>
          <w:spacing w:val="-2"/>
          <w:w w:val="108"/>
          <w:sz w:val="12"/>
        </w:rPr>
        <w:t>e</w:t>
      </w:r>
      <w:r>
        <w:rPr>
          <w:color w:val="231F20"/>
          <w:w w:val="92"/>
          <w:sz w:val="12"/>
        </w:rPr>
        <w:t>s:</w:t>
      </w:r>
      <w:r>
        <w:rPr>
          <w:color w:val="231F20"/>
          <w:sz w:val="12"/>
        </w:rPr>
        <w:t>  </w:t>
      </w:r>
      <w:r>
        <w:rPr>
          <w:color w:val="231F20"/>
          <w:w w:val="101"/>
          <w:sz w:val="12"/>
        </w:rPr>
        <w:t>Bank</w:t>
      </w:r>
      <w:r>
        <w:rPr>
          <w:color w:val="231F20"/>
          <w:sz w:val="12"/>
        </w:rPr>
        <w:t> </w:t>
      </w:r>
      <w:r>
        <w:rPr>
          <w:color w:val="231F20"/>
          <w:w w:val="100"/>
          <w:sz w:val="12"/>
        </w:rPr>
        <w:t>of</w:t>
      </w:r>
      <w:r>
        <w:rPr>
          <w:color w:val="231F20"/>
          <w:sz w:val="12"/>
        </w:rPr>
        <w:t> </w:t>
      </w:r>
      <w:r>
        <w:rPr>
          <w:color w:val="231F20"/>
          <w:w w:val="105"/>
          <w:sz w:val="12"/>
        </w:rPr>
        <w:t>England,</w:t>
      </w:r>
      <w:r>
        <w:rPr>
          <w:color w:val="231F20"/>
          <w:sz w:val="12"/>
        </w:rPr>
        <w:t> </w:t>
      </w:r>
      <w:r>
        <w:rPr>
          <w:color w:val="231F20"/>
          <w:w w:val="100"/>
          <w:sz w:val="12"/>
        </w:rPr>
        <w:t>ONS</w:t>
      </w:r>
      <w:r>
        <w:rPr>
          <w:color w:val="231F20"/>
          <w:sz w:val="12"/>
        </w:rPr>
        <w:t> </w:t>
      </w:r>
      <w:r>
        <w:rPr>
          <w:color w:val="231F20"/>
          <w:w w:val="111"/>
          <w:sz w:val="12"/>
        </w:rPr>
        <w:t>and</w:t>
      </w:r>
      <w:r>
        <w:rPr>
          <w:color w:val="231F20"/>
          <w:sz w:val="12"/>
        </w:rPr>
        <w:t> </w:t>
      </w:r>
      <w:r>
        <w:rPr>
          <w:color w:val="231F20"/>
          <w:w w:val="97"/>
          <w:sz w:val="12"/>
        </w:rPr>
        <w:t>Ellis,</w:t>
      </w:r>
      <w:r>
        <w:rPr>
          <w:color w:val="231F20"/>
          <w:sz w:val="12"/>
        </w:rPr>
        <w:t> </w:t>
      </w:r>
      <w:r>
        <w:rPr>
          <w:color w:val="231F20"/>
          <w:w w:val="100"/>
          <w:sz w:val="12"/>
        </w:rPr>
        <w:t>C</w:t>
      </w:r>
      <w:r>
        <w:rPr>
          <w:color w:val="231F20"/>
          <w:sz w:val="12"/>
        </w:rPr>
        <w:t> </w:t>
      </w:r>
      <w:r>
        <w:rPr>
          <w:color w:val="231F20"/>
          <w:w w:val="111"/>
          <w:sz w:val="12"/>
        </w:rPr>
        <w:t>and</w:t>
      </w:r>
      <w:r>
        <w:rPr>
          <w:color w:val="231F20"/>
          <w:sz w:val="12"/>
        </w:rPr>
        <w:t> </w:t>
      </w:r>
      <w:r>
        <w:rPr>
          <w:color w:val="231F20"/>
          <w:w w:val="105"/>
          <w:sz w:val="12"/>
        </w:rPr>
        <w:t>Barn</w:t>
      </w:r>
      <w:r>
        <w:rPr>
          <w:color w:val="231F20"/>
          <w:spacing w:val="-2"/>
          <w:w w:val="105"/>
          <w:sz w:val="12"/>
        </w:rPr>
        <w:t>e</w:t>
      </w:r>
      <w:r>
        <w:rPr>
          <w:color w:val="231F20"/>
          <w:w w:val="96"/>
          <w:sz w:val="12"/>
        </w:rPr>
        <w:t>s,</w:t>
      </w:r>
      <w:r>
        <w:rPr>
          <w:color w:val="231F20"/>
          <w:sz w:val="12"/>
        </w:rPr>
        <w:t> </w:t>
      </w:r>
      <w:r>
        <w:rPr>
          <w:color w:val="231F20"/>
          <w:w w:val="92"/>
          <w:sz w:val="12"/>
        </w:rPr>
        <w:t>S</w:t>
      </w:r>
      <w:r>
        <w:rPr>
          <w:color w:val="231F20"/>
          <w:sz w:val="12"/>
        </w:rPr>
        <w:t> </w:t>
      </w:r>
      <w:r>
        <w:rPr>
          <w:color w:val="231F20"/>
          <w:w w:val="112"/>
          <w:sz w:val="12"/>
        </w:rPr>
        <w:t>(</w:t>
      </w:r>
      <w:r>
        <w:rPr>
          <w:color w:val="231F20"/>
          <w:spacing w:val="-8"/>
          <w:w w:val="112"/>
          <w:sz w:val="12"/>
        </w:rPr>
        <w:t>2</w:t>
      </w:r>
      <w:r>
        <w:rPr>
          <w:color w:val="231F20"/>
          <w:w w:val="121"/>
          <w:sz w:val="12"/>
        </w:rPr>
        <w:t>0</w:t>
      </w:r>
      <w:r>
        <w:rPr>
          <w:color w:val="231F20"/>
          <w:spacing w:val="-9"/>
          <w:w w:val="121"/>
          <w:sz w:val="12"/>
        </w:rPr>
        <w:t>0</w:t>
      </w:r>
      <w:r>
        <w:rPr>
          <w:color w:val="231F20"/>
          <w:w w:val="106"/>
          <w:sz w:val="12"/>
        </w:rPr>
        <w:t>5), </w:t>
      </w:r>
      <w:r>
        <w:rPr>
          <w:color w:val="231F20"/>
          <w:w w:val="105"/>
          <w:sz w:val="12"/>
        </w:rPr>
        <w:t>‘Indica</w:t>
      </w:r>
      <w:r>
        <w:rPr>
          <w:color w:val="231F20"/>
          <w:spacing w:val="-4"/>
          <w:w w:val="105"/>
          <w:sz w:val="12"/>
        </w:rPr>
        <w:t>t</w:t>
      </w:r>
      <w:r>
        <w:rPr>
          <w:color w:val="231F20"/>
          <w:w w:val="111"/>
          <w:sz w:val="12"/>
        </w:rPr>
        <w:t>o</w:t>
      </w:r>
      <w:r>
        <w:rPr>
          <w:color w:val="231F20"/>
          <w:spacing w:val="-3"/>
          <w:w w:val="111"/>
          <w:sz w:val="12"/>
        </w:rPr>
        <w:t>r</w:t>
      </w:r>
      <w:r>
        <w:rPr>
          <w:color w:val="231F20"/>
          <w:w w:val="102"/>
          <w:sz w:val="12"/>
        </w:rPr>
        <w:t>s</w:t>
      </w:r>
      <w:r>
        <w:rPr>
          <w:color w:val="231F20"/>
          <w:sz w:val="12"/>
        </w:rPr>
        <w:t> </w:t>
      </w:r>
      <w:r>
        <w:rPr>
          <w:color w:val="231F20"/>
          <w:w w:val="100"/>
          <w:sz w:val="12"/>
        </w:rPr>
        <w:t>of</w:t>
      </w:r>
      <w:r>
        <w:rPr>
          <w:color w:val="231F20"/>
          <w:sz w:val="12"/>
        </w:rPr>
        <w:t> </w:t>
      </w:r>
      <w:r>
        <w:rPr>
          <w:color w:val="231F20"/>
          <w:w w:val="110"/>
          <w:sz w:val="12"/>
        </w:rPr>
        <w:t>sho</w:t>
      </w:r>
      <w:r>
        <w:rPr>
          <w:color w:val="231F20"/>
          <w:spacing w:val="2"/>
          <w:w w:val="110"/>
          <w:sz w:val="12"/>
        </w:rPr>
        <w:t>r</w:t>
      </w:r>
      <w:r>
        <w:rPr>
          <w:color w:val="231F20"/>
          <w:spacing w:val="-10"/>
          <w:w w:val="125"/>
          <w:sz w:val="12"/>
        </w:rPr>
        <w:t>t</w:t>
      </w:r>
      <w:r>
        <w:rPr>
          <w:color w:val="231F20"/>
          <w:w w:val="106"/>
          <w:sz w:val="12"/>
        </w:rPr>
        <w:t>-</w:t>
      </w:r>
      <w:r>
        <w:rPr>
          <w:color w:val="231F20"/>
          <w:spacing w:val="-4"/>
          <w:w w:val="125"/>
          <w:sz w:val="12"/>
        </w:rPr>
        <w:t>t</w:t>
      </w:r>
      <w:r>
        <w:rPr>
          <w:color w:val="231F20"/>
          <w:w w:val="106"/>
          <w:sz w:val="12"/>
        </w:rPr>
        <w:t>erm</w:t>
      </w:r>
      <w:r>
        <w:rPr>
          <w:color w:val="231F20"/>
          <w:sz w:val="12"/>
        </w:rPr>
        <w:t> </w:t>
      </w:r>
      <w:r>
        <w:rPr>
          <w:color w:val="231F20"/>
          <w:w w:val="103"/>
          <w:sz w:val="12"/>
        </w:rPr>
        <w:t>m</w:t>
      </w:r>
      <w:r>
        <w:rPr>
          <w:color w:val="231F20"/>
          <w:spacing w:val="-3"/>
          <w:w w:val="103"/>
          <w:sz w:val="12"/>
        </w:rPr>
        <w:t>o</w:t>
      </w:r>
      <w:r>
        <w:rPr>
          <w:color w:val="231F20"/>
          <w:spacing w:val="-3"/>
          <w:w w:val="88"/>
          <w:sz w:val="12"/>
        </w:rPr>
        <w:t>v</w:t>
      </w:r>
      <w:r>
        <w:rPr>
          <w:color w:val="231F20"/>
          <w:w w:val="109"/>
          <w:sz w:val="12"/>
        </w:rPr>
        <w:t>emen</w:t>
      </w:r>
      <w:r>
        <w:rPr>
          <w:color w:val="231F20"/>
          <w:spacing w:val="-2"/>
          <w:w w:val="109"/>
          <w:sz w:val="12"/>
        </w:rPr>
        <w:t>t</w:t>
      </w:r>
      <w:r>
        <w:rPr>
          <w:color w:val="231F20"/>
          <w:w w:val="102"/>
          <w:sz w:val="12"/>
        </w:rPr>
        <w:t>s</w:t>
      </w:r>
      <w:r>
        <w:rPr>
          <w:color w:val="231F20"/>
          <w:sz w:val="12"/>
        </w:rPr>
        <w:t> </w:t>
      </w:r>
      <w:r>
        <w:rPr>
          <w:color w:val="231F20"/>
          <w:w w:val="110"/>
          <w:sz w:val="12"/>
        </w:rPr>
        <w:t>in</w:t>
      </w:r>
      <w:r>
        <w:rPr>
          <w:color w:val="231F20"/>
          <w:sz w:val="12"/>
        </w:rPr>
        <w:t> </w:t>
      </w:r>
      <w:r>
        <w:rPr>
          <w:color w:val="231F20"/>
          <w:w w:val="109"/>
          <w:sz w:val="12"/>
        </w:rPr>
        <w:t>busin</w:t>
      </w:r>
      <w:r>
        <w:rPr>
          <w:color w:val="231F20"/>
          <w:spacing w:val="-2"/>
          <w:w w:val="109"/>
          <w:sz w:val="12"/>
        </w:rPr>
        <w:t>e</w:t>
      </w:r>
      <w:r>
        <w:rPr>
          <w:color w:val="231F20"/>
          <w:w w:val="102"/>
          <w:sz w:val="12"/>
        </w:rPr>
        <w:t>ss</w:t>
      </w:r>
      <w:r>
        <w:rPr>
          <w:color w:val="231F20"/>
          <w:sz w:val="12"/>
        </w:rPr>
        <w:t> </w:t>
      </w:r>
      <w:r>
        <w:rPr>
          <w:color w:val="231F20"/>
          <w:spacing w:val="-1"/>
          <w:w w:val="110"/>
          <w:sz w:val="12"/>
        </w:rPr>
        <w:t>i</w:t>
      </w:r>
      <w:r>
        <w:rPr>
          <w:color w:val="231F20"/>
          <w:spacing w:val="-5"/>
          <w:w w:val="110"/>
          <w:sz w:val="12"/>
        </w:rPr>
        <w:t>n</w:t>
      </w:r>
      <w:r>
        <w:rPr>
          <w:color w:val="231F20"/>
          <w:spacing w:val="-4"/>
          <w:w w:val="88"/>
          <w:sz w:val="12"/>
        </w:rPr>
        <w:t>v</w:t>
      </w:r>
      <w:r>
        <w:rPr>
          <w:color w:val="231F20"/>
          <w:spacing w:val="-3"/>
          <w:w w:val="109"/>
          <w:sz w:val="12"/>
        </w:rPr>
        <w:t>e</w:t>
      </w:r>
      <w:r>
        <w:rPr>
          <w:color w:val="231F20"/>
          <w:spacing w:val="-1"/>
          <w:w w:val="105"/>
          <w:sz w:val="12"/>
        </w:rPr>
        <w:t>stment</w:t>
      </w:r>
      <w:r>
        <w:rPr>
          <w:color w:val="231F20"/>
          <w:spacing w:val="-19"/>
          <w:w w:val="105"/>
          <w:sz w:val="12"/>
        </w:rPr>
        <w:t>’</w:t>
      </w:r>
      <w:r>
        <w:rPr>
          <w:color w:val="231F20"/>
          <w:spacing w:val="-1"/>
          <w:w w:val="86"/>
          <w:sz w:val="12"/>
        </w:rPr>
        <w:t>,</w:t>
      </w:r>
      <w:r>
        <w:rPr>
          <w:color w:val="231F20"/>
          <w:w w:val="86"/>
          <w:sz w:val="12"/>
        </w:rPr>
        <w:t> </w:t>
      </w:r>
      <w:r>
        <w:rPr>
          <w:i/>
          <w:smallCaps/>
          <w:color w:val="231F20"/>
          <w:w w:val="89"/>
          <w:sz w:val="12"/>
        </w:rPr>
        <w:t>Bank</w:t>
      </w:r>
      <w:r>
        <w:rPr>
          <w:i/>
          <w:smallCaps w:val="0"/>
          <w:color w:val="231F20"/>
          <w:sz w:val="12"/>
        </w:rPr>
        <w:t> </w:t>
      </w:r>
      <w:r>
        <w:rPr>
          <w:i/>
          <w:smallCaps w:val="0"/>
          <w:color w:val="231F20"/>
          <w:w w:val="98"/>
          <w:sz w:val="12"/>
        </w:rPr>
        <w:t>of</w:t>
      </w:r>
      <w:r>
        <w:rPr>
          <w:i/>
          <w:smallCaps w:val="0"/>
          <w:color w:val="231F20"/>
          <w:sz w:val="12"/>
        </w:rPr>
        <w:t> </w:t>
      </w:r>
      <w:r>
        <w:rPr>
          <w:i/>
          <w:smallCaps/>
          <w:color w:val="231F20"/>
          <w:w w:val="85"/>
          <w:sz w:val="12"/>
        </w:rPr>
        <w:t>England</w:t>
      </w:r>
      <w:r>
        <w:rPr>
          <w:i/>
          <w:smallCaps w:val="0"/>
          <w:color w:val="231F20"/>
          <w:sz w:val="12"/>
        </w:rPr>
        <w:t> </w:t>
      </w:r>
      <w:r>
        <w:rPr>
          <w:i/>
          <w:smallCaps/>
          <w:color w:val="231F20"/>
          <w:w w:val="80"/>
          <w:sz w:val="12"/>
        </w:rPr>
        <w:t>Quarter</w:t>
      </w:r>
      <w:r>
        <w:rPr>
          <w:i/>
          <w:smallCaps/>
          <w:color w:val="231F20"/>
          <w:spacing w:val="-3"/>
          <w:w w:val="80"/>
          <w:sz w:val="12"/>
        </w:rPr>
        <w:t>l</w:t>
      </w:r>
      <w:r>
        <w:rPr>
          <w:i/>
          <w:smallCaps w:val="0"/>
          <w:color w:val="231F20"/>
          <w:w w:val="96"/>
          <w:sz w:val="12"/>
        </w:rPr>
        <w:t>y</w:t>
      </w:r>
      <w:r>
        <w:rPr>
          <w:i/>
          <w:smallCaps w:val="0"/>
          <w:color w:val="231F20"/>
          <w:sz w:val="12"/>
        </w:rPr>
        <w:t> </w:t>
      </w:r>
      <w:r>
        <w:rPr>
          <w:i/>
          <w:smallCaps w:val="0"/>
          <w:color w:val="231F20"/>
          <w:w w:val="93"/>
          <w:sz w:val="12"/>
        </w:rPr>
        <w:t>Bulleti</w:t>
      </w:r>
      <w:r>
        <w:rPr>
          <w:i/>
          <w:smallCaps w:val="0"/>
          <w:color w:val="231F20"/>
          <w:spacing w:val="-1"/>
          <w:w w:val="93"/>
          <w:sz w:val="12"/>
        </w:rPr>
        <w:t>n</w:t>
      </w:r>
      <w:r>
        <w:rPr>
          <w:smallCaps w:val="0"/>
          <w:color w:val="231F20"/>
          <w:w w:val="86"/>
          <w:sz w:val="12"/>
        </w:rPr>
        <w:t>,</w:t>
      </w:r>
      <w:r>
        <w:rPr>
          <w:smallCaps w:val="0"/>
          <w:color w:val="231F20"/>
          <w:sz w:val="12"/>
        </w:rPr>
        <w:t> </w:t>
      </w:r>
      <w:r>
        <w:rPr>
          <w:smallCaps w:val="0"/>
          <w:color w:val="231F20"/>
          <w:w w:val="104"/>
          <w:sz w:val="12"/>
        </w:rPr>
        <w:t>Spring,</w:t>
      </w:r>
      <w:r>
        <w:rPr>
          <w:smallCaps w:val="0"/>
          <w:color w:val="231F20"/>
          <w:sz w:val="12"/>
        </w:rPr>
        <w:t> </w:t>
      </w:r>
      <w:r>
        <w:rPr>
          <w:smallCaps w:val="0"/>
          <w:color w:val="231F20"/>
          <w:w w:val="107"/>
          <w:sz w:val="12"/>
        </w:rPr>
        <w:t>pag</w:t>
      </w:r>
      <w:r>
        <w:rPr>
          <w:smallCaps w:val="0"/>
          <w:color w:val="231F20"/>
          <w:spacing w:val="-2"/>
          <w:w w:val="107"/>
          <w:sz w:val="12"/>
        </w:rPr>
        <w:t>e</w:t>
      </w:r>
      <w:r>
        <w:rPr>
          <w:smallCaps w:val="0"/>
          <w:color w:val="231F20"/>
          <w:w w:val="102"/>
          <w:sz w:val="12"/>
        </w:rPr>
        <w:t>s</w:t>
      </w:r>
      <w:r>
        <w:rPr>
          <w:smallCaps w:val="0"/>
          <w:color w:val="231F20"/>
          <w:sz w:val="12"/>
        </w:rPr>
        <w:t> </w:t>
      </w:r>
      <w:r>
        <w:rPr>
          <w:smallCaps w:val="0"/>
          <w:color w:val="231F20"/>
          <w:spacing w:val="-11"/>
          <w:w w:val="121"/>
          <w:sz w:val="12"/>
        </w:rPr>
        <w:t>3</w:t>
      </w:r>
      <w:r>
        <w:rPr>
          <w:smallCaps w:val="0"/>
          <w:color w:val="231F20"/>
          <w:w w:val="119"/>
          <w:sz w:val="12"/>
        </w:rPr>
        <w:t>0–</w:t>
      </w:r>
      <w:r>
        <w:rPr>
          <w:smallCaps w:val="0"/>
          <w:color w:val="231F20"/>
          <w:spacing w:val="-16"/>
          <w:w w:val="119"/>
          <w:sz w:val="12"/>
        </w:rPr>
        <w:t>3</w:t>
      </w:r>
      <w:r>
        <w:rPr>
          <w:smallCaps w:val="0"/>
          <w:color w:val="231F20"/>
          <w:w w:val="109"/>
          <w:sz w:val="12"/>
        </w:rPr>
        <w:t>8.</w:t>
      </w:r>
    </w:p>
    <w:p>
      <w:pPr>
        <w:spacing w:line="208" w:lineRule="auto" w:before="120"/>
        <w:ind w:left="377" w:right="797" w:hanging="240"/>
        <w:jc w:val="both"/>
        <w:rPr>
          <w:sz w:val="12"/>
        </w:rPr>
      </w:pPr>
      <w:r>
        <w:rPr>
          <w:color w:val="231F20"/>
          <w:w w:val="105"/>
          <w:sz w:val="12"/>
        </w:rPr>
        <w:t>(a) Shaded area shows the survey-based indicator plus and minus its average absolute difference from official estimates between </w:t>
      </w:r>
      <w:r>
        <w:rPr>
          <w:color w:val="231F20"/>
          <w:spacing w:val="-9"/>
          <w:w w:val="105"/>
          <w:sz w:val="12"/>
        </w:rPr>
        <w:t>1996 </w:t>
      </w:r>
      <w:r>
        <w:rPr>
          <w:color w:val="231F20"/>
          <w:w w:val="105"/>
          <w:sz w:val="12"/>
        </w:rPr>
        <w:t>and</w:t>
      </w:r>
      <w:r>
        <w:rPr>
          <w:color w:val="231F20"/>
          <w:spacing w:val="-2"/>
          <w:w w:val="105"/>
          <w:sz w:val="12"/>
        </w:rPr>
        <w:t> </w:t>
      </w:r>
      <w:r>
        <w:rPr>
          <w:color w:val="231F20"/>
          <w:spacing w:val="-3"/>
          <w:w w:val="105"/>
          <w:sz w:val="12"/>
        </w:rPr>
        <w:t>2002.</w:t>
      </w:r>
    </w:p>
    <w:p>
      <w:pPr>
        <w:pStyle w:val="BodyText"/>
        <w:rPr>
          <w:sz w:val="14"/>
        </w:rPr>
      </w:pPr>
    </w:p>
    <w:p>
      <w:pPr>
        <w:pStyle w:val="BodyText"/>
        <w:rPr>
          <w:sz w:val="14"/>
        </w:rPr>
      </w:pPr>
    </w:p>
    <w:p>
      <w:pPr>
        <w:pStyle w:val="BodyText"/>
        <w:spacing w:before="1"/>
        <w:rPr>
          <w:sz w:val="15"/>
        </w:rPr>
      </w:pPr>
    </w:p>
    <w:p>
      <w:pPr>
        <w:pStyle w:val="BodyText"/>
        <w:ind w:left="167"/>
        <w:rPr>
          <w:rFonts w:ascii="Trebuchet MS"/>
        </w:rPr>
      </w:pPr>
      <w:r>
        <w:rPr>
          <w:rFonts w:ascii="Trebuchet MS"/>
          <w:color w:val="0093C1"/>
          <w:spacing w:val="-17"/>
          <w:w w:val="84"/>
        </w:rPr>
        <w:t>T</w:t>
      </w:r>
      <w:r>
        <w:rPr>
          <w:rFonts w:ascii="Trebuchet MS"/>
          <w:color w:val="0093C1"/>
          <w:w w:val="97"/>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93"/>
        </w:rPr>
        <w:t>2</w:t>
      </w:r>
      <w:r>
        <w:rPr>
          <w:rFonts w:ascii="Trebuchet MS"/>
          <w:smallCaps/>
          <w:color w:val="0093C1"/>
          <w:spacing w:val="-6"/>
          <w:w w:val="93"/>
        </w:rPr>
        <w:t>.</w:t>
      </w:r>
      <w:r>
        <w:rPr>
          <w:rFonts w:ascii="Trebuchet MS"/>
          <w:smallCaps w:val="0"/>
          <w:color w:val="0093C1"/>
          <w:w w:val="94"/>
        </w:rPr>
        <w:t>C</w:t>
      </w:r>
    </w:p>
    <w:p>
      <w:pPr>
        <w:pStyle w:val="BodyText"/>
        <w:spacing w:before="8"/>
        <w:ind w:left="167"/>
        <w:rPr>
          <w:sz w:val="12"/>
        </w:rPr>
      </w:pPr>
      <w:r>
        <w:rPr>
          <w:rFonts w:ascii="Trebuchet MS"/>
          <w:color w:val="0093C1"/>
        </w:rPr>
        <w:t>Indicators of future investment</w:t>
      </w:r>
      <w:r>
        <w:rPr>
          <w:color w:val="231F20"/>
          <w:position w:val="4"/>
          <w:sz w:val="12"/>
        </w:rPr>
        <w:t>(a)</w:t>
      </w:r>
    </w:p>
    <w:p>
      <w:pPr>
        <w:tabs>
          <w:tab w:pos="2197" w:val="left" w:leader="none"/>
          <w:tab w:pos="3517" w:val="left" w:leader="none"/>
          <w:tab w:pos="3734" w:val="left" w:leader="none"/>
          <w:tab w:pos="4451" w:val="left" w:leader="none"/>
        </w:tabs>
        <w:spacing w:line="208" w:lineRule="auto" w:before="122"/>
        <w:ind w:left="1667" w:right="38" w:firstLine="0"/>
        <w:jc w:val="left"/>
        <w:rPr>
          <w:sz w:val="14"/>
        </w:rPr>
      </w:pPr>
      <w:r>
        <w:rPr>
          <w:color w:val="231F20"/>
          <w:w w:val="110"/>
          <w:sz w:val="14"/>
        </w:rPr>
        <w:t>Average</w:t>
      </w:r>
      <w:r>
        <w:rPr>
          <w:color w:val="231F20"/>
          <w:spacing w:val="1"/>
          <w:w w:val="110"/>
          <w:sz w:val="14"/>
        </w:rPr>
        <w:t> </w:t>
      </w:r>
      <w:r>
        <w:rPr>
          <w:color w:val="231F20"/>
          <w:w w:val="110"/>
          <w:sz w:val="14"/>
        </w:rPr>
        <w:t>Average</w:t>
      </w:r>
      <w:r>
        <w:rPr>
          <w:color w:val="231F20"/>
          <w:spacing w:val="12"/>
          <w:w w:val="110"/>
          <w:sz w:val="14"/>
        </w:rPr>
        <w:t> </w:t>
      </w:r>
      <w:r>
        <w:rPr>
          <w:color w:val="231F20"/>
          <w:spacing w:val="-4"/>
          <w:w w:val="110"/>
          <w:sz w:val="14"/>
          <w:u w:val="single" w:color="231F20"/>
        </w:rPr>
        <w:t>2004</w:t>
        <w:tab/>
      </w:r>
      <w:r>
        <w:rPr>
          <w:color w:val="231F20"/>
          <w:spacing w:val="-4"/>
          <w:w w:val="110"/>
          <w:sz w:val="14"/>
        </w:rPr>
        <w:tab/>
      </w:r>
      <w:r>
        <w:rPr>
          <w:color w:val="231F20"/>
          <w:spacing w:val="-5"/>
          <w:w w:val="110"/>
          <w:sz w:val="14"/>
          <w:u w:val="single" w:color="231F20"/>
        </w:rPr>
        <w:t>2005</w:t>
        <w:tab/>
      </w:r>
      <w:r>
        <w:rPr>
          <w:color w:val="231F20"/>
          <w:w w:val="110"/>
          <w:sz w:val="14"/>
        </w:rPr>
        <w:t> since</w:t>
        <w:tab/>
        <w:t>in</w:t>
      </w:r>
    </w:p>
    <w:p>
      <w:pPr>
        <w:tabs>
          <w:tab w:pos="3238" w:val="left" w:leader="none"/>
        </w:tabs>
        <w:spacing w:line="144" w:lineRule="exact" w:before="0"/>
        <w:ind w:left="1667" w:right="0" w:firstLine="0"/>
        <w:jc w:val="left"/>
        <w:rPr>
          <w:sz w:val="14"/>
        </w:rPr>
      </w:pPr>
      <w:r>
        <w:rPr>
          <w:color w:val="231F20"/>
          <w:spacing w:val="-13"/>
          <w:w w:val="115"/>
          <w:sz w:val="14"/>
          <w:u w:val="single" w:color="231F20"/>
        </w:rPr>
        <w:t>1989      </w:t>
      </w:r>
      <w:r>
        <w:rPr>
          <w:color w:val="231F20"/>
          <w:spacing w:val="-13"/>
          <w:w w:val="115"/>
          <w:sz w:val="14"/>
        </w:rPr>
        <w:t>  </w:t>
      </w:r>
      <w:r>
        <w:rPr>
          <w:color w:val="231F20"/>
          <w:spacing w:val="-5"/>
          <w:w w:val="115"/>
          <w:sz w:val="14"/>
        </w:rPr>
        <w:t> </w:t>
      </w:r>
      <w:r>
        <w:rPr>
          <w:color w:val="231F20"/>
          <w:spacing w:val="-12"/>
          <w:w w:val="115"/>
          <w:sz w:val="14"/>
          <w:u w:val="single" w:color="231F20"/>
        </w:rPr>
        <w:t>1997     </w:t>
      </w:r>
      <w:r>
        <w:rPr>
          <w:color w:val="231F20"/>
          <w:spacing w:val="-12"/>
          <w:w w:val="115"/>
          <w:sz w:val="14"/>
        </w:rPr>
        <w:t>   </w:t>
      </w:r>
      <w:r>
        <w:rPr>
          <w:color w:val="231F20"/>
          <w:spacing w:val="-4"/>
          <w:w w:val="115"/>
          <w:sz w:val="14"/>
        </w:rPr>
        <w:t> </w:t>
      </w:r>
      <w:r>
        <w:rPr>
          <w:color w:val="231F20"/>
          <w:w w:val="115"/>
          <w:sz w:val="14"/>
          <w:u w:val="single" w:color="231F20"/>
        </w:rPr>
        <w:t>Q3</w:t>
      </w:r>
      <w:r>
        <w:rPr>
          <w:color w:val="231F20"/>
          <w:w w:val="115"/>
          <w:sz w:val="14"/>
        </w:rPr>
        <w:tab/>
      </w:r>
      <w:r>
        <w:rPr>
          <w:color w:val="231F20"/>
          <w:w w:val="115"/>
          <w:sz w:val="14"/>
          <w:u w:val="single" w:color="231F20"/>
        </w:rPr>
        <w:t> Q4 Q1</w:t>
      </w:r>
      <w:r>
        <w:rPr>
          <w:color w:val="231F20"/>
          <w:spacing w:val="16"/>
          <w:w w:val="115"/>
          <w:sz w:val="14"/>
        </w:rPr>
        <w:t> </w:t>
      </w:r>
      <w:r>
        <w:rPr>
          <w:color w:val="231F20"/>
          <w:w w:val="115"/>
          <w:sz w:val="14"/>
          <w:u w:val="single" w:color="231F20"/>
        </w:rPr>
        <w:t>Q2</w:t>
      </w:r>
      <w:r>
        <w:rPr>
          <w:color w:val="231F20"/>
          <w:spacing w:val="4"/>
          <w:sz w:val="14"/>
          <w:u w:val="single" w:color="231F20"/>
        </w:rPr>
        <w:t> </w:t>
      </w:r>
    </w:p>
    <w:p>
      <w:pPr>
        <w:spacing w:line="150" w:lineRule="exact" w:before="119"/>
        <w:ind w:left="167" w:right="0" w:firstLine="0"/>
        <w:jc w:val="left"/>
        <w:rPr>
          <w:i/>
          <w:sz w:val="14"/>
        </w:rPr>
      </w:pPr>
      <w:r>
        <w:rPr>
          <w:i/>
          <w:color w:val="231F20"/>
          <w:sz w:val="14"/>
        </w:rPr>
        <w:t>Surveys of investment intentions</w:t>
      </w:r>
    </w:p>
    <w:p>
      <w:pPr>
        <w:tabs>
          <w:tab w:pos="1822" w:val="left" w:leader="none"/>
          <w:tab w:pos="2308" w:val="left" w:leader="none"/>
          <w:tab w:pos="2798" w:val="left" w:leader="none"/>
          <w:tab w:pos="3313" w:val="left" w:leader="none"/>
          <w:tab w:pos="3827" w:val="left" w:leader="none"/>
          <w:tab w:pos="4403" w:val="right" w:leader="none"/>
        </w:tabs>
        <w:spacing w:line="129" w:lineRule="exact" w:before="0"/>
        <w:ind w:left="167" w:right="0" w:firstLine="0"/>
        <w:jc w:val="left"/>
        <w:rPr>
          <w:sz w:val="14"/>
        </w:rPr>
      </w:pPr>
      <w:r>
        <w:rPr>
          <w:color w:val="231F20"/>
          <w:w w:val="110"/>
          <w:sz w:val="14"/>
        </w:rPr>
        <w:t>BCC</w:t>
      </w:r>
      <w:r>
        <w:rPr>
          <w:color w:val="231F20"/>
          <w:spacing w:val="-18"/>
          <w:w w:val="110"/>
          <w:sz w:val="14"/>
        </w:rPr>
        <w:t> </w:t>
      </w:r>
      <w:r>
        <w:rPr>
          <w:color w:val="231F20"/>
          <w:w w:val="110"/>
          <w:sz w:val="14"/>
        </w:rPr>
        <w:t>service</w:t>
      </w:r>
      <w:r>
        <w:rPr>
          <w:color w:val="231F20"/>
          <w:spacing w:val="-18"/>
          <w:w w:val="110"/>
          <w:sz w:val="14"/>
        </w:rPr>
        <w:t> </w:t>
      </w:r>
      <w:r>
        <w:rPr>
          <w:color w:val="231F20"/>
          <w:w w:val="110"/>
          <w:sz w:val="14"/>
        </w:rPr>
        <w:t>sector</w:t>
        <w:tab/>
      </w:r>
      <w:r>
        <w:rPr>
          <w:color w:val="231F20"/>
          <w:spacing w:val="-13"/>
          <w:w w:val="110"/>
          <w:sz w:val="14"/>
        </w:rPr>
        <w:t>15</w:t>
        <w:tab/>
      </w:r>
      <w:r>
        <w:rPr>
          <w:color w:val="231F20"/>
          <w:spacing w:val="-7"/>
          <w:w w:val="110"/>
          <w:sz w:val="14"/>
        </w:rPr>
        <w:t>28</w:t>
        <w:tab/>
      </w:r>
      <w:r>
        <w:rPr>
          <w:color w:val="231F20"/>
          <w:spacing w:val="-10"/>
          <w:w w:val="110"/>
          <w:sz w:val="14"/>
        </w:rPr>
        <w:t>17</w:t>
        <w:tab/>
      </w:r>
      <w:r>
        <w:rPr>
          <w:color w:val="231F20"/>
          <w:spacing w:val="-13"/>
          <w:w w:val="110"/>
          <w:sz w:val="14"/>
        </w:rPr>
        <w:t>15</w:t>
        <w:tab/>
      </w:r>
      <w:r>
        <w:rPr>
          <w:color w:val="231F20"/>
          <w:spacing w:val="-17"/>
          <w:w w:val="110"/>
          <w:sz w:val="14"/>
        </w:rPr>
        <w:t>11</w:t>
        <w:tab/>
      </w:r>
      <w:r>
        <w:rPr>
          <w:color w:val="231F20"/>
          <w:w w:val="110"/>
          <w:sz w:val="14"/>
        </w:rPr>
        <w:t>8</w:t>
      </w:r>
    </w:p>
    <w:p>
      <w:pPr>
        <w:tabs>
          <w:tab w:pos="1813" w:val="left" w:leader="none"/>
          <w:tab w:pos="2307" w:val="left" w:leader="none"/>
          <w:tab w:pos="2803" w:val="left" w:leader="none"/>
          <w:tab w:pos="3310" w:val="left" w:leader="none"/>
          <w:tab w:pos="3812" w:val="left" w:leader="none"/>
          <w:tab w:pos="4403" w:val="right" w:leader="none"/>
        </w:tabs>
        <w:spacing w:line="151" w:lineRule="exact" w:before="0"/>
        <w:ind w:left="167" w:right="0" w:firstLine="0"/>
        <w:jc w:val="left"/>
        <w:rPr>
          <w:sz w:val="14"/>
        </w:rPr>
      </w:pPr>
      <w:r>
        <w:rPr>
          <w:color w:val="231F20"/>
          <w:w w:val="110"/>
          <w:sz w:val="14"/>
        </w:rPr>
        <w:t>BCC</w:t>
      </w:r>
      <w:r>
        <w:rPr>
          <w:color w:val="231F20"/>
          <w:spacing w:val="-20"/>
          <w:w w:val="110"/>
          <w:sz w:val="14"/>
        </w:rPr>
        <w:t> </w:t>
      </w:r>
      <w:r>
        <w:rPr>
          <w:color w:val="231F20"/>
          <w:w w:val="110"/>
          <w:sz w:val="14"/>
        </w:rPr>
        <w:t>manufacturing</w:t>
      </w:r>
      <w:r>
        <w:rPr>
          <w:color w:val="231F20"/>
          <w:w w:val="110"/>
          <w:position w:val="4"/>
          <w:sz w:val="12"/>
        </w:rPr>
        <w:t>(b)</w:t>
        <w:tab/>
      </w:r>
      <w:r>
        <w:rPr>
          <w:color w:val="231F20"/>
          <w:spacing w:val="-9"/>
          <w:w w:val="115"/>
          <w:sz w:val="14"/>
        </w:rPr>
        <w:t>10</w:t>
        <w:tab/>
      </w:r>
      <w:r>
        <w:rPr>
          <w:color w:val="231F20"/>
          <w:spacing w:val="-6"/>
          <w:w w:val="115"/>
          <w:sz w:val="14"/>
        </w:rPr>
        <w:t>23</w:t>
        <w:tab/>
      </w:r>
      <w:r>
        <w:rPr>
          <w:color w:val="231F20"/>
          <w:spacing w:val="-12"/>
          <w:w w:val="115"/>
          <w:sz w:val="14"/>
        </w:rPr>
        <w:t>18</w:t>
        <w:tab/>
        <w:t>16</w:t>
        <w:tab/>
      </w:r>
      <w:r>
        <w:rPr>
          <w:color w:val="231F20"/>
          <w:spacing w:val="-9"/>
          <w:w w:val="115"/>
          <w:sz w:val="14"/>
        </w:rPr>
        <w:t>10</w:t>
        <w:tab/>
      </w:r>
      <w:r>
        <w:rPr>
          <w:color w:val="231F20"/>
          <w:w w:val="115"/>
          <w:sz w:val="14"/>
        </w:rPr>
        <w:t>9</w:t>
      </w:r>
    </w:p>
    <w:p>
      <w:pPr>
        <w:tabs>
          <w:tab w:pos="1832" w:val="left" w:leader="none"/>
          <w:tab w:pos="2312" w:val="left" w:leader="none"/>
          <w:tab w:pos="2749" w:val="left" w:leader="none"/>
          <w:tab w:pos="3260" w:val="left" w:leader="none"/>
          <w:tab w:pos="3768" w:val="left" w:leader="none"/>
          <w:tab w:pos="4209" w:val="left" w:leader="none"/>
        </w:tabs>
        <w:spacing w:line="140" w:lineRule="exact" w:before="0"/>
        <w:ind w:left="167" w:right="0" w:firstLine="0"/>
        <w:jc w:val="left"/>
        <w:rPr>
          <w:sz w:val="14"/>
        </w:rPr>
      </w:pPr>
      <w:r>
        <w:rPr>
          <w:color w:val="231F20"/>
          <w:w w:val="110"/>
          <w:sz w:val="14"/>
        </w:rPr>
        <w:t>CBI</w:t>
      </w:r>
      <w:r>
        <w:rPr>
          <w:color w:val="231F20"/>
          <w:spacing w:val="-22"/>
          <w:w w:val="110"/>
          <w:sz w:val="14"/>
        </w:rPr>
        <w:t> </w:t>
      </w:r>
      <w:r>
        <w:rPr>
          <w:color w:val="231F20"/>
          <w:w w:val="110"/>
          <w:sz w:val="14"/>
        </w:rPr>
        <w:t>manufacturing</w:t>
        <w:tab/>
      </w:r>
      <w:r>
        <w:rPr>
          <w:color w:val="231F20"/>
          <w:w w:val="115"/>
          <w:sz w:val="14"/>
        </w:rPr>
        <w:t>-7</w:t>
        <w:tab/>
      </w:r>
      <w:r>
        <w:rPr>
          <w:color w:val="231F20"/>
          <w:spacing w:val="-9"/>
          <w:w w:val="115"/>
          <w:sz w:val="14"/>
        </w:rPr>
        <w:t>12</w:t>
        <w:tab/>
      </w:r>
      <w:r>
        <w:rPr>
          <w:color w:val="231F20"/>
          <w:spacing w:val="-7"/>
          <w:w w:val="115"/>
          <w:sz w:val="14"/>
        </w:rPr>
        <w:t>-17</w:t>
        <w:tab/>
      </w:r>
      <w:r>
        <w:rPr>
          <w:color w:val="231F20"/>
          <w:spacing w:val="-8"/>
          <w:w w:val="115"/>
          <w:sz w:val="14"/>
        </w:rPr>
        <w:t>-19</w:t>
        <w:tab/>
        <w:t>-16</w:t>
        <w:tab/>
      </w:r>
      <w:r>
        <w:rPr>
          <w:color w:val="231F20"/>
          <w:spacing w:val="-9"/>
          <w:w w:val="115"/>
          <w:sz w:val="14"/>
        </w:rPr>
        <w:t>-15</w:t>
      </w:r>
    </w:p>
    <w:p>
      <w:pPr>
        <w:tabs>
          <w:tab w:pos="1832" w:val="left" w:leader="none"/>
          <w:tab w:pos="2381" w:val="left" w:leader="none"/>
          <w:tab w:pos="2791" w:val="left" w:leader="none"/>
          <w:tab w:pos="3373" w:val="left" w:leader="none"/>
          <w:tab w:pos="3768" w:val="left" w:leader="none"/>
          <w:tab w:pos="4195" w:val="left" w:leader="none"/>
        </w:tabs>
        <w:spacing w:line="150" w:lineRule="exact" w:before="0"/>
        <w:ind w:left="167" w:right="0" w:firstLine="0"/>
        <w:jc w:val="left"/>
        <w:rPr>
          <w:sz w:val="14"/>
        </w:rPr>
      </w:pPr>
      <w:r>
        <w:rPr>
          <w:color w:val="231F20"/>
          <w:w w:val="110"/>
          <w:sz w:val="14"/>
        </w:rPr>
        <w:t>CBI</w:t>
      </w:r>
      <w:r>
        <w:rPr>
          <w:color w:val="231F20"/>
          <w:spacing w:val="-15"/>
          <w:w w:val="110"/>
          <w:sz w:val="14"/>
        </w:rPr>
        <w:t> </w:t>
      </w:r>
      <w:r>
        <w:rPr>
          <w:color w:val="231F20"/>
          <w:w w:val="110"/>
          <w:sz w:val="14"/>
        </w:rPr>
        <w:t>distributive</w:t>
      </w:r>
      <w:r>
        <w:rPr>
          <w:color w:val="231F20"/>
          <w:spacing w:val="-14"/>
          <w:w w:val="110"/>
          <w:sz w:val="14"/>
        </w:rPr>
        <w:t> </w:t>
      </w:r>
      <w:r>
        <w:rPr>
          <w:color w:val="231F20"/>
          <w:w w:val="110"/>
          <w:sz w:val="14"/>
        </w:rPr>
        <w:t>trades</w:t>
        <w:tab/>
        <w:t>-1</w:t>
        <w:tab/>
        <w:t>9</w:t>
        <w:tab/>
      </w:r>
      <w:r>
        <w:rPr>
          <w:color w:val="231F20"/>
          <w:spacing w:val="-6"/>
          <w:w w:val="110"/>
          <w:sz w:val="14"/>
        </w:rPr>
        <w:t>24</w:t>
        <w:tab/>
      </w:r>
      <w:r>
        <w:rPr>
          <w:color w:val="231F20"/>
          <w:w w:val="110"/>
          <w:sz w:val="14"/>
        </w:rPr>
        <w:t>6</w:t>
        <w:tab/>
      </w:r>
      <w:r>
        <w:rPr>
          <w:color w:val="231F20"/>
          <w:spacing w:val="-8"/>
          <w:w w:val="110"/>
          <w:sz w:val="14"/>
        </w:rPr>
        <w:t>-18</w:t>
        <w:tab/>
      </w:r>
      <w:r>
        <w:rPr>
          <w:color w:val="231F20"/>
          <w:spacing w:val="-4"/>
          <w:w w:val="110"/>
          <w:sz w:val="14"/>
        </w:rPr>
        <w:t>-29</w:t>
      </w:r>
    </w:p>
    <w:p>
      <w:pPr>
        <w:spacing w:line="169" w:lineRule="exact" w:before="98"/>
        <w:ind w:left="167" w:right="0" w:firstLine="0"/>
        <w:jc w:val="left"/>
        <w:rPr>
          <w:sz w:val="12"/>
        </w:rPr>
      </w:pPr>
      <w:r>
        <w:rPr>
          <w:i/>
          <w:color w:val="231F20"/>
          <w:w w:val="96"/>
          <w:sz w:val="14"/>
        </w:rPr>
        <w:t>Confidence</w:t>
      </w:r>
      <w:r>
        <w:rPr>
          <w:i/>
          <w:color w:val="231F20"/>
          <w:sz w:val="14"/>
        </w:rPr>
        <w:t> </w:t>
      </w:r>
      <w:r>
        <w:rPr>
          <w:i/>
          <w:color w:val="231F20"/>
          <w:w w:val="97"/>
          <w:sz w:val="14"/>
        </w:rPr>
        <w:t>in</w:t>
      </w:r>
      <w:r>
        <w:rPr>
          <w:i/>
          <w:color w:val="231F20"/>
          <w:sz w:val="14"/>
        </w:rPr>
        <w:t> </w:t>
      </w:r>
      <w:r>
        <w:rPr>
          <w:i/>
          <w:color w:val="231F20"/>
          <w:w w:val="94"/>
          <w:sz w:val="14"/>
        </w:rPr>
        <w:t>p</w:t>
      </w:r>
      <w:r>
        <w:rPr>
          <w:i/>
          <w:color w:val="231F20"/>
          <w:spacing w:val="-2"/>
          <w:w w:val="94"/>
          <w:sz w:val="14"/>
        </w:rPr>
        <w:t>r</w:t>
      </w:r>
      <w:r>
        <w:rPr>
          <w:i/>
          <w:color w:val="231F20"/>
          <w:w w:val="100"/>
          <w:sz w:val="14"/>
        </w:rPr>
        <w:t>ofi</w:t>
      </w:r>
      <w:r>
        <w:rPr>
          <w:i/>
          <w:color w:val="231F20"/>
          <w:spacing w:val="-2"/>
          <w:w w:val="100"/>
          <w:sz w:val="14"/>
        </w:rPr>
        <w:t>t</w:t>
      </w:r>
      <w:r>
        <w:rPr>
          <w:i/>
          <w:smallCaps/>
          <w:color w:val="231F20"/>
          <w:w w:val="84"/>
          <w:sz w:val="14"/>
        </w:rPr>
        <w:t>abili</w:t>
      </w:r>
      <w:r>
        <w:rPr>
          <w:i/>
          <w:smallCaps/>
          <w:color w:val="231F20"/>
          <w:spacing w:val="-2"/>
          <w:w w:val="84"/>
          <w:sz w:val="14"/>
        </w:rPr>
        <w:t>t</w:t>
      </w:r>
      <w:r>
        <w:rPr>
          <w:i/>
          <w:smallCaps w:val="0"/>
          <w:color w:val="231F20"/>
          <w:spacing w:val="-1"/>
          <w:w w:val="96"/>
          <w:sz w:val="14"/>
        </w:rPr>
        <w:t>y</w:t>
      </w:r>
      <w:r>
        <w:rPr>
          <w:smallCaps w:val="0"/>
          <w:color w:val="231F20"/>
          <w:w w:val="103"/>
          <w:position w:val="4"/>
          <w:sz w:val="12"/>
        </w:rPr>
        <w:t>(c)</w:t>
      </w:r>
    </w:p>
    <w:p>
      <w:pPr>
        <w:pStyle w:val="BodyText"/>
        <w:spacing w:before="3"/>
        <w:rPr>
          <w:sz w:val="21"/>
        </w:rPr>
      </w:pPr>
      <w:r>
        <w:rPr/>
        <w:br w:type="column"/>
      </w:r>
      <w:r>
        <w:rPr>
          <w:sz w:val="21"/>
        </w:rPr>
      </w:r>
    </w:p>
    <w:p>
      <w:pPr>
        <w:pStyle w:val="BodyText"/>
        <w:spacing w:line="292" w:lineRule="auto" w:before="1"/>
        <w:ind w:left="137" w:right="325"/>
        <w:rPr>
          <w:sz w:val="14"/>
        </w:rPr>
      </w:pPr>
      <w:r>
        <w:rPr>
          <w:color w:val="231F20"/>
          <w:w w:val="105"/>
        </w:rPr>
        <w:t>developments is to examine business surveys. A survey-based measure of investment spending, which incorporates indicators such as investment intentions, investment orders and business optimism, points to stronger growth than currently shown by official statistics (Chart 2.8).</w:t>
      </w:r>
      <w:r>
        <w:rPr>
          <w:color w:val="231F20"/>
          <w:w w:val="105"/>
          <w:position w:val="5"/>
          <w:sz w:val="14"/>
        </w:rPr>
        <w:t>(1)</w:t>
      </w:r>
    </w:p>
    <w:p>
      <w:pPr>
        <w:pStyle w:val="BodyText"/>
        <w:spacing w:before="1"/>
        <w:rPr>
          <w:sz w:val="24"/>
        </w:rPr>
      </w:pPr>
    </w:p>
    <w:p>
      <w:pPr>
        <w:pStyle w:val="BodyText"/>
        <w:spacing w:line="292" w:lineRule="auto"/>
        <w:ind w:left="137" w:right="362"/>
      </w:pPr>
      <w:r>
        <w:rPr>
          <w:color w:val="231F20"/>
          <w:w w:val="110"/>
        </w:rPr>
        <w:t>Looking</w:t>
      </w:r>
      <w:r>
        <w:rPr>
          <w:color w:val="231F20"/>
          <w:spacing w:val="-20"/>
          <w:w w:val="110"/>
        </w:rPr>
        <w:t> </w:t>
      </w:r>
      <w:r>
        <w:rPr>
          <w:color w:val="231F20"/>
          <w:w w:val="110"/>
        </w:rPr>
        <w:t>ahead,</w:t>
      </w:r>
      <w:r>
        <w:rPr>
          <w:color w:val="231F20"/>
          <w:spacing w:val="-20"/>
          <w:w w:val="110"/>
        </w:rPr>
        <w:t> </w:t>
      </w:r>
      <w:r>
        <w:rPr>
          <w:color w:val="231F20"/>
          <w:w w:val="110"/>
        </w:rPr>
        <w:t>it</w:t>
      </w:r>
      <w:r>
        <w:rPr>
          <w:color w:val="231F20"/>
          <w:spacing w:val="-19"/>
          <w:w w:val="110"/>
        </w:rPr>
        <w:t> </w:t>
      </w:r>
      <w:r>
        <w:rPr>
          <w:color w:val="231F20"/>
          <w:w w:val="110"/>
        </w:rPr>
        <w:t>is</w:t>
      </w:r>
      <w:r>
        <w:rPr>
          <w:color w:val="231F20"/>
          <w:spacing w:val="-20"/>
          <w:w w:val="110"/>
        </w:rPr>
        <w:t> </w:t>
      </w:r>
      <w:r>
        <w:rPr>
          <w:color w:val="231F20"/>
          <w:w w:val="110"/>
        </w:rPr>
        <w:t>possible</w:t>
      </w:r>
      <w:r>
        <w:rPr>
          <w:color w:val="231F20"/>
          <w:spacing w:val="-19"/>
          <w:w w:val="110"/>
        </w:rPr>
        <w:t> </w:t>
      </w:r>
      <w:r>
        <w:rPr>
          <w:color w:val="231F20"/>
          <w:w w:val="110"/>
        </w:rPr>
        <w:t>that</w:t>
      </w:r>
      <w:r>
        <w:rPr>
          <w:color w:val="231F20"/>
          <w:spacing w:val="-20"/>
          <w:w w:val="110"/>
        </w:rPr>
        <w:t> </w:t>
      </w:r>
      <w:r>
        <w:rPr>
          <w:color w:val="231F20"/>
          <w:w w:val="110"/>
        </w:rPr>
        <w:t>investment</w:t>
      </w:r>
      <w:r>
        <w:rPr>
          <w:color w:val="231F20"/>
          <w:spacing w:val="-20"/>
          <w:w w:val="110"/>
        </w:rPr>
        <w:t> </w:t>
      </w:r>
      <w:r>
        <w:rPr>
          <w:color w:val="231F20"/>
          <w:w w:val="110"/>
        </w:rPr>
        <w:t>growth</w:t>
      </w:r>
      <w:r>
        <w:rPr>
          <w:color w:val="231F20"/>
          <w:spacing w:val="-19"/>
          <w:w w:val="110"/>
        </w:rPr>
        <w:t> </w:t>
      </w:r>
      <w:r>
        <w:rPr>
          <w:color w:val="231F20"/>
          <w:spacing w:val="-3"/>
          <w:w w:val="110"/>
        </w:rPr>
        <w:t>may</w:t>
      </w:r>
      <w:r>
        <w:rPr>
          <w:color w:val="231F20"/>
          <w:spacing w:val="-20"/>
          <w:w w:val="110"/>
        </w:rPr>
        <w:t> </w:t>
      </w:r>
      <w:r>
        <w:rPr>
          <w:color w:val="231F20"/>
          <w:w w:val="110"/>
        </w:rPr>
        <w:t>be subdued in the short term. Many indicators of investment intentions have moved down </w:t>
      </w:r>
      <w:r>
        <w:rPr>
          <w:color w:val="231F20"/>
          <w:spacing w:val="-3"/>
          <w:w w:val="110"/>
        </w:rPr>
        <w:t>recently, </w:t>
      </w:r>
      <w:r>
        <w:rPr>
          <w:color w:val="231F20"/>
          <w:w w:val="110"/>
        </w:rPr>
        <w:t>and are below their </w:t>
      </w:r>
      <w:r>
        <w:rPr>
          <w:color w:val="231F20"/>
          <w:spacing w:val="-3"/>
          <w:w w:val="110"/>
        </w:rPr>
        <w:t>averages </w:t>
      </w:r>
      <w:r>
        <w:rPr>
          <w:color w:val="231F20"/>
          <w:w w:val="110"/>
        </w:rPr>
        <w:t>since </w:t>
      </w:r>
      <w:r>
        <w:rPr>
          <w:color w:val="231F20"/>
          <w:spacing w:val="-19"/>
          <w:w w:val="110"/>
        </w:rPr>
        <w:t>1989 </w:t>
      </w:r>
      <w:r>
        <w:rPr>
          <w:color w:val="231F20"/>
          <w:spacing w:val="-4"/>
          <w:w w:val="110"/>
        </w:rPr>
        <w:t>(Table </w:t>
      </w:r>
      <w:r>
        <w:rPr>
          <w:color w:val="231F20"/>
          <w:w w:val="110"/>
        </w:rPr>
        <w:t>2.C). They are also significantly below</w:t>
      </w:r>
      <w:r>
        <w:rPr>
          <w:color w:val="231F20"/>
          <w:spacing w:val="-20"/>
          <w:w w:val="110"/>
        </w:rPr>
        <w:t> </w:t>
      </w:r>
      <w:r>
        <w:rPr>
          <w:color w:val="231F20"/>
          <w:w w:val="110"/>
        </w:rPr>
        <w:t>their</w:t>
      </w:r>
      <w:r>
        <w:rPr>
          <w:color w:val="231F20"/>
          <w:spacing w:val="-20"/>
          <w:w w:val="110"/>
        </w:rPr>
        <w:t> </w:t>
      </w:r>
      <w:r>
        <w:rPr>
          <w:color w:val="231F20"/>
          <w:spacing w:val="-3"/>
          <w:w w:val="110"/>
        </w:rPr>
        <w:t>average</w:t>
      </w:r>
      <w:r>
        <w:rPr>
          <w:color w:val="231F20"/>
          <w:spacing w:val="-19"/>
          <w:w w:val="110"/>
        </w:rPr>
        <w:t> </w:t>
      </w:r>
      <w:r>
        <w:rPr>
          <w:color w:val="231F20"/>
          <w:w w:val="110"/>
        </w:rPr>
        <w:t>levels</w:t>
      </w:r>
      <w:r>
        <w:rPr>
          <w:color w:val="231F20"/>
          <w:spacing w:val="-20"/>
          <w:w w:val="110"/>
        </w:rPr>
        <w:t> </w:t>
      </w:r>
      <w:r>
        <w:rPr>
          <w:color w:val="231F20"/>
          <w:w w:val="110"/>
        </w:rPr>
        <w:t>in</w:t>
      </w:r>
      <w:r>
        <w:rPr>
          <w:color w:val="231F20"/>
          <w:spacing w:val="-19"/>
          <w:w w:val="110"/>
        </w:rPr>
        <w:t> </w:t>
      </w:r>
      <w:r>
        <w:rPr>
          <w:color w:val="231F20"/>
          <w:spacing w:val="-20"/>
          <w:w w:val="110"/>
        </w:rPr>
        <w:t>1997, </w:t>
      </w:r>
      <w:r>
        <w:rPr>
          <w:color w:val="231F20"/>
          <w:w w:val="110"/>
        </w:rPr>
        <w:t>when</w:t>
      </w:r>
      <w:r>
        <w:rPr>
          <w:color w:val="231F20"/>
          <w:spacing w:val="-19"/>
          <w:w w:val="110"/>
        </w:rPr>
        <w:t> </w:t>
      </w:r>
      <w:r>
        <w:rPr>
          <w:color w:val="231F20"/>
          <w:w w:val="110"/>
        </w:rPr>
        <w:t>the</w:t>
      </w:r>
      <w:r>
        <w:rPr>
          <w:color w:val="231F20"/>
          <w:spacing w:val="-20"/>
          <w:w w:val="110"/>
        </w:rPr>
        <w:t> </w:t>
      </w:r>
      <w:r>
        <w:rPr>
          <w:color w:val="231F20"/>
          <w:w w:val="110"/>
        </w:rPr>
        <w:t>United</w:t>
      </w:r>
      <w:r>
        <w:rPr>
          <w:color w:val="231F20"/>
          <w:spacing w:val="-20"/>
          <w:w w:val="110"/>
        </w:rPr>
        <w:t> </w:t>
      </w:r>
      <w:r>
        <w:rPr>
          <w:color w:val="231F20"/>
          <w:w w:val="110"/>
        </w:rPr>
        <w:t>Kingdom last</w:t>
      </w:r>
      <w:r>
        <w:rPr>
          <w:color w:val="231F20"/>
          <w:spacing w:val="-22"/>
          <w:w w:val="110"/>
        </w:rPr>
        <w:t> </w:t>
      </w:r>
      <w:r>
        <w:rPr>
          <w:color w:val="231F20"/>
          <w:w w:val="110"/>
        </w:rPr>
        <w:t>experienced</w:t>
      </w:r>
      <w:r>
        <w:rPr>
          <w:color w:val="231F20"/>
          <w:spacing w:val="-22"/>
          <w:w w:val="110"/>
        </w:rPr>
        <w:t> </w:t>
      </w:r>
      <w:r>
        <w:rPr>
          <w:color w:val="231F20"/>
          <w:w w:val="110"/>
        </w:rPr>
        <w:t>a</w:t>
      </w:r>
      <w:r>
        <w:rPr>
          <w:color w:val="231F20"/>
          <w:spacing w:val="-22"/>
          <w:w w:val="110"/>
        </w:rPr>
        <w:t> </w:t>
      </w:r>
      <w:r>
        <w:rPr>
          <w:color w:val="231F20"/>
          <w:w w:val="110"/>
        </w:rPr>
        <w:t>significant</w:t>
      </w:r>
      <w:r>
        <w:rPr>
          <w:color w:val="231F20"/>
          <w:spacing w:val="-21"/>
          <w:w w:val="110"/>
        </w:rPr>
        <w:t> </w:t>
      </w:r>
      <w:r>
        <w:rPr>
          <w:color w:val="231F20"/>
          <w:w w:val="110"/>
        </w:rPr>
        <w:t>pickup</w:t>
      </w:r>
      <w:r>
        <w:rPr>
          <w:color w:val="231F20"/>
          <w:spacing w:val="-22"/>
          <w:w w:val="110"/>
        </w:rPr>
        <w:t> </w:t>
      </w:r>
      <w:r>
        <w:rPr>
          <w:color w:val="231F20"/>
          <w:w w:val="110"/>
        </w:rPr>
        <w:t>in</w:t>
      </w:r>
      <w:r>
        <w:rPr>
          <w:color w:val="231F20"/>
          <w:spacing w:val="-22"/>
          <w:w w:val="110"/>
        </w:rPr>
        <w:t> </w:t>
      </w:r>
      <w:r>
        <w:rPr>
          <w:color w:val="231F20"/>
          <w:w w:val="110"/>
        </w:rPr>
        <w:t>business</w:t>
      </w:r>
      <w:r>
        <w:rPr>
          <w:color w:val="231F20"/>
          <w:spacing w:val="-22"/>
          <w:w w:val="110"/>
        </w:rPr>
        <w:t> </w:t>
      </w:r>
      <w:r>
        <w:rPr>
          <w:color w:val="231F20"/>
          <w:w w:val="110"/>
        </w:rPr>
        <w:t>investment. In addition, there is some evidence that service sector companies have become less confident about their future profitability</w:t>
      </w:r>
      <w:r>
        <w:rPr>
          <w:color w:val="231F20"/>
          <w:spacing w:val="-26"/>
          <w:w w:val="110"/>
        </w:rPr>
        <w:t> </w:t>
      </w:r>
      <w:r>
        <w:rPr>
          <w:color w:val="231F20"/>
          <w:spacing w:val="-4"/>
          <w:w w:val="110"/>
        </w:rPr>
        <w:t>(Table</w:t>
      </w:r>
      <w:r>
        <w:rPr>
          <w:color w:val="231F20"/>
          <w:spacing w:val="-26"/>
          <w:w w:val="110"/>
        </w:rPr>
        <w:t> </w:t>
      </w:r>
      <w:r>
        <w:rPr>
          <w:color w:val="231F20"/>
          <w:w w:val="110"/>
        </w:rPr>
        <w:t>2.C),</w:t>
      </w:r>
      <w:r>
        <w:rPr>
          <w:color w:val="231F20"/>
          <w:spacing w:val="-26"/>
          <w:w w:val="110"/>
        </w:rPr>
        <w:t> </w:t>
      </w:r>
      <w:r>
        <w:rPr>
          <w:color w:val="231F20"/>
          <w:w w:val="110"/>
        </w:rPr>
        <w:t>which</w:t>
      </w:r>
      <w:r>
        <w:rPr>
          <w:color w:val="231F20"/>
          <w:spacing w:val="-25"/>
          <w:w w:val="110"/>
        </w:rPr>
        <w:t> </w:t>
      </w:r>
      <w:r>
        <w:rPr>
          <w:color w:val="231F20"/>
          <w:spacing w:val="-3"/>
          <w:w w:val="110"/>
        </w:rPr>
        <w:t>may</w:t>
      </w:r>
      <w:r>
        <w:rPr>
          <w:color w:val="231F20"/>
          <w:spacing w:val="-26"/>
          <w:w w:val="110"/>
        </w:rPr>
        <w:t> </w:t>
      </w:r>
      <w:r>
        <w:rPr>
          <w:color w:val="231F20"/>
          <w:w w:val="110"/>
        </w:rPr>
        <w:t>hold</w:t>
      </w:r>
      <w:r>
        <w:rPr>
          <w:color w:val="231F20"/>
          <w:spacing w:val="-26"/>
          <w:w w:val="110"/>
        </w:rPr>
        <w:t> </w:t>
      </w:r>
      <w:r>
        <w:rPr>
          <w:color w:val="231F20"/>
          <w:w w:val="110"/>
        </w:rPr>
        <w:t>back</w:t>
      </w:r>
      <w:r>
        <w:rPr>
          <w:color w:val="231F20"/>
          <w:spacing w:val="-25"/>
          <w:w w:val="110"/>
        </w:rPr>
        <w:t> </w:t>
      </w:r>
      <w:r>
        <w:rPr>
          <w:color w:val="231F20"/>
          <w:w w:val="110"/>
        </w:rPr>
        <w:t>investment</w:t>
      </w:r>
      <w:r>
        <w:rPr>
          <w:color w:val="231F20"/>
          <w:spacing w:val="-26"/>
          <w:w w:val="110"/>
        </w:rPr>
        <w:t> </w:t>
      </w:r>
      <w:r>
        <w:rPr>
          <w:color w:val="231F20"/>
          <w:w w:val="110"/>
        </w:rPr>
        <w:t>in the short</w:t>
      </w:r>
      <w:r>
        <w:rPr>
          <w:color w:val="231F20"/>
          <w:spacing w:val="-10"/>
          <w:w w:val="110"/>
        </w:rPr>
        <w:t> </w:t>
      </w:r>
      <w:r>
        <w:rPr>
          <w:color w:val="231F20"/>
          <w:w w:val="110"/>
        </w:rPr>
        <w:t>term.</w:t>
      </w:r>
    </w:p>
    <w:p>
      <w:pPr>
        <w:pStyle w:val="BodyText"/>
        <w:spacing w:before="9"/>
        <w:rPr>
          <w:sz w:val="23"/>
        </w:rPr>
      </w:pPr>
    </w:p>
    <w:p>
      <w:pPr>
        <w:pStyle w:val="BodyText"/>
        <w:spacing w:line="292" w:lineRule="auto" w:before="1"/>
        <w:ind w:left="137" w:right="504"/>
      </w:pPr>
      <w:r>
        <w:rPr>
          <w:color w:val="231F20"/>
          <w:w w:val="110"/>
        </w:rPr>
        <w:t>There</w:t>
      </w:r>
      <w:r>
        <w:rPr>
          <w:color w:val="231F20"/>
          <w:spacing w:val="-15"/>
          <w:w w:val="110"/>
        </w:rPr>
        <w:t> </w:t>
      </w:r>
      <w:r>
        <w:rPr>
          <w:color w:val="231F20"/>
          <w:w w:val="110"/>
        </w:rPr>
        <w:t>are</w:t>
      </w:r>
      <w:r>
        <w:rPr>
          <w:color w:val="231F20"/>
          <w:spacing w:val="-15"/>
          <w:w w:val="110"/>
        </w:rPr>
        <w:t> </w:t>
      </w:r>
      <w:r>
        <w:rPr>
          <w:color w:val="231F20"/>
          <w:w w:val="110"/>
        </w:rPr>
        <w:t>a</w:t>
      </w:r>
      <w:r>
        <w:rPr>
          <w:color w:val="231F20"/>
          <w:spacing w:val="-15"/>
          <w:w w:val="110"/>
        </w:rPr>
        <w:t> </w:t>
      </w:r>
      <w:r>
        <w:rPr>
          <w:color w:val="231F20"/>
          <w:w w:val="110"/>
        </w:rPr>
        <w:t>number</w:t>
      </w:r>
      <w:r>
        <w:rPr>
          <w:color w:val="231F20"/>
          <w:spacing w:val="-15"/>
          <w:w w:val="110"/>
        </w:rPr>
        <w:t> </w:t>
      </w:r>
      <w:r>
        <w:rPr>
          <w:color w:val="231F20"/>
          <w:w w:val="110"/>
        </w:rPr>
        <w:t>of</w:t>
      </w:r>
      <w:r>
        <w:rPr>
          <w:color w:val="231F20"/>
          <w:spacing w:val="-15"/>
          <w:w w:val="110"/>
        </w:rPr>
        <w:t> </w:t>
      </w:r>
      <w:r>
        <w:rPr>
          <w:color w:val="231F20"/>
          <w:w w:val="110"/>
        </w:rPr>
        <w:t>factors</w:t>
      </w:r>
      <w:r>
        <w:rPr>
          <w:color w:val="231F20"/>
          <w:spacing w:val="-14"/>
          <w:w w:val="110"/>
        </w:rPr>
        <w:t> </w:t>
      </w:r>
      <w:r>
        <w:rPr>
          <w:color w:val="231F20"/>
          <w:w w:val="110"/>
        </w:rPr>
        <w:t>that</w:t>
      </w:r>
      <w:r>
        <w:rPr>
          <w:color w:val="231F20"/>
          <w:spacing w:val="-15"/>
          <w:w w:val="110"/>
        </w:rPr>
        <w:t> </w:t>
      </w:r>
      <w:r>
        <w:rPr>
          <w:color w:val="231F20"/>
          <w:spacing w:val="-3"/>
          <w:w w:val="110"/>
        </w:rPr>
        <w:t>may</w:t>
      </w:r>
      <w:r>
        <w:rPr>
          <w:color w:val="231F20"/>
          <w:spacing w:val="-15"/>
          <w:w w:val="110"/>
        </w:rPr>
        <w:t> </w:t>
      </w:r>
      <w:r>
        <w:rPr>
          <w:color w:val="231F20"/>
          <w:w w:val="110"/>
        </w:rPr>
        <w:t>support</w:t>
      </w:r>
      <w:r>
        <w:rPr>
          <w:color w:val="231F20"/>
          <w:spacing w:val="-15"/>
          <w:w w:val="110"/>
        </w:rPr>
        <w:t> </w:t>
      </w:r>
      <w:r>
        <w:rPr>
          <w:color w:val="231F20"/>
          <w:w w:val="110"/>
        </w:rPr>
        <w:t>investment growth in the medium term. As detailed in Section 1, corporate financial conditions appear favourable. The increase in the proportion of companies’ capital stock accounted for </w:t>
      </w:r>
      <w:r>
        <w:rPr>
          <w:color w:val="231F20"/>
          <w:spacing w:val="-3"/>
          <w:w w:val="110"/>
        </w:rPr>
        <w:t>by shorter-lived </w:t>
      </w:r>
      <w:r>
        <w:rPr>
          <w:color w:val="231F20"/>
          <w:w w:val="110"/>
        </w:rPr>
        <w:t>assets such as computers (Section</w:t>
      </w:r>
      <w:r>
        <w:rPr>
          <w:color w:val="231F20"/>
          <w:spacing w:val="-12"/>
          <w:w w:val="110"/>
        </w:rPr>
        <w:t> </w:t>
      </w:r>
      <w:r>
        <w:rPr>
          <w:color w:val="231F20"/>
          <w:w w:val="110"/>
        </w:rPr>
        <w:t>3)</w:t>
      </w:r>
      <w:r>
        <w:rPr>
          <w:color w:val="231F20"/>
          <w:spacing w:val="-12"/>
          <w:w w:val="110"/>
        </w:rPr>
        <w:t> </w:t>
      </w:r>
      <w:r>
        <w:rPr>
          <w:color w:val="231F20"/>
          <w:spacing w:val="-3"/>
          <w:w w:val="110"/>
        </w:rPr>
        <w:t>may</w:t>
      </w:r>
      <w:r>
        <w:rPr>
          <w:color w:val="231F20"/>
          <w:spacing w:val="-12"/>
          <w:w w:val="110"/>
        </w:rPr>
        <w:t> </w:t>
      </w:r>
      <w:r>
        <w:rPr>
          <w:color w:val="231F20"/>
          <w:w w:val="110"/>
        </w:rPr>
        <w:t>also</w:t>
      </w:r>
      <w:r>
        <w:rPr>
          <w:color w:val="231F20"/>
          <w:spacing w:val="-12"/>
          <w:w w:val="110"/>
        </w:rPr>
        <w:t> </w:t>
      </w:r>
      <w:r>
        <w:rPr>
          <w:color w:val="231F20"/>
          <w:w w:val="110"/>
        </w:rPr>
        <w:t>support</w:t>
      </w:r>
      <w:r>
        <w:rPr>
          <w:color w:val="231F20"/>
          <w:spacing w:val="-12"/>
          <w:w w:val="110"/>
        </w:rPr>
        <w:t> </w:t>
      </w:r>
      <w:r>
        <w:rPr>
          <w:color w:val="231F20"/>
          <w:w w:val="110"/>
        </w:rPr>
        <w:t>investment,</w:t>
      </w:r>
      <w:r>
        <w:rPr>
          <w:color w:val="231F20"/>
          <w:spacing w:val="-11"/>
          <w:w w:val="110"/>
        </w:rPr>
        <w:t> </w:t>
      </w:r>
      <w:r>
        <w:rPr>
          <w:color w:val="231F20"/>
          <w:spacing w:val="-4"/>
          <w:w w:val="110"/>
        </w:rPr>
        <w:t>to</w:t>
      </w:r>
      <w:r>
        <w:rPr>
          <w:color w:val="231F20"/>
          <w:spacing w:val="-12"/>
          <w:w w:val="110"/>
        </w:rPr>
        <w:t> </w:t>
      </w:r>
      <w:r>
        <w:rPr>
          <w:color w:val="231F20"/>
          <w:w w:val="110"/>
        </w:rPr>
        <w:t>the</w:t>
      </w:r>
      <w:r>
        <w:rPr>
          <w:color w:val="231F20"/>
          <w:spacing w:val="-12"/>
          <w:w w:val="110"/>
        </w:rPr>
        <w:t> </w:t>
      </w:r>
      <w:r>
        <w:rPr>
          <w:color w:val="231F20"/>
          <w:w w:val="110"/>
        </w:rPr>
        <w:t>extent</w:t>
      </w:r>
      <w:r>
        <w:rPr>
          <w:color w:val="231F20"/>
          <w:spacing w:val="-12"/>
          <w:w w:val="110"/>
        </w:rPr>
        <w:t> </w:t>
      </w:r>
      <w:r>
        <w:rPr>
          <w:color w:val="231F20"/>
          <w:w w:val="110"/>
        </w:rPr>
        <w:t>that faster</w:t>
      </w:r>
      <w:r>
        <w:rPr>
          <w:color w:val="231F20"/>
          <w:spacing w:val="-19"/>
          <w:w w:val="110"/>
        </w:rPr>
        <w:t> </w:t>
      </w:r>
      <w:r>
        <w:rPr>
          <w:color w:val="231F20"/>
          <w:w w:val="110"/>
        </w:rPr>
        <w:t>depreciation</w:t>
      </w:r>
      <w:r>
        <w:rPr>
          <w:color w:val="231F20"/>
          <w:spacing w:val="-19"/>
          <w:w w:val="110"/>
        </w:rPr>
        <w:t> </w:t>
      </w:r>
      <w:r>
        <w:rPr>
          <w:color w:val="231F20"/>
          <w:spacing w:val="-4"/>
          <w:w w:val="110"/>
        </w:rPr>
        <w:t>rates</w:t>
      </w:r>
      <w:r>
        <w:rPr>
          <w:color w:val="231F20"/>
          <w:spacing w:val="-18"/>
          <w:w w:val="110"/>
        </w:rPr>
        <w:t> </w:t>
      </w:r>
      <w:r>
        <w:rPr>
          <w:color w:val="231F20"/>
          <w:w w:val="110"/>
        </w:rPr>
        <w:t>mean</w:t>
      </w:r>
      <w:r>
        <w:rPr>
          <w:color w:val="231F20"/>
          <w:spacing w:val="-19"/>
          <w:w w:val="110"/>
        </w:rPr>
        <w:t> </w:t>
      </w:r>
      <w:r>
        <w:rPr>
          <w:color w:val="231F20"/>
          <w:w w:val="110"/>
        </w:rPr>
        <w:t>higher</w:t>
      </w:r>
      <w:r>
        <w:rPr>
          <w:color w:val="231F20"/>
          <w:spacing w:val="-19"/>
          <w:w w:val="110"/>
        </w:rPr>
        <w:t> </w:t>
      </w:r>
      <w:r>
        <w:rPr>
          <w:color w:val="231F20"/>
          <w:w w:val="110"/>
        </w:rPr>
        <w:t>levels</w:t>
      </w:r>
      <w:r>
        <w:rPr>
          <w:color w:val="231F20"/>
          <w:spacing w:val="-18"/>
          <w:w w:val="110"/>
        </w:rPr>
        <w:t> </w:t>
      </w:r>
      <w:r>
        <w:rPr>
          <w:color w:val="231F20"/>
          <w:w w:val="110"/>
        </w:rPr>
        <w:t>of</w:t>
      </w:r>
      <w:r>
        <w:rPr>
          <w:color w:val="231F20"/>
          <w:spacing w:val="-19"/>
          <w:w w:val="110"/>
        </w:rPr>
        <w:t> </w:t>
      </w:r>
      <w:r>
        <w:rPr>
          <w:color w:val="231F20"/>
          <w:w w:val="110"/>
        </w:rPr>
        <w:t>replacement investment.</w:t>
      </w:r>
    </w:p>
    <w:p>
      <w:pPr>
        <w:pStyle w:val="BodyText"/>
        <w:spacing w:before="9"/>
        <w:rPr>
          <w:sz w:val="23"/>
        </w:rPr>
      </w:pPr>
    </w:p>
    <w:p>
      <w:pPr>
        <w:pStyle w:val="BodyText"/>
        <w:ind w:left="137"/>
        <w:rPr>
          <w:rFonts w:ascii="Trebuchet MS"/>
        </w:rPr>
      </w:pPr>
      <w:r>
        <w:rPr>
          <w:rFonts w:ascii="Trebuchet MS"/>
          <w:color w:val="0093C1"/>
        </w:rPr>
        <w:t>Government spending</w:t>
      </w:r>
    </w:p>
    <w:p>
      <w:pPr>
        <w:pStyle w:val="BodyText"/>
        <w:rPr>
          <w:rFonts w:ascii="Trebuchet MS"/>
          <w:sz w:val="18"/>
        </w:rPr>
      </w:pPr>
    </w:p>
    <w:p>
      <w:pPr>
        <w:pStyle w:val="BodyText"/>
        <w:ind w:left="137"/>
      </w:pPr>
      <w:r>
        <w:rPr>
          <w:color w:val="231F20"/>
          <w:w w:val="105"/>
        </w:rPr>
        <w:t>In the National Accounts, the measure of real government</w:t>
      </w:r>
    </w:p>
    <w:p>
      <w:pPr>
        <w:spacing w:after="0"/>
        <w:sectPr>
          <w:type w:val="continuous"/>
          <w:pgSz w:w="11900" w:h="16840"/>
          <w:pgMar w:top="1140" w:bottom="0" w:left="660" w:right="600"/>
          <w:cols w:num="2" w:equalWidth="0">
            <w:col w:w="4492" w:space="452"/>
            <w:col w:w="5696"/>
          </w:cols>
        </w:sectPr>
      </w:pPr>
    </w:p>
    <w:p>
      <w:pPr>
        <w:spacing w:line="184" w:lineRule="auto" w:before="22"/>
        <w:ind w:left="167" w:right="24" w:firstLine="0"/>
        <w:jc w:val="left"/>
        <w:rPr>
          <w:sz w:val="12"/>
        </w:rPr>
      </w:pPr>
      <w:r>
        <w:rPr>
          <w:color w:val="231F20"/>
          <w:w w:val="105"/>
          <w:sz w:val="14"/>
        </w:rPr>
        <w:t>BCC service sector BCC manufacturing</w:t>
      </w:r>
      <w:r>
        <w:rPr>
          <w:color w:val="231F20"/>
          <w:w w:val="105"/>
          <w:position w:val="4"/>
          <w:sz w:val="12"/>
        </w:rPr>
        <w:t>(b)</w:t>
      </w:r>
    </w:p>
    <w:p>
      <w:pPr>
        <w:spacing w:before="119"/>
        <w:ind w:left="167" w:right="0" w:firstLine="0"/>
        <w:jc w:val="left"/>
        <w:rPr>
          <w:sz w:val="12"/>
        </w:rPr>
      </w:pPr>
      <w:r>
        <w:rPr>
          <w:color w:val="231F20"/>
          <w:w w:val="105"/>
          <w:sz w:val="12"/>
        </w:rPr>
        <w:t>Sources: BCC and CBI.</w:t>
      </w:r>
    </w:p>
    <w:p>
      <w:pPr>
        <w:tabs>
          <w:tab w:pos="664" w:val="left" w:leader="none"/>
          <w:tab w:pos="1156" w:val="left" w:leader="none"/>
          <w:tab w:pos="1665" w:val="left" w:leader="none"/>
          <w:tab w:pos="2172" w:val="left" w:leader="none"/>
          <w:tab w:pos="2603" w:val="left" w:leader="none"/>
        </w:tabs>
        <w:spacing w:line="143" w:lineRule="exact" w:before="0"/>
        <w:ind w:left="167" w:right="0" w:firstLine="0"/>
        <w:jc w:val="left"/>
        <w:rPr>
          <w:sz w:val="14"/>
        </w:rPr>
      </w:pPr>
      <w:r>
        <w:rPr/>
        <w:br w:type="column"/>
      </w:r>
      <w:r>
        <w:rPr>
          <w:color w:val="231F20"/>
          <w:spacing w:val="-6"/>
          <w:w w:val="120"/>
          <w:sz w:val="14"/>
        </w:rPr>
        <w:t>34</w:t>
        <w:tab/>
      </w:r>
      <w:r>
        <w:rPr>
          <w:color w:val="231F20"/>
          <w:spacing w:val="-5"/>
          <w:w w:val="120"/>
          <w:sz w:val="14"/>
        </w:rPr>
        <w:t>46</w:t>
        <w:tab/>
      </w:r>
      <w:r>
        <w:rPr>
          <w:color w:val="231F20"/>
          <w:spacing w:val="-9"/>
          <w:w w:val="120"/>
          <w:sz w:val="14"/>
        </w:rPr>
        <w:t>35</w:t>
        <w:tab/>
      </w:r>
      <w:r>
        <w:rPr>
          <w:color w:val="231F20"/>
          <w:spacing w:val="-10"/>
          <w:w w:val="120"/>
          <w:sz w:val="14"/>
        </w:rPr>
        <w:t>41</w:t>
        <w:tab/>
        <w:t>38</w:t>
        <w:tab/>
      </w:r>
      <w:r>
        <w:rPr>
          <w:color w:val="231F20"/>
          <w:spacing w:val="-6"/>
          <w:w w:val="120"/>
          <w:sz w:val="14"/>
        </w:rPr>
        <w:t>29</w:t>
      </w:r>
    </w:p>
    <w:p>
      <w:pPr>
        <w:tabs>
          <w:tab w:pos="671" w:val="left" w:leader="none"/>
          <w:tab w:pos="1150" w:val="left" w:leader="none"/>
          <w:tab w:pos="1663" w:val="left" w:leader="none"/>
          <w:tab w:pos="2165" w:val="left" w:leader="none"/>
          <w:tab w:pos="2603" w:val="left" w:leader="none"/>
        </w:tabs>
        <w:spacing w:line="150" w:lineRule="exact" w:before="0"/>
        <w:ind w:left="167" w:right="0" w:firstLine="0"/>
        <w:jc w:val="left"/>
        <w:rPr>
          <w:sz w:val="14"/>
        </w:rPr>
      </w:pPr>
      <w:r>
        <w:rPr>
          <w:color w:val="231F20"/>
          <w:spacing w:val="-6"/>
          <w:w w:val="120"/>
          <w:sz w:val="14"/>
        </w:rPr>
        <w:t>29</w:t>
        <w:tab/>
      </w:r>
      <w:r>
        <w:rPr>
          <w:color w:val="231F20"/>
          <w:spacing w:val="-9"/>
          <w:w w:val="120"/>
          <w:sz w:val="14"/>
        </w:rPr>
        <w:t>37</w:t>
        <w:tab/>
      </w:r>
      <w:r>
        <w:rPr>
          <w:color w:val="231F20"/>
          <w:spacing w:val="-6"/>
          <w:w w:val="120"/>
          <w:sz w:val="14"/>
        </w:rPr>
        <w:t>24</w:t>
        <w:tab/>
      </w:r>
      <w:r>
        <w:rPr>
          <w:color w:val="231F20"/>
          <w:spacing w:val="-9"/>
          <w:w w:val="120"/>
          <w:sz w:val="14"/>
        </w:rPr>
        <w:t>35</w:t>
        <w:tab/>
      </w:r>
      <w:r>
        <w:rPr>
          <w:color w:val="231F20"/>
          <w:spacing w:val="-6"/>
          <w:w w:val="120"/>
          <w:sz w:val="14"/>
        </w:rPr>
        <w:t>34</w:t>
        <w:tab/>
      </w:r>
      <w:r>
        <w:rPr>
          <w:color w:val="231F20"/>
          <w:spacing w:val="-12"/>
          <w:w w:val="120"/>
          <w:sz w:val="14"/>
        </w:rPr>
        <w:t>34</w:t>
      </w:r>
    </w:p>
    <w:p>
      <w:pPr>
        <w:pStyle w:val="BodyText"/>
        <w:spacing w:line="292" w:lineRule="auto" w:before="11"/>
        <w:ind w:left="167" w:right="222"/>
      </w:pPr>
      <w:r>
        <w:rPr/>
        <w:br w:type="column"/>
      </w:r>
      <w:r>
        <w:rPr>
          <w:color w:val="231F20"/>
          <w:w w:val="110"/>
        </w:rPr>
        <w:t>spending corresponds to the quantity of services supplied by the public sector. But that measure is not the most useful for</w:t>
      </w:r>
    </w:p>
    <w:p>
      <w:pPr>
        <w:spacing w:after="0" w:line="292" w:lineRule="auto"/>
        <w:sectPr>
          <w:type w:val="continuous"/>
          <w:pgSz w:w="11900" w:h="16840"/>
          <w:pgMar w:top="1140" w:bottom="0" w:left="660" w:right="600"/>
          <w:cols w:num="3" w:equalWidth="0">
            <w:col w:w="1546" w:space="96"/>
            <w:col w:w="2803" w:space="470"/>
            <w:col w:w="5725"/>
          </w:cols>
        </w:sectPr>
      </w:pPr>
    </w:p>
    <w:p>
      <w:pPr>
        <w:pStyle w:val="ListParagraph"/>
        <w:numPr>
          <w:ilvl w:val="0"/>
          <w:numId w:val="20"/>
        </w:numPr>
        <w:tabs>
          <w:tab w:pos="408" w:val="left" w:leader="none"/>
        </w:tabs>
        <w:spacing w:line="129" w:lineRule="exact" w:before="78" w:after="0"/>
        <w:ind w:left="407" w:right="0" w:hanging="241"/>
        <w:jc w:val="left"/>
        <w:rPr>
          <w:sz w:val="12"/>
        </w:rPr>
      </w:pPr>
      <w:r>
        <w:rPr>
          <w:color w:val="231F20"/>
          <w:w w:val="110"/>
          <w:sz w:val="12"/>
        </w:rPr>
        <w:t>Percentage balances of</w:t>
      </w:r>
      <w:r>
        <w:rPr>
          <w:color w:val="231F20"/>
          <w:spacing w:val="-11"/>
          <w:w w:val="110"/>
          <w:sz w:val="12"/>
        </w:rPr>
        <w:t> </w:t>
      </w:r>
      <w:r>
        <w:rPr>
          <w:color w:val="231F20"/>
          <w:w w:val="110"/>
          <w:sz w:val="12"/>
        </w:rPr>
        <w:t>respondents.</w:t>
      </w:r>
    </w:p>
    <w:p>
      <w:pPr>
        <w:pStyle w:val="ListParagraph"/>
        <w:numPr>
          <w:ilvl w:val="0"/>
          <w:numId w:val="20"/>
        </w:numPr>
        <w:tabs>
          <w:tab w:pos="408" w:val="left" w:leader="none"/>
        </w:tabs>
        <w:spacing w:line="120" w:lineRule="exact" w:before="0" w:after="0"/>
        <w:ind w:left="407" w:right="0" w:hanging="241"/>
        <w:jc w:val="left"/>
        <w:rPr>
          <w:sz w:val="12"/>
        </w:rPr>
      </w:pPr>
      <w:r>
        <w:rPr>
          <w:color w:val="231F20"/>
          <w:w w:val="110"/>
          <w:sz w:val="12"/>
        </w:rPr>
        <w:t>Includes agriculture, energy and</w:t>
      </w:r>
      <w:r>
        <w:rPr>
          <w:color w:val="231F20"/>
          <w:spacing w:val="-14"/>
          <w:w w:val="110"/>
          <w:sz w:val="12"/>
        </w:rPr>
        <w:t> </w:t>
      </w:r>
      <w:r>
        <w:rPr>
          <w:color w:val="231F20"/>
          <w:w w:val="110"/>
          <w:sz w:val="12"/>
        </w:rPr>
        <w:t>construction.</w:t>
      </w:r>
    </w:p>
    <w:p>
      <w:pPr>
        <w:pStyle w:val="ListParagraph"/>
        <w:numPr>
          <w:ilvl w:val="0"/>
          <w:numId w:val="20"/>
        </w:numPr>
        <w:tabs>
          <w:tab w:pos="408" w:val="left" w:leader="none"/>
        </w:tabs>
        <w:spacing w:line="208" w:lineRule="auto" w:before="6" w:after="0"/>
        <w:ind w:left="407" w:right="38" w:hanging="240"/>
        <w:jc w:val="left"/>
        <w:rPr>
          <w:sz w:val="12"/>
        </w:rPr>
      </w:pPr>
      <w:r>
        <w:rPr>
          <w:color w:val="231F20"/>
          <w:w w:val="110"/>
          <w:sz w:val="12"/>
        </w:rPr>
        <w:t>The</w:t>
      </w:r>
      <w:r>
        <w:rPr>
          <w:color w:val="231F20"/>
          <w:spacing w:val="-16"/>
          <w:w w:val="110"/>
          <w:sz w:val="12"/>
        </w:rPr>
        <w:t> </w:t>
      </w:r>
      <w:r>
        <w:rPr>
          <w:color w:val="231F20"/>
          <w:w w:val="110"/>
          <w:sz w:val="12"/>
        </w:rPr>
        <w:t>question</w:t>
      </w:r>
      <w:r>
        <w:rPr>
          <w:color w:val="231F20"/>
          <w:spacing w:val="-15"/>
          <w:w w:val="110"/>
          <w:sz w:val="12"/>
        </w:rPr>
        <w:t> </w:t>
      </w:r>
      <w:r>
        <w:rPr>
          <w:color w:val="231F20"/>
          <w:w w:val="110"/>
          <w:sz w:val="12"/>
        </w:rPr>
        <w:t>asks</w:t>
      </w:r>
      <w:r>
        <w:rPr>
          <w:color w:val="231F20"/>
          <w:spacing w:val="-16"/>
          <w:w w:val="110"/>
          <w:sz w:val="12"/>
        </w:rPr>
        <w:t> </w:t>
      </w:r>
      <w:r>
        <w:rPr>
          <w:color w:val="231F20"/>
          <w:w w:val="110"/>
          <w:sz w:val="12"/>
        </w:rPr>
        <w:t>‘Do</w:t>
      </w:r>
      <w:r>
        <w:rPr>
          <w:color w:val="231F20"/>
          <w:spacing w:val="-15"/>
          <w:w w:val="110"/>
          <w:sz w:val="12"/>
        </w:rPr>
        <w:t> </w:t>
      </w:r>
      <w:r>
        <w:rPr>
          <w:color w:val="231F20"/>
          <w:w w:val="110"/>
          <w:sz w:val="12"/>
        </w:rPr>
        <w:t>you</w:t>
      </w:r>
      <w:r>
        <w:rPr>
          <w:color w:val="231F20"/>
          <w:spacing w:val="-16"/>
          <w:w w:val="110"/>
          <w:sz w:val="12"/>
        </w:rPr>
        <w:t> </w:t>
      </w:r>
      <w:r>
        <w:rPr>
          <w:color w:val="231F20"/>
          <w:w w:val="110"/>
          <w:sz w:val="12"/>
        </w:rPr>
        <w:t>believe</w:t>
      </w:r>
      <w:r>
        <w:rPr>
          <w:color w:val="231F20"/>
          <w:spacing w:val="-15"/>
          <w:w w:val="110"/>
          <w:sz w:val="12"/>
        </w:rPr>
        <w:t> </w:t>
      </w:r>
      <w:r>
        <w:rPr>
          <w:color w:val="231F20"/>
          <w:w w:val="110"/>
          <w:sz w:val="12"/>
        </w:rPr>
        <w:t>that</w:t>
      </w:r>
      <w:r>
        <w:rPr>
          <w:color w:val="231F20"/>
          <w:spacing w:val="-15"/>
          <w:w w:val="110"/>
          <w:sz w:val="12"/>
        </w:rPr>
        <w:t> </w:t>
      </w:r>
      <w:r>
        <w:rPr>
          <w:color w:val="231F20"/>
          <w:w w:val="110"/>
          <w:sz w:val="12"/>
        </w:rPr>
        <w:t>over</w:t>
      </w:r>
      <w:r>
        <w:rPr>
          <w:color w:val="231F20"/>
          <w:spacing w:val="-16"/>
          <w:w w:val="110"/>
          <w:sz w:val="12"/>
        </w:rPr>
        <w:t> </w:t>
      </w:r>
      <w:r>
        <w:rPr>
          <w:color w:val="231F20"/>
          <w:w w:val="110"/>
          <w:sz w:val="12"/>
        </w:rPr>
        <w:t>the</w:t>
      </w:r>
      <w:r>
        <w:rPr>
          <w:color w:val="231F20"/>
          <w:spacing w:val="-15"/>
          <w:w w:val="110"/>
          <w:sz w:val="12"/>
        </w:rPr>
        <w:t> </w:t>
      </w:r>
      <w:r>
        <w:rPr>
          <w:color w:val="231F20"/>
          <w:w w:val="110"/>
          <w:sz w:val="12"/>
        </w:rPr>
        <w:t>next</w:t>
      </w:r>
      <w:r>
        <w:rPr>
          <w:color w:val="231F20"/>
          <w:spacing w:val="-16"/>
          <w:w w:val="110"/>
          <w:sz w:val="12"/>
        </w:rPr>
        <w:t> </w:t>
      </w:r>
      <w:r>
        <w:rPr>
          <w:color w:val="231F20"/>
          <w:spacing w:val="-3"/>
          <w:w w:val="110"/>
          <w:sz w:val="12"/>
        </w:rPr>
        <w:t>twelve</w:t>
      </w:r>
      <w:r>
        <w:rPr>
          <w:color w:val="231F20"/>
          <w:spacing w:val="-15"/>
          <w:w w:val="110"/>
          <w:sz w:val="12"/>
        </w:rPr>
        <w:t> </w:t>
      </w:r>
      <w:r>
        <w:rPr>
          <w:color w:val="231F20"/>
          <w:w w:val="110"/>
          <w:sz w:val="12"/>
        </w:rPr>
        <w:t>months</w:t>
      </w:r>
      <w:r>
        <w:rPr>
          <w:color w:val="231F20"/>
          <w:spacing w:val="-15"/>
          <w:w w:val="110"/>
          <w:sz w:val="12"/>
        </w:rPr>
        <w:t> </w:t>
      </w:r>
      <w:r>
        <w:rPr>
          <w:color w:val="231F20"/>
          <w:w w:val="110"/>
          <w:sz w:val="12"/>
        </w:rPr>
        <w:t>profitability will improve/remain the</w:t>
      </w:r>
      <w:r>
        <w:rPr>
          <w:color w:val="231F20"/>
          <w:spacing w:val="-13"/>
          <w:w w:val="110"/>
          <w:sz w:val="12"/>
        </w:rPr>
        <w:t> </w:t>
      </w:r>
      <w:r>
        <w:rPr>
          <w:color w:val="231F20"/>
          <w:w w:val="110"/>
          <w:sz w:val="12"/>
        </w:rPr>
        <w:t>same/worsen?’</w:t>
      </w:r>
    </w:p>
    <w:p>
      <w:pPr>
        <w:pStyle w:val="BodyText"/>
        <w:rPr>
          <w:sz w:val="14"/>
        </w:rPr>
      </w:pPr>
    </w:p>
    <w:p>
      <w:pPr>
        <w:pStyle w:val="BodyText"/>
        <w:rPr>
          <w:sz w:val="14"/>
        </w:rPr>
      </w:pPr>
    </w:p>
    <w:p>
      <w:pPr>
        <w:pStyle w:val="BodyText"/>
        <w:rPr>
          <w:sz w:val="14"/>
        </w:rPr>
      </w:pPr>
    </w:p>
    <w:p>
      <w:pPr>
        <w:pStyle w:val="BodyText"/>
        <w:spacing w:before="107"/>
        <w:ind w:left="145"/>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val="0"/>
          <w:color w:val="0093C1"/>
          <w:spacing w:val="-4"/>
          <w:w w:val="75"/>
        </w:rPr>
        <w:t>.</w:t>
      </w:r>
      <w:r>
        <w:rPr>
          <w:rFonts w:ascii="Trebuchet MS"/>
          <w:smallCaps w:val="0"/>
          <w:color w:val="0093C1"/>
          <w:w w:val="106"/>
        </w:rPr>
        <w:t>9</w:t>
      </w:r>
    </w:p>
    <w:p>
      <w:pPr>
        <w:pStyle w:val="BodyText"/>
        <w:spacing w:line="247" w:lineRule="auto" w:before="7"/>
        <w:ind w:left="145" w:right="544"/>
        <w:rPr>
          <w:rFonts w:ascii="Trebuchet MS"/>
        </w:rPr>
      </w:pPr>
      <w:r>
        <w:rPr>
          <w:rFonts w:ascii="Trebuchet MS"/>
          <w:color w:val="0093C1"/>
          <w:w w:val="95"/>
        </w:rPr>
        <w:t>Nominal government procurement and </w:t>
      </w:r>
      <w:r>
        <w:rPr>
          <w:rFonts w:ascii="Trebuchet MS"/>
          <w:color w:val="0093C1"/>
        </w:rPr>
        <w:t>public sector employment</w:t>
      </w:r>
    </w:p>
    <w:p>
      <w:pPr>
        <w:pStyle w:val="BodyText"/>
        <w:spacing w:line="292" w:lineRule="auto"/>
        <w:ind w:left="145" w:right="172"/>
      </w:pPr>
      <w:r>
        <w:rPr/>
        <w:br w:type="column"/>
      </w:r>
      <w:r>
        <w:rPr>
          <w:color w:val="231F20"/>
          <w:w w:val="110"/>
        </w:rPr>
        <w:t>determining the degree of inflationary pressure in the </w:t>
      </w:r>
      <w:r>
        <w:rPr>
          <w:color w:val="231F20"/>
          <w:spacing w:val="-3"/>
          <w:w w:val="110"/>
        </w:rPr>
        <w:t>economy. Better </w:t>
      </w:r>
      <w:r>
        <w:rPr>
          <w:color w:val="231F20"/>
          <w:w w:val="110"/>
        </w:rPr>
        <w:t>indicators are provided </w:t>
      </w:r>
      <w:r>
        <w:rPr>
          <w:color w:val="231F20"/>
          <w:spacing w:val="-3"/>
          <w:w w:val="110"/>
        </w:rPr>
        <w:t>by </w:t>
      </w:r>
      <w:r>
        <w:rPr>
          <w:color w:val="231F20"/>
          <w:w w:val="110"/>
        </w:rPr>
        <w:t>the quantity of private sector goods and services purchased </w:t>
      </w:r>
      <w:r>
        <w:rPr>
          <w:color w:val="231F20"/>
          <w:spacing w:val="-3"/>
          <w:w w:val="110"/>
        </w:rPr>
        <w:t>by </w:t>
      </w:r>
      <w:r>
        <w:rPr>
          <w:color w:val="231F20"/>
          <w:w w:val="110"/>
        </w:rPr>
        <w:t>the government — government procurement — and the labour that</w:t>
      </w:r>
      <w:r>
        <w:rPr>
          <w:color w:val="231F20"/>
          <w:spacing w:val="-15"/>
          <w:w w:val="110"/>
        </w:rPr>
        <w:t> </w:t>
      </w:r>
      <w:r>
        <w:rPr>
          <w:color w:val="231F20"/>
          <w:w w:val="110"/>
        </w:rPr>
        <w:t>the</w:t>
      </w:r>
      <w:r>
        <w:rPr>
          <w:color w:val="231F20"/>
          <w:spacing w:val="-14"/>
          <w:w w:val="110"/>
        </w:rPr>
        <w:t> </w:t>
      </w:r>
      <w:r>
        <w:rPr>
          <w:color w:val="231F20"/>
          <w:w w:val="110"/>
        </w:rPr>
        <w:t>public</w:t>
      </w:r>
      <w:r>
        <w:rPr>
          <w:color w:val="231F20"/>
          <w:spacing w:val="-14"/>
          <w:w w:val="110"/>
        </w:rPr>
        <w:t> </w:t>
      </w:r>
      <w:r>
        <w:rPr>
          <w:color w:val="231F20"/>
          <w:w w:val="110"/>
        </w:rPr>
        <w:t>sector</w:t>
      </w:r>
      <w:r>
        <w:rPr>
          <w:color w:val="231F20"/>
          <w:spacing w:val="-14"/>
          <w:w w:val="110"/>
        </w:rPr>
        <w:t> </w:t>
      </w:r>
      <w:r>
        <w:rPr>
          <w:color w:val="231F20"/>
          <w:w w:val="110"/>
        </w:rPr>
        <w:t>employs.</w:t>
      </w:r>
      <w:r>
        <w:rPr>
          <w:color w:val="231F20"/>
          <w:spacing w:val="27"/>
          <w:w w:val="110"/>
        </w:rPr>
        <w:t> </w:t>
      </w:r>
      <w:r>
        <w:rPr>
          <w:color w:val="231F20"/>
          <w:w w:val="110"/>
        </w:rPr>
        <w:t>These</w:t>
      </w:r>
      <w:r>
        <w:rPr>
          <w:color w:val="231F20"/>
          <w:spacing w:val="-14"/>
          <w:w w:val="110"/>
        </w:rPr>
        <w:t> </w:t>
      </w:r>
      <w:r>
        <w:rPr>
          <w:color w:val="231F20"/>
          <w:w w:val="110"/>
        </w:rPr>
        <w:t>give</w:t>
      </w:r>
      <w:r>
        <w:rPr>
          <w:color w:val="231F20"/>
          <w:spacing w:val="-14"/>
          <w:w w:val="110"/>
        </w:rPr>
        <w:t> </w:t>
      </w:r>
      <w:r>
        <w:rPr>
          <w:color w:val="231F20"/>
          <w:w w:val="110"/>
        </w:rPr>
        <w:t>an</w:t>
      </w:r>
      <w:r>
        <w:rPr>
          <w:color w:val="231F20"/>
          <w:spacing w:val="-15"/>
          <w:w w:val="110"/>
        </w:rPr>
        <w:t> </w:t>
      </w:r>
      <w:r>
        <w:rPr>
          <w:color w:val="231F20"/>
          <w:w w:val="110"/>
        </w:rPr>
        <w:t>indication</w:t>
      </w:r>
      <w:r>
        <w:rPr>
          <w:color w:val="231F20"/>
          <w:spacing w:val="-14"/>
          <w:w w:val="110"/>
        </w:rPr>
        <w:t> </w:t>
      </w:r>
      <w:r>
        <w:rPr>
          <w:color w:val="231F20"/>
          <w:w w:val="110"/>
        </w:rPr>
        <w:t>of</w:t>
      </w:r>
      <w:r>
        <w:rPr>
          <w:color w:val="231F20"/>
          <w:spacing w:val="-14"/>
          <w:w w:val="110"/>
        </w:rPr>
        <w:t> </w:t>
      </w:r>
      <w:r>
        <w:rPr>
          <w:color w:val="231F20"/>
          <w:w w:val="110"/>
        </w:rPr>
        <w:t>the quantity of resources that is absorbed </w:t>
      </w:r>
      <w:r>
        <w:rPr>
          <w:color w:val="231F20"/>
          <w:spacing w:val="-3"/>
          <w:w w:val="110"/>
        </w:rPr>
        <w:t>by </w:t>
      </w:r>
      <w:r>
        <w:rPr>
          <w:color w:val="231F20"/>
          <w:w w:val="110"/>
        </w:rPr>
        <w:t>the public sector and,</w:t>
      </w:r>
      <w:r>
        <w:rPr>
          <w:color w:val="231F20"/>
          <w:spacing w:val="-7"/>
          <w:w w:val="110"/>
        </w:rPr>
        <w:t> </w:t>
      </w:r>
      <w:r>
        <w:rPr>
          <w:color w:val="231F20"/>
          <w:w w:val="110"/>
        </w:rPr>
        <w:t>hence,</w:t>
      </w:r>
      <w:r>
        <w:rPr>
          <w:color w:val="231F20"/>
          <w:spacing w:val="-7"/>
          <w:w w:val="110"/>
        </w:rPr>
        <w:t> </w:t>
      </w:r>
      <w:r>
        <w:rPr>
          <w:color w:val="231F20"/>
          <w:w w:val="110"/>
        </w:rPr>
        <w:t>the</w:t>
      </w:r>
      <w:r>
        <w:rPr>
          <w:color w:val="231F20"/>
          <w:spacing w:val="-7"/>
          <w:w w:val="110"/>
        </w:rPr>
        <w:t> </w:t>
      </w:r>
      <w:r>
        <w:rPr>
          <w:color w:val="231F20"/>
          <w:w w:val="110"/>
        </w:rPr>
        <w:t>ability</w:t>
      </w:r>
      <w:r>
        <w:rPr>
          <w:color w:val="231F20"/>
          <w:spacing w:val="-7"/>
          <w:w w:val="110"/>
        </w:rPr>
        <w:t> </w:t>
      </w:r>
      <w:r>
        <w:rPr>
          <w:color w:val="231F20"/>
          <w:w w:val="110"/>
        </w:rPr>
        <w:t>of</w:t>
      </w:r>
      <w:r>
        <w:rPr>
          <w:color w:val="231F20"/>
          <w:spacing w:val="-7"/>
          <w:w w:val="110"/>
        </w:rPr>
        <w:t> </w:t>
      </w:r>
      <w:r>
        <w:rPr>
          <w:color w:val="231F20"/>
          <w:w w:val="110"/>
        </w:rPr>
        <w:t>the</w:t>
      </w:r>
      <w:r>
        <w:rPr>
          <w:color w:val="231F20"/>
          <w:spacing w:val="-7"/>
          <w:w w:val="110"/>
        </w:rPr>
        <w:t> </w:t>
      </w:r>
      <w:r>
        <w:rPr>
          <w:color w:val="231F20"/>
          <w:w w:val="110"/>
        </w:rPr>
        <w:t>private</w:t>
      </w:r>
      <w:r>
        <w:rPr>
          <w:color w:val="231F20"/>
          <w:spacing w:val="-7"/>
          <w:w w:val="110"/>
        </w:rPr>
        <w:t> </w:t>
      </w:r>
      <w:r>
        <w:rPr>
          <w:color w:val="231F20"/>
          <w:w w:val="110"/>
        </w:rPr>
        <w:t>sector</w:t>
      </w:r>
      <w:r>
        <w:rPr>
          <w:color w:val="231F20"/>
          <w:spacing w:val="-7"/>
          <w:w w:val="110"/>
        </w:rPr>
        <w:t> </w:t>
      </w:r>
      <w:r>
        <w:rPr>
          <w:color w:val="231F20"/>
          <w:spacing w:val="-4"/>
          <w:w w:val="110"/>
        </w:rPr>
        <w:t>to</w:t>
      </w:r>
      <w:r>
        <w:rPr>
          <w:color w:val="231F20"/>
          <w:spacing w:val="-7"/>
          <w:w w:val="110"/>
        </w:rPr>
        <w:t> </w:t>
      </w:r>
      <w:r>
        <w:rPr>
          <w:color w:val="231F20"/>
          <w:w w:val="110"/>
        </w:rPr>
        <w:t>meet</w:t>
      </w:r>
      <w:r>
        <w:rPr>
          <w:color w:val="231F20"/>
          <w:spacing w:val="-6"/>
          <w:w w:val="110"/>
        </w:rPr>
        <w:t> </w:t>
      </w:r>
      <w:r>
        <w:rPr>
          <w:color w:val="231F20"/>
          <w:w w:val="110"/>
        </w:rPr>
        <w:t>the</w:t>
      </w:r>
    </w:p>
    <w:p>
      <w:pPr>
        <w:spacing w:after="0" w:line="292" w:lineRule="auto"/>
        <w:sectPr>
          <w:type w:val="continuous"/>
          <w:pgSz w:w="11900" w:h="16840"/>
          <w:pgMar w:top="1140" w:bottom="0" w:left="660" w:right="600"/>
          <w:cols w:num="2" w:equalWidth="0">
            <w:col w:w="4502" w:space="434"/>
            <w:col w:w="5704"/>
          </w:cols>
        </w:sectPr>
      </w:pPr>
    </w:p>
    <w:p>
      <w:pPr>
        <w:spacing w:line="99" w:lineRule="exact" w:before="0"/>
        <w:ind w:left="299" w:right="0" w:firstLine="0"/>
        <w:jc w:val="left"/>
        <w:rPr>
          <w:sz w:val="12"/>
        </w:rPr>
      </w:pPr>
      <w:r>
        <w:rPr>
          <w:color w:val="231F20"/>
          <w:w w:val="110"/>
          <w:sz w:val="12"/>
        </w:rPr>
        <w:t>Percentage change on</w:t>
      </w:r>
    </w:p>
    <w:p>
      <w:pPr>
        <w:spacing w:line="125" w:lineRule="exact" w:before="6"/>
        <w:ind w:left="299" w:right="0" w:firstLine="0"/>
        <w:jc w:val="left"/>
        <w:rPr>
          <w:sz w:val="12"/>
        </w:rPr>
      </w:pPr>
      <w:r>
        <w:rPr>
          <w:color w:val="231F20"/>
          <w:w w:val="110"/>
          <w:sz w:val="12"/>
        </w:rPr>
        <w:t>a year earlier</w:t>
      </w:r>
    </w:p>
    <w:p>
      <w:pPr>
        <w:spacing w:line="125" w:lineRule="exact" w:before="0"/>
        <w:ind w:left="130" w:right="0" w:firstLine="0"/>
        <w:jc w:val="left"/>
        <w:rPr>
          <w:sz w:val="12"/>
        </w:rPr>
      </w:pPr>
      <w:r>
        <w:rPr/>
        <w:pict>
          <v:group style="position:absolute;margin-left:58.588001pt;margin-top:5.876654pt;width:145.1pt;height:126.45pt;mso-position-horizontal-relative:page;mso-position-vertical-relative:paragraph;z-index:15890944" coordorigin="1172,118" coordsize="2902,2529">
            <v:shape style="position:absolute;left:1181;top:333;width:2882;height:1564" coordorigin="1182,333" coordsize="2882,1564" path="m1182,1697l1329,1684,1465,1684,1613,1897,1760,1872,1908,1647,2044,1559,2191,1384,2339,1121,2475,1196,2622,1059,2770,821,2906,821,3054,471,3201,496,3348,333,3485,433,3632,1021,3780,946,3916,1509,4063,1772e" filled="false" stroked="true" strokeweight="1pt" strokecolor="#f37b7d">
              <v:path arrowok="t"/>
              <v:stroke dashstyle="solid"/>
            </v:shape>
            <v:shape style="position:absolute;left:1181;top:570;width:2882;height:2067" coordorigin="1182,570" coordsize="2882,2067" path="m1182,2486l1329,1822,1465,1497,1613,1760,1760,1359,1908,2636,2044,2361,2191,1685,2339,958,2475,570,2622,896,2770,1647,2906,1434,3054,1184,3201,1422,3348,1059,3485,1585,3632,2273,3780,2135,3916,2223,4063,2436e" filled="false" stroked="true" strokeweight="1pt" strokecolor="#ac6e90">
              <v:path arrowok="t"/>
              <v:stroke dashstyle="solid"/>
            </v:shape>
            <v:shape style="position:absolute;left:2303;top:117;width:1354;height:280" type="#_x0000_t202" filled="false" stroked="false">
              <v:textbox inset="0,0,0,0">
                <w:txbxContent>
                  <w:p>
                    <w:pPr>
                      <w:spacing w:line="249" w:lineRule="auto" w:before="0"/>
                      <w:ind w:left="60" w:right="3" w:hanging="61"/>
                      <w:jc w:val="left"/>
                      <w:rPr>
                        <w:sz w:val="12"/>
                      </w:rPr>
                    </w:pPr>
                    <w:r>
                      <w:rPr>
                        <w:color w:val="231F20"/>
                        <w:w w:val="110"/>
                        <w:sz w:val="12"/>
                      </w:rPr>
                      <w:t>Public sector </w:t>
                    </w:r>
                    <w:r>
                      <w:rPr>
                        <w:color w:val="231F20"/>
                        <w:spacing w:val="-3"/>
                        <w:w w:val="110"/>
                        <w:sz w:val="12"/>
                      </w:rPr>
                      <w:t>employment </w:t>
                    </w:r>
                    <w:r>
                      <w:rPr>
                        <w:color w:val="231F20"/>
                        <w:w w:val="110"/>
                        <w:sz w:val="12"/>
                      </w:rPr>
                      <w:t>(right-hand scale)</w:t>
                    </w:r>
                  </w:p>
                </w:txbxContent>
              </v:textbox>
              <w10:wrap type="none"/>
            </v:shape>
            <v:shape style="position:absolute;left:2096;top:2292;width:1158;height:280" type="#_x0000_t202" filled="false" stroked="false">
              <v:textbox inset="0,0,0,0">
                <w:txbxContent>
                  <w:p>
                    <w:pPr>
                      <w:spacing w:line="249" w:lineRule="auto" w:before="0"/>
                      <w:ind w:left="60" w:right="18" w:hanging="61"/>
                      <w:jc w:val="left"/>
                      <w:rPr>
                        <w:sz w:val="12"/>
                      </w:rPr>
                    </w:pPr>
                    <w:r>
                      <w:rPr>
                        <w:color w:val="231F20"/>
                        <w:w w:val="105"/>
                        <w:sz w:val="12"/>
                      </w:rPr>
                      <w:t>Nominal procurement (left-hand scale)</w:t>
                    </w:r>
                  </w:p>
                </w:txbxContent>
              </v:textbox>
              <w10:wrap type="none"/>
            </v:shape>
            <w10:wrap type="none"/>
          </v:group>
        </w:pict>
      </w:r>
      <w:r>
        <w:rPr/>
        <w:pict>
          <v:line style="position:absolute;mso-position-horizontal-relative:page;mso-position-vertical-relative:paragraph;z-index:15894016" from="48.213001pt,3.470854pt" to="54.586001pt,3.470854pt" stroked="true" strokeweight=".5pt" strokecolor="#231f20">
            <v:stroke dashstyle="solid"/>
            <w10:wrap type="none"/>
          </v:line>
        </w:pict>
      </w:r>
      <w:r>
        <w:rPr>
          <w:color w:val="231F20"/>
          <w:spacing w:val="-14"/>
          <w:w w:val="120"/>
          <w:sz w:val="12"/>
        </w:rPr>
        <w:t>25</w:t>
      </w:r>
    </w:p>
    <w:p>
      <w:pPr>
        <w:pStyle w:val="BodyText"/>
        <w:rPr>
          <w:sz w:val="14"/>
        </w:rPr>
      </w:pPr>
    </w:p>
    <w:p>
      <w:pPr>
        <w:pStyle w:val="BodyText"/>
        <w:rPr>
          <w:sz w:val="14"/>
        </w:rPr>
      </w:pPr>
    </w:p>
    <w:p>
      <w:pPr>
        <w:spacing w:before="113"/>
        <w:ind w:left="130" w:right="0" w:firstLine="0"/>
        <w:jc w:val="left"/>
        <w:rPr>
          <w:sz w:val="12"/>
        </w:rPr>
      </w:pPr>
      <w:r>
        <w:rPr/>
        <w:pict>
          <v:line style="position:absolute;mso-position-horizontal-relative:page;mso-position-vertical-relative:paragraph;z-index:15893504" from="48.213001pt,9.924958pt" to="54.586001pt,9.924958pt" stroked="true" strokeweight=".5pt" strokecolor="#231f20">
            <v:stroke dashstyle="solid"/>
            <w10:wrap type="none"/>
          </v:line>
        </w:pict>
      </w:r>
      <w:r>
        <w:rPr>
          <w:color w:val="231F20"/>
          <w:spacing w:val="-8"/>
          <w:w w:val="120"/>
          <w:sz w:val="12"/>
        </w:rPr>
        <w:t>20</w:t>
      </w:r>
    </w:p>
    <w:p>
      <w:pPr>
        <w:pStyle w:val="BodyText"/>
        <w:rPr>
          <w:sz w:val="14"/>
        </w:rPr>
      </w:pPr>
    </w:p>
    <w:p>
      <w:pPr>
        <w:pStyle w:val="BodyText"/>
        <w:rPr>
          <w:sz w:val="14"/>
        </w:rPr>
      </w:pPr>
    </w:p>
    <w:p>
      <w:pPr>
        <w:spacing w:before="114"/>
        <w:ind w:left="130" w:right="0" w:firstLine="0"/>
        <w:jc w:val="left"/>
        <w:rPr>
          <w:sz w:val="12"/>
        </w:rPr>
      </w:pPr>
      <w:r>
        <w:rPr/>
        <w:pict>
          <v:line style="position:absolute;mso-position-horizontal-relative:page;mso-position-vertical-relative:paragraph;z-index:15892992" from="48.213001pt,10.150155pt" to="54.586001pt,10.150155pt" stroked="true" strokeweight=".5pt" strokecolor="#231f20">
            <v:stroke dashstyle="solid"/>
            <w10:wrap type="none"/>
          </v:line>
        </w:pict>
      </w:r>
      <w:r>
        <w:rPr>
          <w:color w:val="231F20"/>
          <w:spacing w:val="-22"/>
          <w:w w:val="120"/>
          <w:sz w:val="12"/>
        </w:rPr>
        <w:t>15</w:t>
      </w:r>
    </w:p>
    <w:p>
      <w:pPr>
        <w:pStyle w:val="BodyText"/>
        <w:rPr>
          <w:sz w:val="14"/>
        </w:rPr>
      </w:pPr>
    </w:p>
    <w:p>
      <w:pPr>
        <w:pStyle w:val="BodyText"/>
        <w:rPr>
          <w:sz w:val="14"/>
        </w:rPr>
      </w:pPr>
    </w:p>
    <w:p>
      <w:pPr>
        <w:spacing w:before="114"/>
        <w:ind w:left="130" w:right="0" w:firstLine="0"/>
        <w:jc w:val="left"/>
        <w:rPr>
          <w:sz w:val="12"/>
        </w:rPr>
      </w:pPr>
      <w:r>
        <w:rPr/>
        <w:pict>
          <v:line style="position:absolute;mso-position-horizontal-relative:page;mso-position-vertical-relative:paragraph;z-index:15892480" from="48.213001pt,9.571562pt" to="54.586001pt,9.571562pt" stroked="true" strokeweight=".5pt" strokecolor="#231f20">
            <v:stroke dashstyle="solid"/>
            <w10:wrap type="none"/>
          </v:line>
        </w:pict>
      </w:r>
      <w:r>
        <w:rPr>
          <w:color w:val="231F20"/>
          <w:spacing w:val="-15"/>
          <w:w w:val="120"/>
          <w:sz w:val="12"/>
        </w:rPr>
        <w:t>10</w:t>
      </w:r>
    </w:p>
    <w:p>
      <w:pPr>
        <w:pStyle w:val="BodyText"/>
        <w:rPr>
          <w:sz w:val="14"/>
        </w:rPr>
      </w:pPr>
    </w:p>
    <w:p>
      <w:pPr>
        <w:pStyle w:val="BodyText"/>
        <w:rPr>
          <w:sz w:val="14"/>
        </w:rPr>
      </w:pPr>
    </w:p>
    <w:p>
      <w:pPr>
        <w:spacing w:before="114"/>
        <w:ind w:left="203" w:right="0" w:firstLine="0"/>
        <w:jc w:val="left"/>
        <w:rPr>
          <w:sz w:val="12"/>
        </w:rPr>
      </w:pPr>
      <w:r>
        <w:rPr/>
        <w:pict>
          <v:line style="position:absolute;mso-position-horizontal-relative:page;mso-position-vertical-relative:paragraph;z-index:15891968" from="48.213001pt,9.742563pt" to="54.586001pt,9.742563pt" stroked="true" strokeweight=".5pt" strokecolor="#231f20">
            <v:stroke dashstyle="solid"/>
            <w10:wrap type="none"/>
          </v:line>
        </w:pict>
      </w:r>
      <w:r>
        <w:rPr>
          <w:color w:val="231F20"/>
          <w:w w:val="121"/>
          <w:sz w:val="12"/>
        </w:rPr>
        <w:t>5</w:t>
      </w:r>
    </w:p>
    <w:p>
      <w:pPr>
        <w:spacing w:line="99" w:lineRule="exact" w:before="0"/>
        <w:ind w:left="0" w:right="1" w:firstLine="0"/>
        <w:jc w:val="right"/>
        <w:rPr>
          <w:sz w:val="12"/>
        </w:rPr>
      </w:pPr>
      <w:r>
        <w:rPr/>
        <w:br w:type="column"/>
      </w:r>
      <w:r>
        <w:rPr>
          <w:color w:val="231F20"/>
          <w:w w:val="110"/>
          <w:sz w:val="12"/>
        </w:rPr>
        <w:t>Percentage change on</w:t>
      </w:r>
      <w:r>
        <w:rPr>
          <w:color w:val="231F20"/>
          <w:spacing w:val="-25"/>
          <w:w w:val="110"/>
          <w:sz w:val="12"/>
        </w:rPr>
        <w:t> </w:t>
      </w:r>
      <w:r>
        <w:rPr>
          <w:color w:val="231F20"/>
          <w:w w:val="110"/>
          <w:sz w:val="12"/>
        </w:rPr>
        <w:t>a</w:t>
      </w:r>
    </w:p>
    <w:p>
      <w:pPr>
        <w:spacing w:before="6"/>
        <w:ind w:left="0" w:right="0" w:firstLine="0"/>
        <w:jc w:val="right"/>
        <w:rPr>
          <w:sz w:val="12"/>
        </w:rPr>
      </w:pPr>
      <w:r>
        <w:rPr>
          <w:color w:val="231F20"/>
          <w:w w:val="110"/>
          <w:sz w:val="12"/>
        </w:rPr>
        <w:t>year</w:t>
      </w:r>
      <w:r>
        <w:rPr>
          <w:color w:val="231F20"/>
          <w:spacing w:val="-21"/>
          <w:w w:val="110"/>
          <w:sz w:val="12"/>
        </w:rPr>
        <w:t> </w:t>
      </w:r>
      <w:r>
        <w:rPr>
          <w:color w:val="231F20"/>
          <w:w w:val="110"/>
          <w:sz w:val="12"/>
        </w:rPr>
        <w:t>earlier</w:t>
      </w:r>
    </w:p>
    <w:p>
      <w:pPr>
        <w:pStyle w:val="BodyText"/>
        <w:spacing w:before="5"/>
        <w:rPr>
          <w:sz w:val="4"/>
        </w:rPr>
      </w:pPr>
    </w:p>
    <w:p>
      <w:pPr>
        <w:pStyle w:val="BodyText"/>
        <w:spacing w:line="20" w:lineRule="exact"/>
        <w:ind w:left="1227" w:right="-72"/>
        <w:rPr>
          <w:sz w:val="2"/>
        </w:rPr>
      </w:pPr>
      <w:r>
        <w:rPr>
          <w:sz w:val="2"/>
        </w:rPr>
        <w:pict>
          <v:group style="width:6.15pt;height:.5pt;mso-position-horizontal-relative:char;mso-position-vertical-relative:line" coordorigin="0,0" coordsize="123,10">
            <v:line style="position:absolute" from="0,5" to="122,5" stroked="true" strokeweight=".5pt" strokecolor="#231f20">
              <v:stroke dashstyle="solid"/>
            </v:line>
          </v:group>
        </w:pict>
      </w:r>
      <w:r>
        <w:rPr>
          <w:sz w:val="2"/>
        </w:rPr>
      </w:r>
    </w:p>
    <w:p>
      <w:pPr>
        <w:pStyle w:val="BodyText"/>
      </w:pPr>
    </w:p>
    <w:p>
      <w:pPr>
        <w:pStyle w:val="BodyText"/>
        <w:spacing w:before="4"/>
        <w:rPr>
          <w:sz w:val="14"/>
        </w:rPr>
      </w:pPr>
    </w:p>
    <w:p>
      <w:pPr>
        <w:pStyle w:val="BodyText"/>
        <w:spacing w:line="20" w:lineRule="exact"/>
        <w:ind w:left="1227" w:right="-72"/>
        <w:rPr>
          <w:sz w:val="2"/>
        </w:rPr>
      </w:pPr>
      <w:r>
        <w:rPr>
          <w:sz w:val="2"/>
        </w:rPr>
        <w:pict>
          <v:group style="width:6.15pt;height:.5pt;mso-position-horizontal-relative:char;mso-position-vertical-relative:line" coordorigin="0,0" coordsize="123,10">
            <v:line style="position:absolute" from="0,5" to="122,5" stroked="true" strokeweight=".5pt" strokecolor="#231f20">
              <v:stroke dashstyle="solid"/>
            </v:line>
          </v:group>
        </w:pict>
      </w:r>
      <w:r>
        <w:rPr>
          <w:sz w:val="2"/>
        </w:rPr>
      </w:r>
    </w:p>
    <w:p>
      <w:pPr>
        <w:pStyle w:val="BodyText"/>
      </w:pPr>
    </w:p>
    <w:p>
      <w:pPr>
        <w:pStyle w:val="BodyText"/>
        <w:rPr>
          <w:sz w:val="13"/>
        </w:rPr>
      </w:pPr>
    </w:p>
    <w:p>
      <w:pPr>
        <w:pStyle w:val="BodyText"/>
        <w:spacing w:line="20" w:lineRule="exact"/>
        <w:ind w:left="1227" w:right="-72"/>
        <w:rPr>
          <w:sz w:val="2"/>
        </w:rPr>
      </w:pPr>
      <w:r>
        <w:rPr>
          <w:sz w:val="2"/>
        </w:rPr>
        <w:pict>
          <v:group style="width:6.15pt;height:.5pt;mso-position-horizontal-relative:char;mso-position-vertical-relative:line" coordorigin="0,0" coordsize="123,10">
            <v:line style="position:absolute" from="0,5" to="122,5" stroked="true" strokeweight=".5pt" strokecolor="#231f20">
              <v:stroke dashstyle="solid"/>
            </v:line>
          </v:group>
        </w:pict>
      </w:r>
      <w:r>
        <w:rPr>
          <w:sz w:val="2"/>
        </w:rPr>
      </w:r>
    </w:p>
    <w:p>
      <w:pPr>
        <w:pStyle w:val="BodyText"/>
      </w:pPr>
    </w:p>
    <w:p>
      <w:pPr>
        <w:pStyle w:val="BodyText"/>
        <w:spacing w:before="3"/>
        <w:rPr>
          <w:sz w:val="14"/>
        </w:rPr>
      </w:pPr>
    </w:p>
    <w:p>
      <w:pPr>
        <w:pStyle w:val="BodyText"/>
        <w:spacing w:line="20" w:lineRule="exact"/>
        <w:ind w:left="1227" w:right="-72"/>
        <w:rPr>
          <w:sz w:val="2"/>
        </w:rPr>
      </w:pPr>
      <w:r>
        <w:rPr>
          <w:sz w:val="2"/>
        </w:rPr>
        <w:pict>
          <v:group style="width:6.15pt;height:.5pt;mso-position-horizontal-relative:char;mso-position-vertical-relative:line" coordorigin="0,0" coordsize="123,10">
            <v:line style="position:absolute" from="0,5" to="122,5" stroked="true" strokeweight=".5pt" strokecolor="#231f20">
              <v:stroke dashstyle="solid"/>
            </v:line>
          </v:group>
        </w:pict>
      </w:r>
      <w:r>
        <w:rPr>
          <w:sz w:val="2"/>
        </w:rPr>
      </w:r>
    </w:p>
    <w:p>
      <w:pPr>
        <w:pStyle w:val="BodyText"/>
      </w:pPr>
    </w:p>
    <w:p>
      <w:pPr>
        <w:pStyle w:val="BodyText"/>
        <w:spacing w:before="1"/>
        <w:rPr>
          <w:sz w:val="14"/>
        </w:rPr>
      </w:pPr>
    </w:p>
    <w:p>
      <w:pPr>
        <w:pStyle w:val="BodyText"/>
        <w:spacing w:line="20" w:lineRule="exact"/>
        <w:ind w:left="1227" w:right="-72"/>
        <w:rPr>
          <w:sz w:val="2"/>
        </w:rPr>
      </w:pPr>
      <w:r>
        <w:rPr>
          <w:sz w:val="2"/>
        </w:rPr>
        <w:pict>
          <v:group style="width:6.15pt;height:.5pt;mso-position-horizontal-relative:char;mso-position-vertical-relative:line" coordorigin="0,0" coordsize="123,10">
            <v:line style="position:absolute" from="0,5" to="122,5" stroked="true" strokeweight=".5pt" strokecolor="#231f20">
              <v:stroke dashstyle="solid"/>
            </v:line>
          </v:group>
        </w:pict>
      </w:r>
      <w:r>
        <w:rPr>
          <w:sz w:val="2"/>
        </w:rPr>
      </w:r>
    </w:p>
    <w:p>
      <w:pPr>
        <w:pStyle w:val="BodyText"/>
      </w:pPr>
    </w:p>
    <w:p>
      <w:pPr>
        <w:pStyle w:val="BodyText"/>
        <w:spacing w:before="3" w:after="1"/>
        <w:rPr>
          <w:sz w:val="14"/>
        </w:rPr>
      </w:pPr>
    </w:p>
    <w:p>
      <w:pPr>
        <w:pStyle w:val="BodyText"/>
        <w:spacing w:line="20" w:lineRule="exact"/>
        <w:ind w:left="1227" w:right="-72"/>
        <w:rPr>
          <w:sz w:val="2"/>
        </w:rPr>
      </w:pPr>
      <w:r>
        <w:rPr>
          <w:sz w:val="2"/>
        </w:rPr>
        <w:pict>
          <v:group style="width:6.15pt;height:.5pt;mso-position-horizontal-relative:char;mso-position-vertical-relative:line" coordorigin="0,0" coordsize="123,10">
            <v:line style="position:absolute" from="0,5" to="122,5" stroked="true" strokeweight=".5pt" strokecolor="#231f20">
              <v:stroke dashstyle="solid"/>
            </v:line>
          </v:group>
        </w:pict>
      </w:r>
      <w:r>
        <w:rPr>
          <w:sz w:val="2"/>
        </w:rPr>
      </w:r>
    </w:p>
    <w:p>
      <w:pPr>
        <w:pStyle w:val="BodyText"/>
      </w:pPr>
    </w:p>
    <w:p>
      <w:pPr>
        <w:pStyle w:val="BodyText"/>
        <w:rPr>
          <w:sz w:val="13"/>
        </w:rPr>
      </w:pPr>
    </w:p>
    <w:p>
      <w:pPr>
        <w:pStyle w:val="BodyText"/>
        <w:spacing w:line="20" w:lineRule="exact"/>
        <w:ind w:left="1227" w:right="-72"/>
        <w:rPr>
          <w:sz w:val="2"/>
        </w:rPr>
      </w:pPr>
      <w:r>
        <w:rPr>
          <w:sz w:val="2"/>
        </w:rPr>
        <w:pict>
          <v:group style="width:6.15pt;height:.5pt;mso-position-horizontal-relative:char;mso-position-vertical-relative:line" coordorigin="0,0" coordsize="123,10">
            <v:line style="position:absolute" from="0,5" to="122,5" stroked="true" strokeweight=".5pt" strokecolor="#231f20">
              <v:stroke dashstyle="solid"/>
            </v:line>
          </v:group>
        </w:pict>
      </w:r>
      <w:r>
        <w:rPr>
          <w:sz w:val="2"/>
        </w:rPr>
      </w:r>
    </w:p>
    <w:p>
      <w:pPr>
        <w:pStyle w:val="BodyText"/>
        <w:spacing w:before="10"/>
        <w:rPr>
          <w:sz w:val="18"/>
        </w:rPr>
      </w:pPr>
      <w:r>
        <w:rPr/>
        <w:br w:type="column"/>
      </w:r>
      <w:r>
        <w:rPr>
          <w:sz w:val="18"/>
        </w:rPr>
      </w:r>
    </w:p>
    <w:p>
      <w:pPr>
        <w:spacing w:before="0"/>
        <w:ind w:left="7" w:right="0" w:firstLine="0"/>
        <w:jc w:val="left"/>
        <w:rPr>
          <w:sz w:val="12"/>
        </w:rPr>
      </w:pPr>
      <w:r>
        <w:rPr>
          <w:color w:val="231F20"/>
          <w:w w:val="115"/>
          <w:sz w:val="12"/>
        </w:rPr>
        <w:t>3.5</w:t>
      </w:r>
    </w:p>
    <w:p>
      <w:pPr>
        <w:pStyle w:val="BodyText"/>
        <w:rPr>
          <w:sz w:val="14"/>
        </w:rPr>
      </w:pPr>
    </w:p>
    <w:p>
      <w:pPr>
        <w:spacing w:before="116"/>
        <w:ind w:left="7" w:right="0" w:firstLine="0"/>
        <w:jc w:val="left"/>
        <w:rPr>
          <w:sz w:val="12"/>
        </w:rPr>
      </w:pPr>
      <w:r>
        <w:rPr>
          <w:color w:val="231F20"/>
          <w:w w:val="115"/>
          <w:sz w:val="12"/>
        </w:rPr>
        <w:t>3.0</w:t>
      </w:r>
    </w:p>
    <w:p>
      <w:pPr>
        <w:pStyle w:val="BodyText"/>
        <w:rPr>
          <w:sz w:val="14"/>
        </w:rPr>
      </w:pPr>
    </w:p>
    <w:p>
      <w:pPr>
        <w:spacing w:before="102"/>
        <w:ind w:left="7" w:right="0" w:firstLine="0"/>
        <w:jc w:val="left"/>
        <w:rPr>
          <w:sz w:val="12"/>
        </w:rPr>
      </w:pPr>
      <w:r>
        <w:rPr>
          <w:color w:val="231F20"/>
          <w:w w:val="115"/>
          <w:sz w:val="12"/>
        </w:rPr>
        <w:t>2.5</w:t>
      </w:r>
    </w:p>
    <w:p>
      <w:pPr>
        <w:pStyle w:val="BodyText"/>
        <w:rPr>
          <w:sz w:val="14"/>
        </w:rPr>
      </w:pPr>
    </w:p>
    <w:p>
      <w:pPr>
        <w:spacing w:before="116"/>
        <w:ind w:left="7" w:right="0" w:firstLine="0"/>
        <w:jc w:val="left"/>
        <w:rPr>
          <w:sz w:val="12"/>
        </w:rPr>
      </w:pPr>
      <w:r>
        <w:rPr>
          <w:color w:val="231F20"/>
          <w:w w:val="115"/>
          <w:sz w:val="12"/>
        </w:rPr>
        <w:t>2.0</w:t>
      </w:r>
    </w:p>
    <w:p>
      <w:pPr>
        <w:pStyle w:val="BodyText"/>
        <w:rPr>
          <w:sz w:val="14"/>
        </w:rPr>
      </w:pPr>
    </w:p>
    <w:p>
      <w:pPr>
        <w:spacing w:before="113"/>
        <w:ind w:left="7" w:right="0" w:firstLine="0"/>
        <w:jc w:val="left"/>
        <w:rPr>
          <w:sz w:val="12"/>
        </w:rPr>
      </w:pPr>
      <w:r>
        <w:rPr>
          <w:color w:val="231F20"/>
          <w:w w:val="115"/>
          <w:sz w:val="12"/>
        </w:rPr>
        <w:t>1.5</w:t>
      </w:r>
    </w:p>
    <w:p>
      <w:pPr>
        <w:pStyle w:val="BodyText"/>
        <w:rPr>
          <w:sz w:val="14"/>
        </w:rPr>
      </w:pPr>
    </w:p>
    <w:p>
      <w:pPr>
        <w:spacing w:before="116"/>
        <w:ind w:left="7" w:right="0" w:firstLine="0"/>
        <w:jc w:val="left"/>
        <w:rPr>
          <w:sz w:val="12"/>
        </w:rPr>
      </w:pPr>
      <w:r>
        <w:rPr>
          <w:color w:val="231F20"/>
          <w:w w:val="115"/>
          <w:sz w:val="12"/>
        </w:rPr>
        <w:t>1.0</w:t>
      </w:r>
    </w:p>
    <w:p>
      <w:pPr>
        <w:pStyle w:val="BodyText"/>
        <w:rPr>
          <w:sz w:val="14"/>
        </w:rPr>
      </w:pPr>
    </w:p>
    <w:p>
      <w:pPr>
        <w:spacing w:before="99"/>
        <w:ind w:left="7" w:right="0" w:firstLine="0"/>
        <w:jc w:val="left"/>
        <w:rPr>
          <w:sz w:val="12"/>
        </w:rPr>
      </w:pPr>
      <w:r>
        <w:rPr/>
        <w:pict>
          <v:line style="position:absolute;mso-position-horizontal-relative:page;mso-position-vertical-relative:paragraph;z-index:15888896" from="209.026001pt,29.786566pt" to="215.143001pt,29.786566pt" stroked="true" strokeweight=".5pt" strokecolor="#231f20">
            <v:stroke dashstyle="solid"/>
            <w10:wrap type="none"/>
          </v:line>
        </w:pict>
      </w:r>
      <w:r>
        <w:rPr>
          <w:color w:val="231F20"/>
          <w:w w:val="115"/>
          <w:sz w:val="12"/>
        </w:rPr>
        <w:t>0.5</w:t>
      </w:r>
    </w:p>
    <w:p>
      <w:pPr>
        <w:pStyle w:val="BodyText"/>
        <w:spacing w:line="292" w:lineRule="auto"/>
        <w:ind w:left="250" w:right="636"/>
      </w:pPr>
      <w:r>
        <w:rPr/>
        <w:br w:type="column"/>
      </w:r>
      <w:r>
        <w:rPr>
          <w:color w:val="231F20"/>
          <w:w w:val="110"/>
        </w:rPr>
        <w:t>demand for its goods and services.</w:t>
      </w:r>
      <w:r>
        <w:rPr>
          <w:color w:val="231F20"/>
          <w:w w:val="110"/>
          <w:position w:val="5"/>
          <w:sz w:val="14"/>
        </w:rPr>
        <w:t>(2) </w:t>
      </w:r>
      <w:r>
        <w:rPr>
          <w:color w:val="231F20"/>
          <w:w w:val="110"/>
        </w:rPr>
        <w:t>Both government procurement</w:t>
      </w:r>
      <w:r>
        <w:rPr>
          <w:color w:val="231F20"/>
          <w:spacing w:val="-20"/>
          <w:w w:val="110"/>
        </w:rPr>
        <w:t> </w:t>
      </w:r>
      <w:r>
        <w:rPr>
          <w:color w:val="231F20"/>
          <w:w w:val="110"/>
        </w:rPr>
        <w:t>and</w:t>
      </w:r>
      <w:r>
        <w:rPr>
          <w:color w:val="231F20"/>
          <w:spacing w:val="-20"/>
          <w:w w:val="110"/>
        </w:rPr>
        <w:t> </w:t>
      </w:r>
      <w:r>
        <w:rPr>
          <w:color w:val="231F20"/>
          <w:w w:val="110"/>
        </w:rPr>
        <w:t>employment</w:t>
      </w:r>
      <w:r>
        <w:rPr>
          <w:color w:val="231F20"/>
          <w:spacing w:val="-20"/>
          <w:w w:val="110"/>
        </w:rPr>
        <w:t> </w:t>
      </w:r>
      <w:r>
        <w:rPr>
          <w:color w:val="231F20"/>
          <w:w w:val="110"/>
        </w:rPr>
        <w:t>have</w:t>
      </w:r>
      <w:r>
        <w:rPr>
          <w:color w:val="231F20"/>
          <w:spacing w:val="-19"/>
          <w:w w:val="110"/>
        </w:rPr>
        <w:t> </w:t>
      </w:r>
      <w:r>
        <w:rPr>
          <w:color w:val="231F20"/>
          <w:w w:val="110"/>
        </w:rPr>
        <w:t>been</w:t>
      </w:r>
      <w:r>
        <w:rPr>
          <w:color w:val="231F20"/>
          <w:spacing w:val="-20"/>
          <w:w w:val="110"/>
        </w:rPr>
        <w:t> </w:t>
      </w:r>
      <w:r>
        <w:rPr>
          <w:color w:val="231F20"/>
          <w:w w:val="110"/>
        </w:rPr>
        <w:t>rising</w:t>
      </w:r>
      <w:r>
        <w:rPr>
          <w:color w:val="231F20"/>
          <w:spacing w:val="-20"/>
          <w:w w:val="110"/>
        </w:rPr>
        <w:t> </w:t>
      </w:r>
      <w:r>
        <w:rPr>
          <w:color w:val="231F20"/>
          <w:w w:val="110"/>
        </w:rPr>
        <w:t>rapidly</w:t>
      </w:r>
      <w:r>
        <w:rPr>
          <w:color w:val="231F20"/>
          <w:spacing w:val="-20"/>
          <w:w w:val="110"/>
        </w:rPr>
        <w:t> </w:t>
      </w:r>
      <w:r>
        <w:rPr>
          <w:color w:val="231F20"/>
          <w:w w:val="110"/>
        </w:rPr>
        <w:t>in recent</w:t>
      </w:r>
      <w:r>
        <w:rPr>
          <w:color w:val="231F20"/>
          <w:spacing w:val="-17"/>
          <w:w w:val="110"/>
        </w:rPr>
        <w:t> </w:t>
      </w:r>
      <w:r>
        <w:rPr>
          <w:color w:val="231F20"/>
          <w:w w:val="110"/>
        </w:rPr>
        <w:t>years,</w:t>
      </w:r>
      <w:r>
        <w:rPr>
          <w:color w:val="231F20"/>
          <w:spacing w:val="-17"/>
          <w:w w:val="110"/>
        </w:rPr>
        <w:t> </w:t>
      </w:r>
      <w:r>
        <w:rPr>
          <w:color w:val="231F20"/>
          <w:w w:val="110"/>
        </w:rPr>
        <w:t>although</w:t>
      </w:r>
      <w:r>
        <w:rPr>
          <w:color w:val="231F20"/>
          <w:spacing w:val="-17"/>
          <w:w w:val="110"/>
        </w:rPr>
        <w:t> </w:t>
      </w:r>
      <w:r>
        <w:rPr>
          <w:color w:val="231F20"/>
          <w:w w:val="110"/>
        </w:rPr>
        <w:t>growth</w:t>
      </w:r>
      <w:r>
        <w:rPr>
          <w:color w:val="231F20"/>
          <w:spacing w:val="-17"/>
          <w:w w:val="110"/>
        </w:rPr>
        <w:t> </w:t>
      </w:r>
      <w:r>
        <w:rPr>
          <w:color w:val="231F20"/>
          <w:w w:val="110"/>
        </w:rPr>
        <w:t>has</w:t>
      </w:r>
      <w:r>
        <w:rPr>
          <w:color w:val="231F20"/>
          <w:spacing w:val="-17"/>
          <w:w w:val="110"/>
        </w:rPr>
        <w:t> </w:t>
      </w:r>
      <w:r>
        <w:rPr>
          <w:color w:val="231F20"/>
          <w:w w:val="110"/>
        </w:rPr>
        <w:t>slowed</w:t>
      </w:r>
      <w:r>
        <w:rPr>
          <w:color w:val="231F20"/>
          <w:spacing w:val="-17"/>
          <w:w w:val="110"/>
        </w:rPr>
        <w:t> </w:t>
      </w:r>
      <w:r>
        <w:rPr>
          <w:color w:val="231F20"/>
          <w:w w:val="110"/>
        </w:rPr>
        <w:t>during</w:t>
      </w:r>
      <w:r>
        <w:rPr>
          <w:color w:val="231F20"/>
          <w:spacing w:val="-16"/>
          <w:w w:val="110"/>
        </w:rPr>
        <w:t> </w:t>
      </w:r>
      <w:r>
        <w:rPr>
          <w:color w:val="231F20"/>
          <w:w w:val="110"/>
        </w:rPr>
        <w:t>the</w:t>
      </w:r>
      <w:r>
        <w:rPr>
          <w:color w:val="231F20"/>
          <w:spacing w:val="-17"/>
          <w:w w:val="110"/>
        </w:rPr>
        <w:t> </w:t>
      </w:r>
      <w:r>
        <w:rPr>
          <w:color w:val="231F20"/>
          <w:w w:val="110"/>
        </w:rPr>
        <w:t>past </w:t>
      </w:r>
      <w:r>
        <w:rPr>
          <w:color w:val="231F20"/>
          <w:spacing w:val="-16"/>
          <w:w w:val="110"/>
        </w:rPr>
        <w:t>18 </w:t>
      </w:r>
      <w:r>
        <w:rPr>
          <w:color w:val="231F20"/>
          <w:w w:val="110"/>
        </w:rPr>
        <w:t>months or so (Chart</w:t>
      </w:r>
      <w:r>
        <w:rPr>
          <w:color w:val="231F20"/>
          <w:spacing w:val="-9"/>
          <w:w w:val="110"/>
        </w:rPr>
        <w:t> </w:t>
      </w:r>
      <w:r>
        <w:rPr>
          <w:color w:val="231F20"/>
          <w:w w:val="110"/>
        </w:rPr>
        <w:t>2.9).</w:t>
      </w:r>
    </w:p>
    <w:p>
      <w:pPr>
        <w:pStyle w:val="Heading4"/>
        <w:numPr>
          <w:ilvl w:val="1"/>
          <w:numId w:val="10"/>
        </w:numPr>
        <w:tabs>
          <w:tab w:pos="611" w:val="left" w:leader="none"/>
          <w:tab w:pos="5630" w:val="left" w:leader="none"/>
        </w:tabs>
        <w:spacing w:line="240" w:lineRule="auto" w:before="157" w:after="0"/>
        <w:ind w:left="610" w:right="0" w:hanging="481"/>
        <w:jc w:val="left"/>
        <w:rPr>
          <w:u w:val="none"/>
        </w:rPr>
      </w:pPr>
      <w:r>
        <w:rPr>
          <w:smallCaps w:val="0"/>
          <w:color w:val="0093C1"/>
          <w:w w:val="95"/>
          <w:u w:val="single" w:color="006BB6"/>
        </w:rPr>
        <w:t>External</w:t>
      </w:r>
      <w:r>
        <w:rPr>
          <w:smallCaps w:val="0"/>
          <w:color w:val="0093C1"/>
          <w:spacing w:val="-22"/>
          <w:w w:val="95"/>
          <w:u w:val="single" w:color="006BB6"/>
        </w:rPr>
        <w:t> </w:t>
      </w:r>
      <w:r>
        <w:rPr>
          <w:smallCaps w:val="0"/>
          <w:color w:val="0093C1"/>
          <w:w w:val="95"/>
          <w:u w:val="single" w:color="006BB6"/>
        </w:rPr>
        <w:t>demand</w:t>
      </w:r>
      <w:r>
        <w:rPr>
          <w:smallCaps w:val="0"/>
          <w:color w:val="0093C1"/>
          <w:spacing w:val="-19"/>
          <w:w w:val="95"/>
          <w:u w:val="single" w:color="006BB6"/>
        </w:rPr>
        <w:t> </w:t>
      </w:r>
      <w:r>
        <w:rPr>
          <w:smallCaps w:val="0"/>
          <w:color w:val="0093C1"/>
          <w:w w:val="95"/>
          <w:u w:val="single" w:color="006BB6"/>
        </w:rPr>
        <w:t>and</w:t>
      </w:r>
      <w:r>
        <w:rPr>
          <w:smallCaps w:val="0"/>
          <w:color w:val="0093C1"/>
          <w:spacing w:val="-18"/>
          <w:w w:val="95"/>
          <w:u w:val="single" w:color="006BB6"/>
        </w:rPr>
        <w:t> </w:t>
      </w:r>
      <w:r>
        <w:rPr>
          <w:smallCaps w:val="0"/>
          <w:color w:val="0093C1"/>
          <w:w w:val="95"/>
          <w:u w:val="single" w:color="006BB6"/>
        </w:rPr>
        <w:t>UK</w:t>
      </w:r>
      <w:r>
        <w:rPr>
          <w:smallCaps w:val="0"/>
          <w:color w:val="0093C1"/>
          <w:spacing w:val="-24"/>
          <w:w w:val="95"/>
          <w:u w:val="single" w:color="006BB6"/>
        </w:rPr>
        <w:t> </w:t>
      </w:r>
      <w:r>
        <w:rPr>
          <w:smallCaps w:val="0"/>
          <w:color w:val="0093C1"/>
          <w:w w:val="95"/>
          <w:u w:val="single" w:color="006BB6"/>
        </w:rPr>
        <w:t>net</w:t>
      </w:r>
      <w:r>
        <w:rPr>
          <w:smallCaps w:val="0"/>
          <w:color w:val="0093C1"/>
          <w:spacing w:val="-22"/>
          <w:w w:val="95"/>
          <w:u w:val="single" w:color="006BB6"/>
        </w:rPr>
        <w:t> </w:t>
      </w:r>
      <w:r>
        <w:rPr>
          <w:smallCaps w:val="0"/>
          <w:color w:val="0093C1"/>
          <w:w w:val="95"/>
          <w:u w:val="single" w:color="006BB6"/>
        </w:rPr>
        <w:t>trade</w:t>
      </w:r>
      <w:r>
        <w:rPr>
          <w:smallCaps w:val="0"/>
          <w:color w:val="0093C1"/>
          <w:u w:val="single" w:color="006BB6"/>
        </w:rPr>
        <w:tab/>
      </w:r>
    </w:p>
    <w:p>
      <w:pPr>
        <w:pStyle w:val="BodyText"/>
        <w:spacing w:before="9"/>
        <w:rPr>
          <w:rFonts w:ascii="Trebuchet MS"/>
          <w:sz w:val="26"/>
        </w:rPr>
      </w:pPr>
    </w:p>
    <w:p>
      <w:pPr>
        <w:pStyle w:val="BodyText"/>
        <w:spacing w:line="292" w:lineRule="auto"/>
        <w:ind w:left="250" w:right="730"/>
      </w:pPr>
      <w:r>
        <w:rPr>
          <w:color w:val="231F20"/>
          <w:w w:val="110"/>
        </w:rPr>
        <w:t>As</w:t>
      </w:r>
      <w:r>
        <w:rPr>
          <w:color w:val="231F20"/>
          <w:spacing w:val="-28"/>
          <w:w w:val="110"/>
        </w:rPr>
        <w:t> </w:t>
      </w:r>
      <w:r>
        <w:rPr>
          <w:color w:val="231F20"/>
          <w:w w:val="110"/>
        </w:rPr>
        <w:t>expected</w:t>
      </w:r>
      <w:r>
        <w:rPr>
          <w:color w:val="231F20"/>
          <w:spacing w:val="-28"/>
          <w:w w:val="110"/>
        </w:rPr>
        <w:t> </w:t>
      </w:r>
      <w:r>
        <w:rPr>
          <w:color w:val="231F20"/>
          <w:w w:val="110"/>
        </w:rPr>
        <w:t>at</w:t>
      </w:r>
      <w:r>
        <w:rPr>
          <w:color w:val="231F20"/>
          <w:spacing w:val="-27"/>
          <w:w w:val="110"/>
        </w:rPr>
        <w:t> </w:t>
      </w:r>
      <w:r>
        <w:rPr>
          <w:color w:val="231F20"/>
          <w:w w:val="110"/>
        </w:rPr>
        <w:t>the</w:t>
      </w:r>
      <w:r>
        <w:rPr>
          <w:color w:val="231F20"/>
          <w:spacing w:val="-28"/>
          <w:w w:val="110"/>
        </w:rPr>
        <w:t> </w:t>
      </w:r>
      <w:r>
        <w:rPr>
          <w:color w:val="231F20"/>
          <w:w w:val="110"/>
        </w:rPr>
        <w:t>time</w:t>
      </w:r>
      <w:r>
        <w:rPr>
          <w:color w:val="231F20"/>
          <w:spacing w:val="-27"/>
          <w:w w:val="110"/>
        </w:rPr>
        <w:t> </w:t>
      </w:r>
      <w:r>
        <w:rPr>
          <w:color w:val="231F20"/>
          <w:w w:val="110"/>
        </w:rPr>
        <w:t>of</w:t>
      </w:r>
      <w:r>
        <w:rPr>
          <w:color w:val="231F20"/>
          <w:spacing w:val="-28"/>
          <w:w w:val="110"/>
        </w:rPr>
        <w:t> </w:t>
      </w:r>
      <w:r>
        <w:rPr>
          <w:color w:val="231F20"/>
          <w:w w:val="110"/>
        </w:rPr>
        <w:t>the</w:t>
      </w:r>
      <w:r>
        <w:rPr>
          <w:color w:val="231F20"/>
          <w:spacing w:val="-27"/>
          <w:w w:val="110"/>
        </w:rPr>
        <w:t> </w:t>
      </w:r>
      <w:r>
        <w:rPr>
          <w:color w:val="231F20"/>
          <w:spacing w:val="-3"/>
          <w:w w:val="110"/>
        </w:rPr>
        <w:t>May</w:t>
      </w:r>
      <w:r>
        <w:rPr>
          <w:color w:val="231F20"/>
          <w:spacing w:val="-28"/>
          <w:w w:val="110"/>
        </w:rPr>
        <w:t> </w:t>
      </w:r>
      <w:r>
        <w:rPr>
          <w:i/>
          <w:color w:val="231F20"/>
          <w:w w:val="110"/>
        </w:rPr>
        <w:t>Report</w:t>
      </w:r>
      <w:r>
        <w:rPr>
          <w:color w:val="231F20"/>
          <w:w w:val="110"/>
        </w:rPr>
        <w:t>,</w:t>
      </w:r>
      <w:r>
        <w:rPr>
          <w:color w:val="231F20"/>
          <w:spacing w:val="-27"/>
          <w:w w:val="110"/>
        </w:rPr>
        <w:t> </w:t>
      </w:r>
      <w:r>
        <w:rPr>
          <w:color w:val="231F20"/>
          <w:w w:val="110"/>
        </w:rPr>
        <w:t>world</w:t>
      </w:r>
      <w:r>
        <w:rPr>
          <w:color w:val="231F20"/>
          <w:spacing w:val="-28"/>
          <w:w w:val="110"/>
        </w:rPr>
        <w:t> </w:t>
      </w:r>
      <w:r>
        <w:rPr>
          <w:color w:val="231F20"/>
          <w:w w:val="110"/>
        </w:rPr>
        <w:t>growth maintained a solid pace in early </w:t>
      </w:r>
      <w:r>
        <w:rPr>
          <w:color w:val="231F20"/>
          <w:spacing w:val="-6"/>
          <w:w w:val="110"/>
        </w:rPr>
        <w:t>2005. </w:t>
      </w:r>
      <w:r>
        <w:rPr>
          <w:color w:val="231F20"/>
          <w:w w:val="110"/>
        </w:rPr>
        <w:t>By contrast, import</w:t>
      </w:r>
      <w:r>
        <w:rPr>
          <w:color w:val="231F20"/>
          <w:spacing w:val="-22"/>
          <w:w w:val="110"/>
        </w:rPr>
        <w:t> </w:t>
      </w:r>
      <w:r>
        <w:rPr>
          <w:color w:val="231F20"/>
          <w:w w:val="110"/>
        </w:rPr>
        <w:t>growth</w:t>
      </w:r>
      <w:r>
        <w:rPr>
          <w:color w:val="231F20"/>
          <w:spacing w:val="-21"/>
          <w:w w:val="110"/>
        </w:rPr>
        <w:t> </w:t>
      </w:r>
      <w:r>
        <w:rPr>
          <w:color w:val="231F20"/>
          <w:w w:val="110"/>
        </w:rPr>
        <w:t>in</w:t>
      </w:r>
      <w:r>
        <w:rPr>
          <w:color w:val="231F20"/>
          <w:spacing w:val="-21"/>
          <w:w w:val="110"/>
        </w:rPr>
        <w:t> </w:t>
      </w:r>
      <w:r>
        <w:rPr>
          <w:color w:val="231F20"/>
          <w:w w:val="110"/>
        </w:rPr>
        <w:t>the</w:t>
      </w:r>
      <w:r>
        <w:rPr>
          <w:color w:val="231F20"/>
          <w:spacing w:val="-21"/>
          <w:w w:val="110"/>
        </w:rPr>
        <w:t> </w:t>
      </w:r>
      <w:r>
        <w:rPr>
          <w:color w:val="231F20"/>
          <w:w w:val="110"/>
        </w:rPr>
        <w:t>United</w:t>
      </w:r>
      <w:r>
        <w:rPr>
          <w:color w:val="231F20"/>
          <w:spacing w:val="-21"/>
          <w:w w:val="110"/>
        </w:rPr>
        <w:t> </w:t>
      </w:r>
      <w:r>
        <w:rPr>
          <w:color w:val="231F20"/>
          <w:w w:val="110"/>
        </w:rPr>
        <w:t>Kingdom’s</w:t>
      </w:r>
      <w:r>
        <w:rPr>
          <w:color w:val="231F20"/>
          <w:spacing w:val="-21"/>
          <w:w w:val="110"/>
        </w:rPr>
        <w:t> </w:t>
      </w:r>
      <w:r>
        <w:rPr>
          <w:color w:val="231F20"/>
          <w:w w:val="110"/>
        </w:rPr>
        <w:t>trading</w:t>
      </w:r>
      <w:r>
        <w:rPr>
          <w:color w:val="231F20"/>
          <w:spacing w:val="-21"/>
          <w:w w:val="110"/>
        </w:rPr>
        <w:t> </w:t>
      </w:r>
      <w:r>
        <w:rPr>
          <w:color w:val="231F20"/>
          <w:w w:val="110"/>
        </w:rPr>
        <w:t>partners</w:t>
      </w:r>
    </w:p>
    <w:p>
      <w:pPr>
        <w:spacing w:after="0" w:line="292" w:lineRule="auto"/>
        <w:sectPr>
          <w:type w:val="continuous"/>
          <w:pgSz w:w="11900" w:h="16840"/>
          <w:pgMar w:top="1140" w:bottom="0" w:left="660" w:right="600"/>
          <w:cols w:num="4" w:equalWidth="0">
            <w:col w:w="1472" w:space="815"/>
            <w:col w:w="1355" w:space="40"/>
            <w:col w:w="220" w:space="930"/>
            <w:col w:w="5808"/>
          </w:cols>
        </w:sectPr>
      </w:pPr>
    </w:p>
    <w:p>
      <w:pPr>
        <w:pStyle w:val="BodyText"/>
        <w:spacing w:before="7"/>
        <w:rPr>
          <w:sz w:val="17"/>
        </w:rPr>
      </w:pPr>
    </w:p>
    <w:p>
      <w:pPr>
        <w:pStyle w:val="BodyText"/>
        <w:spacing w:line="20" w:lineRule="exact"/>
        <w:ind w:left="4915"/>
        <w:rPr>
          <w:sz w:val="2"/>
        </w:rPr>
      </w:pPr>
      <w:r>
        <w:rPr>
          <w:sz w:val="2"/>
        </w:rPr>
        <w:pict>
          <v:group style="width:276.6pt;height:.5pt;mso-position-horizontal-relative:char;mso-position-vertical-relative:line" coordorigin="0,0" coordsize="5532,10">
            <v:line style="position:absolute" from="0,5" to="5531,5" stroked="true" strokeweight=".5pt" strokecolor="#006bb6">
              <v:stroke dashstyle="solid"/>
            </v:line>
          </v:group>
        </w:pict>
      </w:r>
      <w:r>
        <w:rPr>
          <w:sz w:val="2"/>
        </w:rPr>
      </w:r>
    </w:p>
    <w:p>
      <w:pPr>
        <w:spacing w:after="0" w:line="20" w:lineRule="exact"/>
        <w:rPr>
          <w:sz w:val="2"/>
        </w:rPr>
        <w:sectPr>
          <w:type w:val="continuous"/>
          <w:pgSz w:w="11900" w:h="16840"/>
          <w:pgMar w:top="1140" w:bottom="0" w:left="660" w:right="600"/>
        </w:sectPr>
      </w:pPr>
    </w:p>
    <w:p>
      <w:pPr>
        <w:spacing w:line="120" w:lineRule="exact" w:before="52"/>
        <w:ind w:left="203" w:right="0" w:firstLine="0"/>
        <w:jc w:val="left"/>
        <w:rPr>
          <w:sz w:val="12"/>
        </w:rPr>
      </w:pPr>
      <w:r>
        <w:rPr/>
        <w:pict>
          <v:shape style="position:absolute;margin-left:59.088001pt;margin-top:4.749566pt;width:144.15pt;height:2.1pt;mso-position-horizontal-relative:page;mso-position-vertical-relative:paragraph;z-index:15889408" coordorigin="1182,95" coordsize="2883,42" path="m1182,136l4063,136m1183,135l1183,95m1763,135l1763,95m2340,135l2340,95m2907,135l2907,95m3484,135l3484,95m4064,135l4064,95e" filled="false" stroked="true" strokeweight=".5pt" strokecolor="#231f20">
            <v:path arrowok="t"/>
            <v:stroke dashstyle="solid"/>
            <w10:wrap type="none"/>
          </v:shape>
        </w:pict>
      </w:r>
      <w:r>
        <w:rPr/>
        <w:pict>
          <v:line style="position:absolute;mso-position-horizontal-relative:page;mso-position-vertical-relative:paragraph;z-index:15891456" from="48.213001pt,6.811566pt" to="54.586001pt,6.811566pt" stroked="true" strokeweight=".5pt" strokecolor="#231f20">
            <v:stroke dashstyle="solid"/>
            <w10:wrap type="none"/>
          </v:line>
        </w:pict>
      </w:r>
      <w:r>
        <w:rPr>
          <w:color w:val="231F20"/>
          <w:w w:val="121"/>
          <w:sz w:val="12"/>
        </w:rPr>
        <w:t>0</w:t>
      </w:r>
    </w:p>
    <w:p>
      <w:pPr>
        <w:tabs>
          <w:tab w:pos="1101" w:val="left" w:leader="none"/>
          <w:tab w:pos="1682" w:val="left" w:leader="none"/>
          <w:tab w:pos="2246" w:val="left" w:leader="none"/>
          <w:tab w:pos="2826" w:val="left" w:leader="none"/>
          <w:tab w:pos="3353" w:val="left" w:leader="none"/>
        </w:tabs>
        <w:spacing w:line="120" w:lineRule="exact" w:before="0"/>
        <w:ind w:left="506" w:right="0" w:firstLine="0"/>
        <w:jc w:val="left"/>
        <w:rPr>
          <w:sz w:val="12"/>
        </w:rPr>
      </w:pPr>
      <w:r>
        <w:rPr>
          <w:color w:val="231F20"/>
          <w:spacing w:val="-3"/>
          <w:w w:val="120"/>
          <w:sz w:val="12"/>
        </w:rPr>
        <w:t>2000</w:t>
        <w:tab/>
      </w:r>
      <w:r>
        <w:rPr>
          <w:color w:val="231F20"/>
          <w:spacing w:val="-8"/>
          <w:w w:val="120"/>
          <w:sz w:val="12"/>
        </w:rPr>
        <w:t>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15"/>
          <w:w w:val="120"/>
          <w:sz w:val="12"/>
        </w:rPr>
        <w:t>05</w:t>
      </w:r>
    </w:p>
    <w:p>
      <w:pPr>
        <w:spacing w:before="52"/>
        <w:ind w:left="159" w:right="0" w:firstLine="0"/>
        <w:jc w:val="left"/>
        <w:rPr>
          <w:sz w:val="12"/>
        </w:rPr>
      </w:pPr>
      <w:r>
        <w:rPr/>
        <w:br w:type="column"/>
      </w:r>
      <w:r>
        <w:rPr>
          <w:color w:val="231F20"/>
          <w:w w:val="115"/>
          <w:sz w:val="12"/>
        </w:rPr>
        <w:t>0.0</w:t>
      </w:r>
    </w:p>
    <w:p>
      <w:pPr>
        <w:pStyle w:val="ListParagraph"/>
        <w:numPr>
          <w:ilvl w:val="0"/>
          <w:numId w:val="21"/>
        </w:numPr>
        <w:tabs>
          <w:tab w:pos="444" w:val="left" w:leader="none"/>
        </w:tabs>
        <w:spacing w:line="240" w:lineRule="auto" w:before="3" w:after="0"/>
        <w:ind w:left="443" w:right="942" w:hanging="240"/>
        <w:jc w:val="left"/>
        <w:rPr>
          <w:sz w:val="14"/>
        </w:rPr>
      </w:pPr>
      <w:r>
        <w:rPr>
          <w:color w:val="231F20"/>
          <w:w w:val="102"/>
          <w:sz w:val="14"/>
        </w:rPr>
        <w:br w:type="column"/>
      </w:r>
      <w:r>
        <w:rPr>
          <w:color w:val="231F20"/>
          <w:sz w:val="14"/>
        </w:rPr>
        <w:t>See Ellis, C and Barnes, S </w:t>
      </w:r>
      <w:r>
        <w:rPr>
          <w:color w:val="231F20"/>
          <w:spacing w:val="-3"/>
          <w:sz w:val="14"/>
        </w:rPr>
        <w:t>(2005), </w:t>
      </w:r>
      <w:r>
        <w:rPr>
          <w:color w:val="231F20"/>
          <w:sz w:val="14"/>
        </w:rPr>
        <w:t>‘Indicators of short-term movements in business</w:t>
      </w:r>
      <w:r>
        <w:rPr>
          <w:color w:val="231F20"/>
          <w:spacing w:val="-10"/>
          <w:sz w:val="14"/>
        </w:rPr>
        <w:t> </w:t>
      </w:r>
      <w:r>
        <w:rPr>
          <w:color w:val="231F20"/>
          <w:spacing w:val="-3"/>
          <w:sz w:val="14"/>
        </w:rPr>
        <w:t>investment’,</w:t>
      </w:r>
      <w:r>
        <w:rPr>
          <w:color w:val="231F20"/>
          <w:spacing w:val="-9"/>
          <w:sz w:val="14"/>
        </w:rPr>
        <w:t> </w:t>
      </w:r>
      <w:r>
        <w:rPr>
          <w:i/>
          <w:smallCaps/>
          <w:color w:val="231F20"/>
          <w:sz w:val="14"/>
        </w:rPr>
        <w:t>Bank</w:t>
      </w:r>
      <w:r>
        <w:rPr>
          <w:i/>
          <w:smallCaps w:val="0"/>
          <w:color w:val="231F20"/>
          <w:spacing w:val="-9"/>
          <w:sz w:val="14"/>
        </w:rPr>
        <w:t> </w:t>
      </w:r>
      <w:r>
        <w:rPr>
          <w:i/>
          <w:smallCaps w:val="0"/>
          <w:color w:val="231F20"/>
          <w:sz w:val="14"/>
        </w:rPr>
        <w:t>of</w:t>
      </w:r>
      <w:r>
        <w:rPr>
          <w:i/>
          <w:smallCaps w:val="0"/>
          <w:color w:val="231F20"/>
          <w:spacing w:val="-9"/>
          <w:sz w:val="14"/>
        </w:rPr>
        <w:t> </w:t>
      </w:r>
      <w:r>
        <w:rPr>
          <w:i/>
          <w:smallCaps/>
          <w:color w:val="231F20"/>
          <w:sz w:val="14"/>
        </w:rPr>
        <w:t>England</w:t>
      </w:r>
      <w:r>
        <w:rPr>
          <w:i/>
          <w:smallCaps w:val="0"/>
          <w:color w:val="231F20"/>
          <w:spacing w:val="-10"/>
          <w:sz w:val="14"/>
        </w:rPr>
        <w:t> </w:t>
      </w:r>
      <w:r>
        <w:rPr>
          <w:i/>
          <w:smallCaps/>
          <w:color w:val="231F20"/>
          <w:sz w:val="14"/>
        </w:rPr>
        <w:t>Quarterl</w:t>
      </w:r>
      <w:r>
        <w:rPr>
          <w:i/>
          <w:smallCaps w:val="0"/>
          <w:color w:val="231F20"/>
          <w:sz w:val="14"/>
        </w:rPr>
        <w:t>y</w:t>
      </w:r>
      <w:r>
        <w:rPr>
          <w:i/>
          <w:smallCaps w:val="0"/>
          <w:color w:val="231F20"/>
          <w:spacing w:val="-9"/>
          <w:sz w:val="14"/>
        </w:rPr>
        <w:t> </w:t>
      </w:r>
      <w:r>
        <w:rPr>
          <w:i/>
          <w:smallCaps w:val="0"/>
          <w:color w:val="231F20"/>
          <w:sz w:val="14"/>
        </w:rPr>
        <w:t>Bulletin</w:t>
      </w:r>
      <w:r>
        <w:rPr>
          <w:smallCaps w:val="0"/>
          <w:color w:val="231F20"/>
          <w:sz w:val="14"/>
        </w:rPr>
        <w:t>,</w:t>
      </w:r>
      <w:r>
        <w:rPr>
          <w:smallCaps w:val="0"/>
          <w:color w:val="231F20"/>
          <w:spacing w:val="-9"/>
          <w:sz w:val="14"/>
        </w:rPr>
        <w:t> </w:t>
      </w:r>
      <w:r>
        <w:rPr>
          <w:smallCaps w:val="0"/>
          <w:color w:val="231F20"/>
          <w:sz w:val="14"/>
        </w:rPr>
        <w:t>Spring,</w:t>
      </w:r>
      <w:r>
        <w:rPr>
          <w:smallCaps w:val="0"/>
          <w:color w:val="231F20"/>
          <w:spacing w:val="-9"/>
          <w:sz w:val="14"/>
        </w:rPr>
        <w:t> </w:t>
      </w:r>
      <w:r>
        <w:rPr>
          <w:smallCaps w:val="0"/>
          <w:color w:val="231F20"/>
          <w:sz w:val="14"/>
        </w:rPr>
        <w:t>pages</w:t>
      </w:r>
      <w:r>
        <w:rPr>
          <w:smallCaps w:val="0"/>
          <w:color w:val="231F20"/>
          <w:spacing w:val="-10"/>
          <w:sz w:val="14"/>
        </w:rPr>
        <w:t> </w:t>
      </w:r>
      <w:r>
        <w:rPr>
          <w:smallCaps w:val="0"/>
          <w:color w:val="231F20"/>
          <w:spacing w:val="-6"/>
          <w:sz w:val="14"/>
        </w:rPr>
        <w:t>30–38.</w:t>
      </w:r>
    </w:p>
    <w:p>
      <w:pPr>
        <w:pStyle w:val="ListParagraph"/>
        <w:numPr>
          <w:ilvl w:val="0"/>
          <w:numId w:val="21"/>
        </w:numPr>
        <w:tabs>
          <w:tab w:pos="444" w:val="left" w:leader="none"/>
        </w:tabs>
        <w:spacing w:line="240" w:lineRule="auto" w:before="0" w:after="0"/>
        <w:ind w:left="443" w:right="1083" w:hanging="240"/>
        <w:jc w:val="left"/>
        <w:rPr>
          <w:sz w:val="14"/>
        </w:rPr>
      </w:pPr>
      <w:r>
        <w:rPr>
          <w:color w:val="231F20"/>
          <w:sz w:val="14"/>
        </w:rPr>
        <w:t>See Hills, R, Thomas, R and </w:t>
      </w:r>
      <w:r>
        <w:rPr>
          <w:color w:val="231F20"/>
          <w:spacing w:val="-4"/>
          <w:sz w:val="14"/>
        </w:rPr>
        <w:t>Yates, </w:t>
      </w:r>
      <w:r>
        <w:rPr>
          <w:color w:val="231F20"/>
          <w:sz w:val="14"/>
        </w:rPr>
        <w:t>T </w:t>
      </w:r>
      <w:r>
        <w:rPr>
          <w:color w:val="231F20"/>
          <w:spacing w:val="-3"/>
          <w:sz w:val="14"/>
        </w:rPr>
        <w:t>(2005), </w:t>
      </w:r>
      <w:r>
        <w:rPr>
          <w:color w:val="231F20"/>
          <w:sz w:val="14"/>
        </w:rPr>
        <w:t>‘The impact of government spending</w:t>
      </w:r>
      <w:r>
        <w:rPr>
          <w:color w:val="231F20"/>
          <w:spacing w:val="-12"/>
          <w:sz w:val="14"/>
        </w:rPr>
        <w:t> </w:t>
      </w:r>
      <w:r>
        <w:rPr>
          <w:color w:val="231F20"/>
          <w:sz w:val="14"/>
        </w:rPr>
        <w:t>on</w:t>
      </w:r>
      <w:r>
        <w:rPr>
          <w:color w:val="231F20"/>
          <w:spacing w:val="-12"/>
          <w:sz w:val="14"/>
        </w:rPr>
        <w:t> </w:t>
      </w:r>
      <w:r>
        <w:rPr>
          <w:color w:val="231F20"/>
          <w:sz w:val="14"/>
        </w:rPr>
        <w:t>demand</w:t>
      </w:r>
      <w:r>
        <w:rPr>
          <w:color w:val="231F20"/>
          <w:spacing w:val="-11"/>
          <w:sz w:val="14"/>
        </w:rPr>
        <w:t> </w:t>
      </w:r>
      <w:r>
        <w:rPr>
          <w:color w:val="231F20"/>
          <w:spacing w:val="-4"/>
          <w:sz w:val="14"/>
        </w:rPr>
        <w:t>pressure’,</w:t>
      </w:r>
      <w:r>
        <w:rPr>
          <w:color w:val="231F20"/>
          <w:spacing w:val="-12"/>
          <w:sz w:val="14"/>
        </w:rPr>
        <w:t> </w:t>
      </w:r>
      <w:r>
        <w:rPr>
          <w:i/>
          <w:smallCaps/>
          <w:color w:val="231F20"/>
          <w:sz w:val="14"/>
        </w:rPr>
        <w:t>Bank</w:t>
      </w:r>
      <w:r>
        <w:rPr>
          <w:i/>
          <w:smallCaps w:val="0"/>
          <w:color w:val="231F20"/>
          <w:spacing w:val="-11"/>
          <w:sz w:val="14"/>
        </w:rPr>
        <w:t> </w:t>
      </w:r>
      <w:r>
        <w:rPr>
          <w:i/>
          <w:smallCaps w:val="0"/>
          <w:color w:val="231F20"/>
          <w:sz w:val="14"/>
        </w:rPr>
        <w:t>of</w:t>
      </w:r>
      <w:r>
        <w:rPr>
          <w:i/>
          <w:smallCaps w:val="0"/>
          <w:color w:val="231F20"/>
          <w:spacing w:val="-12"/>
          <w:sz w:val="14"/>
        </w:rPr>
        <w:t> </w:t>
      </w:r>
      <w:r>
        <w:rPr>
          <w:i/>
          <w:smallCaps/>
          <w:color w:val="231F20"/>
          <w:sz w:val="14"/>
        </w:rPr>
        <w:t>England</w:t>
      </w:r>
      <w:r>
        <w:rPr>
          <w:i/>
          <w:smallCaps w:val="0"/>
          <w:color w:val="231F20"/>
          <w:spacing w:val="-11"/>
          <w:sz w:val="14"/>
        </w:rPr>
        <w:t> </w:t>
      </w:r>
      <w:r>
        <w:rPr>
          <w:i/>
          <w:smallCaps/>
          <w:color w:val="231F20"/>
          <w:sz w:val="14"/>
        </w:rPr>
        <w:t>Quarterl</w:t>
      </w:r>
      <w:r>
        <w:rPr>
          <w:i/>
          <w:smallCaps w:val="0"/>
          <w:color w:val="231F20"/>
          <w:sz w:val="14"/>
        </w:rPr>
        <w:t>y</w:t>
      </w:r>
      <w:r>
        <w:rPr>
          <w:i/>
          <w:smallCaps w:val="0"/>
          <w:color w:val="231F20"/>
          <w:spacing w:val="-12"/>
          <w:sz w:val="14"/>
        </w:rPr>
        <w:t> </w:t>
      </w:r>
      <w:r>
        <w:rPr>
          <w:i/>
          <w:smallCaps w:val="0"/>
          <w:color w:val="231F20"/>
          <w:sz w:val="14"/>
        </w:rPr>
        <w:t>Bulletin</w:t>
      </w:r>
      <w:r>
        <w:rPr>
          <w:smallCaps w:val="0"/>
          <w:color w:val="231F20"/>
          <w:sz w:val="14"/>
        </w:rPr>
        <w:t>,</w:t>
      </w:r>
      <w:r>
        <w:rPr>
          <w:smallCaps w:val="0"/>
          <w:color w:val="231F20"/>
          <w:spacing w:val="-11"/>
          <w:sz w:val="14"/>
        </w:rPr>
        <w:t> </w:t>
      </w:r>
      <w:r>
        <w:rPr>
          <w:smallCaps w:val="0"/>
          <w:color w:val="231F20"/>
          <w:spacing w:val="-3"/>
          <w:sz w:val="14"/>
        </w:rPr>
        <w:t>Summer, </w:t>
      </w:r>
      <w:r>
        <w:rPr>
          <w:smallCaps w:val="0"/>
          <w:color w:val="231F20"/>
          <w:sz w:val="14"/>
        </w:rPr>
        <w:t>pages</w:t>
      </w:r>
      <w:r>
        <w:rPr>
          <w:smallCaps w:val="0"/>
          <w:color w:val="231F20"/>
          <w:spacing w:val="1"/>
          <w:sz w:val="14"/>
        </w:rPr>
        <w:t> </w:t>
      </w:r>
      <w:r>
        <w:rPr>
          <w:smallCaps w:val="0"/>
          <w:color w:val="231F20"/>
          <w:spacing w:val="-7"/>
          <w:sz w:val="14"/>
        </w:rPr>
        <w:t>140–52.</w:t>
      </w:r>
    </w:p>
    <w:p>
      <w:pPr>
        <w:spacing w:after="0" w:line="240" w:lineRule="auto"/>
        <w:jc w:val="left"/>
        <w:rPr>
          <w:sz w:val="14"/>
        </w:rPr>
        <w:sectPr>
          <w:type w:val="continuous"/>
          <w:pgSz w:w="11900" w:h="16840"/>
          <w:pgMar w:top="1140" w:bottom="0" w:left="660" w:right="600"/>
          <w:cols w:num="3" w:equalWidth="0">
            <w:col w:w="3492" w:space="40"/>
            <w:col w:w="372" w:space="840"/>
            <w:col w:w="5896"/>
          </w:cols>
        </w:sectPr>
      </w:pPr>
    </w:p>
    <w:p>
      <w:pPr>
        <w:pStyle w:val="BodyText"/>
      </w:pPr>
    </w:p>
    <w:p>
      <w:pPr>
        <w:pStyle w:val="BodyText"/>
        <w:spacing w:before="3"/>
        <w:rPr>
          <w:sz w:val="21"/>
        </w:rPr>
      </w:pPr>
    </w:p>
    <w:p>
      <w:pPr>
        <w:pStyle w:val="BodyText"/>
        <w:spacing w:line="292" w:lineRule="auto" w:before="1"/>
        <w:ind w:left="5080" w:right="379"/>
      </w:pPr>
      <w:bookmarkStart w:name="The euro area" w:id="31"/>
      <w:bookmarkEnd w:id="31"/>
      <w:r>
        <w:rPr/>
      </w:r>
      <w:bookmarkStart w:name="The United States" w:id="32"/>
      <w:bookmarkEnd w:id="32"/>
      <w:r>
        <w:rPr/>
      </w:r>
      <w:bookmarkStart w:name="_bookmark10" w:id="33"/>
      <w:bookmarkEnd w:id="33"/>
      <w:r>
        <w:rPr/>
      </w:r>
      <w:r>
        <w:rPr>
          <w:color w:val="231F20"/>
          <w:w w:val="110"/>
        </w:rPr>
        <w:t>slowed markedly in </w:t>
      </w:r>
      <w:r>
        <w:rPr>
          <w:color w:val="231F20"/>
          <w:spacing w:val="-8"/>
          <w:w w:val="110"/>
        </w:rPr>
        <w:t>2005 </w:t>
      </w:r>
      <w:r>
        <w:rPr>
          <w:color w:val="231F20"/>
          <w:w w:val="110"/>
        </w:rPr>
        <w:t>Q1. Euro-area imports </w:t>
      </w:r>
      <w:r>
        <w:rPr>
          <w:color w:val="231F20"/>
          <w:spacing w:val="-3"/>
          <w:w w:val="110"/>
        </w:rPr>
        <w:t>were </w:t>
      </w:r>
      <w:r>
        <w:rPr>
          <w:color w:val="231F20"/>
          <w:w w:val="110"/>
        </w:rPr>
        <w:t>particularly</w:t>
      </w:r>
      <w:r>
        <w:rPr>
          <w:color w:val="231F20"/>
          <w:spacing w:val="-29"/>
          <w:w w:val="110"/>
        </w:rPr>
        <w:t> </w:t>
      </w:r>
      <w:r>
        <w:rPr>
          <w:color w:val="231F20"/>
          <w:w w:val="110"/>
        </w:rPr>
        <w:t>weak,</w:t>
      </w:r>
      <w:r>
        <w:rPr>
          <w:color w:val="231F20"/>
          <w:spacing w:val="-28"/>
          <w:w w:val="110"/>
        </w:rPr>
        <w:t> </w:t>
      </w:r>
      <w:r>
        <w:rPr>
          <w:color w:val="231F20"/>
          <w:w w:val="110"/>
        </w:rPr>
        <w:t>falling</w:t>
      </w:r>
      <w:r>
        <w:rPr>
          <w:color w:val="231F20"/>
          <w:spacing w:val="-28"/>
          <w:w w:val="110"/>
        </w:rPr>
        <w:t> </w:t>
      </w:r>
      <w:r>
        <w:rPr>
          <w:color w:val="231F20"/>
          <w:spacing w:val="-3"/>
          <w:w w:val="110"/>
        </w:rPr>
        <w:t>by</w:t>
      </w:r>
      <w:r>
        <w:rPr>
          <w:color w:val="231F20"/>
          <w:spacing w:val="-28"/>
          <w:w w:val="110"/>
        </w:rPr>
        <w:t> </w:t>
      </w:r>
      <w:r>
        <w:rPr>
          <w:color w:val="231F20"/>
          <w:w w:val="110"/>
        </w:rPr>
        <w:t>1.6%,</w:t>
      </w:r>
      <w:r>
        <w:rPr>
          <w:color w:val="231F20"/>
          <w:spacing w:val="-29"/>
          <w:w w:val="110"/>
        </w:rPr>
        <w:t> </w:t>
      </w:r>
      <w:r>
        <w:rPr>
          <w:color w:val="231F20"/>
          <w:w w:val="110"/>
        </w:rPr>
        <w:t>the</w:t>
      </w:r>
      <w:r>
        <w:rPr>
          <w:color w:val="231F20"/>
          <w:spacing w:val="-28"/>
          <w:w w:val="110"/>
        </w:rPr>
        <w:t> </w:t>
      </w:r>
      <w:r>
        <w:rPr>
          <w:color w:val="231F20"/>
          <w:w w:val="110"/>
        </w:rPr>
        <w:t>weakest</w:t>
      </w:r>
      <w:r>
        <w:rPr>
          <w:color w:val="231F20"/>
          <w:spacing w:val="-28"/>
          <w:w w:val="110"/>
        </w:rPr>
        <w:t> </w:t>
      </w:r>
      <w:r>
        <w:rPr>
          <w:color w:val="231F20"/>
          <w:w w:val="110"/>
        </w:rPr>
        <w:t>growth</w:t>
      </w:r>
      <w:r>
        <w:rPr>
          <w:color w:val="231F20"/>
          <w:spacing w:val="-28"/>
          <w:w w:val="110"/>
        </w:rPr>
        <w:t> </w:t>
      </w:r>
      <w:r>
        <w:rPr>
          <w:color w:val="231F20"/>
          <w:spacing w:val="-4"/>
          <w:w w:val="110"/>
        </w:rPr>
        <w:t>rate</w:t>
      </w:r>
      <w:r>
        <w:rPr>
          <w:color w:val="231F20"/>
          <w:spacing w:val="-29"/>
          <w:w w:val="110"/>
        </w:rPr>
        <w:t> </w:t>
      </w:r>
      <w:r>
        <w:rPr>
          <w:color w:val="231F20"/>
          <w:w w:val="110"/>
        </w:rPr>
        <w:t>in </w:t>
      </w:r>
      <w:r>
        <w:rPr>
          <w:color w:val="231F20"/>
          <w:spacing w:val="-4"/>
          <w:w w:val="110"/>
        </w:rPr>
        <w:t>twelve </w:t>
      </w:r>
      <w:r>
        <w:rPr>
          <w:color w:val="231F20"/>
          <w:w w:val="110"/>
        </w:rPr>
        <w:t>years. But monthly data for </w:t>
      </w:r>
      <w:r>
        <w:rPr>
          <w:color w:val="231F20"/>
          <w:spacing w:val="-8"/>
          <w:w w:val="110"/>
        </w:rPr>
        <w:t>2005 </w:t>
      </w:r>
      <w:r>
        <w:rPr>
          <w:color w:val="231F20"/>
          <w:w w:val="110"/>
        </w:rPr>
        <w:t>Q2 so far suggest that the weakness in import growth is likely </w:t>
      </w:r>
      <w:r>
        <w:rPr>
          <w:color w:val="231F20"/>
          <w:spacing w:val="-4"/>
          <w:w w:val="110"/>
        </w:rPr>
        <w:t>to </w:t>
      </w:r>
      <w:r>
        <w:rPr>
          <w:color w:val="231F20"/>
          <w:spacing w:val="-3"/>
          <w:w w:val="110"/>
        </w:rPr>
        <w:t>prove temporary.</w:t>
      </w:r>
    </w:p>
    <w:p>
      <w:pPr>
        <w:pStyle w:val="BodyText"/>
        <w:spacing w:before="4"/>
        <w:rPr>
          <w:sz w:val="16"/>
        </w:rPr>
      </w:pPr>
    </w:p>
    <w:p>
      <w:pPr>
        <w:spacing w:after="0"/>
        <w:rPr>
          <w:sz w:val="16"/>
        </w:rPr>
        <w:sectPr>
          <w:pgSz w:w="11900" w:h="16840"/>
          <w:pgMar w:header="601" w:footer="581" w:top="800" w:bottom="780" w:left="660" w:right="600"/>
        </w:sectPr>
      </w:pPr>
    </w:p>
    <w:p>
      <w:pPr>
        <w:pStyle w:val="BodyText"/>
        <w:rPr>
          <w:sz w:val="22"/>
        </w:rPr>
      </w:pPr>
    </w:p>
    <w:p>
      <w:pPr>
        <w:pStyle w:val="BodyText"/>
        <w:rPr>
          <w:sz w:val="22"/>
        </w:rPr>
      </w:pPr>
    </w:p>
    <w:p>
      <w:pPr>
        <w:pStyle w:val="BodyText"/>
        <w:rPr>
          <w:sz w:val="22"/>
        </w:rPr>
      </w:pPr>
    </w:p>
    <w:p>
      <w:pPr>
        <w:pStyle w:val="BodyText"/>
        <w:spacing w:before="5"/>
        <w:rPr>
          <w:sz w:val="32"/>
        </w:rPr>
      </w:pPr>
    </w:p>
    <w:p>
      <w:pPr>
        <w:pStyle w:val="BodyText"/>
        <w:ind w:left="154"/>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106"/>
        </w:rPr>
        <w:t>2</w:t>
      </w:r>
      <w:r>
        <w:rPr>
          <w:rFonts w:ascii="Trebuchet MS"/>
          <w:smallCaps/>
          <w:color w:val="0093C1"/>
          <w:spacing w:val="-1"/>
          <w:w w:val="88"/>
        </w:rPr>
        <w:t>.10</w:t>
      </w:r>
    </w:p>
    <w:p>
      <w:pPr>
        <w:pStyle w:val="BodyText"/>
        <w:spacing w:line="247" w:lineRule="auto" w:before="8"/>
        <w:ind w:left="154" w:right="37"/>
        <w:rPr>
          <w:rFonts w:ascii="Trebuchet MS" w:hAnsi="Trebuchet MS"/>
        </w:rPr>
      </w:pPr>
      <w:r>
        <w:rPr>
          <w:rFonts w:ascii="Trebuchet MS" w:hAnsi="Trebuchet MS"/>
          <w:color w:val="0093C1"/>
          <w:w w:val="95"/>
        </w:rPr>
        <w:t>Euro-area</w:t>
      </w:r>
      <w:r>
        <w:rPr>
          <w:rFonts w:ascii="Trebuchet MS" w:hAnsi="Trebuchet MS"/>
          <w:color w:val="0093C1"/>
          <w:spacing w:val="-23"/>
          <w:w w:val="95"/>
        </w:rPr>
        <w:t> </w:t>
      </w:r>
      <w:r>
        <w:rPr>
          <w:rFonts w:ascii="Trebuchet MS" w:hAnsi="Trebuchet MS"/>
          <w:color w:val="0093C1"/>
          <w:w w:val="95"/>
        </w:rPr>
        <w:t>competitiveness</w:t>
      </w:r>
      <w:r>
        <w:rPr>
          <w:rFonts w:ascii="Trebuchet MS" w:hAnsi="Trebuchet MS"/>
          <w:color w:val="0093C1"/>
          <w:spacing w:val="-25"/>
          <w:w w:val="95"/>
        </w:rPr>
        <w:t> </w:t>
      </w:r>
      <w:r>
        <w:rPr>
          <w:rFonts w:ascii="Trebuchet MS" w:hAnsi="Trebuchet MS"/>
          <w:color w:val="0093C1"/>
          <w:w w:val="95"/>
        </w:rPr>
        <w:t>—</w:t>
      </w:r>
      <w:r>
        <w:rPr>
          <w:rFonts w:ascii="Trebuchet MS" w:hAnsi="Trebuchet MS"/>
          <w:color w:val="0093C1"/>
          <w:spacing w:val="-23"/>
          <w:w w:val="95"/>
        </w:rPr>
        <w:t> </w:t>
      </w:r>
      <w:r>
        <w:rPr>
          <w:rFonts w:ascii="Trebuchet MS" w:hAnsi="Trebuchet MS"/>
          <w:color w:val="0093C1"/>
          <w:w w:val="95"/>
        </w:rPr>
        <w:t>real</w:t>
      </w:r>
      <w:r>
        <w:rPr>
          <w:rFonts w:ascii="Trebuchet MS" w:hAnsi="Trebuchet MS"/>
          <w:color w:val="0093C1"/>
          <w:spacing w:val="-24"/>
          <w:w w:val="95"/>
        </w:rPr>
        <w:t> </w:t>
      </w:r>
      <w:r>
        <w:rPr>
          <w:rFonts w:ascii="Trebuchet MS" w:hAnsi="Trebuchet MS"/>
          <w:color w:val="0093C1"/>
          <w:w w:val="95"/>
        </w:rPr>
        <w:t>effective </w:t>
      </w:r>
      <w:r>
        <w:rPr>
          <w:rFonts w:ascii="Trebuchet MS" w:hAnsi="Trebuchet MS"/>
          <w:color w:val="0093C1"/>
        </w:rPr>
        <w:t>exchange rates based on relative unit labour</w:t>
      </w:r>
      <w:r>
        <w:rPr>
          <w:rFonts w:ascii="Trebuchet MS" w:hAnsi="Trebuchet MS"/>
          <w:color w:val="0093C1"/>
          <w:spacing w:val="-17"/>
        </w:rPr>
        <w:t> </w:t>
      </w:r>
      <w:r>
        <w:rPr>
          <w:rFonts w:ascii="Trebuchet MS" w:hAnsi="Trebuchet MS"/>
          <w:color w:val="0093C1"/>
        </w:rPr>
        <w:t>costs</w:t>
      </w:r>
    </w:p>
    <w:p>
      <w:pPr>
        <w:spacing w:line="160" w:lineRule="exact" w:before="29"/>
        <w:ind w:left="2125" w:right="0" w:firstLine="0"/>
        <w:jc w:val="left"/>
        <w:rPr>
          <w:sz w:val="12"/>
        </w:rPr>
      </w:pPr>
      <w:r>
        <w:rPr>
          <w:color w:val="231F20"/>
          <w:w w:val="110"/>
          <w:sz w:val="12"/>
        </w:rPr>
        <w:t>Indices: 1991 Q1 = 100</w:t>
      </w:r>
      <w:r>
        <w:rPr>
          <w:color w:val="231F20"/>
          <w:w w:val="110"/>
          <w:position w:val="4"/>
          <w:sz w:val="12"/>
        </w:rPr>
        <w:t>(a)</w:t>
      </w:r>
    </w:p>
    <w:p>
      <w:pPr>
        <w:spacing w:line="120" w:lineRule="exact" w:before="0"/>
        <w:ind w:left="3610" w:right="0" w:firstLine="0"/>
        <w:jc w:val="left"/>
        <w:rPr>
          <w:sz w:val="12"/>
        </w:rPr>
      </w:pPr>
      <w:r>
        <w:rPr/>
        <w:pict>
          <v:line style="position:absolute;mso-position-horizontal-relative:page;mso-position-vertical-relative:paragraph;z-index:15916032" from="202.033997pt,2.793666pt" to="208.150997pt,2.793666pt" stroked="true" strokeweight=".5pt" strokecolor="#231f20">
            <v:stroke dashstyle="solid"/>
            <w10:wrap type="none"/>
          </v:line>
        </w:pict>
      </w:r>
      <w:r>
        <w:rPr/>
        <w:pict>
          <v:line style="position:absolute;mso-position-horizontal-relative:page;mso-position-vertical-relative:paragraph;z-index:15923712" from="40.220001pt,2.666666pt" to="46.353001pt,2.666666pt" stroked="true" strokeweight=".5pt" strokecolor="#231f20">
            <v:stroke dashstyle="solid"/>
            <w10:wrap type="none"/>
          </v:line>
        </w:pict>
      </w:r>
      <w:r>
        <w:rPr>
          <w:color w:val="231F20"/>
          <w:spacing w:val="-5"/>
          <w:w w:val="120"/>
          <w:sz w:val="12"/>
        </w:rPr>
        <w:t>60</w:t>
      </w:r>
    </w:p>
    <w:p>
      <w:pPr>
        <w:pStyle w:val="BodyText"/>
        <w:rPr>
          <w:sz w:val="14"/>
        </w:rPr>
      </w:pPr>
    </w:p>
    <w:p>
      <w:pPr>
        <w:spacing w:before="111"/>
        <w:ind w:left="3610" w:right="0" w:firstLine="0"/>
        <w:jc w:val="left"/>
        <w:rPr>
          <w:sz w:val="12"/>
        </w:rPr>
      </w:pPr>
      <w:r>
        <w:rPr/>
        <w:pict>
          <v:line style="position:absolute;mso-position-horizontal-relative:page;mso-position-vertical-relative:paragraph;z-index:15916544" from="202.033997pt,9.25736pt" to="208.150997pt,9.25736pt" stroked="true" strokeweight=".5pt" strokecolor="#231f20">
            <v:stroke dashstyle="solid"/>
            <w10:wrap type="none"/>
          </v:line>
        </w:pict>
      </w:r>
      <w:r>
        <w:rPr/>
        <w:pict>
          <v:group style="position:absolute;margin-left:51.596001pt;margin-top:6.788961pt;width:145.550pt;height:118.7pt;mso-position-horizontal-relative:page;mso-position-vertical-relative:paragraph;z-index:15923200" coordorigin="1032,136" coordsize="2911,2374">
            <v:shape style="position:absolute;left:1041;top:1343;width:2869;height:1157" coordorigin="1042,1343" coordsize="2869,1157" path="m1042,1414l1096,1371,1139,1343,1194,1456,1248,1414,1291,1442,1345,1696,1399,1837,1453,1851,1497,1809,1551,1865,1605,1907,1659,1964,1702,1893,1757,2077,1810,2119,1865,2302,1908,2401,1962,2387,2016,2500,2070,2486,2114,2316,2168,2345,2222,2232,2276,2147,2319,2077,2374,1907,2428,1950,2482,1823,2525,1893,2579,1921,2633,2020,2677,1893,2731,1837,2785,1738,2839,1653,2882,1597,2937,1541,2991,1498,3045,1442,3088,1555,3142,1484,3196,1498,3251,1470,3294,1428,3348,1456,3402,1484,3456,1484,3499,1541,3553,1597,3608,1555,3705,1555,3759,1470,3813,1456,3857,1512,3911,1512e" filled="false" stroked="true" strokeweight="1pt" strokecolor="#df6f1d">
              <v:path arrowok="t"/>
              <v:stroke dashstyle="solid"/>
            </v:shape>
            <v:shape style="position:absolute;left:1041;top:790;width:2869;height:678" coordorigin="1042,791" coordsize="2869,678" path="m1042,1412l1096,1242,1139,1256,1194,1285,1248,1271,1291,1285,1345,1369,1399,1468,1453,1440,1497,1426,1551,1313,1605,1341,1659,1299,1702,1327,1757,1398,1810,1369,1865,1412,1908,1440,1962,1440,2016,1412,2070,1327,2114,1299,2168,1299,2222,1271,2276,1144,2319,1116,2374,1045,2428,1116,2482,1045,2525,1059,2579,1087,2633,1116,2677,1087,2731,1017,2785,1003,2839,960,2882,918,2937,862,2991,833,3045,791,3088,848,3142,791,3196,805,3251,805,3294,791,3348,833,3402,862,3456,862,3499,904,3553,946,3608,932,3662,960,3705,988,3759,960,3813,974,3857,1017,3911,1031e" filled="false" stroked="true" strokeweight="1pt" strokecolor="#952e40">
              <v:path arrowok="t"/>
              <v:stroke dashstyle="solid"/>
            </v:shape>
            <v:shape style="position:absolute;left:1041;top:183;width:2869;height:1285" coordorigin="1042,184" coordsize="2869,1285" path="m1042,1412l1096,1369,1139,1341,1194,1426,1248,1468,1291,1383,1345,1412,1399,960,1453,720,1497,776,1551,748,1605,636,1659,565,1702,636,1757,537,1810,466,1865,353,1908,184,1962,353,2016,424,2070,607,2114,762,2168,847,2222,918,2276,904,2319,847,2374,819,2428,819,2482,748,2525,776,2579,833,2633,890,2677,875,2731,805,2785,819,2839,776,2882,720,2937,678,3045,678,3088,791,3142,776,3196,819,3251,833,3294,833,3348,875,3402,932,3456,974,3499,1073,3553,1158,3608,1172,3662,1228,3705,1285,3759,1285,3813,1327,3857,1397,3911,1426e" filled="false" stroked="true" strokeweight="1pt" strokecolor="#0099d8">
              <v:path arrowok="t"/>
              <v:stroke dashstyle="solid"/>
            </v:shape>
            <v:shape style="position:absolute;left:1041;top:918;width:2869;height:793" coordorigin="1042,918" coordsize="2869,793" path="m1042,1414l1096,1357,1139,1371,1194,1456,1248,1625,1291,1668,1345,1640,1399,1428,1453,1555,1497,1357,1551,1131,1605,1131,1659,1046,1702,1060,1757,1074,1810,1032,1865,918,1908,1003,1962,1074,2016,1116,2070,1159,2114,1116,2168,1116,2222,1102,2276,1032,2319,1032,2374,989,2428,1032,2482,1032,2525,1060,2579,1116,2633,1131,2677,1088,2731,1088,2785,1074,2839,1060,2882,1018,2937,975,2991,975,3045,989,3088,1074,3142,1060,3196,1102,3251,1145,3294,1173,3348,1229,3402,1300,3456,1343,3499,1442,3553,1527,3608,1541,3662,1569,3705,1611,3759,1611,3813,1640,3857,1696,3911,1710e" filled="false" stroked="true" strokeweight="1pt" strokecolor="#9bd3ae">
              <v:path arrowok="t"/>
              <v:stroke dashstyle="solid"/>
            </v:shape>
            <v:shape style="position:absolute;left:1041;top:1270;width:2869;height:665" coordorigin="1042,1271" coordsize="2869,665" path="m1042,1412l1096,1271,1139,1299,1194,1299,1248,1370,1291,1384,1345,1483,1399,1539,1453,1582,1497,1568,1551,1539,1605,1554,1659,1582,1702,1610,1757,1681,1810,1652,1865,1780,1908,1850,1962,1794,2016,1765,2070,1737,2114,1652,2168,1652,2222,1596,2276,1483,2319,1440,2374,1384,2428,1426,2482,1426,2525,1469,2579,1539,2633,1582,2677,1525,2731,1469,2785,1469,2839,1440,2882,1398,2937,1341,2991,1341,3045,1327,3088,1469,3142,1440,3196,1483,3251,1511,3294,1511,3348,1582,3402,1638,3456,1667,3499,1751,3553,1836,3608,1836,3662,1864,3705,1907,3759,1893,3813,1907,3857,1935,3911,1907e" filled="false" stroked="true" strokeweight="1pt" strokecolor="#a78fc4">
              <v:path arrowok="t"/>
              <v:stroke dashstyle="solid"/>
            </v:shape>
            <v:shape style="position:absolute;left:1041;top:1412;width:2869;height:2" coordorigin="1042,1413" coordsize="2869,0" path="m1042,1413l1042,1413,3857,1413,3911,1413e" filled="false" stroked="true" strokeweight=".5pt" strokecolor="#231f20">
              <v:path arrowok="t"/>
              <v:stroke dashstyle="dash"/>
            </v:shape>
            <v:shape style="position:absolute;left:1953;top:135;width:245;height:136" type="#_x0000_t202" filled="false" stroked="false">
              <v:textbox inset="0,0,0,0">
                <w:txbxContent>
                  <w:p>
                    <w:pPr>
                      <w:spacing w:line="131" w:lineRule="exact" w:before="0"/>
                      <w:ind w:left="0" w:right="0" w:firstLine="0"/>
                      <w:jc w:val="left"/>
                      <w:rPr>
                        <w:sz w:val="12"/>
                      </w:rPr>
                    </w:pPr>
                    <w:r>
                      <w:rPr>
                        <w:color w:val="231F20"/>
                        <w:w w:val="105"/>
                        <w:sz w:val="12"/>
                      </w:rPr>
                      <w:t>Italy</w:t>
                    </w:r>
                  </w:p>
                </w:txbxContent>
              </v:textbox>
              <w10:wrap type="none"/>
            </v:shape>
            <v:shape style="position:absolute;left:1658;top:778;width:309;height:136" type="#_x0000_t202" filled="false" stroked="false">
              <v:textbox inset="0,0,0,0">
                <w:txbxContent>
                  <w:p>
                    <w:pPr>
                      <w:spacing w:line="131" w:lineRule="exact" w:before="0"/>
                      <w:ind w:left="0" w:right="0" w:firstLine="0"/>
                      <w:jc w:val="left"/>
                      <w:rPr>
                        <w:sz w:val="12"/>
                      </w:rPr>
                    </w:pPr>
                    <w:r>
                      <w:rPr>
                        <w:color w:val="231F20"/>
                        <w:w w:val="105"/>
                        <w:sz w:val="12"/>
                      </w:rPr>
                      <w:t>Spain</w:t>
                    </w:r>
                  </w:p>
                </w:txbxContent>
              </v:textbox>
              <w10:wrap type="none"/>
            </v:shape>
            <v:shape style="position:absolute;left:3460;top:714;width:362;height:136" type="#_x0000_t202" filled="false" stroked="false">
              <v:textbox inset="0,0,0,0">
                <w:txbxContent>
                  <w:p>
                    <w:pPr>
                      <w:spacing w:line="131" w:lineRule="exact" w:before="0"/>
                      <w:ind w:left="0" w:right="0" w:firstLine="0"/>
                      <w:jc w:val="left"/>
                      <w:rPr>
                        <w:sz w:val="12"/>
                      </w:rPr>
                    </w:pPr>
                    <w:r>
                      <w:rPr>
                        <w:color w:val="231F20"/>
                        <w:w w:val="105"/>
                        <w:sz w:val="12"/>
                      </w:rPr>
                      <w:t>France</w:t>
                    </w:r>
                  </w:p>
                </w:txbxContent>
              </v:textbox>
              <w10:wrap type="none"/>
            </v:shape>
            <v:shape style="position:absolute;left:1041;top:1346;width:2889;height:136" type="#_x0000_t202" filled="false" stroked="false">
              <v:textbox inset="0,0,0,0">
                <w:txbxContent>
                  <w:p>
                    <w:pPr>
                      <w:tabs>
                        <w:tab w:pos="2868" w:val="left" w:leader="none"/>
                      </w:tabs>
                      <w:spacing w:line="131" w:lineRule="exact" w:before="0"/>
                      <w:ind w:left="0" w:right="0" w:firstLine="0"/>
                      <w:jc w:val="left"/>
                      <w:rPr>
                        <w:sz w:val="12"/>
                      </w:rPr>
                    </w:pPr>
                    <w:r>
                      <w:rPr>
                        <w:color w:val="231F20"/>
                        <w:w w:val="101"/>
                        <w:sz w:val="12"/>
                      </w:rPr>
                      <w:t> </w:t>
                    </w:r>
                    <w:r>
                      <w:rPr>
                        <w:color w:val="231F20"/>
                        <w:sz w:val="12"/>
                      </w:rPr>
                      <w:tab/>
                    </w:r>
                  </w:p>
                </w:txbxContent>
              </v:textbox>
              <w10:wrap type="none"/>
            </v:shape>
            <v:shape style="position:absolute;left:3288;top:1922;width:655;height:136" type="#_x0000_t202" filled="false" stroked="false">
              <v:textbox inset="0,0,0,0">
                <w:txbxContent>
                  <w:p>
                    <w:pPr>
                      <w:spacing w:line="131" w:lineRule="exact" w:before="0"/>
                      <w:ind w:left="0" w:right="0" w:firstLine="0"/>
                      <w:jc w:val="left"/>
                      <w:rPr>
                        <w:sz w:val="12"/>
                      </w:rPr>
                    </w:pPr>
                    <w:r>
                      <w:rPr>
                        <w:color w:val="231F20"/>
                        <w:w w:val="110"/>
                        <w:sz w:val="12"/>
                      </w:rPr>
                      <w:t>Netherlands</w:t>
                    </w:r>
                  </w:p>
                </w:txbxContent>
              </v:textbox>
              <w10:wrap type="none"/>
            </v:shape>
            <v:shape style="position:absolute;left:2250;top:2185;width:490;height:136" type="#_x0000_t202" filled="false" stroked="false">
              <v:textbox inset="0,0,0,0">
                <w:txbxContent>
                  <w:p>
                    <w:pPr>
                      <w:spacing w:line="131" w:lineRule="exact" w:before="0"/>
                      <w:ind w:left="0" w:right="0" w:firstLine="0"/>
                      <w:jc w:val="left"/>
                      <w:rPr>
                        <w:sz w:val="12"/>
                      </w:rPr>
                    </w:pPr>
                    <w:r>
                      <w:rPr>
                        <w:color w:val="231F20"/>
                        <w:w w:val="105"/>
                        <w:sz w:val="12"/>
                      </w:rPr>
                      <w:t>Germany</w:t>
                    </w:r>
                  </w:p>
                </w:txbxContent>
              </v:textbox>
              <w10:wrap type="none"/>
            </v:shape>
            <w10:wrap type="none"/>
          </v:group>
        </w:pict>
      </w:r>
      <w:r>
        <w:rPr/>
        <w:pict>
          <v:line style="position:absolute;mso-position-horizontal-relative:page;mso-position-vertical-relative:paragraph;z-index:15924224" from="40.220001pt,9.130361pt" to="46.353001pt,9.130361pt" stroked="true" strokeweight=".5pt" strokecolor="#231f20">
            <v:stroke dashstyle="solid"/>
            <w10:wrap type="none"/>
          </v:line>
        </w:pict>
      </w:r>
      <w:r>
        <w:rPr>
          <w:color w:val="231F20"/>
          <w:spacing w:val="-14"/>
          <w:w w:val="120"/>
          <w:sz w:val="12"/>
        </w:rPr>
        <w:t>70</w:t>
      </w:r>
    </w:p>
    <w:p>
      <w:pPr>
        <w:pStyle w:val="BodyText"/>
        <w:spacing w:line="292" w:lineRule="auto" w:before="89"/>
        <w:ind w:left="154" w:right="200"/>
        <w:rPr>
          <w:sz w:val="14"/>
        </w:rPr>
      </w:pPr>
      <w:r>
        <w:rPr/>
        <w:br w:type="column"/>
      </w:r>
      <w:r>
        <w:rPr>
          <w:color w:val="231F20"/>
          <w:w w:val="110"/>
        </w:rPr>
        <w:t>The oil price has risen further (Section 4). There remains a risk</w:t>
      </w:r>
      <w:r>
        <w:rPr>
          <w:color w:val="231F20"/>
          <w:spacing w:val="-14"/>
          <w:w w:val="110"/>
        </w:rPr>
        <w:t> </w:t>
      </w:r>
      <w:r>
        <w:rPr>
          <w:color w:val="231F20"/>
          <w:w w:val="110"/>
        </w:rPr>
        <w:t>that</w:t>
      </w:r>
      <w:r>
        <w:rPr>
          <w:color w:val="231F20"/>
          <w:spacing w:val="-14"/>
          <w:w w:val="110"/>
        </w:rPr>
        <w:t> </w:t>
      </w:r>
      <w:r>
        <w:rPr>
          <w:color w:val="231F20"/>
          <w:w w:val="110"/>
        </w:rPr>
        <w:t>the</w:t>
      </w:r>
      <w:r>
        <w:rPr>
          <w:color w:val="231F20"/>
          <w:spacing w:val="-14"/>
          <w:w w:val="110"/>
        </w:rPr>
        <w:t> </w:t>
      </w:r>
      <w:r>
        <w:rPr>
          <w:color w:val="231F20"/>
          <w:w w:val="110"/>
        </w:rPr>
        <w:t>high</w:t>
      </w:r>
      <w:r>
        <w:rPr>
          <w:color w:val="231F20"/>
          <w:spacing w:val="-13"/>
          <w:w w:val="110"/>
        </w:rPr>
        <w:t> </w:t>
      </w:r>
      <w:r>
        <w:rPr>
          <w:color w:val="231F20"/>
          <w:w w:val="110"/>
        </w:rPr>
        <w:t>oil</w:t>
      </w:r>
      <w:r>
        <w:rPr>
          <w:color w:val="231F20"/>
          <w:spacing w:val="-14"/>
          <w:w w:val="110"/>
        </w:rPr>
        <w:t> </w:t>
      </w:r>
      <w:r>
        <w:rPr>
          <w:color w:val="231F20"/>
          <w:w w:val="110"/>
        </w:rPr>
        <w:t>price</w:t>
      </w:r>
      <w:r>
        <w:rPr>
          <w:color w:val="231F20"/>
          <w:spacing w:val="-14"/>
          <w:w w:val="110"/>
        </w:rPr>
        <w:t> </w:t>
      </w:r>
      <w:r>
        <w:rPr>
          <w:color w:val="231F20"/>
          <w:spacing w:val="-3"/>
          <w:w w:val="110"/>
        </w:rPr>
        <w:t>may</w:t>
      </w:r>
      <w:r>
        <w:rPr>
          <w:color w:val="231F20"/>
          <w:spacing w:val="-13"/>
          <w:w w:val="110"/>
        </w:rPr>
        <w:t> </w:t>
      </w:r>
      <w:r>
        <w:rPr>
          <w:color w:val="231F20"/>
          <w:w w:val="110"/>
        </w:rPr>
        <w:t>act</w:t>
      </w:r>
      <w:r>
        <w:rPr>
          <w:color w:val="231F20"/>
          <w:spacing w:val="-14"/>
          <w:w w:val="110"/>
        </w:rPr>
        <w:t> </w:t>
      </w:r>
      <w:r>
        <w:rPr>
          <w:color w:val="231F20"/>
          <w:spacing w:val="-4"/>
          <w:w w:val="110"/>
        </w:rPr>
        <w:t>to</w:t>
      </w:r>
      <w:r>
        <w:rPr>
          <w:color w:val="231F20"/>
          <w:spacing w:val="-14"/>
          <w:w w:val="110"/>
        </w:rPr>
        <w:t> </w:t>
      </w:r>
      <w:r>
        <w:rPr>
          <w:color w:val="231F20"/>
          <w:w w:val="110"/>
        </w:rPr>
        <w:t>dampen</w:t>
      </w:r>
      <w:r>
        <w:rPr>
          <w:color w:val="231F20"/>
          <w:spacing w:val="-13"/>
          <w:w w:val="110"/>
        </w:rPr>
        <w:t> </w:t>
      </w:r>
      <w:r>
        <w:rPr>
          <w:color w:val="231F20"/>
          <w:w w:val="110"/>
        </w:rPr>
        <w:t>world</w:t>
      </w:r>
      <w:r>
        <w:rPr>
          <w:color w:val="231F20"/>
          <w:spacing w:val="-14"/>
          <w:w w:val="110"/>
        </w:rPr>
        <w:t> </w:t>
      </w:r>
      <w:r>
        <w:rPr>
          <w:color w:val="231F20"/>
          <w:w w:val="110"/>
        </w:rPr>
        <w:t>growth</w:t>
      </w:r>
      <w:r>
        <w:rPr>
          <w:color w:val="231F20"/>
          <w:spacing w:val="-14"/>
          <w:w w:val="110"/>
        </w:rPr>
        <w:t> </w:t>
      </w:r>
      <w:r>
        <w:rPr>
          <w:color w:val="231F20"/>
          <w:spacing w:val="-3"/>
          <w:w w:val="110"/>
        </w:rPr>
        <w:t>by </w:t>
      </w:r>
      <w:r>
        <w:rPr>
          <w:color w:val="231F20"/>
          <w:w w:val="110"/>
        </w:rPr>
        <w:t>more than it has so </w:t>
      </w:r>
      <w:r>
        <w:rPr>
          <w:color w:val="231F20"/>
          <w:spacing w:val="-3"/>
          <w:w w:val="110"/>
        </w:rPr>
        <w:t>far. </w:t>
      </w:r>
      <w:r>
        <w:rPr>
          <w:color w:val="231F20"/>
          <w:w w:val="110"/>
        </w:rPr>
        <w:t>But the importance of oil — and energy</w:t>
      </w:r>
      <w:r>
        <w:rPr>
          <w:color w:val="231F20"/>
          <w:spacing w:val="-13"/>
          <w:w w:val="110"/>
        </w:rPr>
        <w:t> </w:t>
      </w:r>
      <w:r>
        <w:rPr>
          <w:color w:val="231F20"/>
          <w:w w:val="110"/>
        </w:rPr>
        <w:t>more</w:t>
      </w:r>
      <w:r>
        <w:rPr>
          <w:color w:val="231F20"/>
          <w:spacing w:val="-13"/>
          <w:w w:val="110"/>
        </w:rPr>
        <w:t> </w:t>
      </w:r>
      <w:r>
        <w:rPr>
          <w:color w:val="231F20"/>
          <w:w w:val="110"/>
        </w:rPr>
        <w:t>generally</w:t>
      </w:r>
      <w:r>
        <w:rPr>
          <w:color w:val="231F20"/>
          <w:spacing w:val="-13"/>
          <w:w w:val="110"/>
        </w:rPr>
        <w:t> </w:t>
      </w:r>
      <w:r>
        <w:rPr>
          <w:color w:val="231F20"/>
          <w:w w:val="110"/>
        </w:rPr>
        <w:t>—</w:t>
      </w:r>
      <w:r>
        <w:rPr>
          <w:color w:val="231F20"/>
          <w:spacing w:val="-13"/>
          <w:w w:val="110"/>
        </w:rPr>
        <w:t> </w:t>
      </w:r>
      <w:r>
        <w:rPr>
          <w:color w:val="231F20"/>
          <w:w w:val="110"/>
        </w:rPr>
        <w:t>in</w:t>
      </w:r>
      <w:r>
        <w:rPr>
          <w:color w:val="231F20"/>
          <w:spacing w:val="-12"/>
          <w:w w:val="110"/>
        </w:rPr>
        <w:t> </w:t>
      </w:r>
      <w:r>
        <w:rPr>
          <w:color w:val="231F20"/>
          <w:w w:val="110"/>
        </w:rPr>
        <w:t>production</w:t>
      </w:r>
      <w:r>
        <w:rPr>
          <w:color w:val="231F20"/>
          <w:spacing w:val="-13"/>
          <w:w w:val="110"/>
        </w:rPr>
        <w:t> </w:t>
      </w:r>
      <w:r>
        <w:rPr>
          <w:color w:val="231F20"/>
          <w:w w:val="110"/>
        </w:rPr>
        <w:t>has</w:t>
      </w:r>
      <w:r>
        <w:rPr>
          <w:color w:val="231F20"/>
          <w:spacing w:val="-13"/>
          <w:w w:val="110"/>
        </w:rPr>
        <w:t> </w:t>
      </w:r>
      <w:r>
        <w:rPr>
          <w:color w:val="231F20"/>
          <w:w w:val="110"/>
        </w:rPr>
        <w:t>declined</w:t>
      </w:r>
      <w:r>
        <w:rPr>
          <w:color w:val="231F20"/>
          <w:spacing w:val="-13"/>
          <w:w w:val="110"/>
        </w:rPr>
        <w:t> </w:t>
      </w:r>
      <w:r>
        <w:rPr>
          <w:color w:val="231F20"/>
          <w:w w:val="110"/>
        </w:rPr>
        <w:t>in</w:t>
      </w:r>
      <w:r>
        <w:rPr>
          <w:color w:val="231F20"/>
          <w:spacing w:val="-12"/>
          <w:w w:val="110"/>
        </w:rPr>
        <w:t> </w:t>
      </w:r>
      <w:r>
        <w:rPr>
          <w:color w:val="231F20"/>
          <w:w w:val="110"/>
        </w:rPr>
        <w:t>recent decades. There could also be offsetting effects on global demand if oil-producing countries choose </w:t>
      </w:r>
      <w:r>
        <w:rPr>
          <w:color w:val="231F20"/>
          <w:spacing w:val="-4"/>
          <w:w w:val="110"/>
        </w:rPr>
        <w:t>to </w:t>
      </w:r>
      <w:r>
        <w:rPr>
          <w:color w:val="231F20"/>
          <w:w w:val="110"/>
        </w:rPr>
        <w:t>spend their increased oil receipts more rapidly than after the oil price hikes in the </w:t>
      </w:r>
      <w:r>
        <w:rPr>
          <w:color w:val="231F20"/>
          <w:spacing w:val="-13"/>
          <w:w w:val="110"/>
        </w:rPr>
        <w:t>1970s. </w:t>
      </w:r>
      <w:r>
        <w:rPr>
          <w:color w:val="231F20"/>
          <w:w w:val="110"/>
        </w:rPr>
        <w:t>Recent ECB research suggests that the euro area, in particular, has benefited from this increased demand.</w:t>
      </w:r>
      <w:r>
        <w:rPr>
          <w:color w:val="231F20"/>
          <w:w w:val="110"/>
          <w:position w:val="5"/>
          <w:sz w:val="14"/>
        </w:rPr>
        <w:t>(1)</w:t>
      </w:r>
    </w:p>
    <w:p>
      <w:pPr>
        <w:spacing w:after="0" w:line="292" w:lineRule="auto"/>
        <w:rPr>
          <w:sz w:val="14"/>
        </w:rPr>
        <w:sectPr>
          <w:type w:val="continuous"/>
          <w:pgSz w:w="11900" w:h="16840"/>
          <w:pgMar w:top="1140" w:bottom="0" w:left="660" w:right="600"/>
          <w:cols w:num="2" w:equalWidth="0">
            <w:col w:w="3795" w:space="1130"/>
            <w:col w:w="5715"/>
          </w:cols>
        </w:sectPr>
      </w:pPr>
    </w:p>
    <w:p>
      <w:pPr>
        <w:pStyle w:val="BodyText"/>
        <w:spacing w:before="10"/>
        <w:rPr>
          <w:sz w:val="21"/>
        </w:rPr>
      </w:pPr>
    </w:p>
    <w:p>
      <w:pPr>
        <w:pStyle w:val="BodyText"/>
        <w:spacing w:line="20" w:lineRule="exact"/>
        <w:ind w:left="139"/>
        <w:rPr>
          <w:sz w:val="2"/>
        </w:rPr>
      </w:pPr>
      <w:r>
        <w:rPr>
          <w:sz w:val="2"/>
        </w:rPr>
        <w:pict>
          <v:group style="width:6.15pt;height:.5pt;mso-position-horizontal-relative:char;mso-position-vertical-relative:line" coordorigin="0,0" coordsize="123,10">
            <v:line style="position:absolute" from="0,5" to="123,5" stroked="true" strokeweight=".5pt" strokecolor="#231f20">
              <v:stroke dashstyle="solid"/>
            </v:line>
          </v:group>
        </w:pict>
      </w:r>
      <w:r>
        <w:rPr>
          <w:sz w:val="2"/>
        </w:rPr>
      </w:r>
    </w:p>
    <w:p>
      <w:pPr>
        <w:pStyle w:val="BodyText"/>
      </w:pPr>
    </w:p>
    <w:p>
      <w:pPr>
        <w:pStyle w:val="BodyText"/>
        <w:spacing w:before="5"/>
        <w:rPr>
          <w:sz w:val="10"/>
        </w:rPr>
      </w:pPr>
      <w:r>
        <w:rPr/>
        <w:pict>
          <v:shape style="position:absolute;margin-left:40.220001pt;margin-top:8.233976pt;width:6.15pt;height:.1pt;mso-position-horizontal-relative:page;mso-position-vertical-relative:paragraph;z-index:-15550464;mso-wrap-distance-left:0;mso-wrap-distance-right:0" coordorigin="804,165" coordsize="123,0" path="m804,165l927,165e" filled="false" stroked="true" strokeweight=".5pt" strokecolor="#231f20">
            <v:path arrowok="t"/>
            <v:stroke dashstyle="solid"/>
            <w10:wrap type="topAndBottom"/>
          </v:shape>
        </w:pict>
      </w:r>
      <w:r>
        <w:rPr/>
        <w:pict>
          <v:shape style="position:absolute;margin-left:40.220001pt;margin-top:28.716976pt;width:6.15pt;height:.1pt;mso-position-horizontal-relative:page;mso-position-vertical-relative:paragraph;z-index:-15549952;mso-wrap-distance-left:0;mso-wrap-distance-right:0" coordorigin="804,574" coordsize="123,0" path="m804,574l927,574e" filled="false" stroked="true" strokeweight=".5pt" strokecolor="#231f20">
            <v:path arrowok="t"/>
            <v:stroke dashstyle="solid"/>
            <w10:wrap type="topAndBottom"/>
          </v:shape>
        </w:pict>
      </w:r>
      <w:r>
        <w:rPr/>
        <w:pict>
          <v:shape style="position:absolute;margin-left:40.220001pt;margin-top:49.207977pt;width:6.15pt;height:.1pt;mso-position-horizontal-relative:page;mso-position-vertical-relative:paragraph;z-index:-15549440;mso-wrap-distance-left:0;mso-wrap-distance-right:0" coordorigin="804,984" coordsize="123,0" path="m804,984l927,984e" filled="false" stroked="true" strokeweight=".5pt" strokecolor="#231f20">
            <v:path arrowok="t"/>
            <v:stroke dashstyle="solid"/>
            <w10:wrap type="topAndBottom"/>
          </v:shape>
        </w:pict>
      </w:r>
      <w:r>
        <w:rPr/>
        <w:pict>
          <v:shape style="position:absolute;margin-left:40.220001pt;margin-top:69.689980pt;width:6.15pt;height:.1pt;mso-position-horizontal-relative:page;mso-position-vertical-relative:paragraph;z-index:-15548928;mso-wrap-distance-left:0;mso-wrap-distance-right:0" coordorigin="804,1394" coordsize="123,0" path="m804,1394l927,1394e" filled="false" stroked="true" strokeweight=".5pt" strokecolor="#231f20">
            <v:path arrowok="t"/>
            <v:stroke dashstyle="solid"/>
            <w10:wrap type="topAndBottom"/>
          </v:shape>
        </w:pict>
      </w:r>
      <w:r>
        <w:rPr/>
        <w:pict>
          <v:shape style="position:absolute;margin-left:40.220001pt;margin-top:90.30098pt;width:6.15pt;height:.1pt;mso-position-horizontal-relative:page;mso-position-vertical-relative:paragraph;z-index:-15548416;mso-wrap-distance-left:0;mso-wrap-distance-right:0" coordorigin="804,1806" coordsize="123,0" path="m804,1806l927,1806e" filled="false" stroked="true" strokeweight=".5pt" strokecolor="#231f20">
            <v:path arrowok="t"/>
            <v:stroke dashstyle="solid"/>
            <w10:wrap type="topAndBottom"/>
          </v:shape>
        </w:pict>
      </w:r>
      <w:r>
        <w:rPr/>
        <w:pict>
          <v:shape style="position:absolute;margin-left:51.466pt;margin-top:87.422974pt;width:144.6pt;height:2.9pt;mso-position-horizontal-relative:page;mso-position-vertical-relative:paragraph;z-index:-15547904;mso-wrap-distance-left:0;mso-wrap-distance-right:0" coordorigin="1029,1748" coordsize="2892,58" path="m1029,1806l3921,1806m1031,1806l1031,1748m1443,1806l1443,1748m1855,1806l1855,1748m2265,1806l2265,1748m2677,1806l2677,1748m3090,1806l3090,1748m3500,1806l3500,1748m3902,1806l3902,1748e" filled="false" stroked="true" strokeweight=".5pt" strokecolor="#231f20">
            <v:path arrowok="t"/>
            <v:stroke dashstyle="solid"/>
            <w10:wrap type="topAndBottom"/>
          </v:shape>
        </w:pict>
      </w:r>
    </w:p>
    <w:p>
      <w:pPr>
        <w:pStyle w:val="BodyText"/>
        <w:spacing w:before="9"/>
        <w:rPr>
          <w:sz w:val="28"/>
        </w:rPr>
      </w:pPr>
    </w:p>
    <w:p>
      <w:pPr>
        <w:pStyle w:val="BodyText"/>
        <w:spacing w:before="9"/>
        <w:rPr>
          <w:sz w:val="28"/>
        </w:rPr>
      </w:pPr>
    </w:p>
    <w:p>
      <w:pPr>
        <w:pStyle w:val="BodyText"/>
        <w:spacing w:before="9"/>
        <w:rPr>
          <w:sz w:val="28"/>
        </w:rPr>
      </w:pPr>
    </w:p>
    <w:p>
      <w:pPr>
        <w:pStyle w:val="BodyText"/>
        <w:rPr>
          <w:sz w:val="24"/>
        </w:rPr>
      </w:pPr>
    </w:p>
    <w:p>
      <w:pPr>
        <w:tabs>
          <w:tab w:pos="1192" w:val="left" w:leader="none"/>
          <w:tab w:pos="1602" w:val="left" w:leader="none"/>
          <w:tab w:pos="2003" w:val="left" w:leader="none"/>
          <w:tab w:pos="2435" w:val="left" w:leader="none"/>
          <w:tab w:pos="3238" w:val="left" w:leader="none"/>
        </w:tabs>
        <w:spacing w:before="0"/>
        <w:ind w:left="349" w:right="0" w:firstLine="0"/>
        <w:jc w:val="left"/>
        <w:rPr>
          <w:sz w:val="12"/>
        </w:rPr>
      </w:pPr>
      <w:r>
        <w:rPr>
          <w:color w:val="231F20"/>
          <w:spacing w:val="-12"/>
          <w:w w:val="120"/>
          <w:sz w:val="12"/>
        </w:rPr>
        <w:t>1991      </w:t>
      </w:r>
      <w:r>
        <w:rPr>
          <w:color w:val="231F20"/>
          <w:spacing w:val="7"/>
          <w:w w:val="120"/>
          <w:sz w:val="12"/>
        </w:rPr>
        <w:t> </w:t>
      </w:r>
      <w:r>
        <w:rPr>
          <w:color w:val="231F20"/>
          <w:spacing w:val="-7"/>
          <w:w w:val="120"/>
          <w:sz w:val="12"/>
        </w:rPr>
        <w:t>93</w:t>
        <w:tab/>
      </w:r>
      <w:r>
        <w:rPr>
          <w:color w:val="231F20"/>
          <w:spacing w:val="-8"/>
          <w:w w:val="120"/>
          <w:sz w:val="12"/>
        </w:rPr>
        <w:t>95</w:t>
        <w:tab/>
      </w:r>
      <w:r>
        <w:rPr>
          <w:color w:val="231F20"/>
          <w:spacing w:val="-6"/>
          <w:w w:val="120"/>
          <w:sz w:val="12"/>
        </w:rPr>
        <w:t>97</w:t>
        <w:tab/>
      </w:r>
      <w:r>
        <w:rPr>
          <w:color w:val="231F20"/>
          <w:spacing w:val="-4"/>
          <w:w w:val="120"/>
          <w:sz w:val="12"/>
        </w:rPr>
        <w:t>99</w:t>
        <w:tab/>
      </w:r>
      <w:r>
        <w:rPr>
          <w:color w:val="231F20"/>
          <w:spacing w:val="-6"/>
          <w:w w:val="120"/>
          <w:sz w:val="12"/>
        </w:rPr>
        <w:t>2001   </w:t>
      </w:r>
      <w:r>
        <w:rPr>
          <w:color w:val="231F20"/>
          <w:spacing w:val="-1"/>
          <w:w w:val="120"/>
          <w:sz w:val="12"/>
        </w:rPr>
        <w:t> </w:t>
      </w:r>
      <w:r>
        <w:rPr>
          <w:color w:val="231F20"/>
          <w:spacing w:val="-4"/>
          <w:w w:val="120"/>
          <w:sz w:val="12"/>
        </w:rPr>
        <w:t>03</w:t>
        <w:tab/>
      </w:r>
      <w:r>
        <w:rPr>
          <w:color w:val="231F20"/>
          <w:spacing w:val="-15"/>
          <w:w w:val="120"/>
          <w:sz w:val="12"/>
        </w:rPr>
        <w:t>05</w:t>
      </w:r>
    </w:p>
    <w:p>
      <w:pPr>
        <w:spacing w:before="51"/>
        <w:ind w:left="151" w:right="0" w:firstLine="0"/>
        <w:jc w:val="left"/>
        <w:rPr>
          <w:sz w:val="12"/>
        </w:rPr>
      </w:pPr>
      <w:r>
        <w:rPr>
          <w:color w:val="231F20"/>
          <w:w w:val="105"/>
          <w:sz w:val="12"/>
        </w:rPr>
        <w:t>Source: Thomson Financial Datastream.</w:t>
      </w:r>
    </w:p>
    <w:p>
      <w:pPr>
        <w:pStyle w:val="ListParagraph"/>
        <w:numPr>
          <w:ilvl w:val="1"/>
          <w:numId w:val="21"/>
        </w:numPr>
        <w:tabs>
          <w:tab w:pos="392" w:val="left" w:leader="none"/>
        </w:tabs>
        <w:spacing w:line="208" w:lineRule="auto" w:before="117" w:after="0"/>
        <w:ind w:left="391" w:right="141" w:hanging="240"/>
        <w:jc w:val="left"/>
        <w:rPr>
          <w:sz w:val="12"/>
        </w:rPr>
      </w:pPr>
      <w:r>
        <w:rPr>
          <w:color w:val="231F20"/>
          <w:w w:val="105"/>
          <w:sz w:val="12"/>
        </w:rPr>
        <w:t>Inverted scale. An increase in the index implies a fall in competitiveness.</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8"/>
        <w:rPr>
          <w:sz w:val="19"/>
        </w:rPr>
      </w:pPr>
    </w:p>
    <w:p>
      <w:pPr>
        <w:pStyle w:val="BodyText"/>
        <w:spacing w:before="1"/>
        <w:ind w:left="154"/>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86"/>
        </w:rPr>
        <w:t>2.11</w:t>
      </w:r>
    </w:p>
    <w:p>
      <w:pPr>
        <w:pStyle w:val="BodyText"/>
        <w:spacing w:before="11"/>
        <w:rPr>
          <w:rFonts w:ascii="Trebuchet MS"/>
          <w:sz w:val="15"/>
        </w:rPr>
      </w:pPr>
      <w:r>
        <w:rPr/>
        <w:br w:type="column"/>
      </w:r>
      <w:r>
        <w:rPr>
          <w:rFonts w:ascii="Trebuchet MS"/>
          <w:sz w:val="15"/>
        </w:rPr>
      </w:r>
    </w:p>
    <w:p>
      <w:pPr>
        <w:spacing w:before="0"/>
        <w:ind w:left="194" w:right="0" w:firstLine="0"/>
        <w:jc w:val="left"/>
        <w:rPr>
          <w:sz w:val="12"/>
        </w:rPr>
      </w:pPr>
      <w:r>
        <w:rPr>
          <w:color w:val="231F20"/>
          <w:spacing w:val="-8"/>
          <w:w w:val="120"/>
          <w:sz w:val="12"/>
        </w:rPr>
        <w:t>80</w:t>
      </w:r>
    </w:p>
    <w:p>
      <w:pPr>
        <w:pStyle w:val="BodyText"/>
        <w:rPr>
          <w:sz w:val="14"/>
        </w:rPr>
      </w:pPr>
    </w:p>
    <w:p>
      <w:pPr>
        <w:spacing w:before="111"/>
        <w:ind w:left="194" w:right="0" w:firstLine="0"/>
        <w:jc w:val="left"/>
        <w:rPr>
          <w:sz w:val="12"/>
        </w:rPr>
      </w:pPr>
      <w:r>
        <w:rPr/>
        <w:pict>
          <v:line style="position:absolute;mso-position-horizontal-relative:page;mso-position-vertical-relative:paragraph;z-index:15917056" from="202.033997pt,-11.236018pt" to="208.150997pt,-11.236018pt" stroked="true" strokeweight=".5pt" strokecolor="#231f20">
            <v:stroke dashstyle="solid"/>
            <w10:wrap type="none"/>
          </v:line>
        </w:pict>
      </w:r>
      <w:r>
        <w:rPr/>
        <w:pict>
          <v:line style="position:absolute;mso-position-horizontal-relative:page;mso-position-vertical-relative:paragraph;z-index:15917568" from="202.033997pt,9.253982pt" to="208.150997pt,9.253982pt" stroked="true" strokeweight=".5pt" strokecolor="#231f20">
            <v:stroke dashstyle="solid"/>
            <w10:wrap type="none"/>
          </v:line>
        </w:pict>
      </w:r>
      <w:r>
        <w:rPr>
          <w:color w:val="231F20"/>
          <w:spacing w:val="-5"/>
          <w:w w:val="120"/>
          <w:sz w:val="12"/>
        </w:rPr>
        <w:t>90</w:t>
      </w:r>
    </w:p>
    <w:p>
      <w:pPr>
        <w:pStyle w:val="BodyText"/>
        <w:rPr>
          <w:sz w:val="14"/>
        </w:rPr>
      </w:pPr>
    </w:p>
    <w:p>
      <w:pPr>
        <w:spacing w:before="110"/>
        <w:ind w:left="121" w:right="0" w:firstLine="0"/>
        <w:jc w:val="left"/>
        <w:rPr>
          <w:sz w:val="12"/>
        </w:rPr>
      </w:pPr>
      <w:r>
        <w:rPr/>
        <w:pict>
          <v:line style="position:absolute;mso-position-horizontal-relative:page;mso-position-vertical-relative:paragraph;z-index:15918080" from="202.033997pt,9.198761pt" to="208.150997pt,9.198761pt" stroked="true" strokeweight=".5pt" strokecolor="#231f20">
            <v:stroke dashstyle="solid"/>
            <w10:wrap type="none"/>
          </v:line>
        </w:pict>
      </w:r>
      <w:r>
        <w:rPr>
          <w:color w:val="231F20"/>
          <w:spacing w:val="-5"/>
          <w:w w:val="120"/>
          <w:sz w:val="12"/>
        </w:rPr>
        <w:t>100</w:t>
      </w:r>
    </w:p>
    <w:p>
      <w:pPr>
        <w:pStyle w:val="BodyText"/>
        <w:rPr>
          <w:sz w:val="14"/>
        </w:rPr>
      </w:pPr>
    </w:p>
    <w:p>
      <w:pPr>
        <w:spacing w:before="111"/>
        <w:ind w:left="121" w:right="0" w:firstLine="0"/>
        <w:jc w:val="left"/>
        <w:rPr>
          <w:sz w:val="12"/>
        </w:rPr>
      </w:pPr>
      <w:r>
        <w:rPr/>
        <w:pict>
          <v:line style="position:absolute;mso-position-horizontal-relative:page;mso-position-vertical-relative:paragraph;z-index:15918592" from="202.033997pt,9.243571pt" to="208.150997pt,9.243571pt" stroked="true" strokeweight=".5pt" strokecolor="#231f20">
            <v:stroke dashstyle="solid"/>
            <w10:wrap type="none"/>
          </v:line>
        </w:pict>
      </w:r>
      <w:r>
        <w:rPr>
          <w:color w:val="231F20"/>
          <w:spacing w:val="-15"/>
          <w:w w:val="120"/>
          <w:sz w:val="12"/>
        </w:rPr>
        <w:t>110</w:t>
      </w:r>
    </w:p>
    <w:p>
      <w:pPr>
        <w:pStyle w:val="BodyText"/>
        <w:rPr>
          <w:sz w:val="14"/>
        </w:rPr>
      </w:pPr>
    </w:p>
    <w:p>
      <w:pPr>
        <w:spacing w:before="111"/>
        <w:ind w:left="121" w:right="0" w:firstLine="0"/>
        <w:jc w:val="left"/>
        <w:rPr>
          <w:sz w:val="12"/>
        </w:rPr>
      </w:pPr>
      <w:r>
        <w:rPr/>
        <w:pict>
          <v:line style="position:absolute;mso-position-horizontal-relative:page;mso-position-vertical-relative:paragraph;z-index:15919104" from="202.033997pt,9.246351pt" to="208.150997pt,9.246351pt" stroked="true" strokeweight=".5pt" strokecolor="#231f20">
            <v:stroke dashstyle="solid"/>
            <w10:wrap type="none"/>
          </v:line>
        </w:pict>
      </w:r>
      <w:r>
        <w:rPr>
          <w:color w:val="231F20"/>
          <w:spacing w:val="-8"/>
          <w:w w:val="120"/>
          <w:sz w:val="12"/>
        </w:rPr>
        <w:t>120</w:t>
      </w:r>
    </w:p>
    <w:p>
      <w:pPr>
        <w:pStyle w:val="BodyText"/>
        <w:rPr>
          <w:sz w:val="14"/>
        </w:rPr>
      </w:pPr>
    </w:p>
    <w:p>
      <w:pPr>
        <w:spacing w:before="111"/>
        <w:ind w:left="121" w:right="0" w:firstLine="0"/>
        <w:jc w:val="left"/>
        <w:rPr>
          <w:sz w:val="12"/>
        </w:rPr>
      </w:pPr>
      <w:r>
        <w:rPr/>
        <w:pict>
          <v:line style="position:absolute;mso-position-horizontal-relative:page;mso-position-vertical-relative:paragraph;z-index:15919616" from="202.033997pt,9.241161pt" to="208.150997pt,9.241161pt" stroked="true" strokeweight=".5pt" strokecolor="#231f20">
            <v:stroke dashstyle="solid"/>
            <w10:wrap type="none"/>
          </v:line>
        </w:pict>
      </w:r>
      <w:r>
        <w:rPr>
          <w:color w:val="231F20"/>
          <w:spacing w:val="-12"/>
          <w:w w:val="120"/>
          <w:sz w:val="12"/>
        </w:rPr>
        <w:t>130</w:t>
      </w:r>
    </w:p>
    <w:p>
      <w:pPr>
        <w:pStyle w:val="BodyText"/>
        <w:spacing w:before="8"/>
        <w:rPr>
          <w:sz w:val="23"/>
        </w:rPr>
      </w:pPr>
      <w:r>
        <w:rPr/>
        <w:br w:type="column"/>
      </w:r>
      <w:r>
        <w:rPr>
          <w:sz w:val="23"/>
        </w:rPr>
      </w:r>
    </w:p>
    <w:p>
      <w:pPr>
        <w:pStyle w:val="BodyText"/>
        <w:ind w:left="151"/>
        <w:rPr>
          <w:rFonts w:ascii="Trebuchet MS"/>
        </w:rPr>
      </w:pPr>
      <w:r>
        <w:rPr>
          <w:rFonts w:ascii="Trebuchet MS"/>
          <w:color w:val="0093C1"/>
        </w:rPr>
        <w:t>The euro area</w:t>
      </w:r>
    </w:p>
    <w:p>
      <w:pPr>
        <w:pStyle w:val="BodyText"/>
        <w:rPr>
          <w:rFonts w:ascii="Trebuchet MS"/>
          <w:sz w:val="18"/>
        </w:rPr>
      </w:pPr>
    </w:p>
    <w:p>
      <w:pPr>
        <w:pStyle w:val="BodyText"/>
        <w:spacing w:line="292" w:lineRule="auto"/>
        <w:ind w:left="151" w:right="217"/>
      </w:pPr>
      <w:r>
        <w:rPr>
          <w:color w:val="231F20"/>
          <w:w w:val="110"/>
        </w:rPr>
        <w:t>Euro-area</w:t>
      </w:r>
      <w:r>
        <w:rPr>
          <w:color w:val="231F20"/>
          <w:spacing w:val="-20"/>
          <w:w w:val="110"/>
        </w:rPr>
        <w:t> </w:t>
      </w:r>
      <w:r>
        <w:rPr>
          <w:color w:val="231F20"/>
          <w:w w:val="110"/>
        </w:rPr>
        <w:t>GDP</w:t>
      </w:r>
      <w:r>
        <w:rPr>
          <w:color w:val="231F20"/>
          <w:spacing w:val="-20"/>
          <w:w w:val="110"/>
        </w:rPr>
        <w:t> </w:t>
      </w:r>
      <w:r>
        <w:rPr>
          <w:color w:val="231F20"/>
          <w:w w:val="110"/>
        </w:rPr>
        <w:t>growth</w:t>
      </w:r>
      <w:r>
        <w:rPr>
          <w:color w:val="231F20"/>
          <w:spacing w:val="-20"/>
          <w:w w:val="110"/>
        </w:rPr>
        <w:t> </w:t>
      </w:r>
      <w:r>
        <w:rPr>
          <w:color w:val="231F20"/>
          <w:spacing w:val="-3"/>
          <w:w w:val="110"/>
        </w:rPr>
        <w:t>was</w:t>
      </w:r>
      <w:r>
        <w:rPr>
          <w:color w:val="231F20"/>
          <w:spacing w:val="-19"/>
          <w:w w:val="110"/>
        </w:rPr>
        <w:t> </w:t>
      </w:r>
      <w:r>
        <w:rPr>
          <w:color w:val="231F20"/>
          <w:w w:val="110"/>
        </w:rPr>
        <w:t>0.5%</w:t>
      </w:r>
      <w:r>
        <w:rPr>
          <w:color w:val="231F20"/>
          <w:spacing w:val="-20"/>
          <w:w w:val="110"/>
        </w:rPr>
        <w:t> </w:t>
      </w:r>
      <w:r>
        <w:rPr>
          <w:color w:val="231F20"/>
          <w:w w:val="110"/>
        </w:rPr>
        <w:t>in</w:t>
      </w:r>
      <w:r>
        <w:rPr>
          <w:color w:val="231F20"/>
          <w:spacing w:val="-20"/>
          <w:w w:val="110"/>
        </w:rPr>
        <w:t> </w:t>
      </w:r>
      <w:r>
        <w:rPr>
          <w:color w:val="231F20"/>
          <w:spacing w:val="-8"/>
          <w:w w:val="110"/>
        </w:rPr>
        <w:t>2005</w:t>
      </w:r>
      <w:r>
        <w:rPr>
          <w:color w:val="231F20"/>
          <w:spacing w:val="-19"/>
          <w:w w:val="110"/>
        </w:rPr>
        <w:t> </w:t>
      </w:r>
      <w:r>
        <w:rPr>
          <w:color w:val="231F20"/>
          <w:w w:val="110"/>
        </w:rPr>
        <w:t>Q1,</w:t>
      </w:r>
      <w:r>
        <w:rPr>
          <w:color w:val="231F20"/>
          <w:spacing w:val="-20"/>
          <w:w w:val="110"/>
        </w:rPr>
        <w:t> </w:t>
      </w:r>
      <w:r>
        <w:rPr>
          <w:color w:val="231F20"/>
          <w:w w:val="110"/>
        </w:rPr>
        <w:t>slightly</w:t>
      </w:r>
      <w:r>
        <w:rPr>
          <w:color w:val="231F20"/>
          <w:spacing w:val="-20"/>
          <w:w w:val="110"/>
        </w:rPr>
        <w:t> </w:t>
      </w:r>
      <w:r>
        <w:rPr>
          <w:color w:val="231F20"/>
          <w:w w:val="110"/>
        </w:rPr>
        <w:t>stronger than</w:t>
      </w:r>
      <w:r>
        <w:rPr>
          <w:color w:val="231F20"/>
          <w:spacing w:val="-18"/>
          <w:w w:val="110"/>
        </w:rPr>
        <w:t> </w:t>
      </w:r>
      <w:r>
        <w:rPr>
          <w:color w:val="231F20"/>
          <w:w w:val="110"/>
        </w:rPr>
        <w:t>anticipated</w:t>
      </w:r>
      <w:r>
        <w:rPr>
          <w:color w:val="231F20"/>
          <w:spacing w:val="-17"/>
          <w:w w:val="110"/>
        </w:rPr>
        <w:t> </w:t>
      </w:r>
      <w:r>
        <w:rPr>
          <w:color w:val="231F20"/>
          <w:w w:val="110"/>
        </w:rPr>
        <w:t>at</w:t>
      </w:r>
      <w:r>
        <w:rPr>
          <w:color w:val="231F20"/>
          <w:spacing w:val="-18"/>
          <w:w w:val="110"/>
        </w:rPr>
        <w:t> </w:t>
      </w:r>
      <w:r>
        <w:rPr>
          <w:color w:val="231F20"/>
          <w:w w:val="110"/>
        </w:rPr>
        <w:t>the</w:t>
      </w:r>
      <w:r>
        <w:rPr>
          <w:color w:val="231F20"/>
          <w:spacing w:val="-17"/>
          <w:w w:val="110"/>
        </w:rPr>
        <w:t> </w:t>
      </w:r>
      <w:r>
        <w:rPr>
          <w:color w:val="231F20"/>
          <w:w w:val="110"/>
        </w:rPr>
        <w:t>time</w:t>
      </w:r>
      <w:r>
        <w:rPr>
          <w:color w:val="231F20"/>
          <w:spacing w:val="-18"/>
          <w:w w:val="110"/>
        </w:rPr>
        <w:t> </w:t>
      </w:r>
      <w:r>
        <w:rPr>
          <w:color w:val="231F20"/>
          <w:w w:val="110"/>
        </w:rPr>
        <w:t>of</w:t>
      </w:r>
      <w:r>
        <w:rPr>
          <w:color w:val="231F20"/>
          <w:spacing w:val="-17"/>
          <w:w w:val="110"/>
        </w:rPr>
        <w:t> </w:t>
      </w:r>
      <w:r>
        <w:rPr>
          <w:color w:val="231F20"/>
          <w:w w:val="110"/>
        </w:rPr>
        <w:t>the</w:t>
      </w:r>
      <w:r>
        <w:rPr>
          <w:color w:val="231F20"/>
          <w:spacing w:val="-18"/>
          <w:w w:val="110"/>
        </w:rPr>
        <w:t> </w:t>
      </w:r>
      <w:r>
        <w:rPr>
          <w:color w:val="231F20"/>
          <w:spacing w:val="-3"/>
          <w:w w:val="110"/>
        </w:rPr>
        <w:t>May</w:t>
      </w:r>
      <w:r>
        <w:rPr>
          <w:color w:val="231F20"/>
          <w:spacing w:val="-17"/>
          <w:w w:val="110"/>
        </w:rPr>
        <w:t> </w:t>
      </w:r>
      <w:r>
        <w:rPr>
          <w:i/>
          <w:color w:val="231F20"/>
          <w:w w:val="110"/>
        </w:rPr>
        <w:t>Report</w:t>
      </w:r>
      <w:r>
        <w:rPr>
          <w:color w:val="231F20"/>
          <w:w w:val="110"/>
        </w:rPr>
        <w:t>.</w:t>
      </w:r>
      <w:r>
        <w:rPr>
          <w:color w:val="231F20"/>
          <w:spacing w:val="21"/>
          <w:w w:val="110"/>
        </w:rPr>
        <w:t> </w:t>
      </w:r>
      <w:r>
        <w:rPr>
          <w:color w:val="231F20"/>
          <w:w w:val="110"/>
        </w:rPr>
        <w:t>Difficulties</w:t>
      </w:r>
      <w:r>
        <w:rPr>
          <w:color w:val="231F20"/>
          <w:spacing w:val="-18"/>
          <w:w w:val="110"/>
        </w:rPr>
        <w:t> </w:t>
      </w:r>
      <w:r>
        <w:rPr>
          <w:color w:val="231F20"/>
          <w:w w:val="110"/>
        </w:rPr>
        <w:t>in adjusting</w:t>
      </w:r>
      <w:r>
        <w:rPr>
          <w:color w:val="231F20"/>
          <w:spacing w:val="-17"/>
          <w:w w:val="110"/>
        </w:rPr>
        <w:t> </w:t>
      </w:r>
      <w:r>
        <w:rPr>
          <w:color w:val="231F20"/>
          <w:w w:val="110"/>
        </w:rPr>
        <w:t>for</w:t>
      </w:r>
      <w:r>
        <w:rPr>
          <w:color w:val="231F20"/>
          <w:spacing w:val="-17"/>
          <w:w w:val="110"/>
        </w:rPr>
        <w:t> </w:t>
      </w:r>
      <w:r>
        <w:rPr>
          <w:color w:val="231F20"/>
          <w:w w:val="110"/>
        </w:rPr>
        <w:t>the</w:t>
      </w:r>
      <w:r>
        <w:rPr>
          <w:color w:val="231F20"/>
          <w:spacing w:val="-17"/>
          <w:w w:val="110"/>
        </w:rPr>
        <w:t> </w:t>
      </w:r>
      <w:r>
        <w:rPr>
          <w:color w:val="231F20"/>
          <w:w w:val="110"/>
        </w:rPr>
        <w:t>number</w:t>
      </w:r>
      <w:r>
        <w:rPr>
          <w:color w:val="231F20"/>
          <w:spacing w:val="-17"/>
          <w:w w:val="110"/>
        </w:rPr>
        <w:t> </w:t>
      </w:r>
      <w:r>
        <w:rPr>
          <w:color w:val="231F20"/>
          <w:w w:val="110"/>
        </w:rPr>
        <w:t>of</w:t>
      </w:r>
      <w:r>
        <w:rPr>
          <w:color w:val="231F20"/>
          <w:spacing w:val="-17"/>
          <w:w w:val="110"/>
        </w:rPr>
        <w:t> </w:t>
      </w:r>
      <w:r>
        <w:rPr>
          <w:color w:val="231F20"/>
          <w:w w:val="110"/>
        </w:rPr>
        <w:t>working</w:t>
      </w:r>
      <w:r>
        <w:rPr>
          <w:color w:val="231F20"/>
          <w:spacing w:val="-17"/>
          <w:w w:val="110"/>
        </w:rPr>
        <w:t> </w:t>
      </w:r>
      <w:r>
        <w:rPr>
          <w:color w:val="231F20"/>
          <w:spacing w:val="-3"/>
          <w:w w:val="110"/>
        </w:rPr>
        <w:t>days</w:t>
      </w:r>
      <w:r>
        <w:rPr>
          <w:color w:val="231F20"/>
          <w:spacing w:val="-17"/>
          <w:w w:val="110"/>
        </w:rPr>
        <w:t> </w:t>
      </w:r>
      <w:r>
        <w:rPr>
          <w:color w:val="231F20"/>
          <w:w w:val="110"/>
        </w:rPr>
        <w:t>in</w:t>
      </w:r>
      <w:r>
        <w:rPr>
          <w:color w:val="231F20"/>
          <w:spacing w:val="-17"/>
          <w:w w:val="110"/>
        </w:rPr>
        <w:t> </w:t>
      </w:r>
      <w:r>
        <w:rPr>
          <w:color w:val="231F20"/>
          <w:w w:val="110"/>
        </w:rPr>
        <w:t>Germany</w:t>
      </w:r>
      <w:r>
        <w:rPr>
          <w:color w:val="231F20"/>
          <w:spacing w:val="-16"/>
          <w:w w:val="110"/>
        </w:rPr>
        <w:t> </w:t>
      </w:r>
      <w:r>
        <w:rPr>
          <w:color w:val="231F20"/>
          <w:w w:val="110"/>
        </w:rPr>
        <w:t>around the turn of the </w:t>
      </w:r>
      <w:r>
        <w:rPr>
          <w:color w:val="231F20"/>
          <w:spacing w:val="-4"/>
          <w:w w:val="110"/>
        </w:rPr>
        <w:t>year, however, </w:t>
      </w:r>
      <w:r>
        <w:rPr>
          <w:color w:val="231F20"/>
          <w:w w:val="110"/>
        </w:rPr>
        <w:t>suggested that the underlying picture there </w:t>
      </w:r>
      <w:r>
        <w:rPr>
          <w:color w:val="231F20"/>
          <w:spacing w:val="-3"/>
          <w:w w:val="110"/>
        </w:rPr>
        <w:t>was </w:t>
      </w:r>
      <w:r>
        <w:rPr>
          <w:color w:val="231F20"/>
          <w:w w:val="110"/>
        </w:rPr>
        <w:t>probably a little weaker in </w:t>
      </w:r>
      <w:r>
        <w:rPr>
          <w:color w:val="231F20"/>
          <w:spacing w:val="-8"/>
          <w:w w:val="110"/>
        </w:rPr>
        <w:t>2005 </w:t>
      </w:r>
      <w:r>
        <w:rPr>
          <w:color w:val="231F20"/>
          <w:w w:val="110"/>
        </w:rPr>
        <w:t>Q1 and a little stronger in </w:t>
      </w:r>
      <w:r>
        <w:rPr>
          <w:color w:val="231F20"/>
          <w:spacing w:val="-6"/>
          <w:w w:val="110"/>
        </w:rPr>
        <w:t>2004 </w:t>
      </w:r>
      <w:r>
        <w:rPr>
          <w:color w:val="231F20"/>
          <w:w w:val="110"/>
        </w:rPr>
        <w:t>Q4. Adjusting for this, euro-area growth</w:t>
      </w:r>
      <w:r>
        <w:rPr>
          <w:color w:val="231F20"/>
          <w:spacing w:val="-9"/>
          <w:w w:val="110"/>
        </w:rPr>
        <w:t> </w:t>
      </w:r>
      <w:r>
        <w:rPr>
          <w:color w:val="231F20"/>
          <w:spacing w:val="-3"/>
          <w:w w:val="110"/>
        </w:rPr>
        <w:t>was</w:t>
      </w:r>
      <w:r>
        <w:rPr>
          <w:color w:val="231F20"/>
          <w:spacing w:val="-9"/>
          <w:w w:val="110"/>
        </w:rPr>
        <w:t> </w:t>
      </w:r>
      <w:r>
        <w:rPr>
          <w:color w:val="231F20"/>
          <w:w w:val="110"/>
        </w:rPr>
        <w:t>probably</w:t>
      </w:r>
      <w:r>
        <w:rPr>
          <w:color w:val="231F20"/>
          <w:spacing w:val="-8"/>
          <w:w w:val="110"/>
        </w:rPr>
        <w:t> </w:t>
      </w:r>
      <w:r>
        <w:rPr>
          <w:color w:val="231F20"/>
          <w:w w:val="110"/>
        </w:rPr>
        <w:t>broadly</w:t>
      </w:r>
      <w:r>
        <w:rPr>
          <w:color w:val="231F20"/>
          <w:spacing w:val="-9"/>
          <w:w w:val="110"/>
        </w:rPr>
        <w:t> </w:t>
      </w:r>
      <w:r>
        <w:rPr>
          <w:color w:val="231F20"/>
          <w:w w:val="110"/>
        </w:rPr>
        <w:t>similar</w:t>
      </w:r>
      <w:r>
        <w:rPr>
          <w:color w:val="231F20"/>
          <w:spacing w:val="-9"/>
          <w:w w:val="110"/>
        </w:rPr>
        <w:t> </w:t>
      </w:r>
      <w:r>
        <w:rPr>
          <w:color w:val="231F20"/>
          <w:w w:val="110"/>
        </w:rPr>
        <w:t>in</w:t>
      </w:r>
      <w:r>
        <w:rPr>
          <w:color w:val="231F20"/>
          <w:spacing w:val="-8"/>
          <w:w w:val="110"/>
        </w:rPr>
        <w:t> </w:t>
      </w:r>
      <w:r>
        <w:rPr>
          <w:color w:val="231F20"/>
          <w:spacing w:val="-6"/>
          <w:w w:val="110"/>
        </w:rPr>
        <w:t>2004</w:t>
      </w:r>
      <w:r>
        <w:rPr>
          <w:color w:val="231F20"/>
          <w:spacing w:val="-9"/>
          <w:w w:val="110"/>
        </w:rPr>
        <w:t> </w:t>
      </w:r>
      <w:r>
        <w:rPr>
          <w:color w:val="231F20"/>
          <w:w w:val="110"/>
        </w:rPr>
        <w:t>Q4</w:t>
      </w:r>
      <w:r>
        <w:rPr>
          <w:color w:val="231F20"/>
          <w:spacing w:val="-9"/>
          <w:w w:val="110"/>
        </w:rPr>
        <w:t> </w:t>
      </w:r>
      <w:r>
        <w:rPr>
          <w:color w:val="231F20"/>
          <w:w w:val="110"/>
        </w:rPr>
        <w:t>and</w:t>
      </w:r>
    </w:p>
    <w:p>
      <w:pPr>
        <w:pStyle w:val="BodyText"/>
        <w:spacing w:line="226" w:lineRule="exact"/>
        <w:ind w:left="151"/>
      </w:pPr>
      <w:r>
        <w:rPr>
          <w:color w:val="231F20"/>
          <w:w w:val="110"/>
        </w:rPr>
        <w:t>2005 Q1, remaining moderately below trend.</w:t>
      </w:r>
    </w:p>
    <w:p>
      <w:pPr>
        <w:pStyle w:val="BodyText"/>
        <w:spacing w:before="8"/>
        <w:rPr>
          <w:sz w:val="28"/>
        </w:rPr>
      </w:pPr>
    </w:p>
    <w:p>
      <w:pPr>
        <w:pStyle w:val="BodyText"/>
        <w:spacing w:line="292" w:lineRule="auto"/>
        <w:ind w:left="151" w:right="176"/>
      </w:pPr>
      <w:r>
        <w:rPr>
          <w:color w:val="231F20"/>
          <w:w w:val="110"/>
        </w:rPr>
        <w:t>Since 1999, Germany, Italy and the Netherlands — representing around a quarter of the United Kingdom’s exports — have consistently underperformed relative to the rest of the euro area. In the case of Italy and the Netherlands, that underperformance may partly reflect a loss in</w:t>
      </w:r>
    </w:p>
    <w:p>
      <w:pPr>
        <w:spacing w:after="0" w:line="292" w:lineRule="auto"/>
        <w:sectPr>
          <w:type w:val="continuous"/>
          <w:pgSz w:w="11900" w:h="16840"/>
          <w:pgMar w:top="1140" w:bottom="0" w:left="660" w:right="600"/>
          <w:cols w:num="3" w:equalWidth="0">
            <w:col w:w="3377" w:space="40"/>
            <w:col w:w="371" w:space="1141"/>
            <w:col w:w="5711"/>
          </w:cols>
        </w:sectPr>
      </w:pPr>
    </w:p>
    <w:p>
      <w:pPr>
        <w:pStyle w:val="BodyText"/>
        <w:spacing w:line="214" w:lineRule="exact"/>
        <w:ind w:left="154"/>
        <w:rPr>
          <w:sz w:val="12"/>
        </w:rPr>
      </w:pPr>
      <w:r>
        <w:rPr>
          <w:rFonts w:ascii="Trebuchet MS"/>
          <w:color w:val="0093C1"/>
        </w:rPr>
        <w:t>Contributions</w:t>
      </w:r>
      <w:r>
        <w:rPr>
          <w:rFonts w:ascii="Trebuchet MS"/>
          <w:color w:val="0093C1"/>
          <w:spacing w:val="-37"/>
        </w:rPr>
        <w:t> </w:t>
      </w:r>
      <w:r>
        <w:rPr>
          <w:rFonts w:ascii="Trebuchet MS"/>
          <w:color w:val="0093C1"/>
        </w:rPr>
        <w:t>to</w:t>
      </w:r>
      <w:r>
        <w:rPr>
          <w:rFonts w:ascii="Trebuchet MS"/>
          <w:color w:val="0093C1"/>
          <w:spacing w:val="-36"/>
        </w:rPr>
        <w:t> </w:t>
      </w:r>
      <w:r>
        <w:rPr>
          <w:rFonts w:ascii="Trebuchet MS"/>
          <w:color w:val="0093C1"/>
        </w:rPr>
        <w:t>quarterly</w:t>
      </w:r>
      <w:r>
        <w:rPr>
          <w:rFonts w:ascii="Trebuchet MS"/>
          <w:color w:val="0093C1"/>
          <w:spacing w:val="-37"/>
        </w:rPr>
        <w:t> </w:t>
      </w:r>
      <w:r>
        <w:rPr>
          <w:rFonts w:ascii="Trebuchet MS"/>
          <w:color w:val="0093C1"/>
        </w:rPr>
        <w:t>US</w:t>
      </w:r>
      <w:r>
        <w:rPr>
          <w:rFonts w:ascii="Trebuchet MS"/>
          <w:color w:val="0093C1"/>
          <w:spacing w:val="-38"/>
        </w:rPr>
        <w:t> </w:t>
      </w:r>
      <w:r>
        <w:rPr>
          <w:rFonts w:ascii="Trebuchet MS"/>
          <w:color w:val="0093C1"/>
        </w:rPr>
        <w:t>GDP</w:t>
      </w:r>
      <w:r>
        <w:rPr>
          <w:rFonts w:ascii="Trebuchet MS"/>
          <w:color w:val="0093C1"/>
          <w:spacing w:val="-36"/>
        </w:rPr>
        <w:t> </w:t>
      </w:r>
      <w:r>
        <w:rPr>
          <w:rFonts w:ascii="Trebuchet MS"/>
          <w:color w:val="0093C1"/>
        </w:rPr>
        <w:t>growth</w:t>
      </w:r>
      <w:r>
        <w:rPr>
          <w:color w:val="231F20"/>
          <w:position w:val="4"/>
          <w:sz w:val="12"/>
        </w:rPr>
        <w:t>(a)</w:t>
      </w:r>
    </w:p>
    <w:p>
      <w:pPr>
        <w:tabs>
          <w:tab w:pos="1899" w:val="left" w:leader="none"/>
        </w:tabs>
        <w:spacing w:line="147" w:lineRule="exact" w:before="37"/>
        <w:ind w:left="342" w:right="0" w:firstLine="0"/>
        <w:jc w:val="left"/>
        <w:rPr>
          <w:sz w:val="12"/>
        </w:rPr>
      </w:pPr>
      <w:r>
        <w:rPr/>
        <w:pict>
          <v:group style="position:absolute;margin-left:39.969799pt;margin-top:2.512568pt;width:7.45pt;height:20.55pt;mso-position-horizontal-relative:page;mso-position-vertical-relative:paragraph;z-index:15927296" coordorigin="799,50" coordsize="149,411">
            <v:rect style="position:absolute;left:804;top:189;width:139;height:132" filled="true" fillcolor="#f89f6d" stroked="false">
              <v:fill type="solid"/>
            </v:rect>
            <v:rect style="position:absolute;left:804;top:189;width:139;height:132" filled="false" stroked="true" strokeweight=".5pt" strokecolor="#231f20">
              <v:stroke dashstyle="solid"/>
            </v:rect>
            <v:rect style="position:absolute;left:804;top:324;width:139;height:132" filled="true" fillcolor="#b5e1e1" stroked="false">
              <v:fill type="solid"/>
            </v:rect>
            <v:rect style="position:absolute;left:804;top:324;width:139;height:132" filled="false" stroked="true" strokeweight=".5pt" strokecolor="#231f20">
              <v:stroke dashstyle="solid"/>
            </v:rect>
            <v:rect style="position:absolute;left:804;top:55;width:139;height:132" filled="true" fillcolor="#99ca3c" stroked="false">
              <v:fill type="solid"/>
            </v:rect>
            <v:rect style="position:absolute;left:804;top:55;width:139;height:132" filled="false" stroked="true" strokeweight=".5pt" strokecolor="#231f20">
              <v:stroke dashstyle="solid"/>
            </v:rect>
            <w10:wrap type="none"/>
          </v:group>
        </w:pict>
      </w:r>
      <w:r>
        <w:rPr/>
        <w:pict>
          <v:group style="position:absolute;margin-left:117.870697pt;margin-top:2.512568pt;width:8.450pt;height:17.4pt;mso-position-horizontal-relative:page;mso-position-vertical-relative:paragraph;z-index:-21237248" coordorigin="2357,50" coordsize="169,348">
            <v:rect style="position:absolute;left:2362;top:55;width:139;height:132" filled="true" fillcolor="#d63647" stroked="false">
              <v:fill type="solid"/>
            </v:rect>
            <v:rect style="position:absolute;left:2362;top:55;width:139;height:132" filled="false" stroked="true" strokeweight=".5pt" strokecolor="#231f20">
              <v:stroke dashstyle="solid"/>
            </v:rect>
            <v:rect style="position:absolute;left:2362;top:189;width:139;height:132" filled="true" fillcolor="#0099d8" stroked="false">
              <v:fill type="solid"/>
            </v:rect>
            <v:rect style="position:absolute;left:2362;top:189;width:139;height:132" filled="false" stroked="true" strokeweight=".5pt" strokecolor="#231f20">
              <v:stroke dashstyle="solid"/>
            </v:rect>
            <v:line style="position:absolute" from="2367,388" to="2526,388" stroked="true" strokeweight="1pt" strokecolor="#008356">
              <v:stroke dashstyle="solid"/>
            </v:line>
            <w10:wrap type="none"/>
          </v:group>
        </w:pict>
      </w:r>
      <w:r>
        <w:rPr>
          <w:color w:val="231F20"/>
          <w:w w:val="110"/>
          <w:position w:val="1"/>
          <w:sz w:val="12"/>
        </w:rPr>
        <w:t>Inventories</w:t>
        <w:tab/>
      </w:r>
      <w:r>
        <w:rPr>
          <w:color w:val="231F20"/>
          <w:w w:val="110"/>
          <w:sz w:val="12"/>
        </w:rPr>
        <w:t>Consumption</w:t>
      </w:r>
    </w:p>
    <w:p>
      <w:pPr>
        <w:pStyle w:val="BodyText"/>
        <w:spacing w:line="228" w:lineRule="exact"/>
        <w:ind w:left="154"/>
      </w:pPr>
      <w:r>
        <w:rPr/>
        <w:br w:type="column"/>
      </w:r>
      <w:r>
        <w:rPr>
          <w:color w:val="231F20"/>
          <w:w w:val="105"/>
        </w:rPr>
        <w:t>competitiveness (Chart 2.10). By contrast, Germany has</w:t>
      </w:r>
    </w:p>
    <w:p>
      <w:pPr>
        <w:pStyle w:val="BodyText"/>
        <w:spacing w:line="120" w:lineRule="exact" w:before="50"/>
        <w:ind w:left="154"/>
      </w:pPr>
      <w:r>
        <w:rPr>
          <w:color w:val="231F20"/>
          <w:w w:val="105"/>
        </w:rPr>
        <w:t>gained competitiveness, which has boosted export growth.</w:t>
      </w:r>
    </w:p>
    <w:p>
      <w:pPr>
        <w:spacing w:after="0" w:line="120" w:lineRule="exact"/>
        <w:sectPr>
          <w:type w:val="continuous"/>
          <w:pgSz w:w="11900" w:h="16840"/>
          <w:pgMar w:top="1140" w:bottom="0" w:left="660" w:right="600"/>
          <w:cols w:num="2" w:equalWidth="0">
            <w:col w:w="3880" w:space="1045"/>
            <w:col w:w="5715"/>
          </w:cols>
        </w:sectPr>
      </w:pPr>
    </w:p>
    <w:p>
      <w:pPr>
        <w:spacing w:line="237" w:lineRule="auto" w:before="0"/>
        <w:ind w:left="342" w:right="-7" w:hanging="1"/>
        <w:jc w:val="left"/>
        <w:rPr>
          <w:sz w:val="12"/>
        </w:rPr>
      </w:pPr>
      <w:r>
        <w:rPr>
          <w:color w:val="231F20"/>
          <w:w w:val="110"/>
          <w:sz w:val="12"/>
        </w:rPr>
        <w:t>Government</w:t>
      </w:r>
      <w:r>
        <w:rPr>
          <w:color w:val="231F20"/>
          <w:spacing w:val="-14"/>
          <w:w w:val="110"/>
          <w:sz w:val="12"/>
        </w:rPr>
        <w:t> </w:t>
      </w:r>
      <w:r>
        <w:rPr>
          <w:color w:val="231F20"/>
          <w:spacing w:val="-3"/>
          <w:w w:val="110"/>
          <w:sz w:val="12"/>
        </w:rPr>
        <w:t>spending </w:t>
      </w:r>
      <w:r>
        <w:rPr>
          <w:color w:val="231F20"/>
          <w:w w:val="110"/>
          <w:sz w:val="12"/>
        </w:rPr>
        <w:t>Private</w:t>
      </w:r>
      <w:r>
        <w:rPr>
          <w:color w:val="231F20"/>
          <w:spacing w:val="-9"/>
          <w:w w:val="110"/>
          <w:sz w:val="12"/>
        </w:rPr>
        <w:t> </w:t>
      </w:r>
      <w:r>
        <w:rPr>
          <w:color w:val="231F20"/>
          <w:w w:val="110"/>
          <w:sz w:val="12"/>
        </w:rPr>
        <w:t>investment</w:t>
      </w:r>
    </w:p>
    <w:p>
      <w:pPr>
        <w:pStyle w:val="BodyText"/>
        <w:spacing w:before="9" w:after="39"/>
        <w:rPr>
          <w:sz w:val="17"/>
        </w:rPr>
      </w:pPr>
    </w:p>
    <w:p>
      <w:pPr>
        <w:pStyle w:val="BodyText"/>
        <w:spacing w:line="20" w:lineRule="exact"/>
        <w:ind w:left="139"/>
        <w:rPr>
          <w:sz w:val="2"/>
        </w:rPr>
      </w:pPr>
      <w:r>
        <w:rPr>
          <w:sz w:val="2"/>
        </w:rPr>
        <w:pict>
          <v:group style="width:6.15pt;height:.5pt;mso-position-horizontal-relative:char;mso-position-vertical-relative:line" coordorigin="0,0" coordsize="123,10">
            <v:line style="position:absolute" from="0,5" to="122,5" stroked="true" strokeweight=".5pt" strokecolor="#231f20">
              <v:stroke dashstyle="solid"/>
            </v:line>
          </v:group>
        </w:pict>
      </w:r>
      <w:r>
        <w:rPr>
          <w:sz w:val="2"/>
        </w:rPr>
      </w:r>
    </w:p>
    <w:p>
      <w:pPr>
        <w:pStyle w:val="BodyText"/>
      </w:pPr>
    </w:p>
    <w:p>
      <w:pPr>
        <w:pStyle w:val="BodyText"/>
        <w:spacing w:before="4"/>
        <w:rPr>
          <w:sz w:val="16"/>
        </w:rPr>
      </w:pPr>
      <w:r>
        <w:rPr/>
        <w:pict>
          <v:shape style="position:absolute;margin-left:40.220001pt;margin-top:11.605976pt;width:6.15pt;height:.1pt;mso-position-horizontal-relative:page;mso-position-vertical-relative:paragraph;z-index:-15546880;mso-wrap-distance-left:0;mso-wrap-distance-right:0" coordorigin="804,232" coordsize="123,0" path="m804,232l927,232e" filled="false" stroked="true" strokeweight=".5pt" strokecolor="#231f20">
            <v:path arrowok="t"/>
            <v:stroke dashstyle="solid"/>
            <w10:wrap type="topAndBottom"/>
          </v:shape>
        </w:pict>
      </w:r>
    </w:p>
    <w:p>
      <w:pPr>
        <w:pStyle w:val="BodyText"/>
      </w:pPr>
    </w:p>
    <w:p>
      <w:pPr>
        <w:pStyle w:val="BodyText"/>
        <w:spacing w:before="9"/>
        <w:rPr>
          <w:sz w:val="15"/>
        </w:rPr>
      </w:pPr>
      <w:r>
        <w:rPr/>
        <w:pict>
          <v:shape style="position:absolute;margin-left:40.220001pt;margin-top:11.285976pt;width:6.15pt;height:.1pt;mso-position-horizontal-relative:page;mso-position-vertical-relative:paragraph;z-index:-15546368;mso-wrap-distance-left:0;mso-wrap-distance-right:0" coordorigin="804,226" coordsize="123,0" path="m804,226l927,226e" filled="false" stroked="true" strokeweight=".5pt" strokecolor="#231f20">
            <v:path arrowok="t"/>
            <v:stroke dashstyle="solid"/>
            <w10:wrap type="topAndBottom"/>
          </v:shape>
        </w:pict>
      </w:r>
    </w:p>
    <w:p>
      <w:pPr>
        <w:pStyle w:val="BodyText"/>
      </w:pPr>
    </w:p>
    <w:p>
      <w:pPr>
        <w:pStyle w:val="BodyText"/>
        <w:spacing w:before="5"/>
        <w:rPr>
          <w:sz w:val="14"/>
        </w:rPr>
      </w:pPr>
      <w:r>
        <w:rPr/>
        <w:pict>
          <v:shape style="position:absolute;margin-left:40.220001pt;margin-top:10.536977pt;width:6.15pt;height:.1pt;mso-position-horizontal-relative:page;mso-position-vertical-relative:paragraph;z-index:-15545856;mso-wrap-distance-left:0;mso-wrap-distance-right:0" coordorigin="804,211" coordsize="123,0" path="m804,211l927,211e" filled="false" stroked="true" strokeweight=".5pt" strokecolor="#231f20">
            <v:path arrowok="t"/>
            <v:stroke dashstyle="solid"/>
            <w10:wrap type="topAndBottom"/>
          </v:shape>
        </w:pict>
      </w:r>
    </w:p>
    <w:p>
      <w:pPr>
        <w:spacing w:line="134" w:lineRule="exact" w:before="0"/>
        <w:ind w:left="342" w:right="0" w:firstLine="0"/>
        <w:jc w:val="left"/>
        <w:rPr>
          <w:sz w:val="12"/>
        </w:rPr>
      </w:pPr>
      <w:r>
        <w:rPr/>
        <w:br w:type="column"/>
      </w:r>
      <w:r>
        <w:rPr>
          <w:color w:val="231F20"/>
          <w:w w:val="110"/>
          <w:sz w:val="12"/>
        </w:rPr>
        <w:t>Net trade</w:t>
      </w:r>
    </w:p>
    <w:p>
      <w:pPr>
        <w:spacing w:line="134" w:lineRule="exact" w:before="0"/>
        <w:ind w:left="342" w:right="0" w:firstLine="0"/>
        <w:jc w:val="left"/>
        <w:rPr>
          <w:sz w:val="12"/>
        </w:rPr>
      </w:pPr>
      <w:r>
        <w:rPr>
          <w:color w:val="231F20"/>
          <w:w w:val="110"/>
          <w:sz w:val="12"/>
        </w:rPr>
        <w:t>GDP (per cent)</w:t>
      </w:r>
    </w:p>
    <w:p>
      <w:pPr>
        <w:spacing w:before="88"/>
        <w:ind w:left="1014" w:right="0" w:firstLine="0"/>
        <w:jc w:val="left"/>
        <w:rPr>
          <w:sz w:val="12"/>
        </w:rPr>
      </w:pPr>
      <w:r>
        <w:rPr>
          <w:color w:val="231F20"/>
          <w:w w:val="110"/>
          <w:sz w:val="12"/>
        </w:rPr>
        <w:t>Percentage </w:t>
      </w:r>
      <w:r>
        <w:rPr>
          <w:color w:val="231F20"/>
          <w:spacing w:val="-4"/>
          <w:w w:val="110"/>
          <w:sz w:val="12"/>
        </w:rPr>
        <w:t>points</w:t>
      </w:r>
    </w:p>
    <w:p>
      <w:pPr>
        <w:pStyle w:val="BodyText"/>
        <w:spacing w:before="5"/>
        <w:rPr>
          <w:sz w:val="2"/>
        </w:rPr>
      </w:pPr>
    </w:p>
    <w:p>
      <w:pPr>
        <w:pStyle w:val="BodyText"/>
        <w:spacing w:line="20" w:lineRule="exact"/>
        <w:ind w:left="1812" w:right="-72"/>
        <w:rPr>
          <w:sz w:val="2"/>
        </w:rPr>
      </w:pPr>
      <w:r>
        <w:rPr>
          <w:sz w:val="2"/>
        </w:rPr>
        <w:pict>
          <v:group style="width:6.15pt;height:.5pt;mso-position-horizontal-relative:char;mso-position-vertical-relative:line" coordorigin="0,0" coordsize="123,10">
            <v:line style="position:absolute" from="0,5" to="122,5" stroked="true" strokeweight=".5pt" strokecolor="#231f20">
              <v:stroke dashstyle="solid"/>
            </v:line>
          </v:group>
        </w:pict>
      </w:r>
      <w:r>
        <w:rPr>
          <w:sz w:val="2"/>
        </w:rPr>
      </w:r>
    </w:p>
    <w:p>
      <w:pPr>
        <w:pStyle w:val="BodyText"/>
      </w:pPr>
    </w:p>
    <w:p>
      <w:pPr>
        <w:pStyle w:val="BodyText"/>
        <w:spacing w:before="9"/>
        <w:rPr>
          <w:sz w:val="19"/>
        </w:rPr>
      </w:pPr>
    </w:p>
    <w:p>
      <w:pPr>
        <w:pStyle w:val="BodyText"/>
        <w:spacing w:line="20" w:lineRule="exact"/>
        <w:ind w:left="1812" w:right="-72"/>
        <w:rPr>
          <w:sz w:val="2"/>
        </w:rPr>
      </w:pPr>
      <w:r>
        <w:rPr>
          <w:sz w:val="2"/>
        </w:rPr>
        <w:pict>
          <v:group style="width:6.15pt;height:.5pt;mso-position-horizontal-relative:char;mso-position-vertical-relative:line" coordorigin="0,0" coordsize="123,10">
            <v:line style="position:absolute" from="0,5" to="122,5" stroked="true" strokeweight=".5pt" strokecolor="#231f20">
              <v:stroke dashstyle="solid"/>
            </v:line>
          </v:group>
        </w:pict>
      </w:r>
      <w:r>
        <w:rPr>
          <w:sz w:val="2"/>
        </w:rPr>
      </w:r>
    </w:p>
    <w:p>
      <w:pPr>
        <w:pStyle w:val="BodyText"/>
      </w:pPr>
    </w:p>
    <w:p>
      <w:pPr>
        <w:pStyle w:val="BodyText"/>
        <w:spacing w:before="9"/>
      </w:pPr>
    </w:p>
    <w:p>
      <w:pPr>
        <w:pStyle w:val="BodyText"/>
        <w:spacing w:line="20" w:lineRule="exact"/>
        <w:ind w:left="1812" w:right="-72"/>
        <w:rPr>
          <w:sz w:val="2"/>
        </w:rPr>
      </w:pPr>
      <w:r>
        <w:rPr>
          <w:sz w:val="2"/>
        </w:rPr>
        <w:pict>
          <v:group style="width:6.15pt;height:.5pt;mso-position-horizontal-relative:char;mso-position-vertical-relative:line" coordorigin="0,0" coordsize="123,10">
            <v:line style="position:absolute" from="0,5" to="122,5" stroked="true" strokeweight=".5pt" strokecolor="#231f20">
              <v:stroke dashstyle="solid"/>
            </v:line>
          </v:group>
        </w:pict>
      </w:r>
      <w:r>
        <w:rPr>
          <w:sz w:val="2"/>
        </w:rPr>
      </w:r>
    </w:p>
    <w:p>
      <w:pPr>
        <w:pStyle w:val="BodyText"/>
      </w:pPr>
    </w:p>
    <w:p>
      <w:pPr>
        <w:pStyle w:val="BodyText"/>
        <w:spacing w:before="6"/>
        <w:rPr>
          <w:sz w:val="19"/>
        </w:rPr>
      </w:pPr>
    </w:p>
    <w:p>
      <w:pPr>
        <w:pStyle w:val="BodyText"/>
        <w:spacing w:line="20" w:lineRule="exact"/>
        <w:ind w:left="1812" w:right="-72"/>
        <w:rPr>
          <w:sz w:val="2"/>
        </w:rPr>
      </w:pPr>
      <w:r>
        <w:rPr>
          <w:sz w:val="2"/>
        </w:rPr>
        <w:pict>
          <v:group style="width:6.15pt;height:.5pt;mso-position-horizontal-relative:char;mso-position-vertical-relative:line" coordorigin="0,0" coordsize="123,10">
            <v:line style="position:absolute" from="0,5" to="122,5" stroked="true" strokeweight=".5pt" strokecolor="#231f20">
              <v:stroke dashstyle="solid"/>
            </v:line>
          </v:group>
        </w:pict>
      </w:r>
      <w:r>
        <w:rPr>
          <w:sz w:val="2"/>
        </w:rPr>
      </w:r>
    </w:p>
    <w:p>
      <w:pPr>
        <w:pStyle w:val="BodyText"/>
        <w:rPr>
          <w:sz w:val="14"/>
        </w:rPr>
      </w:pPr>
      <w:r>
        <w:rPr/>
        <w:br w:type="column"/>
      </w:r>
      <w:r>
        <w:rPr>
          <w:sz w:val="14"/>
        </w:rPr>
      </w:r>
    </w:p>
    <w:p>
      <w:pPr>
        <w:pStyle w:val="BodyText"/>
        <w:rPr>
          <w:sz w:val="14"/>
        </w:rPr>
      </w:pPr>
    </w:p>
    <w:p>
      <w:pPr>
        <w:pStyle w:val="BodyText"/>
        <w:spacing w:before="1"/>
        <w:rPr>
          <w:sz w:val="12"/>
        </w:rPr>
      </w:pPr>
    </w:p>
    <w:p>
      <w:pPr>
        <w:spacing w:before="1"/>
        <w:ind w:left="-5" w:right="0" w:firstLine="0"/>
        <w:jc w:val="left"/>
        <w:rPr>
          <w:sz w:val="12"/>
        </w:rPr>
      </w:pPr>
      <w:r>
        <w:rPr>
          <w:color w:val="231F20"/>
          <w:w w:val="115"/>
          <w:sz w:val="12"/>
        </w:rPr>
        <w:t>2.0</w:t>
      </w:r>
    </w:p>
    <w:p>
      <w:pPr>
        <w:pStyle w:val="BodyText"/>
        <w:rPr>
          <w:sz w:val="14"/>
        </w:rPr>
      </w:pPr>
    </w:p>
    <w:p>
      <w:pPr>
        <w:pStyle w:val="BodyText"/>
        <w:spacing w:before="8"/>
        <w:rPr>
          <w:sz w:val="15"/>
        </w:rPr>
      </w:pPr>
    </w:p>
    <w:p>
      <w:pPr>
        <w:spacing w:before="0"/>
        <w:ind w:left="-5" w:right="0" w:firstLine="0"/>
        <w:jc w:val="left"/>
        <w:rPr>
          <w:sz w:val="12"/>
        </w:rPr>
      </w:pPr>
      <w:r>
        <w:rPr>
          <w:color w:val="231F20"/>
          <w:w w:val="115"/>
          <w:sz w:val="12"/>
        </w:rPr>
        <w:t>1.5</w:t>
      </w:r>
    </w:p>
    <w:p>
      <w:pPr>
        <w:pStyle w:val="BodyText"/>
        <w:rPr>
          <w:sz w:val="14"/>
        </w:rPr>
      </w:pPr>
    </w:p>
    <w:p>
      <w:pPr>
        <w:pStyle w:val="BodyText"/>
        <w:spacing w:before="9"/>
        <w:rPr>
          <w:sz w:val="15"/>
        </w:rPr>
      </w:pPr>
    </w:p>
    <w:p>
      <w:pPr>
        <w:spacing w:before="0"/>
        <w:ind w:left="-5" w:right="0" w:firstLine="0"/>
        <w:jc w:val="left"/>
        <w:rPr>
          <w:sz w:val="12"/>
        </w:rPr>
      </w:pPr>
      <w:r>
        <w:rPr>
          <w:color w:val="231F20"/>
          <w:w w:val="115"/>
          <w:sz w:val="12"/>
        </w:rPr>
        <w:t>1.0</w:t>
      </w:r>
    </w:p>
    <w:p>
      <w:pPr>
        <w:pStyle w:val="BodyText"/>
        <w:rPr>
          <w:sz w:val="14"/>
        </w:rPr>
      </w:pPr>
    </w:p>
    <w:p>
      <w:pPr>
        <w:pStyle w:val="BodyText"/>
        <w:spacing w:before="8"/>
        <w:rPr>
          <w:sz w:val="15"/>
        </w:rPr>
      </w:pPr>
    </w:p>
    <w:p>
      <w:pPr>
        <w:spacing w:before="0"/>
        <w:ind w:left="-5" w:right="0" w:firstLine="0"/>
        <w:jc w:val="left"/>
        <w:rPr>
          <w:sz w:val="12"/>
        </w:rPr>
      </w:pPr>
      <w:r>
        <w:rPr>
          <w:color w:val="231F20"/>
          <w:w w:val="115"/>
          <w:sz w:val="12"/>
        </w:rPr>
        <w:t>0.5</w:t>
      </w:r>
    </w:p>
    <w:p>
      <w:pPr>
        <w:pStyle w:val="BodyText"/>
        <w:spacing w:line="292" w:lineRule="auto" w:before="160"/>
        <w:ind w:left="342" w:right="347"/>
        <w:rPr>
          <w:sz w:val="14"/>
        </w:rPr>
      </w:pPr>
      <w:r>
        <w:rPr/>
        <w:br w:type="column"/>
      </w:r>
      <w:r>
        <w:rPr>
          <w:color w:val="231F20"/>
          <w:w w:val="110"/>
        </w:rPr>
        <w:t>Looking</w:t>
      </w:r>
      <w:r>
        <w:rPr>
          <w:color w:val="231F20"/>
          <w:spacing w:val="-26"/>
          <w:w w:val="110"/>
        </w:rPr>
        <w:t> </w:t>
      </w:r>
      <w:r>
        <w:rPr>
          <w:color w:val="231F20"/>
          <w:w w:val="110"/>
        </w:rPr>
        <w:t>ahead,</w:t>
      </w:r>
      <w:r>
        <w:rPr>
          <w:color w:val="231F20"/>
          <w:spacing w:val="-25"/>
          <w:w w:val="110"/>
        </w:rPr>
        <w:t> </w:t>
      </w:r>
      <w:r>
        <w:rPr>
          <w:color w:val="231F20"/>
          <w:w w:val="110"/>
        </w:rPr>
        <w:t>that</w:t>
      </w:r>
      <w:r>
        <w:rPr>
          <w:color w:val="231F20"/>
          <w:spacing w:val="-25"/>
          <w:w w:val="110"/>
        </w:rPr>
        <w:t> </w:t>
      </w:r>
      <w:r>
        <w:rPr>
          <w:color w:val="231F20"/>
          <w:w w:val="110"/>
        </w:rPr>
        <w:t>could</w:t>
      </w:r>
      <w:r>
        <w:rPr>
          <w:color w:val="231F20"/>
          <w:spacing w:val="-25"/>
          <w:w w:val="110"/>
        </w:rPr>
        <w:t> </w:t>
      </w:r>
      <w:r>
        <w:rPr>
          <w:color w:val="231F20"/>
          <w:w w:val="110"/>
        </w:rPr>
        <w:t>allow</w:t>
      </w:r>
      <w:r>
        <w:rPr>
          <w:color w:val="231F20"/>
          <w:spacing w:val="-25"/>
          <w:w w:val="110"/>
        </w:rPr>
        <w:t> </w:t>
      </w:r>
      <w:r>
        <w:rPr>
          <w:color w:val="231F20"/>
          <w:w w:val="110"/>
        </w:rPr>
        <w:t>some</w:t>
      </w:r>
      <w:r>
        <w:rPr>
          <w:color w:val="231F20"/>
          <w:spacing w:val="-25"/>
          <w:w w:val="110"/>
        </w:rPr>
        <w:t> </w:t>
      </w:r>
      <w:r>
        <w:rPr>
          <w:color w:val="231F20"/>
          <w:w w:val="110"/>
        </w:rPr>
        <w:t>scope</w:t>
      </w:r>
      <w:r>
        <w:rPr>
          <w:color w:val="231F20"/>
          <w:spacing w:val="-25"/>
          <w:w w:val="110"/>
        </w:rPr>
        <w:t> </w:t>
      </w:r>
      <w:r>
        <w:rPr>
          <w:color w:val="231F20"/>
          <w:w w:val="110"/>
        </w:rPr>
        <w:t>for</w:t>
      </w:r>
      <w:r>
        <w:rPr>
          <w:color w:val="231F20"/>
          <w:spacing w:val="-25"/>
          <w:w w:val="110"/>
        </w:rPr>
        <w:t> </w:t>
      </w:r>
      <w:r>
        <w:rPr>
          <w:color w:val="231F20"/>
          <w:w w:val="110"/>
        </w:rPr>
        <w:t>real</w:t>
      </w:r>
      <w:r>
        <w:rPr>
          <w:color w:val="231F20"/>
          <w:spacing w:val="-25"/>
          <w:w w:val="110"/>
        </w:rPr>
        <w:t> </w:t>
      </w:r>
      <w:r>
        <w:rPr>
          <w:color w:val="231F20"/>
          <w:w w:val="110"/>
        </w:rPr>
        <w:t>wages</w:t>
      </w:r>
      <w:r>
        <w:rPr>
          <w:color w:val="231F20"/>
          <w:spacing w:val="-25"/>
          <w:w w:val="110"/>
        </w:rPr>
        <w:t> </w:t>
      </w:r>
      <w:r>
        <w:rPr>
          <w:color w:val="231F20"/>
          <w:w w:val="110"/>
        </w:rPr>
        <w:t>in Germany </w:t>
      </w:r>
      <w:r>
        <w:rPr>
          <w:color w:val="231F20"/>
          <w:spacing w:val="-4"/>
          <w:w w:val="110"/>
        </w:rPr>
        <w:t>to </w:t>
      </w:r>
      <w:r>
        <w:rPr>
          <w:color w:val="231F20"/>
          <w:w w:val="110"/>
        </w:rPr>
        <w:t>pick up, which </w:t>
      </w:r>
      <w:r>
        <w:rPr>
          <w:color w:val="231F20"/>
          <w:spacing w:val="-3"/>
          <w:w w:val="110"/>
        </w:rPr>
        <w:t>may </w:t>
      </w:r>
      <w:r>
        <w:rPr>
          <w:color w:val="231F20"/>
          <w:w w:val="110"/>
        </w:rPr>
        <w:t>help </w:t>
      </w:r>
      <w:r>
        <w:rPr>
          <w:color w:val="231F20"/>
          <w:spacing w:val="-4"/>
          <w:w w:val="110"/>
        </w:rPr>
        <w:t>to </w:t>
      </w:r>
      <w:r>
        <w:rPr>
          <w:color w:val="231F20"/>
          <w:w w:val="110"/>
        </w:rPr>
        <w:t>support domestic demand.</w:t>
      </w:r>
      <w:r>
        <w:rPr>
          <w:color w:val="231F20"/>
          <w:w w:val="110"/>
          <w:position w:val="5"/>
          <w:sz w:val="14"/>
        </w:rPr>
        <w:t>(2)</w:t>
      </w:r>
    </w:p>
    <w:p>
      <w:pPr>
        <w:pStyle w:val="BodyText"/>
        <w:spacing w:before="2"/>
        <w:rPr>
          <w:sz w:val="24"/>
        </w:rPr>
      </w:pPr>
    </w:p>
    <w:p>
      <w:pPr>
        <w:pStyle w:val="BodyText"/>
        <w:spacing w:line="292" w:lineRule="auto"/>
        <w:ind w:left="342" w:right="189"/>
      </w:pPr>
      <w:r>
        <w:rPr>
          <w:color w:val="231F20"/>
          <w:w w:val="110"/>
        </w:rPr>
        <w:t>Overall,</w:t>
      </w:r>
      <w:r>
        <w:rPr>
          <w:color w:val="231F20"/>
          <w:spacing w:val="-26"/>
          <w:w w:val="110"/>
        </w:rPr>
        <w:t> </w:t>
      </w:r>
      <w:r>
        <w:rPr>
          <w:color w:val="231F20"/>
          <w:w w:val="110"/>
        </w:rPr>
        <w:t>the</w:t>
      </w:r>
      <w:r>
        <w:rPr>
          <w:color w:val="231F20"/>
          <w:spacing w:val="-26"/>
          <w:w w:val="110"/>
        </w:rPr>
        <w:t> </w:t>
      </w:r>
      <w:r>
        <w:rPr>
          <w:color w:val="231F20"/>
          <w:w w:val="110"/>
        </w:rPr>
        <w:t>MPC</w:t>
      </w:r>
      <w:r>
        <w:rPr>
          <w:color w:val="231F20"/>
          <w:spacing w:val="-26"/>
          <w:w w:val="110"/>
        </w:rPr>
        <w:t> </w:t>
      </w:r>
      <w:r>
        <w:rPr>
          <w:color w:val="231F20"/>
          <w:w w:val="110"/>
        </w:rPr>
        <w:t>expects</w:t>
      </w:r>
      <w:r>
        <w:rPr>
          <w:color w:val="231F20"/>
          <w:spacing w:val="-26"/>
          <w:w w:val="110"/>
        </w:rPr>
        <w:t> </w:t>
      </w:r>
      <w:r>
        <w:rPr>
          <w:color w:val="231F20"/>
          <w:w w:val="110"/>
        </w:rPr>
        <w:t>that</w:t>
      </w:r>
      <w:r>
        <w:rPr>
          <w:color w:val="231F20"/>
          <w:spacing w:val="-26"/>
          <w:w w:val="110"/>
        </w:rPr>
        <w:t> </w:t>
      </w:r>
      <w:r>
        <w:rPr>
          <w:color w:val="231F20"/>
          <w:w w:val="110"/>
        </w:rPr>
        <w:t>low</w:t>
      </w:r>
      <w:r>
        <w:rPr>
          <w:color w:val="231F20"/>
          <w:spacing w:val="-26"/>
          <w:w w:val="110"/>
        </w:rPr>
        <w:t> </w:t>
      </w:r>
      <w:r>
        <w:rPr>
          <w:color w:val="231F20"/>
          <w:w w:val="110"/>
        </w:rPr>
        <w:t>long-term</w:t>
      </w:r>
      <w:r>
        <w:rPr>
          <w:color w:val="231F20"/>
          <w:spacing w:val="-26"/>
          <w:w w:val="110"/>
        </w:rPr>
        <w:t> </w:t>
      </w:r>
      <w:r>
        <w:rPr>
          <w:color w:val="231F20"/>
          <w:w w:val="110"/>
        </w:rPr>
        <w:t>interest</w:t>
      </w:r>
      <w:r>
        <w:rPr>
          <w:color w:val="231F20"/>
          <w:spacing w:val="-26"/>
          <w:w w:val="110"/>
        </w:rPr>
        <w:t> </w:t>
      </w:r>
      <w:r>
        <w:rPr>
          <w:color w:val="231F20"/>
          <w:spacing w:val="-3"/>
          <w:w w:val="110"/>
        </w:rPr>
        <w:t>rates,</w:t>
      </w:r>
      <w:r>
        <w:rPr>
          <w:color w:val="231F20"/>
          <w:spacing w:val="-26"/>
          <w:w w:val="110"/>
        </w:rPr>
        <w:t> </w:t>
      </w:r>
      <w:r>
        <w:rPr>
          <w:color w:val="231F20"/>
          <w:w w:val="110"/>
        </w:rPr>
        <w:t>past equity</w:t>
      </w:r>
      <w:r>
        <w:rPr>
          <w:color w:val="231F20"/>
          <w:spacing w:val="-18"/>
          <w:w w:val="110"/>
        </w:rPr>
        <w:t> </w:t>
      </w:r>
      <w:r>
        <w:rPr>
          <w:color w:val="231F20"/>
          <w:w w:val="110"/>
        </w:rPr>
        <w:t>price</w:t>
      </w:r>
      <w:r>
        <w:rPr>
          <w:color w:val="231F20"/>
          <w:spacing w:val="-17"/>
          <w:w w:val="110"/>
        </w:rPr>
        <w:t> </w:t>
      </w:r>
      <w:r>
        <w:rPr>
          <w:color w:val="231F20"/>
          <w:w w:val="110"/>
        </w:rPr>
        <w:t>rises,</w:t>
      </w:r>
      <w:r>
        <w:rPr>
          <w:color w:val="231F20"/>
          <w:spacing w:val="-17"/>
          <w:w w:val="110"/>
        </w:rPr>
        <w:t> </w:t>
      </w:r>
      <w:r>
        <w:rPr>
          <w:color w:val="231F20"/>
          <w:w w:val="110"/>
        </w:rPr>
        <w:t>the</w:t>
      </w:r>
      <w:r>
        <w:rPr>
          <w:color w:val="231F20"/>
          <w:spacing w:val="-17"/>
          <w:w w:val="110"/>
        </w:rPr>
        <w:t> </w:t>
      </w:r>
      <w:r>
        <w:rPr>
          <w:color w:val="231F20"/>
          <w:w w:val="110"/>
        </w:rPr>
        <w:t>high</w:t>
      </w:r>
      <w:r>
        <w:rPr>
          <w:color w:val="231F20"/>
          <w:spacing w:val="-17"/>
          <w:w w:val="110"/>
        </w:rPr>
        <w:t> </w:t>
      </w:r>
      <w:r>
        <w:rPr>
          <w:color w:val="231F20"/>
          <w:w w:val="110"/>
        </w:rPr>
        <w:t>level</w:t>
      </w:r>
      <w:r>
        <w:rPr>
          <w:color w:val="231F20"/>
          <w:spacing w:val="-17"/>
          <w:w w:val="110"/>
        </w:rPr>
        <w:t> </w:t>
      </w:r>
      <w:r>
        <w:rPr>
          <w:color w:val="231F20"/>
          <w:w w:val="110"/>
        </w:rPr>
        <w:t>of</w:t>
      </w:r>
      <w:r>
        <w:rPr>
          <w:color w:val="231F20"/>
          <w:spacing w:val="-17"/>
          <w:w w:val="110"/>
        </w:rPr>
        <w:t> </w:t>
      </w:r>
      <w:r>
        <w:rPr>
          <w:color w:val="231F20"/>
          <w:w w:val="110"/>
        </w:rPr>
        <w:t>corporate</w:t>
      </w:r>
      <w:r>
        <w:rPr>
          <w:color w:val="231F20"/>
          <w:spacing w:val="-17"/>
          <w:w w:val="110"/>
        </w:rPr>
        <w:t> </w:t>
      </w:r>
      <w:r>
        <w:rPr>
          <w:color w:val="231F20"/>
          <w:w w:val="110"/>
        </w:rPr>
        <w:t>profitability</w:t>
      </w:r>
      <w:r>
        <w:rPr>
          <w:color w:val="231F20"/>
          <w:spacing w:val="-17"/>
          <w:w w:val="110"/>
        </w:rPr>
        <w:t> </w:t>
      </w:r>
      <w:r>
        <w:rPr>
          <w:color w:val="231F20"/>
          <w:w w:val="110"/>
        </w:rPr>
        <w:t>and an</w:t>
      </w:r>
      <w:r>
        <w:rPr>
          <w:color w:val="231F20"/>
          <w:spacing w:val="-11"/>
          <w:w w:val="110"/>
        </w:rPr>
        <w:t> </w:t>
      </w:r>
      <w:r>
        <w:rPr>
          <w:color w:val="231F20"/>
          <w:w w:val="110"/>
        </w:rPr>
        <w:t>expansion</w:t>
      </w:r>
      <w:r>
        <w:rPr>
          <w:color w:val="231F20"/>
          <w:spacing w:val="-10"/>
          <w:w w:val="110"/>
        </w:rPr>
        <w:t> </w:t>
      </w:r>
      <w:r>
        <w:rPr>
          <w:color w:val="231F20"/>
          <w:w w:val="110"/>
        </w:rPr>
        <w:t>in</w:t>
      </w:r>
      <w:r>
        <w:rPr>
          <w:color w:val="231F20"/>
          <w:spacing w:val="-10"/>
          <w:w w:val="110"/>
        </w:rPr>
        <w:t> </w:t>
      </w:r>
      <w:r>
        <w:rPr>
          <w:color w:val="231F20"/>
          <w:w w:val="110"/>
        </w:rPr>
        <w:t>world</w:t>
      </w:r>
      <w:r>
        <w:rPr>
          <w:color w:val="231F20"/>
          <w:spacing w:val="-11"/>
          <w:w w:val="110"/>
        </w:rPr>
        <w:t> </w:t>
      </w:r>
      <w:r>
        <w:rPr>
          <w:color w:val="231F20"/>
          <w:w w:val="110"/>
        </w:rPr>
        <w:t>demand</w:t>
      </w:r>
      <w:r>
        <w:rPr>
          <w:color w:val="231F20"/>
          <w:spacing w:val="-10"/>
          <w:w w:val="110"/>
        </w:rPr>
        <w:t> </w:t>
      </w:r>
      <w:r>
        <w:rPr>
          <w:color w:val="231F20"/>
          <w:w w:val="110"/>
        </w:rPr>
        <w:t>will</w:t>
      </w:r>
      <w:r>
        <w:rPr>
          <w:color w:val="231F20"/>
          <w:spacing w:val="-10"/>
          <w:w w:val="110"/>
        </w:rPr>
        <w:t> </w:t>
      </w:r>
      <w:r>
        <w:rPr>
          <w:color w:val="231F20"/>
          <w:w w:val="110"/>
        </w:rPr>
        <w:t>all</w:t>
      </w:r>
      <w:r>
        <w:rPr>
          <w:color w:val="231F20"/>
          <w:spacing w:val="-11"/>
          <w:w w:val="110"/>
        </w:rPr>
        <w:t> </w:t>
      </w:r>
      <w:r>
        <w:rPr>
          <w:color w:val="231F20"/>
          <w:w w:val="110"/>
        </w:rPr>
        <w:t>help</w:t>
      </w:r>
      <w:r>
        <w:rPr>
          <w:color w:val="231F20"/>
          <w:spacing w:val="-10"/>
          <w:w w:val="110"/>
        </w:rPr>
        <w:t> </w:t>
      </w:r>
      <w:r>
        <w:rPr>
          <w:color w:val="231F20"/>
          <w:spacing w:val="-4"/>
          <w:w w:val="110"/>
        </w:rPr>
        <w:t>to</w:t>
      </w:r>
      <w:r>
        <w:rPr>
          <w:color w:val="231F20"/>
          <w:spacing w:val="-10"/>
          <w:w w:val="110"/>
        </w:rPr>
        <w:t> </w:t>
      </w:r>
      <w:r>
        <w:rPr>
          <w:color w:val="231F20"/>
          <w:w w:val="110"/>
        </w:rPr>
        <w:t>support</w:t>
      </w:r>
      <w:r>
        <w:rPr>
          <w:color w:val="231F20"/>
          <w:spacing w:val="-11"/>
          <w:w w:val="110"/>
        </w:rPr>
        <w:t> </w:t>
      </w:r>
      <w:r>
        <w:rPr>
          <w:color w:val="231F20"/>
          <w:w w:val="110"/>
        </w:rPr>
        <w:t>a</w:t>
      </w:r>
    </w:p>
    <w:p>
      <w:pPr>
        <w:spacing w:after="0" w:line="292" w:lineRule="auto"/>
        <w:sectPr>
          <w:type w:val="continuous"/>
          <w:pgSz w:w="11900" w:h="16840"/>
          <w:pgMar w:top="1140" w:bottom="0" w:left="660" w:right="600"/>
          <w:cols w:num="4" w:equalWidth="0">
            <w:col w:w="1486" w:space="72"/>
            <w:col w:w="1935" w:space="40"/>
            <w:col w:w="208" w:space="997"/>
            <w:col w:w="5902"/>
          </w:cols>
        </w:sectPr>
      </w:pPr>
    </w:p>
    <w:p>
      <w:pPr>
        <w:pStyle w:val="BodyText"/>
        <w:spacing w:after="1"/>
        <w:rPr>
          <w:sz w:val="27"/>
        </w:rPr>
      </w:pPr>
    </w:p>
    <w:p>
      <w:pPr>
        <w:pStyle w:val="BodyText"/>
        <w:spacing w:line="20" w:lineRule="exact"/>
        <w:ind w:left="139"/>
        <w:rPr>
          <w:sz w:val="2"/>
        </w:rPr>
      </w:pPr>
      <w:r>
        <w:rPr>
          <w:sz w:val="2"/>
        </w:rPr>
        <w:pict>
          <v:group style="width:6.15pt;height:.5pt;mso-position-horizontal-relative:char;mso-position-vertical-relative:line" coordorigin="0,0" coordsize="123,10">
            <v:line style="position:absolute" from="0,5" to="122,5" stroked="true" strokeweight=".5pt" strokecolor="#231f20">
              <v:stroke dashstyle="solid"/>
            </v:line>
          </v:group>
        </w:pict>
      </w:r>
      <w:r>
        <w:rPr>
          <w:sz w:val="2"/>
        </w:rPr>
      </w:r>
    </w:p>
    <w:p>
      <w:pPr>
        <w:pStyle w:val="BodyText"/>
      </w:pPr>
    </w:p>
    <w:p>
      <w:pPr>
        <w:pStyle w:val="BodyText"/>
        <w:spacing w:before="5"/>
        <w:rPr>
          <w:sz w:val="17"/>
        </w:rPr>
      </w:pPr>
      <w:r>
        <w:rPr/>
        <w:pict>
          <v:shape style="position:absolute;margin-left:40.220001pt;margin-top:12.236977pt;width:6.15pt;height:.1pt;mso-position-horizontal-relative:page;mso-position-vertical-relative:paragraph;z-index:-15542784;mso-wrap-distance-left:0;mso-wrap-distance-right:0" coordorigin="804,245" coordsize="123,0" path="m804,245l927,245e" filled="false" stroked="true" strokeweight=".5pt" strokecolor="#231f20">
            <v:path arrowok="t"/>
            <v:stroke dashstyle="solid"/>
            <w10:wrap type="topAndBottom"/>
          </v:shape>
        </w:pict>
      </w:r>
    </w:p>
    <w:p>
      <w:pPr>
        <w:pStyle w:val="BodyText"/>
      </w:pPr>
    </w:p>
    <w:p>
      <w:pPr>
        <w:pStyle w:val="BodyText"/>
        <w:spacing w:before="1"/>
        <w:rPr>
          <w:sz w:val="15"/>
        </w:rPr>
      </w:pPr>
      <w:r>
        <w:rPr/>
        <w:pict>
          <v:shape style="position:absolute;margin-left:40.220001pt;margin-top:10.910976pt;width:6.15pt;height:.1pt;mso-position-horizontal-relative:page;mso-position-vertical-relative:paragraph;z-index:-15542272;mso-wrap-distance-left:0;mso-wrap-distance-right:0" coordorigin="804,218" coordsize="123,0" path="m804,218l927,218e" filled="false" stroked="true" strokeweight=".5pt" strokecolor="#231f20">
            <v:path arrowok="t"/>
            <v:stroke dashstyle="solid"/>
            <w10:wrap type="topAndBottom"/>
          </v:shape>
        </w:pict>
      </w:r>
    </w:p>
    <w:p>
      <w:pPr>
        <w:tabs>
          <w:tab w:pos="1000" w:val="left" w:leader="none"/>
          <w:tab w:pos="1497" w:val="left" w:leader="none"/>
        </w:tabs>
        <w:spacing w:line="249" w:lineRule="auto" w:before="0"/>
        <w:ind w:left="1160" w:right="0" w:hanging="658"/>
        <w:jc w:val="left"/>
        <w:rPr>
          <w:sz w:val="12"/>
        </w:rPr>
      </w:pPr>
      <w:r>
        <w:rPr>
          <w:color w:val="231F20"/>
          <w:w w:val="115"/>
          <w:sz w:val="12"/>
        </w:rPr>
        <w:t>Q1</w:t>
        <w:tab/>
      </w:r>
      <w:r>
        <w:rPr>
          <w:color w:val="231F20"/>
          <w:w w:val="115"/>
          <w:position w:val="2"/>
          <w:sz w:val="12"/>
        </w:rPr>
        <w:t>Q2</w:t>
        <w:tab/>
      </w:r>
      <w:r>
        <w:rPr>
          <w:color w:val="231F20"/>
          <w:spacing w:val="-10"/>
          <w:w w:val="115"/>
          <w:position w:val="2"/>
          <w:sz w:val="12"/>
        </w:rPr>
        <w:t>Q3 </w:t>
      </w:r>
      <w:r>
        <w:rPr>
          <w:color w:val="231F20"/>
          <w:spacing w:val="-4"/>
          <w:w w:val="115"/>
          <w:sz w:val="12"/>
        </w:rPr>
        <w:t>2004</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
        <w:rPr>
          <w:sz w:val="13"/>
        </w:rPr>
      </w:pPr>
    </w:p>
    <w:p>
      <w:pPr>
        <w:tabs>
          <w:tab w:pos="791" w:val="left" w:leader="none"/>
          <w:tab w:pos="1289" w:val="left" w:leader="none"/>
        </w:tabs>
        <w:spacing w:line="160" w:lineRule="atLeast" w:before="0"/>
        <w:ind w:left="939" w:right="0" w:hanging="645"/>
        <w:jc w:val="left"/>
        <w:rPr>
          <w:sz w:val="12"/>
        </w:rPr>
      </w:pPr>
      <w:r>
        <w:rPr>
          <w:color w:val="231F20"/>
          <w:w w:val="115"/>
          <w:sz w:val="12"/>
        </w:rPr>
        <w:t>Q4</w:t>
        <w:tab/>
        <w:t>Q1</w:t>
        <w:tab/>
      </w:r>
      <w:r>
        <w:rPr>
          <w:color w:val="231F20"/>
          <w:spacing w:val="-10"/>
          <w:w w:val="115"/>
          <w:sz w:val="12"/>
        </w:rPr>
        <w:t>Q2 </w:t>
      </w:r>
      <w:r>
        <w:rPr>
          <w:color w:val="231F20"/>
          <w:spacing w:val="-5"/>
          <w:w w:val="115"/>
          <w:sz w:val="12"/>
        </w:rPr>
        <w:t>2005</w:t>
      </w:r>
    </w:p>
    <w:p>
      <w:pPr>
        <w:spacing w:before="48"/>
        <w:ind w:left="277" w:right="0" w:firstLine="0"/>
        <w:jc w:val="left"/>
        <w:rPr>
          <w:sz w:val="16"/>
        </w:rPr>
      </w:pPr>
      <w:r>
        <w:rPr/>
        <w:br w:type="column"/>
      </w:r>
      <w:r>
        <w:rPr>
          <w:color w:val="231F20"/>
          <w:w w:val="110"/>
          <w:sz w:val="16"/>
        </w:rPr>
        <w:t>+</w:t>
      </w:r>
    </w:p>
    <w:p>
      <w:pPr>
        <w:spacing w:line="138" w:lineRule="exact" w:before="28"/>
        <w:ind w:left="334" w:right="0" w:firstLine="0"/>
        <w:jc w:val="left"/>
        <w:rPr>
          <w:sz w:val="12"/>
        </w:rPr>
      </w:pPr>
      <w:r>
        <w:rPr/>
        <w:pict>
          <v:group style="position:absolute;margin-left:51.216pt;margin-top:-64.201645pt;width:145.450pt;height:97.1pt;mso-position-horizontal-relative:page;mso-position-vertical-relative:paragraph;z-index:15924736" coordorigin="1024,-1284" coordsize="2909,1942">
            <v:rect style="position:absolute;left:1151;top:-685;width:238;height:772" filled="true" fillcolor="#d63647" stroked="false">
              <v:fill type="solid"/>
            </v:rect>
            <v:rect style="position:absolute;left:1151;top:-685;width:238;height:772" filled="false" stroked="true" strokeweight=".5pt" strokecolor="#231f20">
              <v:stroke dashstyle="solid"/>
            </v:rect>
            <v:rect style="position:absolute;left:1151;top:-937;width:238;height:253" filled="true" fillcolor="#b5e1e1" stroked="false">
              <v:fill type="solid"/>
            </v:rect>
            <v:rect style="position:absolute;left:1151;top:-937;width:238;height:253" filled="false" stroked="true" strokeweight=".5pt" strokecolor="#231f20">
              <v:stroke dashstyle="solid"/>
            </v:rect>
            <v:rect style="position:absolute;left:1151;top:-1085;width:238;height:148" filled="true" fillcolor="#f89f6d" stroked="false">
              <v:fill type="solid"/>
            </v:rect>
            <v:rect style="position:absolute;left:1151;top:-1085;width:238;height:148" filled="false" stroked="true" strokeweight=".5pt" strokecolor="#231f20">
              <v:stroke dashstyle="solid"/>
            </v:rect>
            <v:rect style="position:absolute;left:1151;top:-1190;width:238;height:105" filled="true" fillcolor="#99ca3c" stroked="false">
              <v:fill type="solid"/>
            </v:rect>
            <v:rect style="position:absolute;left:1151;top:-1190;width:238;height:105" filled="false" stroked="true" strokeweight=".5pt" strokecolor="#231f20">
              <v:stroke dashstyle="solid"/>
            </v:rect>
            <v:rect style="position:absolute;left:1151;top:87;width:238;height:283" filled="true" fillcolor="#0099d8" stroked="false">
              <v:fill type="solid"/>
            </v:rect>
            <v:rect style="position:absolute;left:1151;top:87;width:238;height:283" filled="false" stroked="true" strokeweight=".5pt" strokecolor="#231f20">
              <v:stroke dashstyle="solid"/>
            </v:rect>
            <v:rect style="position:absolute;left:1634;top:-225;width:238;height:313" filled="true" fillcolor="#d63647" stroked="false">
              <v:fill type="solid"/>
            </v:rect>
            <v:rect style="position:absolute;left:1634;top:-225;width:238;height:313" filled="false" stroked="true" strokeweight=".5pt" strokecolor="#231f20">
              <v:stroke dashstyle="solid"/>
            </v:rect>
            <v:rect style="position:absolute;left:1634;top:-760;width:238;height:535" filled="true" fillcolor="#b5e1e1" stroked="false">
              <v:fill type="solid"/>
            </v:rect>
            <v:rect style="position:absolute;left:1634;top:-760;width:238;height:535" filled="false" stroked="true" strokeweight=".5pt" strokecolor="#231f20">
              <v:stroke dashstyle="solid"/>
            </v:rect>
            <v:rect style="position:absolute;left:1634;top:-862;width:238;height:103" filled="true" fillcolor="#f89f6d" stroked="false">
              <v:fill type="solid"/>
            </v:rect>
            <v:rect style="position:absolute;left:1634;top:-862;width:238;height:103" filled="false" stroked="true" strokeweight=".5pt" strokecolor="#231f20">
              <v:stroke dashstyle="solid"/>
            </v:rect>
            <v:rect style="position:absolute;left:1634;top:-1070;width:238;height:208" filled="true" fillcolor="#99ca3c" stroked="false">
              <v:fill type="solid"/>
            </v:rect>
            <v:rect style="position:absolute;left:1634;top:-1070;width:238;height:208" filled="false" stroked="true" strokeweight=".5pt" strokecolor="#231f20">
              <v:stroke dashstyle="solid"/>
            </v:rect>
            <v:rect style="position:absolute;left:1634;top:87;width:238;height:343" filled="true" fillcolor="#0099d8" stroked="false">
              <v:fill type="solid"/>
            </v:rect>
            <v:rect style="position:absolute;left:1634;top:87;width:238;height:343" filled="false" stroked="true" strokeweight=".5pt" strokecolor="#231f20">
              <v:stroke dashstyle="solid"/>
            </v:rect>
            <v:rect style="position:absolute;left:2118;top:-625;width:238;height:713" filled="true" fillcolor="#d63647" stroked="false">
              <v:fill type="solid"/>
            </v:rect>
            <v:rect style="position:absolute;left:2118;top:-625;width:238;height:713" filled="false" stroked="true" strokeweight=".5pt" strokecolor="#231f20">
              <v:stroke dashstyle="solid"/>
            </v:rect>
            <v:rect style="position:absolute;left:2118;top:-937;width:238;height:313" filled="true" fillcolor="#b5e1e1" stroked="false">
              <v:fill type="solid"/>
            </v:rect>
            <v:rect style="position:absolute;left:2118;top:-937;width:238;height:313" filled="false" stroked="true" strokeweight=".5pt" strokecolor="#231f20">
              <v:stroke dashstyle="solid"/>
            </v:rect>
            <v:rect style="position:absolute;left:2118;top:-1027;width:238;height:90" filled="true" fillcolor="#f89f6d" stroked="false">
              <v:fill type="solid"/>
            </v:rect>
            <v:rect style="position:absolute;left:2118;top:-1027;width:238;height:90" filled="false" stroked="true" strokeweight=".5pt" strokecolor="#231f20">
              <v:stroke dashstyle="solid"/>
            </v:rect>
            <v:rect style="position:absolute;left:2118;top:87;width:238;height:135" filled="true" fillcolor="#99ca3c" stroked="false">
              <v:fill type="solid"/>
            </v:rect>
            <v:rect style="position:absolute;left:2118;top:87;width:238;height:135" filled="false" stroked="true" strokeweight=".5pt" strokecolor="#231f20">
              <v:stroke dashstyle="solid"/>
            </v:rect>
            <v:rect style="position:absolute;left:2118;top:222;width:238;height:43" filled="true" fillcolor="#0099d8" stroked="false">
              <v:fill type="solid"/>
            </v:rect>
            <v:rect style="position:absolute;left:2118;top:222;width:238;height:43" filled="false" stroked="true" strokeweight=".5pt" strokecolor="#231f20">
              <v:stroke dashstyle="solid"/>
            </v:rect>
            <v:rect style="position:absolute;left:2601;top:-625;width:238;height:713" filled="true" fillcolor="#d63647" stroked="false">
              <v:fill type="solid"/>
            </v:rect>
            <v:rect style="position:absolute;left:2601;top:-625;width:238;height:713" filled="false" stroked="true" strokeweight=".5pt" strokecolor="#231f20">
              <v:stroke dashstyle="solid"/>
            </v:rect>
            <v:rect style="position:absolute;left:2601;top:-892;width:238;height:268" filled="true" fillcolor="#b5e1e1" stroked="false">
              <v:fill type="solid"/>
            </v:rect>
            <v:rect style="position:absolute;left:2601;top:-892;width:238;height:268" filled="false" stroked="true" strokeweight=".5pt" strokecolor="#231f20">
              <v:stroke dashstyle="solid"/>
            </v:rect>
            <v:rect style="position:absolute;left:2601;top:-937;width:238;height:45" filled="true" fillcolor="#f89f6d" stroked="false">
              <v:fill type="solid"/>
            </v:rect>
            <v:rect style="position:absolute;left:2601;top:-937;width:238;height:45" filled="false" stroked="true" strokeweight=".5pt" strokecolor="#231f20">
              <v:stroke dashstyle="solid"/>
            </v:rect>
            <v:rect style="position:absolute;left:2601;top:87;width:238;height:15" filled="true" fillcolor="#99ca3c" stroked="false">
              <v:fill type="solid"/>
            </v:rect>
            <v:shape style="position:absolute;left:2596;top:92;width:248;height:13" coordorigin="2596,93" coordsize="248,13" path="m2596,105l2843,105m2596,93l2843,93e" filled="false" stroked="true" strokeweight=".24999pt" strokecolor="#231f20">
              <v:path arrowok="t"/>
              <v:stroke dashstyle="solid"/>
            </v:shape>
            <v:rect style="position:absolute;left:2601;top:102;width:238;height:238" filled="true" fillcolor="#0099d8" stroked="false">
              <v:fill type="solid"/>
            </v:rect>
            <v:rect style="position:absolute;left:2601;top:102;width:238;height:238" filled="false" stroked="true" strokeweight=".5pt" strokecolor="#231f20">
              <v:stroke dashstyle="solid"/>
            </v:rect>
            <v:rect style="position:absolute;left:3085;top:-493;width:236;height:580" filled="true" fillcolor="#d63647" stroked="false">
              <v:fill type="solid"/>
            </v:rect>
            <v:rect style="position:absolute;left:3085;top:-493;width:236;height:580" filled="false" stroked="true" strokeweight=".5pt" strokecolor="#231f20">
              <v:stroke dashstyle="solid"/>
            </v:rect>
            <v:rect style="position:absolute;left:3085;top:-760;width:236;height:268" filled="true" fillcolor="#b5e1e1" stroked="false">
              <v:fill type="solid"/>
            </v:rect>
            <v:rect style="position:absolute;left:3085;top:-760;width:236;height:268" filled="false" stroked="true" strokeweight=".5pt" strokecolor="#231f20">
              <v:stroke dashstyle="solid"/>
            </v:rect>
            <v:rect style="position:absolute;left:3085;top:-832;width:236;height:73" filled="true" fillcolor="#f89f6d" stroked="false">
              <v:fill type="solid"/>
            </v:rect>
            <v:rect style="position:absolute;left:3085;top:-832;width:236;height:73" filled="false" stroked="true" strokeweight=".5pt" strokecolor="#231f20">
              <v:stroke dashstyle="solid"/>
            </v:rect>
            <v:rect style="position:absolute;left:3085;top:-907;width:236;height:75" filled="true" fillcolor="#99ca3c" stroked="false">
              <v:fill type="solid"/>
            </v:rect>
            <v:rect style="position:absolute;left:3085;top:-907;width:236;height:75" filled="false" stroked="true" strokeweight=".5pt" strokecolor="#231f20">
              <v:stroke dashstyle="solid"/>
            </v:rect>
            <v:rect style="position:absolute;left:3085;top:87;width:236;height:105" filled="true" fillcolor="#0099d8" stroked="false">
              <v:fill type="solid"/>
            </v:rect>
            <v:rect style="position:absolute;left:3085;top:87;width:236;height:105" filled="false" stroked="true" strokeweight=".5pt" strokecolor="#231f20">
              <v:stroke dashstyle="solid"/>
            </v:rect>
            <v:rect style="position:absolute;left:3568;top:-463;width:238;height:550" filled="true" fillcolor="#d63647" stroked="false">
              <v:fill type="solid"/>
            </v:rect>
            <v:rect style="position:absolute;left:3568;top:-463;width:238;height:550" filled="false" stroked="true" strokeweight=".5pt" strokecolor="#231f20">
              <v:stroke dashstyle="solid"/>
            </v:rect>
            <v:rect style="position:absolute;left:3568;top:-802;width:238;height:340" filled="true" fillcolor="#b5e1e1" stroked="false">
              <v:fill type="solid"/>
            </v:rect>
            <v:rect style="position:absolute;left:3568;top:-802;width:238;height:340" filled="false" stroked="true" strokeweight=".5pt" strokecolor="#231f20">
              <v:stroke dashstyle="solid"/>
            </v:rect>
            <v:rect style="position:absolute;left:3568;top:-892;width:238;height:90" filled="true" fillcolor="#f89f6d" stroked="false">
              <v:fill type="solid"/>
            </v:rect>
            <v:rect style="position:absolute;left:3568;top:-892;width:238;height:90" filled="false" stroked="true" strokeweight=".5pt" strokecolor="#231f20">
              <v:stroke dashstyle="solid"/>
            </v:rect>
            <v:rect style="position:absolute;left:3568;top:87;width:238;height:565" filled="true" fillcolor="#99ca3c" stroked="false">
              <v:fill type="solid"/>
            </v:rect>
            <v:rect style="position:absolute;left:3568;top:87;width:238;height:565" filled="false" stroked="true" strokeweight=".5pt" strokecolor="#231f20">
              <v:stroke dashstyle="solid"/>
            </v:rect>
            <v:rect style="position:absolute;left:3568;top:-1280;width:238;height:388" filled="true" fillcolor="#0099d8" stroked="false">
              <v:fill type="solid"/>
            </v:rect>
            <v:rect style="position:absolute;left:3568;top:-1280;width:238;height:388" filled="false" stroked="true" strokeweight=".5pt" strokecolor="#231f20">
              <v:stroke dashstyle="solid"/>
            </v:rect>
            <v:line style="position:absolute" from="1029,88" to="3928,90" stroked="true" strokeweight=".5pt" strokecolor="#231f20">
              <v:stroke dashstyle="solid"/>
            </v:line>
            <v:shape style="position:absolute;left:1274;top:-922;width:2417;height:238" coordorigin="1274,-922" coordsize="2417,238" path="m1274,-922l1757,-744,2241,-847,2724,-684,3207,-803,3691,-714e" filled="false" stroked="true" strokeweight="1.0pt" strokecolor="#008356">
              <v:path arrowok="t"/>
              <v:stroke dashstyle="solid"/>
            </v:shape>
            <w10:wrap type="none"/>
          </v:group>
        </w:pict>
      </w:r>
      <w:r>
        <w:rPr/>
        <w:pict>
          <v:line style="position:absolute;mso-position-horizontal-relative:page;mso-position-vertical-relative:paragraph;z-index:15926272" from="201.779007pt,4.445358pt" to="207.896007pt,4.445358pt" stroked="true" strokeweight=".5pt" strokecolor="#231f20">
            <v:stroke dashstyle="solid"/>
            <w10:wrap type="none"/>
          </v:line>
        </w:pict>
      </w:r>
      <w:r>
        <w:rPr>
          <w:color w:val="231F20"/>
          <w:w w:val="115"/>
          <w:sz w:val="12"/>
        </w:rPr>
        <w:t>0.0</w:t>
      </w:r>
    </w:p>
    <w:p>
      <w:pPr>
        <w:spacing w:line="184" w:lineRule="exact" w:before="0"/>
        <w:ind w:left="278" w:right="0" w:firstLine="0"/>
        <w:jc w:val="left"/>
        <w:rPr>
          <w:sz w:val="16"/>
        </w:rPr>
      </w:pPr>
      <w:r>
        <w:rPr>
          <w:color w:val="231F20"/>
          <w:w w:val="117"/>
          <w:sz w:val="16"/>
        </w:rPr>
        <w:t>–</w:t>
      </w:r>
    </w:p>
    <w:p>
      <w:pPr>
        <w:spacing w:before="159"/>
        <w:ind w:left="334" w:right="0" w:firstLine="0"/>
        <w:jc w:val="left"/>
        <w:rPr>
          <w:sz w:val="12"/>
        </w:rPr>
      </w:pPr>
      <w:r>
        <w:rPr/>
        <w:pict>
          <v:line style="position:absolute;mso-position-horizontal-relative:page;mso-position-vertical-relative:paragraph;z-index:15925760" from="201.779007pt,11.465561pt" to="207.896007pt,11.465561pt" stroked="true" strokeweight=".5pt" strokecolor="#231f20">
            <v:stroke dashstyle="solid"/>
            <w10:wrap type="none"/>
          </v:line>
        </w:pict>
      </w:r>
      <w:r>
        <w:rPr>
          <w:color w:val="231F20"/>
          <w:w w:val="115"/>
          <w:sz w:val="12"/>
        </w:rPr>
        <w:t>0.5</w:t>
      </w:r>
    </w:p>
    <w:p>
      <w:pPr>
        <w:pStyle w:val="BodyText"/>
        <w:rPr>
          <w:sz w:val="14"/>
        </w:rPr>
      </w:pPr>
    </w:p>
    <w:p>
      <w:pPr>
        <w:pStyle w:val="BodyText"/>
        <w:spacing w:before="9"/>
        <w:rPr>
          <w:sz w:val="15"/>
        </w:rPr>
      </w:pPr>
    </w:p>
    <w:p>
      <w:pPr>
        <w:spacing w:before="0"/>
        <w:ind w:left="334" w:right="0" w:firstLine="0"/>
        <w:jc w:val="left"/>
        <w:rPr>
          <w:sz w:val="12"/>
        </w:rPr>
      </w:pPr>
      <w:r>
        <w:rPr/>
        <w:pict>
          <v:line style="position:absolute;mso-position-horizontal-relative:page;mso-position-vertical-relative:paragraph;z-index:15925248" from="201.779007pt,3.378561pt" to="207.896007pt,3.378561pt" stroked="true" strokeweight=".5pt" strokecolor="#231f20">
            <v:stroke dashstyle="solid"/>
            <w10:wrap type="none"/>
          </v:line>
        </w:pict>
      </w:r>
      <w:r>
        <w:rPr/>
        <w:pict>
          <v:group style="position:absolute;margin-left:51.276001pt;margin-top:-1.346439pt;width:145.450pt;height:5pt;mso-position-horizontal-relative:page;mso-position-vertical-relative:paragraph;z-index:15926784" coordorigin="1026,-27" coordsize="2909,100">
            <v:shape style="position:absolute;left:1030;top:-27;width:2899;height:95" coordorigin="1031,-27" coordsize="2899,95" path="m1031,68l1031,-27m1513,68l1513,23m1998,68l1998,23m2480,68l2480,23m2962,68l2962,-27m3447,68l3447,23m3929,68l3929,23e" filled="false" stroked="true" strokeweight=".5pt" strokecolor="#231f20">
              <v:path arrowok="t"/>
              <v:stroke dashstyle="solid"/>
            </v:shape>
            <v:line style="position:absolute" from="1039,68" to="3918,68" stroked="true" strokeweight=".5pt" strokecolor="#231f20">
              <v:stroke dashstyle="solid"/>
            </v:line>
            <w10:wrap type="none"/>
          </v:group>
        </w:pict>
      </w:r>
      <w:r>
        <w:rPr>
          <w:color w:val="231F20"/>
          <w:w w:val="115"/>
          <w:sz w:val="12"/>
        </w:rPr>
        <w:t>1.0</w:t>
      </w:r>
    </w:p>
    <w:p>
      <w:pPr>
        <w:pStyle w:val="BodyText"/>
        <w:spacing w:line="228" w:lineRule="exact"/>
        <w:ind w:left="502"/>
      </w:pPr>
      <w:r>
        <w:rPr/>
        <w:br w:type="column"/>
      </w:r>
      <w:r>
        <w:rPr>
          <w:color w:val="231F20"/>
          <w:w w:val="110"/>
        </w:rPr>
        <w:t>moderate recovery in the euro area in the near term.</w:t>
      </w:r>
    </w:p>
    <w:p>
      <w:pPr>
        <w:pStyle w:val="BodyText"/>
        <w:spacing w:before="6"/>
        <w:rPr>
          <w:sz w:val="28"/>
        </w:rPr>
      </w:pPr>
    </w:p>
    <w:p>
      <w:pPr>
        <w:pStyle w:val="BodyText"/>
        <w:spacing w:before="1"/>
        <w:ind w:left="502"/>
        <w:rPr>
          <w:rFonts w:ascii="Trebuchet MS"/>
        </w:rPr>
      </w:pPr>
      <w:r>
        <w:rPr>
          <w:rFonts w:ascii="Trebuchet MS"/>
          <w:color w:val="0093C1"/>
        </w:rPr>
        <w:t>The United States</w:t>
      </w:r>
    </w:p>
    <w:p>
      <w:pPr>
        <w:pStyle w:val="BodyText"/>
        <w:spacing w:before="11"/>
        <w:rPr>
          <w:rFonts w:ascii="Trebuchet MS"/>
          <w:sz w:val="17"/>
        </w:rPr>
      </w:pPr>
    </w:p>
    <w:p>
      <w:pPr>
        <w:pStyle w:val="BodyText"/>
        <w:spacing w:line="292" w:lineRule="auto"/>
        <w:ind w:left="502" w:right="346"/>
      </w:pPr>
      <w:r>
        <w:rPr>
          <w:color w:val="231F20"/>
          <w:w w:val="110"/>
        </w:rPr>
        <w:t>US</w:t>
      </w:r>
      <w:r>
        <w:rPr>
          <w:color w:val="231F20"/>
          <w:spacing w:val="-13"/>
          <w:w w:val="110"/>
        </w:rPr>
        <w:t> </w:t>
      </w:r>
      <w:r>
        <w:rPr>
          <w:color w:val="231F20"/>
          <w:w w:val="110"/>
        </w:rPr>
        <w:t>GDP</w:t>
      </w:r>
      <w:r>
        <w:rPr>
          <w:color w:val="231F20"/>
          <w:spacing w:val="-13"/>
          <w:w w:val="110"/>
        </w:rPr>
        <w:t> </w:t>
      </w:r>
      <w:r>
        <w:rPr>
          <w:color w:val="231F20"/>
          <w:w w:val="110"/>
        </w:rPr>
        <w:t>increased</w:t>
      </w:r>
      <w:r>
        <w:rPr>
          <w:color w:val="231F20"/>
          <w:spacing w:val="-13"/>
          <w:w w:val="110"/>
        </w:rPr>
        <w:t> </w:t>
      </w:r>
      <w:r>
        <w:rPr>
          <w:color w:val="231F20"/>
          <w:spacing w:val="-3"/>
          <w:w w:val="110"/>
        </w:rPr>
        <w:t>by</w:t>
      </w:r>
      <w:r>
        <w:rPr>
          <w:color w:val="231F20"/>
          <w:spacing w:val="-12"/>
          <w:w w:val="110"/>
        </w:rPr>
        <w:t> </w:t>
      </w:r>
      <w:r>
        <w:rPr>
          <w:color w:val="231F20"/>
          <w:w w:val="110"/>
        </w:rPr>
        <w:t>0.8%</w:t>
      </w:r>
      <w:r>
        <w:rPr>
          <w:color w:val="231F20"/>
          <w:spacing w:val="-13"/>
          <w:w w:val="110"/>
        </w:rPr>
        <w:t> </w:t>
      </w:r>
      <w:r>
        <w:rPr>
          <w:color w:val="231F20"/>
          <w:w w:val="110"/>
        </w:rPr>
        <w:t>in</w:t>
      </w:r>
      <w:r>
        <w:rPr>
          <w:color w:val="231F20"/>
          <w:spacing w:val="-13"/>
          <w:w w:val="110"/>
        </w:rPr>
        <w:t> </w:t>
      </w:r>
      <w:r>
        <w:rPr>
          <w:color w:val="231F20"/>
          <w:spacing w:val="-8"/>
          <w:w w:val="110"/>
        </w:rPr>
        <w:t>2005</w:t>
      </w:r>
      <w:r>
        <w:rPr>
          <w:color w:val="231F20"/>
          <w:spacing w:val="-13"/>
          <w:w w:val="110"/>
        </w:rPr>
        <w:t> </w:t>
      </w:r>
      <w:r>
        <w:rPr>
          <w:color w:val="231F20"/>
          <w:w w:val="110"/>
        </w:rPr>
        <w:t>Q2</w:t>
      </w:r>
      <w:r>
        <w:rPr>
          <w:color w:val="231F20"/>
          <w:spacing w:val="-12"/>
          <w:w w:val="110"/>
        </w:rPr>
        <w:t> </w:t>
      </w:r>
      <w:r>
        <w:rPr>
          <w:color w:val="231F20"/>
          <w:w w:val="110"/>
        </w:rPr>
        <w:t>(Chart</w:t>
      </w:r>
      <w:r>
        <w:rPr>
          <w:color w:val="231F20"/>
          <w:spacing w:val="-13"/>
          <w:w w:val="110"/>
        </w:rPr>
        <w:t> </w:t>
      </w:r>
      <w:r>
        <w:rPr>
          <w:color w:val="231F20"/>
          <w:spacing w:val="-8"/>
          <w:w w:val="110"/>
        </w:rPr>
        <w:t>2.11),</w:t>
      </w:r>
      <w:r>
        <w:rPr>
          <w:color w:val="231F20"/>
          <w:spacing w:val="-13"/>
          <w:w w:val="110"/>
        </w:rPr>
        <w:t> </w:t>
      </w:r>
      <w:r>
        <w:rPr>
          <w:color w:val="231F20"/>
          <w:w w:val="110"/>
        </w:rPr>
        <w:t>broadly as</w:t>
      </w:r>
      <w:r>
        <w:rPr>
          <w:color w:val="231F20"/>
          <w:spacing w:val="-17"/>
          <w:w w:val="110"/>
        </w:rPr>
        <w:t> </w:t>
      </w:r>
      <w:r>
        <w:rPr>
          <w:color w:val="231F20"/>
          <w:w w:val="110"/>
        </w:rPr>
        <w:t>expected</w:t>
      </w:r>
      <w:r>
        <w:rPr>
          <w:color w:val="231F20"/>
          <w:spacing w:val="-17"/>
          <w:w w:val="110"/>
        </w:rPr>
        <w:t> </w:t>
      </w:r>
      <w:r>
        <w:rPr>
          <w:color w:val="231F20"/>
          <w:w w:val="110"/>
        </w:rPr>
        <w:t>at</w:t>
      </w:r>
      <w:r>
        <w:rPr>
          <w:color w:val="231F20"/>
          <w:spacing w:val="-17"/>
          <w:w w:val="110"/>
        </w:rPr>
        <w:t> </w:t>
      </w:r>
      <w:r>
        <w:rPr>
          <w:color w:val="231F20"/>
          <w:w w:val="110"/>
        </w:rPr>
        <w:t>the</w:t>
      </w:r>
      <w:r>
        <w:rPr>
          <w:color w:val="231F20"/>
          <w:spacing w:val="-17"/>
          <w:w w:val="110"/>
        </w:rPr>
        <w:t> </w:t>
      </w:r>
      <w:r>
        <w:rPr>
          <w:color w:val="231F20"/>
          <w:w w:val="110"/>
        </w:rPr>
        <w:t>time</w:t>
      </w:r>
      <w:r>
        <w:rPr>
          <w:color w:val="231F20"/>
          <w:spacing w:val="-16"/>
          <w:w w:val="110"/>
        </w:rPr>
        <w:t> </w:t>
      </w:r>
      <w:r>
        <w:rPr>
          <w:color w:val="231F20"/>
          <w:w w:val="110"/>
        </w:rPr>
        <w:t>of</w:t>
      </w:r>
      <w:r>
        <w:rPr>
          <w:color w:val="231F20"/>
          <w:spacing w:val="-17"/>
          <w:w w:val="110"/>
        </w:rPr>
        <w:t> </w:t>
      </w:r>
      <w:r>
        <w:rPr>
          <w:color w:val="231F20"/>
          <w:w w:val="110"/>
        </w:rPr>
        <w:t>the</w:t>
      </w:r>
      <w:r>
        <w:rPr>
          <w:color w:val="231F20"/>
          <w:spacing w:val="-17"/>
          <w:w w:val="110"/>
        </w:rPr>
        <w:t> </w:t>
      </w:r>
      <w:r>
        <w:rPr>
          <w:color w:val="231F20"/>
          <w:spacing w:val="-3"/>
          <w:w w:val="110"/>
        </w:rPr>
        <w:t>May</w:t>
      </w:r>
      <w:r>
        <w:rPr>
          <w:color w:val="231F20"/>
          <w:spacing w:val="-17"/>
          <w:w w:val="110"/>
        </w:rPr>
        <w:t> </w:t>
      </w:r>
      <w:r>
        <w:rPr>
          <w:i/>
          <w:color w:val="231F20"/>
          <w:w w:val="110"/>
        </w:rPr>
        <w:t>Report</w:t>
      </w:r>
      <w:r>
        <w:rPr>
          <w:color w:val="231F20"/>
          <w:w w:val="110"/>
        </w:rPr>
        <w:t>.</w:t>
      </w:r>
      <w:r>
        <w:rPr>
          <w:color w:val="231F20"/>
          <w:spacing w:val="22"/>
          <w:w w:val="110"/>
        </w:rPr>
        <w:t> </w:t>
      </w:r>
      <w:r>
        <w:rPr>
          <w:color w:val="231F20"/>
          <w:w w:val="110"/>
        </w:rPr>
        <w:t>Net</w:t>
      </w:r>
      <w:r>
        <w:rPr>
          <w:color w:val="231F20"/>
          <w:spacing w:val="-16"/>
          <w:w w:val="110"/>
        </w:rPr>
        <w:t> </w:t>
      </w:r>
      <w:r>
        <w:rPr>
          <w:color w:val="231F20"/>
          <w:w w:val="110"/>
        </w:rPr>
        <w:t>trade</w:t>
      </w:r>
      <w:r>
        <w:rPr>
          <w:color w:val="231F20"/>
          <w:spacing w:val="-17"/>
          <w:w w:val="110"/>
        </w:rPr>
        <w:t> </w:t>
      </w:r>
      <w:r>
        <w:rPr>
          <w:color w:val="231F20"/>
          <w:w w:val="110"/>
        </w:rPr>
        <w:t>picked</w:t>
      </w:r>
    </w:p>
    <w:p>
      <w:pPr>
        <w:spacing w:after="0" w:line="292" w:lineRule="auto"/>
        <w:sectPr>
          <w:type w:val="continuous"/>
          <w:pgSz w:w="11900" w:h="16840"/>
          <w:pgMar w:top="1140" w:bottom="0" w:left="660" w:right="600"/>
          <w:cols w:num="4" w:equalWidth="0">
            <w:col w:w="1662" w:space="40"/>
            <w:col w:w="1453" w:space="39"/>
            <w:col w:w="547" w:space="837"/>
            <w:col w:w="6062"/>
          </w:cols>
        </w:sectPr>
      </w:pPr>
    </w:p>
    <w:p>
      <w:pPr>
        <w:spacing w:before="69"/>
        <w:ind w:left="151" w:right="0" w:firstLine="0"/>
        <w:jc w:val="left"/>
        <w:rPr>
          <w:sz w:val="12"/>
        </w:rPr>
      </w:pPr>
      <w:r>
        <w:rPr>
          <w:color w:val="231F20"/>
          <w:w w:val="105"/>
          <w:sz w:val="12"/>
        </w:rPr>
        <w:t>Source: US Bureau of Economic Analysis.</w:t>
      </w:r>
    </w:p>
    <w:p>
      <w:pPr>
        <w:pStyle w:val="ListParagraph"/>
        <w:numPr>
          <w:ilvl w:val="0"/>
          <w:numId w:val="22"/>
        </w:numPr>
        <w:tabs>
          <w:tab w:pos="392" w:val="left" w:leader="none"/>
        </w:tabs>
        <w:spacing w:line="240" w:lineRule="auto" w:before="102" w:after="0"/>
        <w:ind w:left="391" w:right="0" w:hanging="241"/>
        <w:jc w:val="left"/>
        <w:rPr>
          <w:sz w:val="12"/>
        </w:rPr>
      </w:pPr>
      <w:r>
        <w:rPr>
          <w:color w:val="231F20"/>
          <w:w w:val="105"/>
          <w:sz w:val="12"/>
        </w:rPr>
        <w:t>Chained volume</w:t>
      </w:r>
      <w:r>
        <w:rPr>
          <w:color w:val="231F20"/>
          <w:spacing w:val="-3"/>
          <w:w w:val="105"/>
          <w:sz w:val="12"/>
        </w:rPr>
        <w:t> </w:t>
      </w:r>
      <w:r>
        <w:rPr>
          <w:color w:val="231F20"/>
          <w:w w:val="105"/>
          <w:sz w:val="12"/>
        </w:rPr>
        <w:t>measures.</w:t>
      </w:r>
    </w:p>
    <w:p>
      <w:pPr>
        <w:pStyle w:val="BodyText"/>
        <w:spacing w:line="174" w:lineRule="exact"/>
        <w:ind w:left="291"/>
      </w:pPr>
      <w:r>
        <w:rPr/>
        <w:br w:type="column"/>
      </w:r>
      <w:r>
        <w:rPr>
          <w:color w:val="231F20"/>
          <w:w w:val="110"/>
        </w:rPr>
        <w:t>up. But inventories fell sharply in 2005 Q2 and consumer</w:t>
      </w:r>
    </w:p>
    <w:p>
      <w:pPr>
        <w:pStyle w:val="BodyText"/>
        <w:spacing w:before="50"/>
        <w:ind w:left="291"/>
      </w:pPr>
      <w:r>
        <w:rPr>
          <w:color w:val="231F20"/>
          <w:w w:val="105"/>
        </w:rPr>
        <w:t>spending growth slowed a little. The continued stimulus from</w:t>
      </w:r>
    </w:p>
    <w:p>
      <w:pPr>
        <w:pStyle w:val="BodyText"/>
        <w:spacing w:before="4"/>
        <w:rPr>
          <w:sz w:val="23"/>
        </w:rPr>
      </w:pPr>
      <w:r>
        <w:rPr/>
        <w:pict>
          <v:shape style="position:absolute;margin-left:279pt;margin-top:15.667892pt;width:277.5pt;height:.1pt;mso-position-horizontal-relative:page;mso-position-vertical-relative:paragraph;z-index:-15541760;mso-wrap-distance-left:0;mso-wrap-distance-right:0" coordorigin="5580,313" coordsize="5550,0" path="m5580,313l11130,313e" filled="false" stroked="true" strokeweight=".5pt" strokecolor="#006bb6">
            <v:path arrowok="t"/>
            <v:stroke dashstyle="solid"/>
            <w10:wrap type="topAndBottom"/>
          </v:shape>
        </w:pict>
      </w:r>
    </w:p>
    <w:p>
      <w:pPr>
        <w:pStyle w:val="ListParagraph"/>
        <w:numPr>
          <w:ilvl w:val="1"/>
          <w:numId w:val="22"/>
        </w:numPr>
        <w:tabs>
          <w:tab w:pos="392" w:val="left" w:leader="none"/>
        </w:tabs>
        <w:spacing w:line="135" w:lineRule="exact" w:before="0" w:after="0"/>
        <w:ind w:left="391" w:right="0" w:hanging="241"/>
        <w:jc w:val="left"/>
        <w:rPr>
          <w:sz w:val="14"/>
        </w:rPr>
      </w:pPr>
      <w:r>
        <w:rPr>
          <w:color w:val="231F20"/>
          <w:sz w:val="14"/>
        </w:rPr>
        <w:t>See ECB </w:t>
      </w:r>
      <w:r>
        <w:rPr>
          <w:color w:val="231F20"/>
          <w:spacing w:val="-3"/>
          <w:sz w:val="14"/>
        </w:rPr>
        <w:t>(2005), </w:t>
      </w:r>
      <w:r>
        <w:rPr>
          <w:color w:val="231F20"/>
          <w:sz w:val="14"/>
        </w:rPr>
        <w:t>‘Oil-bill recycling and its </w:t>
      </w:r>
      <w:r>
        <w:rPr>
          <w:color w:val="231F20"/>
          <w:spacing w:val="-3"/>
          <w:sz w:val="14"/>
        </w:rPr>
        <w:t>impact’, </w:t>
      </w:r>
      <w:r>
        <w:rPr>
          <w:color w:val="231F20"/>
          <w:sz w:val="14"/>
        </w:rPr>
        <w:t>Box 1, </w:t>
      </w:r>
      <w:r>
        <w:rPr>
          <w:i/>
          <w:color w:val="231F20"/>
          <w:sz w:val="14"/>
        </w:rPr>
        <w:t>Monthly Bulletin</w:t>
      </w:r>
      <w:r>
        <w:rPr>
          <w:color w:val="231F20"/>
          <w:sz w:val="14"/>
        </w:rPr>
        <w:t>,</w:t>
      </w:r>
      <w:r>
        <w:rPr>
          <w:color w:val="231F20"/>
          <w:spacing w:val="23"/>
          <w:sz w:val="14"/>
        </w:rPr>
        <w:t> </w:t>
      </w:r>
      <w:r>
        <w:rPr>
          <w:color w:val="231F20"/>
          <w:spacing w:val="-3"/>
          <w:sz w:val="14"/>
        </w:rPr>
        <w:t>July.</w:t>
      </w:r>
    </w:p>
    <w:p>
      <w:pPr>
        <w:pStyle w:val="ListParagraph"/>
        <w:numPr>
          <w:ilvl w:val="1"/>
          <w:numId w:val="22"/>
        </w:numPr>
        <w:tabs>
          <w:tab w:pos="392" w:val="left" w:leader="none"/>
        </w:tabs>
        <w:spacing w:line="160" w:lineRule="exact" w:before="0" w:after="0"/>
        <w:ind w:left="391" w:right="0" w:hanging="241"/>
        <w:jc w:val="left"/>
        <w:rPr>
          <w:sz w:val="14"/>
        </w:rPr>
      </w:pPr>
      <w:r>
        <w:rPr>
          <w:color w:val="231F20"/>
          <w:w w:val="110"/>
          <w:sz w:val="14"/>
        </w:rPr>
        <w:t>See pages </w:t>
      </w:r>
      <w:r>
        <w:rPr>
          <w:color w:val="231F20"/>
          <w:spacing w:val="-9"/>
          <w:w w:val="110"/>
          <w:sz w:val="14"/>
        </w:rPr>
        <w:t>16–17 </w:t>
      </w:r>
      <w:r>
        <w:rPr>
          <w:color w:val="231F20"/>
          <w:w w:val="110"/>
          <w:sz w:val="14"/>
        </w:rPr>
        <w:t>of the February </w:t>
      </w:r>
      <w:r>
        <w:rPr>
          <w:color w:val="231F20"/>
          <w:spacing w:val="-5"/>
          <w:w w:val="110"/>
          <w:sz w:val="14"/>
        </w:rPr>
        <w:t>2005</w:t>
      </w:r>
      <w:r>
        <w:rPr>
          <w:color w:val="231F20"/>
          <w:spacing w:val="-20"/>
          <w:w w:val="110"/>
          <w:sz w:val="14"/>
        </w:rPr>
        <w:t> </w:t>
      </w:r>
      <w:r>
        <w:rPr>
          <w:i/>
          <w:color w:val="231F20"/>
          <w:w w:val="110"/>
          <w:sz w:val="14"/>
        </w:rPr>
        <w:t>Report</w:t>
      </w:r>
      <w:r>
        <w:rPr>
          <w:color w:val="231F20"/>
          <w:w w:val="110"/>
          <w:sz w:val="14"/>
        </w:rPr>
        <w:t>.</w:t>
      </w:r>
    </w:p>
    <w:p>
      <w:pPr>
        <w:spacing w:after="0" w:line="160" w:lineRule="exact"/>
        <w:jc w:val="left"/>
        <w:rPr>
          <w:sz w:val="14"/>
        </w:rPr>
        <w:sectPr>
          <w:type w:val="continuous"/>
          <w:pgSz w:w="11900" w:h="16840"/>
          <w:pgMar w:top="1140" w:bottom="0" w:left="660" w:right="600"/>
          <w:cols w:num="2" w:equalWidth="0">
            <w:col w:w="2316" w:space="2473"/>
            <w:col w:w="5851"/>
          </w:cols>
        </w:sectPr>
      </w:pPr>
    </w:p>
    <w:p>
      <w:pPr>
        <w:pStyle w:val="BodyText"/>
      </w:pPr>
    </w:p>
    <w:p>
      <w:pPr>
        <w:pStyle w:val="BodyText"/>
        <w:spacing w:before="5"/>
      </w:pPr>
    </w:p>
    <w:p>
      <w:pPr>
        <w:pStyle w:val="BodyText"/>
        <w:spacing w:line="292" w:lineRule="auto"/>
        <w:ind w:left="5074" w:right="559"/>
      </w:pPr>
      <w:bookmarkStart w:name="Asia" w:id="34"/>
      <w:bookmarkEnd w:id="34"/>
      <w:r>
        <w:rPr/>
      </w:r>
      <w:bookmarkStart w:name="UK trade" w:id="35"/>
      <w:bookmarkEnd w:id="35"/>
      <w:r>
        <w:rPr/>
      </w:r>
      <w:bookmarkStart w:name="_bookmark11" w:id="36"/>
      <w:bookmarkEnd w:id="36"/>
      <w:r>
        <w:rPr/>
      </w:r>
      <w:r>
        <w:rPr>
          <w:color w:val="231F20"/>
          <w:w w:val="110"/>
        </w:rPr>
        <w:t>monetary</w:t>
      </w:r>
      <w:r>
        <w:rPr>
          <w:color w:val="231F20"/>
          <w:spacing w:val="-23"/>
          <w:w w:val="110"/>
        </w:rPr>
        <w:t> </w:t>
      </w:r>
      <w:r>
        <w:rPr>
          <w:color w:val="231F20"/>
          <w:w w:val="110"/>
        </w:rPr>
        <w:t>policy</w:t>
      </w:r>
      <w:r>
        <w:rPr>
          <w:color w:val="231F20"/>
          <w:spacing w:val="-22"/>
          <w:w w:val="110"/>
        </w:rPr>
        <w:t> </w:t>
      </w:r>
      <w:r>
        <w:rPr>
          <w:color w:val="231F20"/>
          <w:w w:val="110"/>
        </w:rPr>
        <w:t>and</w:t>
      </w:r>
      <w:r>
        <w:rPr>
          <w:color w:val="231F20"/>
          <w:spacing w:val="-22"/>
          <w:w w:val="110"/>
        </w:rPr>
        <w:t> </w:t>
      </w:r>
      <w:r>
        <w:rPr>
          <w:color w:val="231F20"/>
          <w:w w:val="110"/>
        </w:rPr>
        <w:t>the</w:t>
      </w:r>
      <w:r>
        <w:rPr>
          <w:color w:val="231F20"/>
          <w:spacing w:val="-23"/>
          <w:w w:val="110"/>
        </w:rPr>
        <w:t> </w:t>
      </w:r>
      <w:r>
        <w:rPr>
          <w:color w:val="231F20"/>
          <w:w w:val="110"/>
        </w:rPr>
        <w:t>low</w:t>
      </w:r>
      <w:r>
        <w:rPr>
          <w:color w:val="231F20"/>
          <w:spacing w:val="-22"/>
          <w:w w:val="110"/>
        </w:rPr>
        <w:t> </w:t>
      </w:r>
      <w:r>
        <w:rPr>
          <w:color w:val="231F20"/>
          <w:w w:val="110"/>
        </w:rPr>
        <w:t>level</w:t>
      </w:r>
      <w:r>
        <w:rPr>
          <w:color w:val="231F20"/>
          <w:spacing w:val="-22"/>
          <w:w w:val="110"/>
        </w:rPr>
        <w:t> </w:t>
      </w:r>
      <w:r>
        <w:rPr>
          <w:color w:val="231F20"/>
          <w:w w:val="110"/>
        </w:rPr>
        <w:t>of</w:t>
      </w:r>
      <w:r>
        <w:rPr>
          <w:color w:val="231F20"/>
          <w:spacing w:val="-23"/>
          <w:w w:val="110"/>
        </w:rPr>
        <w:t> </w:t>
      </w:r>
      <w:r>
        <w:rPr>
          <w:color w:val="231F20"/>
          <w:w w:val="110"/>
        </w:rPr>
        <w:t>long</w:t>
      </w:r>
      <w:r>
        <w:rPr>
          <w:color w:val="231F20"/>
          <w:spacing w:val="-22"/>
          <w:w w:val="110"/>
        </w:rPr>
        <w:t> </w:t>
      </w:r>
      <w:r>
        <w:rPr>
          <w:color w:val="231F20"/>
          <w:spacing w:val="-4"/>
          <w:w w:val="110"/>
        </w:rPr>
        <w:t>rates</w:t>
      </w:r>
      <w:r>
        <w:rPr>
          <w:color w:val="231F20"/>
          <w:spacing w:val="-22"/>
          <w:w w:val="110"/>
        </w:rPr>
        <w:t> </w:t>
      </w:r>
      <w:r>
        <w:rPr>
          <w:color w:val="231F20"/>
          <w:w w:val="110"/>
        </w:rPr>
        <w:t>are</w:t>
      </w:r>
      <w:r>
        <w:rPr>
          <w:color w:val="231F20"/>
          <w:spacing w:val="-22"/>
          <w:w w:val="110"/>
        </w:rPr>
        <w:t> </w:t>
      </w:r>
      <w:r>
        <w:rPr>
          <w:color w:val="231F20"/>
          <w:w w:val="110"/>
        </w:rPr>
        <w:t>likely</w:t>
      </w:r>
      <w:r>
        <w:rPr>
          <w:color w:val="231F20"/>
          <w:spacing w:val="-23"/>
          <w:w w:val="110"/>
        </w:rPr>
        <w:t> </w:t>
      </w:r>
      <w:r>
        <w:rPr>
          <w:color w:val="231F20"/>
          <w:spacing w:val="-4"/>
          <w:w w:val="110"/>
        </w:rPr>
        <w:t>to </w:t>
      </w:r>
      <w:r>
        <w:rPr>
          <w:color w:val="231F20"/>
          <w:w w:val="110"/>
        </w:rPr>
        <w:t>support US growth in the near</w:t>
      </w:r>
      <w:r>
        <w:rPr>
          <w:color w:val="231F20"/>
          <w:spacing w:val="-38"/>
          <w:w w:val="110"/>
        </w:rPr>
        <w:t> </w:t>
      </w:r>
      <w:r>
        <w:rPr>
          <w:color w:val="231F20"/>
          <w:w w:val="110"/>
        </w:rPr>
        <w:t>term.</w:t>
      </w:r>
    </w:p>
    <w:p>
      <w:pPr>
        <w:pStyle w:val="BodyText"/>
        <w:spacing w:before="5"/>
        <w:rPr>
          <w:sz w:val="15"/>
        </w:rPr>
      </w:pPr>
    </w:p>
    <w:p>
      <w:pPr>
        <w:spacing w:after="0"/>
        <w:rPr>
          <w:sz w:val="15"/>
        </w:rPr>
        <w:sectPr>
          <w:pgSz w:w="11900" w:h="16840"/>
          <w:pgMar w:header="601" w:footer="581" w:top="800" w:bottom="780" w:left="660" w:right="60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7"/>
        <w:rPr>
          <w:sz w:val="28"/>
        </w:rPr>
      </w:pPr>
    </w:p>
    <w:p>
      <w:pPr>
        <w:pStyle w:val="BodyText"/>
        <w:ind w:left="139"/>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93"/>
        </w:rPr>
        <w:t>2.12</w:t>
      </w:r>
    </w:p>
    <w:p>
      <w:pPr>
        <w:pStyle w:val="BodyText"/>
        <w:spacing w:line="247" w:lineRule="auto" w:before="8"/>
        <w:ind w:left="139" w:right="73"/>
        <w:rPr>
          <w:rFonts w:ascii="Trebuchet MS"/>
        </w:rPr>
      </w:pPr>
      <w:r>
        <w:rPr>
          <w:rFonts w:ascii="Trebuchet MS"/>
          <w:color w:val="0093C1"/>
          <w:spacing w:val="-2"/>
          <w:w w:val="100"/>
        </w:rPr>
        <w:t>R</w:t>
      </w:r>
      <w:r>
        <w:rPr>
          <w:rFonts w:ascii="Trebuchet MS"/>
          <w:color w:val="0093C1"/>
          <w:w w:val="92"/>
        </w:rPr>
        <w:t>e</w:t>
      </w:r>
      <w:r>
        <w:rPr>
          <w:rFonts w:ascii="Trebuchet MS"/>
          <w:color w:val="0093C1"/>
          <w:spacing w:val="-2"/>
          <w:w w:val="94"/>
        </w:rPr>
        <w:t>v</w:t>
      </w:r>
      <w:r>
        <w:rPr>
          <w:rFonts w:ascii="Trebuchet MS"/>
          <w:color w:val="0093C1"/>
          <w:spacing w:val="-3"/>
          <w:w w:val="96"/>
        </w:rPr>
        <w:t>i</w:t>
      </w:r>
      <w:r>
        <w:rPr>
          <w:rFonts w:ascii="Trebuchet MS"/>
          <w:color w:val="0093C1"/>
          <w:spacing w:val="-2"/>
          <w:w w:val="118"/>
        </w:rPr>
        <w:t>s</w:t>
      </w:r>
      <w:r>
        <w:rPr>
          <w:rFonts w:ascii="Trebuchet MS"/>
          <w:color w:val="0093C1"/>
          <w:w w:val="98"/>
        </w:rPr>
        <w:t>io</w:t>
      </w:r>
      <w:r>
        <w:rPr>
          <w:rFonts w:ascii="Trebuchet MS"/>
          <w:color w:val="0093C1"/>
          <w:spacing w:val="-2"/>
          <w:w w:val="98"/>
        </w:rPr>
        <w:t>n</w:t>
      </w:r>
      <w:r>
        <w:rPr>
          <w:rFonts w:ascii="Trebuchet MS"/>
          <w:color w:val="0093C1"/>
          <w:w w:val="118"/>
        </w:rPr>
        <w:t>s</w:t>
      </w:r>
      <w:r>
        <w:rPr>
          <w:rFonts w:ascii="Trebuchet MS"/>
          <w:color w:val="0093C1"/>
          <w:spacing w:val="-18"/>
        </w:rPr>
        <w:t> </w:t>
      </w:r>
      <w:r>
        <w:rPr>
          <w:rFonts w:ascii="Trebuchet MS"/>
          <w:color w:val="0093C1"/>
          <w:spacing w:val="-1"/>
          <w:w w:val="86"/>
        </w:rPr>
        <w:t>t</w:t>
      </w:r>
      <w:r>
        <w:rPr>
          <w:rFonts w:ascii="Trebuchet MS"/>
          <w:color w:val="0093C1"/>
          <w:w w:val="99"/>
        </w:rPr>
        <w:t>o</w:t>
      </w:r>
      <w:r>
        <w:rPr>
          <w:rFonts w:ascii="Trebuchet MS"/>
          <w:color w:val="0093C1"/>
          <w:spacing w:val="-16"/>
        </w:rPr>
        <w:t> </w:t>
      </w:r>
      <w:r>
        <w:rPr>
          <w:rFonts w:ascii="Trebuchet MS"/>
          <w:color w:val="0093C1"/>
          <w:w w:val="96"/>
        </w:rPr>
        <w:t>qua</w:t>
      </w:r>
      <w:r>
        <w:rPr>
          <w:rFonts w:ascii="Trebuchet MS"/>
          <w:color w:val="0093C1"/>
          <w:spacing w:val="2"/>
          <w:w w:val="96"/>
        </w:rPr>
        <w:t>r</w:t>
      </w:r>
      <w:r>
        <w:rPr>
          <w:rFonts w:ascii="Trebuchet MS"/>
          <w:color w:val="0093C1"/>
          <w:spacing w:val="-4"/>
          <w:w w:val="86"/>
        </w:rPr>
        <w:t>t</w:t>
      </w:r>
      <w:r>
        <w:rPr>
          <w:rFonts w:ascii="Trebuchet MS"/>
          <w:color w:val="0093C1"/>
          <w:w w:val="94"/>
        </w:rPr>
        <w:t>erly</w:t>
      </w:r>
      <w:r>
        <w:rPr>
          <w:rFonts w:ascii="Trebuchet MS"/>
          <w:color w:val="0093C1"/>
          <w:spacing w:val="-18"/>
        </w:rPr>
        <w:t> </w:t>
      </w:r>
      <w:r>
        <w:rPr>
          <w:rFonts w:ascii="Trebuchet MS"/>
          <w:color w:val="0093C1"/>
          <w:spacing w:val="-1"/>
          <w:w w:val="98"/>
        </w:rPr>
        <w:t>U</w:t>
      </w:r>
      <w:r>
        <w:rPr>
          <w:rFonts w:ascii="Trebuchet MS"/>
          <w:color w:val="0093C1"/>
          <w:w w:val="102"/>
        </w:rPr>
        <w:t>K</w:t>
      </w:r>
      <w:r>
        <w:rPr>
          <w:rFonts w:ascii="Trebuchet MS"/>
          <w:color w:val="0093C1"/>
          <w:spacing w:val="-20"/>
        </w:rPr>
        <w:t> </w:t>
      </w:r>
      <w:r>
        <w:rPr>
          <w:rFonts w:ascii="Trebuchet MS"/>
          <w:color w:val="0093C1"/>
          <w:spacing w:val="-1"/>
          <w:w w:val="92"/>
        </w:rPr>
        <w:t>e</w:t>
      </w:r>
      <w:r>
        <w:rPr>
          <w:rFonts w:ascii="Trebuchet MS"/>
          <w:color w:val="0093C1"/>
          <w:w w:val="97"/>
        </w:rPr>
        <w:t>xpo</w:t>
      </w:r>
      <w:r>
        <w:rPr>
          <w:rFonts w:ascii="Trebuchet MS"/>
          <w:color w:val="0093C1"/>
          <w:spacing w:val="2"/>
          <w:w w:val="97"/>
        </w:rPr>
        <w:t>r</w:t>
      </w:r>
      <w:r>
        <w:rPr>
          <w:rFonts w:ascii="Trebuchet MS"/>
          <w:color w:val="0093C1"/>
          <w:w w:val="86"/>
        </w:rPr>
        <w:t>t</w:t>
      </w:r>
      <w:r>
        <w:rPr>
          <w:rFonts w:ascii="Trebuchet MS"/>
          <w:color w:val="0093C1"/>
          <w:spacing w:val="-18"/>
        </w:rPr>
        <w:t> </w:t>
      </w:r>
      <w:r>
        <w:rPr>
          <w:rFonts w:ascii="Trebuchet MS"/>
          <w:color w:val="0093C1"/>
          <w:spacing w:val="-1"/>
          <w:w w:val="110"/>
        </w:rPr>
        <w:t>g</w:t>
      </w:r>
      <w:r>
        <w:rPr>
          <w:rFonts w:ascii="Trebuchet MS"/>
          <w:color w:val="0093C1"/>
          <w:spacing w:val="-4"/>
          <w:w w:val="89"/>
        </w:rPr>
        <w:t>r</w:t>
      </w:r>
      <w:r>
        <w:rPr>
          <w:rFonts w:ascii="Trebuchet MS"/>
          <w:color w:val="0093C1"/>
          <w:spacing w:val="-1"/>
          <w:w w:val="99"/>
        </w:rPr>
        <w:t>o</w:t>
      </w:r>
      <w:r>
        <w:rPr>
          <w:rFonts w:ascii="Trebuchet MS"/>
          <w:color w:val="0093C1"/>
          <w:w w:val="95"/>
        </w:rPr>
        <w:t>wth </w:t>
      </w:r>
      <w:r>
        <w:rPr>
          <w:rFonts w:ascii="Trebuchet MS"/>
          <w:color w:val="0093C1"/>
          <w:spacing w:val="-2"/>
          <w:w w:val="109"/>
        </w:rPr>
        <w:t>s</w:t>
      </w:r>
      <w:r>
        <w:rPr>
          <w:rFonts w:ascii="Trebuchet MS"/>
          <w:color w:val="0093C1"/>
          <w:w w:val="109"/>
        </w:rPr>
        <w:t>i</w:t>
      </w:r>
      <w:r>
        <w:rPr>
          <w:rFonts w:ascii="Trebuchet MS"/>
          <w:color w:val="0093C1"/>
          <w:w w:val="99"/>
        </w:rPr>
        <w:t>n</w:t>
      </w:r>
      <w:r>
        <w:rPr>
          <w:rFonts w:ascii="Trebuchet MS"/>
          <w:color w:val="0093C1"/>
          <w:spacing w:val="-4"/>
          <w:w w:val="91"/>
        </w:rPr>
        <w:t>c</w:t>
      </w:r>
      <w:r>
        <w:rPr>
          <w:rFonts w:ascii="Trebuchet MS"/>
          <w:color w:val="0093C1"/>
          <w:w w:val="92"/>
        </w:rPr>
        <w:t>e</w:t>
      </w:r>
      <w:r>
        <w:rPr>
          <w:rFonts w:ascii="Trebuchet MS"/>
          <w:color w:val="0093C1"/>
          <w:spacing w:val="-16"/>
        </w:rPr>
        <w:t> </w:t>
      </w:r>
      <w:r>
        <w:rPr>
          <w:rFonts w:ascii="Trebuchet MS"/>
          <w:smallCaps/>
          <w:color w:val="0093C1"/>
          <w:spacing w:val="-2"/>
          <w:w w:val="93"/>
        </w:rPr>
        <w:t>1</w:t>
      </w:r>
      <w:r>
        <w:rPr>
          <w:rFonts w:ascii="Trebuchet MS"/>
          <w:smallCaps/>
          <w:color w:val="0093C1"/>
          <w:w w:val="93"/>
        </w:rPr>
        <w:t>9</w:t>
      </w:r>
      <w:r>
        <w:rPr>
          <w:rFonts w:ascii="Trebuchet MS"/>
          <w:smallCaps w:val="0"/>
          <w:color w:val="0093C1"/>
          <w:spacing w:val="-2"/>
          <w:w w:val="99"/>
        </w:rPr>
        <w:t>97</w:t>
      </w:r>
    </w:p>
    <w:p>
      <w:pPr>
        <w:spacing w:line="137" w:lineRule="exact" w:before="45"/>
        <w:ind w:left="967" w:right="0" w:firstLine="0"/>
        <w:jc w:val="left"/>
        <w:rPr>
          <w:sz w:val="12"/>
        </w:rPr>
      </w:pPr>
      <w:r>
        <w:rPr>
          <w:color w:val="231F20"/>
          <w:w w:val="105"/>
          <w:sz w:val="12"/>
        </w:rPr>
        <w:t>Revision after two </w:t>
      </w:r>
      <w:r>
        <w:rPr>
          <w:i/>
          <w:color w:val="231F20"/>
          <w:w w:val="105"/>
          <w:sz w:val="12"/>
        </w:rPr>
        <w:t>Blue Books </w:t>
      </w:r>
      <w:r>
        <w:rPr>
          <w:color w:val="231F20"/>
          <w:w w:val="105"/>
          <w:sz w:val="12"/>
        </w:rPr>
        <w:t>(percentage points)</w:t>
      </w:r>
    </w:p>
    <w:p>
      <w:pPr>
        <w:spacing w:line="137" w:lineRule="exact" w:before="0"/>
        <w:ind w:left="3505" w:right="0" w:firstLine="0"/>
        <w:jc w:val="left"/>
        <w:rPr>
          <w:sz w:val="12"/>
        </w:rPr>
      </w:pPr>
      <w:r>
        <w:rPr/>
        <w:pict>
          <v:group style="position:absolute;margin-left:49.846001pt;margin-top:3.636952pt;width:146.550pt;height:144.7pt;mso-position-horizontal-relative:page;mso-position-vertical-relative:paragraph;z-index:-21236736" coordorigin="997,73" coordsize="2931,2894">
            <v:shape style="position:absolute;left:996;top:72;width:2925;height:2889" coordorigin="997,73" coordsize="2925,2889" path="m2230,73l2230,2961m997,2017l3908,2017m1011,2961l1011,2921m1258,2961l1258,2921m1495,2961l1495,2921m1743,2961l1743,2921m1980,2961l1980,2921m2230,2961l2230,2921m2468,2961l2468,2921m2715,2961l2715,2921m2952,2961l2952,2921m3200,2961l3200,2921m3437,2961l3437,2921m3685,2961l3685,2921m3922,2961l3922,2921e" filled="false" stroked="true" strokeweight=".5pt" strokecolor="#231f20">
              <v:path arrowok="t"/>
              <v:stroke dashstyle="solid"/>
            </v:shape>
            <v:shape style="position:absolute;left:2526;top:1785;width:63;height:78" coordorigin="2526,1786" coordsize="63,78" path="m2559,1786l2526,1825,2559,1863,2589,1825,2559,1786xe" filled="true" fillcolor="#0093c0" stroked="false">
              <v:path arrowok="t"/>
              <v:fill type="solid"/>
            </v:shape>
            <v:shape style="position:absolute;left:2526;top:1785;width:63;height:78" coordorigin="2526,1786" coordsize="63,78" path="m2559,1786l2589,1825,2559,1863,2526,1825,2559,1786xe" filled="false" stroked="true" strokeweight=".5pt" strokecolor="#0093c0">
              <v:path arrowok="t"/>
              <v:stroke dashstyle="solid"/>
            </v:shape>
            <v:shape style="position:absolute;left:2868;top:2050;width:60;height:78" coordorigin="2869,2050" coordsize="60,78" path="m2899,2050l2869,2090,2899,2128,2929,2090,2899,2050xe" filled="true" fillcolor="#0093c0" stroked="false">
              <v:path arrowok="t"/>
              <v:fill type="solid"/>
            </v:shape>
            <v:shape style="position:absolute;left:2868;top:2050;width:60;height:78" coordorigin="2869,2050" coordsize="60,78" path="m2899,2050l2929,2090,2899,2128,2869,2090,2899,2050xe" filled="false" stroked="true" strokeweight=".5pt" strokecolor="#0093c0">
              <v:path arrowok="t"/>
              <v:stroke dashstyle="solid"/>
            </v:shape>
            <v:shape style="position:absolute;left:2381;top:1718;width:63;height:80" coordorigin="2381,1718" coordsize="63,80" path="m2414,1718l2381,1758,2414,1798,2444,1758,2414,1718xe" filled="true" fillcolor="#0093c0" stroked="false">
              <v:path arrowok="t"/>
              <v:fill type="solid"/>
            </v:shape>
            <v:shape style="position:absolute;left:2381;top:1718;width:63;height:80" coordorigin="2381,1718" coordsize="63,80" path="m2414,1718l2444,1758,2414,1798,2381,1758,2414,1718xe" filled="false" stroked="true" strokeweight=".5pt" strokecolor="#0093c0">
              <v:path arrowok="t"/>
              <v:stroke dashstyle="solid"/>
            </v:shape>
            <v:shape style="position:absolute;left:2176;top:1785;width:63;height:78" coordorigin="2176,1786" coordsize="63,78" path="m2206,1786l2176,1825,2206,1863,2239,1825,2206,1786xe" filled="true" fillcolor="#0093c0" stroked="false">
              <v:path arrowok="t"/>
              <v:fill type="solid"/>
            </v:shape>
            <v:shape style="position:absolute;left:2176;top:1785;width:63;height:78" coordorigin="2176,1786" coordsize="63,78" path="m2206,1786l2239,1825,2206,1863,2176,1825,2206,1786xe" filled="false" stroked="true" strokeweight=".5pt" strokecolor="#0093c0">
              <v:path arrowok="t"/>
              <v:stroke dashstyle="solid"/>
            </v:shape>
            <v:shape style="position:absolute;left:1609;top:1480;width:60;height:81" coordorigin="1609,1481" coordsize="60,81" path="m1639,1481l1609,1521,1639,1561,1669,1521,1639,1481xe" filled="true" fillcolor="#0093c0" stroked="false">
              <v:path arrowok="t"/>
              <v:fill type="solid"/>
            </v:shape>
            <v:shape style="position:absolute;left:1609;top:1480;width:60;height:81" coordorigin="1609,1481" coordsize="60,81" path="m1639,1481l1669,1521,1639,1561,1609,1521,1639,1481xe" filled="false" stroked="true" strokeweight=".5pt" strokecolor="#0093c0">
              <v:path arrowok="t"/>
              <v:stroke dashstyle="solid"/>
            </v:shape>
            <v:shape style="position:absolute;left:2681;top:2090;width:63;height:78" coordorigin="2681,2090" coordsize="63,78" path="m2714,2090l2681,2128,2714,2168,2744,2128,2714,2090xe" filled="true" fillcolor="#0093c0" stroked="false">
              <v:path arrowok="t"/>
              <v:fill type="solid"/>
            </v:shape>
            <v:shape style="position:absolute;left:2681;top:2090;width:63;height:78" coordorigin="2681,2090" coordsize="63,78" path="m2714,2090l2744,2128,2714,2168,2681,2128,2714,2090xe" filled="false" stroked="true" strokeweight=".5pt" strokecolor="#0093c0">
              <v:path arrowok="t"/>
              <v:stroke dashstyle="solid"/>
            </v:shape>
            <v:shape style="position:absolute;left:2104;top:1902;width:63;height:81" coordorigin="2104,1903" coordsize="63,81" path="m2134,1903l2104,1943,2134,1983,2166,1943,2134,1903xe" filled="true" fillcolor="#0093c0" stroked="false">
              <v:path arrowok="t"/>
              <v:fill type="solid"/>
            </v:shape>
            <v:shape style="position:absolute;left:2104;top:1902;width:63;height:81" coordorigin="2104,1903" coordsize="63,81" path="m2134,1903l2166,1943,2134,1983,2104,1943,2134,1903xe" filled="false" stroked="true" strokeweight=".5pt" strokecolor="#0093c0">
              <v:path arrowok="t"/>
              <v:stroke dashstyle="solid"/>
            </v:shape>
            <v:shape style="position:absolute;left:1814;top:1862;width:63;height:81" coordorigin="1814,1863" coordsize="63,81" path="m1846,1863l1814,1903,1846,1943,1876,1903,1846,1863xe" filled="true" fillcolor="#0093c0" stroked="false">
              <v:path arrowok="t"/>
              <v:fill type="solid"/>
            </v:shape>
            <v:shape style="position:absolute;left:1814;top:1862;width:63;height:81" coordorigin="1814,1863" coordsize="63,81" path="m1846,1863l1876,1903,1846,1943,1814,1903,1846,1863xe" filled="false" stroked="true" strokeweight=".5pt" strokecolor="#0093c0">
              <v:path arrowok="t"/>
              <v:stroke dashstyle="solid"/>
            </v:shape>
            <v:shape style="position:absolute;left:1814;top:1465;width:63;height:81" coordorigin="1814,1466" coordsize="63,81" path="m1846,1466l1814,1506,1846,1546,1876,1506,1846,1466xe" filled="true" fillcolor="#0093c0" stroked="false">
              <v:path arrowok="t"/>
              <v:fill type="solid"/>
            </v:shape>
            <v:shape style="position:absolute;left:1814;top:1465;width:63;height:81" coordorigin="1814,1466" coordsize="63,81" path="m1846,1466l1876,1506,1846,1546,1814,1506,1846,1466xe" filled="false" stroked="true" strokeweight=".5pt" strokecolor="#0093c0">
              <v:path arrowok="t"/>
              <v:stroke dashstyle="solid"/>
            </v:shape>
            <v:shape style="position:absolute;left:2641;top:1785;width:63;height:78" coordorigin="2641,1786" coordsize="63,78" path="m2671,1786l2641,1825,2671,1863,2704,1825,2671,1786xe" filled="true" fillcolor="#0093c0" stroked="false">
              <v:path arrowok="t"/>
              <v:fill type="solid"/>
            </v:shape>
            <v:shape style="position:absolute;left:2641;top:1785;width:63;height:78" coordorigin="2641,1786" coordsize="63,78" path="m2671,1786l2704,1825,2671,1863,2641,1825,2671,1786xe" filled="false" stroked="true" strokeweight=".5pt" strokecolor="#0093c0">
              <v:path arrowok="t"/>
              <v:stroke dashstyle="solid"/>
            </v:shape>
            <v:shape style="position:absolute;left:3600;top:1970;width:63;height:81" coordorigin="3601,1970" coordsize="63,81" path="m3631,1970l3601,2010,3631,2050,3663,2010,3631,1970xe" filled="true" fillcolor="#0093c0" stroked="false">
              <v:path arrowok="t"/>
              <v:fill type="solid"/>
            </v:shape>
            <v:shape style="position:absolute;left:3600;top:1970;width:63;height:81" coordorigin="3601,1970" coordsize="63,81" path="m3631,1970l3663,2010,3631,2050,3601,2010,3631,1970xe" filled="false" stroked="true" strokeweight=".5pt" strokecolor="#0093c0">
              <v:path arrowok="t"/>
              <v:stroke dashstyle="solid"/>
            </v:shape>
            <v:shape style="position:absolute;left:1721;top:1638;width:63;height:81" coordorigin="1722,1638" coordsize="63,81" path="m1752,1638l1722,1678,1752,1718,1784,1678,1752,1638xe" filled="true" fillcolor="#0093c0" stroked="false">
              <v:path arrowok="t"/>
              <v:fill type="solid"/>
            </v:shape>
            <v:shape style="position:absolute;left:1721;top:1638;width:63;height:81" coordorigin="1722,1638" coordsize="63,81" path="m1752,1638l1784,1678,1752,1718,1722,1678,1752,1638xe" filled="false" stroked="true" strokeweight=".5pt" strokecolor="#0093c0">
              <v:path arrowok="t"/>
              <v:stroke dashstyle="solid"/>
            </v:shape>
            <v:shape style="position:absolute;left:2888;top:2247;width:63;height:81" coordorigin="2889,2248" coordsize="63,81" path="m2919,2248l2889,2288,2919,2328,2951,2288,2919,2248xe" filled="true" fillcolor="#0093c0" stroked="false">
              <v:path arrowok="t"/>
              <v:fill type="solid"/>
            </v:shape>
            <v:shape style="position:absolute;left:2888;top:2247;width:63;height:81" coordorigin="2889,2248" coordsize="63,81" path="m2919,2248l2951,2288,2919,2328,2889,2288,2919,2248xe" filled="false" stroked="true" strokeweight=".5pt" strokecolor="#0093c0">
              <v:path arrowok="t"/>
              <v:stroke dashstyle="solid"/>
            </v:shape>
            <v:shape style="position:absolute;left:2671;top:1692;width:63;height:78" coordorigin="2671,1693" coordsize="63,78" path="m2704,1693l2671,1730,2704,1771,2734,1730,2704,1693xe" filled="true" fillcolor="#0093c0" stroked="false">
              <v:path arrowok="t"/>
              <v:fill type="solid"/>
            </v:shape>
            <v:shape style="position:absolute;left:2671;top:1692;width:63;height:78" coordorigin="2671,1693" coordsize="63,78" path="m2704,1693l2734,1730,2704,1771,2671,1730,2704,1693xe" filled="false" stroked="true" strokeweight=".5pt" strokecolor="#0093c0">
              <v:path arrowok="t"/>
              <v:stroke dashstyle="solid"/>
            </v:shape>
            <v:shape style="position:absolute;left:2371;top:1705;width:63;height:81" coordorigin="2371,1706" coordsize="63,81" path="m2404,1706l2371,1745,2404,1786,2434,1745,2404,1706xe" filled="true" fillcolor="#0093c0" stroked="false">
              <v:path arrowok="t"/>
              <v:fill type="solid"/>
            </v:shape>
            <v:shape style="position:absolute;left:2371;top:1705;width:63;height:81" coordorigin="2371,1706" coordsize="63,81" path="m2404,1706l2434,1745,2404,1786,2371,1745,2404,1706xe" filled="false" stroked="true" strokeweight=".5pt" strokecolor="#0093c0">
              <v:path arrowok="t"/>
              <v:stroke dashstyle="solid"/>
            </v:shape>
            <v:shape style="position:absolute;left:2671;top:2022;width:63;height:81" coordorigin="2671,2023" coordsize="63,81" path="m2704,2023l2671,2063,2704,2103,2734,2063,2704,2023xe" filled="true" fillcolor="#0093c0" stroked="false">
              <v:path arrowok="t"/>
              <v:fill type="solid"/>
            </v:shape>
            <v:shape style="position:absolute;left:2671;top:2022;width:63;height:81" coordorigin="2671,2023" coordsize="63,81" path="m2704,2023l2734,2063,2704,2103,2671,2063,2704,2023xe" filled="false" stroked="true" strokeweight=".5pt" strokecolor="#0093c0">
              <v:path arrowok="t"/>
              <v:stroke dashstyle="solid"/>
            </v:shape>
            <v:shape style="position:absolute;left:2443;top:1825;width:63;height:78" coordorigin="2444,1825" coordsize="63,78" path="m2476,1825l2444,1863,2476,1903,2506,1863,2476,1825xe" filled="true" fillcolor="#0093c0" stroked="false">
              <v:path arrowok="t"/>
              <v:fill type="solid"/>
            </v:shape>
            <v:shape style="position:absolute;left:2443;top:1825;width:63;height:78" coordorigin="2444,1825" coordsize="63,78" path="m2476,1825l2506,1863,2476,1903,2444,1863,2476,1825xe" filled="false" stroked="true" strokeweight=".5pt" strokecolor="#0093c0">
              <v:path arrowok="t"/>
              <v:stroke dashstyle="solid"/>
            </v:shape>
            <v:shape style="position:absolute;left:1494;top:1677;width:63;height:81" coordorigin="1494,1678" coordsize="63,81" path="m1527,1678l1494,1718,1527,1758,1557,1718,1527,1678xe" filled="true" fillcolor="#0093c0" stroked="false">
              <v:path arrowok="t"/>
              <v:fill type="solid"/>
            </v:shape>
            <v:shape style="position:absolute;left:1494;top:1677;width:63;height:81" coordorigin="1494,1678" coordsize="63,81" path="m1527,1678l1557,1718,1527,1758,1494,1718,1527,1678xe" filled="false" stroked="true" strokeweight=".5pt" strokecolor="#0093c0">
              <v:path arrowok="t"/>
              <v:stroke dashstyle="solid"/>
            </v:shape>
            <v:shape style="position:absolute;left:1246;top:1638;width:63;height:81" coordorigin="1247,1638" coordsize="63,81" path="m1277,1638l1247,1678,1277,1718,1309,1678,1277,1638xe" filled="true" fillcolor="#0093c0" stroked="false">
              <v:path arrowok="t"/>
              <v:fill type="solid"/>
            </v:shape>
            <v:shape style="position:absolute;left:1246;top:1638;width:63;height:81" coordorigin="1247,1638" coordsize="63,81" path="m1277,1638l1309,1678,1277,1718,1247,1678,1277,1638xe" filled="false" stroked="true" strokeweight=".5pt" strokecolor="#0093c0">
              <v:path arrowok="t"/>
              <v:stroke dashstyle="solid"/>
            </v:shape>
            <v:shape style="position:absolute;left:1764;top:1638;width:60;height:81" coordorigin="1764,1638" coordsize="60,81" path="m1794,1638l1764,1678,1794,1718,1824,1678,1794,1638xe" filled="true" fillcolor="#0093c0" stroked="false">
              <v:path arrowok="t"/>
              <v:fill type="solid"/>
            </v:shape>
            <v:shape style="position:absolute;left:1764;top:1638;width:60;height:81" coordorigin="1764,1638" coordsize="60,81" path="m1794,1638l1824,1678,1794,1718,1764,1678,1794,1638xe" filled="false" stroked="true" strokeweight=".5pt" strokecolor="#0093c0">
              <v:path arrowok="t"/>
              <v:stroke dashstyle="solid"/>
            </v:shape>
            <v:shape style="position:absolute;left:1659;top:1333;width:63;height:81" coordorigin="1659,1333" coordsize="63,81" path="m1692,1333l1659,1373,1692,1413,1722,1373,1692,1333xe" filled="true" fillcolor="#0093c0" stroked="false">
              <v:path arrowok="t"/>
              <v:fill type="solid"/>
            </v:shape>
            <v:shape style="position:absolute;left:1659;top:1333;width:63;height:81" coordorigin="1659,1333" coordsize="63,81" path="m1692,1333l1722,1373,1692,1413,1659,1373,1692,1333xe" filled="false" stroked="true" strokeweight=".5pt" strokecolor="#0093c0">
              <v:path arrowok="t"/>
              <v:stroke dashstyle="solid"/>
            </v:shape>
            <v:shape style="position:absolute;left:2651;top:1320;width:63;height:80" coordorigin="2651,1321" coordsize="63,80" path="m2681,1321l2651,1361,2681,1401,2714,1361,2681,1321xe" filled="true" fillcolor="#0093c0" stroked="false">
              <v:path arrowok="t"/>
              <v:fill type="solid"/>
            </v:shape>
            <v:shape style="position:absolute;left:2651;top:1320;width:63;height:80" coordorigin="2651,1321" coordsize="63,80" path="m2681,1321l2714,1361,2681,1401,2651,1361,2681,1321xe" filled="false" stroked="true" strokeweight=".5pt" strokecolor="#0093c0">
              <v:path arrowok="t"/>
              <v:stroke dashstyle="solid"/>
            </v:shape>
            <v:shape style="position:absolute;left:2156;top:2287;width:60;height:80" coordorigin="2157,2288" coordsize="60,80" path="m2187,2288l2157,2328,2187,2367,2217,2328,2187,2288xe" filled="true" fillcolor="#0093c0" stroked="false">
              <v:path arrowok="t"/>
              <v:fill type="solid"/>
            </v:shape>
            <v:shape style="position:absolute;left:2156;top:2287;width:60;height:80" coordorigin="2157,2288" coordsize="60,80" path="m2187,2288l2217,2328,2187,2367,2157,2328,2187,2288xe" filled="false" stroked="true" strokeweight=".5pt" strokecolor="#0093c0">
              <v:path arrowok="t"/>
              <v:stroke dashstyle="solid"/>
            </v:shape>
            <v:shape style="position:absolute;left:1441;top:2392;width:63;height:80" coordorigin="1442,2393" coordsize="63,80" path="m1474,2393l1442,2433,1474,2472,1504,2433,1474,2393xe" filled="true" fillcolor="#0093c0" stroked="false">
              <v:path arrowok="t"/>
              <v:fill type="solid"/>
            </v:shape>
            <v:shape style="position:absolute;left:1441;top:2392;width:63;height:80" coordorigin="1442,2393" coordsize="63,80" path="m1474,2393l1504,2433,1474,2472,1442,2433,1474,2393xe" filled="false" stroked="true" strokeweight=".5pt" strokecolor="#0093c0">
              <v:path arrowok="t"/>
              <v:stroke dashstyle="solid"/>
            </v:shape>
            <v:shape style="position:absolute;left:1988;top:209;width:63;height:81" coordorigin="1989,209" coordsize="63,81" path="m2022,209l1989,249,2022,289,2052,249,2022,209xe" filled="true" fillcolor="#0093c0" stroked="false">
              <v:path arrowok="t"/>
              <v:fill type="solid"/>
            </v:shape>
            <v:shape style="position:absolute;left:1988;top:209;width:63;height:81" coordorigin="1989,209" coordsize="63,81" path="m2022,209l2052,249,2022,289,1989,249,2022,209xe" filled="false" stroked="true" strokeweight=".5pt" strokecolor="#0093c0">
              <v:path arrowok="t"/>
              <v:stroke dashstyle="solid"/>
            </v:shape>
            <v:shape style="position:absolute;left:2413;top:2275;width:63;height:81" coordorigin="2414,2275" coordsize="63,81" path="m2444,2275l2414,2315,2444,2355,2476,2315,2444,2275xe" filled="true" fillcolor="#0093c0" stroked="false">
              <v:path arrowok="t"/>
              <v:fill type="solid"/>
            </v:shape>
            <v:shape style="position:absolute;left:2413;top:2275;width:63;height:81" coordorigin="2414,2275" coordsize="63,81" path="m2444,2275l2476,2315,2444,2355,2414,2315,2444,2275xe" filled="false" stroked="true" strokeweight=".5pt" strokecolor="#0093c0">
              <v:path arrowok="t"/>
              <v:stroke dashstyle="solid"/>
            </v:shape>
            <v:shape style="position:absolute;left:2486;top:1890;width:63;height:80" coordorigin="2486,1891" coordsize="63,80" path="m2516,1891l2486,1930,2516,1970,2549,1930,2516,1891xe" filled="true" fillcolor="#0093c0" stroked="false">
              <v:path arrowok="t"/>
              <v:fill type="solid"/>
            </v:shape>
            <v:shape style="position:absolute;left:2486;top:1890;width:63;height:80" coordorigin="2486,1891" coordsize="63,80" path="m2516,1891l2549,1930,2516,1970,2486,1930,2516,1891xe" filled="false" stroked="true" strokeweight=".5pt" strokecolor="#0093c0">
              <v:path arrowok="t"/>
              <v:stroke dashstyle="solid"/>
            </v:shape>
            <v:line style="position:absolute" from="1011,2961" to="3927,2961" stroked="true" strokeweight=".5pt" strokecolor="#231f20">
              <v:stroke dashstyle="solid"/>
            </v:line>
            <w10:wrap type="none"/>
          </v:group>
        </w:pict>
      </w:r>
      <w:r>
        <w:rPr/>
        <w:pict>
          <v:line style="position:absolute;mso-position-horizontal-relative:page;mso-position-vertical-relative:paragraph;z-index:15931904" from="39.470001pt,3.644952pt" to="44.103001pt,3.644952pt" stroked="true" strokeweight=".5pt" strokecolor="#231f20">
            <v:stroke dashstyle="solid"/>
            <w10:wrap type="none"/>
          </v:line>
        </w:pict>
      </w:r>
      <w:r>
        <w:rPr/>
        <w:pict>
          <v:line style="position:absolute;mso-position-horizontal-relative:page;mso-position-vertical-relative:paragraph;z-index:15935488" from="201.283997pt,3.524952pt" to="205.901997pt,3.524952pt" stroked="true" strokeweight=".5pt" strokecolor="#231f20">
            <v:stroke dashstyle="solid"/>
            <w10:wrap type="none"/>
          </v:line>
        </w:pict>
      </w:r>
      <w:r>
        <w:rPr>
          <w:color w:val="231F20"/>
          <w:w w:val="121"/>
          <w:sz w:val="12"/>
        </w:rPr>
        <w:t>8</w:t>
      </w:r>
    </w:p>
    <w:p>
      <w:pPr>
        <w:pStyle w:val="BodyText"/>
        <w:rPr>
          <w:sz w:val="14"/>
        </w:rPr>
      </w:pPr>
    </w:p>
    <w:p>
      <w:pPr>
        <w:pStyle w:val="BodyText"/>
        <w:spacing w:before="9"/>
        <w:rPr>
          <w:sz w:val="15"/>
        </w:rPr>
      </w:pPr>
    </w:p>
    <w:p>
      <w:pPr>
        <w:spacing w:before="0"/>
        <w:ind w:left="0" w:right="38" w:firstLine="0"/>
        <w:jc w:val="right"/>
        <w:rPr>
          <w:sz w:val="12"/>
        </w:rPr>
      </w:pPr>
      <w:r>
        <w:rPr/>
        <w:pict>
          <v:line style="position:absolute;mso-position-horizontal-relative:page;mso-position-vertical-relative:paragraph;z-index:15931392" from="39.470001pt,4.495553pt" to="44.103001pt,4.495553pt" stroked="true" strokeweight=".5pt" strokecolor="#231f20">
            <v:stroke dashstyle="solid"/>
            <w10:wrap type="none"/>
          </v:line>
        </w:pict>
      </w:r>
      <w:r>
        <w:rPr/>
        <w:pict>
          <v:line style="position:absolute;mso-position-horizontal-relative:page;mso-position-vertical-relative:paragraph;z-index:15934976" from="201.283997pt,3.371553pt" to="205.901997pt,3.371553pt" stroked="true" strokeweight=".5pt" strokecolor="#231f20">
            <v:stroke dashstyle="solid"/>
            <w10:wrap type="none"/>
          </v:line>
        </w:pict>
      </w:r>
      <w:r>
        <w:rPr>
          <w:color w:val="231F20"/>
          <w:w w:val="121"/>
          <w:sz w:val="12"/>
        </w:rPr>
        <w:t>6</w:t>
      </w:r>
    </w:p>
    <w:p>
      <w:pPr>
        <w:pStyle w:val="BodyText"/>
        <w:rPr>
          <w:sz w:val="14"/>
        </w:rPr>
      </w:pPr>
    </w:p>
    <w:p>
      <w:pPr>
        <w:pStyle w:val="BodyText"/>
        <w:spacing w:before="10"/>
        <w:rPr>
          <w:sz w:val="15"/>
        </w:rPr>
      </w:pPr>
    </w:p>
    <w:p>
      <w:pPr>
        <w:spacing w:before="0"/>
        <w:ind w:left="0" w:right="38" w:firstLine="0"/>
        <w:jc w:val="right"/>
        <w:rPr>
          <w:sz w:val="12"/>
        </w:rPr>
      </w:pPr>
      <w:r>
        <w:rPr/>
        <w:pict>
          <v:line style="position:absolute;mso-position-horizontal-relative:page;mso-position-vertical-relative:paragraph;z-index:15930880" from="39.470001pt,4.93734pt" to="44.103001pt,4.93734pt" stroked="true" strokeweight=".5pt" strokecolor="#231f20">
            <v:stroke dashstyle="solid"/>
            <w10:wrap type="none"/>
          </v:line>
        </w:pict>
      </w:r>
      <w:r>
        <w:rPr/>
        <w:pict>
          <v:line style="position:absolute;mso-position-horizontal-relative:page;mso-position-vertical-relative:paragraph;z-index:15934464" from="201.283997pt,3.81334pt" to="205.901997pt,3.81334pt" stroked="true" strokeweight=".5pt" strokecolor="#231f20">
            <v:stroke dashstyle="solid"/>
            <w10:wrap type="none"/>
          </v:line>
        </w:pict>
      </w:r>
      <w:r>
        <w:rPr>
          <w:color w:val="231F20"/>
          <w:w w:val="121"/>
          <w:sz w:val="12"/>
        </w:rPr>
        <w:t>4</w:t>
      </w:r>
    </w:p>
    <w:p>
      <w:pPr>
        <w:pStyle w:val="BodyText"/>
        <w:rPr>
          <w:sz w:val="14"/>
        </w:rPr>
      </w:pPr>
    </w:p>
    <w:p>
      <w:pPr>
        <w:pStyle w:val="BodyText"/>
        <w:spacing w:before="9"/>
        <w:rPr>
          <w:sz w:val="15"/>
        </w:rPr>
      </w:pPr>
    </w:p>
    <w:p>
      <w:pPr>
        <w:spacing w:before="0"/>
        <w:ind w:left="0" w:right="38" w:firstLine="0"/>
        <w:jc w:val="right"/>
        <w:rPr>
          <w:sz w:val="12"/>
        </w:rPr>
      </w:pPr>
      <w:r>
        <w:rPr/>
        <w:pict>
          <v:line style="position:absolute;mso-position-horizontal-relative:page;mso-position-vertical-relative:paragraph;z-index:15930368" from="39.470001pt,4.749188pt" to="44.103001pt,4.749188pt" stroked="true" strokeweight=".5pt" strokecolor="#231f20">
            <v:stroke dashstyle="solid"/>
            <w10:wrap type="none"/>
          </v:line>
        </w:pict>
      </w:r>
      <w:r>
        <w:rPr/>
        <w:pict>
          <v:line style="position:absolute;mso-position-horizontal-relative:page;mso-position-vertical-relative:paragraph;z-index:15933952" from="201.283997pt,3.625188pt" to="205.901997pt,3.625188pt" stroked="true" strokeweight=".5pt" strokecolor="#231f20">
            <v:stroke dashstyle="solid"/>
            <w10:wrap type="none"/>
          </v:line>
        </w:pict>
      </w:r>
      <w:r>
        <w:rPr>
          <w:color w:val="231F20"/>
          <w:w w:val="121"/>
          <w:sz w:val="12"/>
        </w:rPr>
        <w:t>2</w:t>
      </w:r>
    </w:p>
    <w:p>
      <w:pPr>
        <w:spacing w:before="126"/>
        <w:ind w:left="3442" w:right="0" w:firstLine="0"/>
        <w:jc w:val="left"/>
        <w:rPr>
          <w:sz w:val="16"/>
        </w:rPr>
      </w:pPr>
      <w:r>
        <w:rPr>
          <w:color w:val="231F20"/>
          <w:w w:val="107"/>
          <w:sz w:val="16"/>
        </w:rPr>
        <w:t>+</w:t>
      </w:r>
    </w:p>
    <w:p>
      <w:pPr>
        <w:spacing w:before="33"/>
        <w:ind w:left="0" w:right="38" w:firstLine="0"/>
        <w:jc w:val="right"/>
        <w:rPr>
          <w:sz w:val="12"/>
        </w:rPr>
      </w:pPr>
      <w:r>
        <w:rPr/>
        <w:pict>
          <v:line style="position:absolute;mso-position-horizontal-relative:page;mso-position-vertical-relative:paragraph;z-index:15929856" from="41.223999pt,6.091975pt" to="45.842999pt,6.091975pt" stroked="true" strokeweight=".5pt" strokecolor="#231f20">
            <v:stroke dashstyle="solid"/>
            <w10:wrap type="none"/>
          </v:line>
        </w:pict>
      </w:r>
      <w:r>
        <w:rPr/>
        <w:pict>
          <v:line style="position:absolute;mso-position-horizontal-relative:page;mso-position-vertical-relative:paragraph;z-index:15933440" from="203.037994pt,5.964975pt" to="207.655994pt,5.964975pt" stroked="true" strokeweight=".5pt" strokecolor="#231f20">
            <v:stroke dashstyle="solid"/>
            <w10:wrap type="none"/>
          </v:line>
        </w:pict>
      </w:r>
      <w:r>
        <w:rPr>
          <w:color w:val="231F20"/>
          <w:w w:val="121"/>
          <w:sz w:val="12"/>
        </w:rPr>
        <w:t>0</w:t>
      </w:r>
    </w:p>
    <w:p>
      <w:pPr>
        <w:spacing w:before="20"/>
        <w:ind w:left="3444" w:right="0" w:firstLine="0"/>
        <w:jc w:val="left"/>
        <w:rPr>
          <w:sz w:val="16"/>
        </w:rPr>
      </w:pPr>
      <w:r>
        <w:rPr>
          <w:color w:val="231F20"/>
          <w:w w:val="117"/>
          <w:sz w:val="16"/>
        </w:rPr>
        <w:t>–</w:t>
      </w:r>
    </w:p>
    <w:p>
      <w:pPr>
        <w:spacing w:before="139"/>
        <w:ind w:left="0" w:right="38" w:firstLine="0"/>
        <w:jc w:val="right"/>
        <w:rPr>
          <w:sz w:val="12"/>
        </w:rPr>
      </w:pPr>
      <w:r>
        <w:rPr/>
        <w:pict>
          <v:line style="position:absolute;mso-position-horizontal-relative:page;mso-position-vertical-relative:paragraph;z-index:15929344" from="39.470001pt,11.954762pt" to="44.103001pt,11.954762pt" stroked="true" strokeweight=".5pt" strokecolor="#231f20">
            <v:stroke dashstyle="solid"/>
            <w10:wrap type="none"/>
          </v:line>
        </w:pict>
      </w:r>
      <w:r>
        <w:rPr/>
        <w:pict>
          <v:line style="position:absolute;mso-position-horizontal-relative:page;mso-position-vertical-relative:paragraph;z-index:15932928" from="201.283997pt,10.830762pt" to="205.901997pt,10.830762pt" stroked="true" strokeweight=".5pt" strokecolor="#231f20">
            <v:stroke dashstyle="solid"/>
            <w10:wrap type="none"/>
          </v:line>
        </w:pict>
      </w:r>
      <w:r>
        <w:rPr>
          <w:color w:val="231F20"/>
          <w:w w:val="121"/>
          <w:sz w:val="12"/>
        </w:rPr>
        <w:t>2</w:t>
      </w:r>
    </w:p>
    <w:p>
      <w:pPr>
        <w:pStyle w:val="BodyText"/>
        <w:rPr>
          <w:sz w:val="14"/>
        </w:rPr>
      </w:pPr>
    </w:p>
    <w:p>
      <w:pPr>
        <w:pStyle w:val="BodyText"/>
        <w:spacing w:before="8"/>
        <w:rPr>
          <w:sz w:val="15"/>
        </w:rPr>
      </w:pPr>
    </w:p>
    <w:p>
      <w:pPr>
        <w:spacing w:before="0"/>
        <w:ind w:left="324" w:right="0" w:firstLine="0"/>
        <w:jc w:val="left"/>
        <w:rPr>
          <w:sz w:val="12"/>
        </w:rPr>
      </w:pPr>
      <w:r>
        <w:rPr/>
        <w:pict>
          <v:line style="position:absolute;mso-position-horizontal-relative:page;mso-position-vertical-relative:paragraph;z-index:15928832" from="39.470001pt,3.903747pt" to="44.103001pt,3.903747pt" stroked="true" strokeweight=".5pt" strokecolor="#231f20">
            <v:stroke dashstyle="solid"/>
            <w10:wrap type="none"/>
          </v:line>
        </w:pict>
      </w:r>
      <w:r>
        <w:rPr/>
        <w:pict>
          <v:line style="position:absolute;mso-position-horizontal-relative:page;mso-position-vertical-relative:paragraph;z-index:-21232640" from="201.283997pt,3.903747pt" to="205.901997pt,3.903747pt" stroked="true" strokeweight=".5pt" strokecolor="#231f20">
            <v:stroke dashstyle="solid"/>
            <w10:wrap type="none"/>
          </v:line>
        </w:pict>
      </w:r>
      <w:r>
        <w:rPr>
          <w:color w:val="231F20"/>
          <w:w w:val="120"/>
          <w:sz w:val="12"/>
        </w:rPr>
        <w:t>5 4 3 2 1 </w:t>
      </w:r>
      <w:r>
        <w:rPr>
          <w:color w:val="231F20"/>
          <w:w w:val="120"/>
          <w:position w:val="1"/>
          <w:sz w:val="16"/>
        </w:rPr>
        <w:t>– </w:t>
      </w:r>
      <w:r>
        <w:rPr>
          <w:color w:val="231F20"/>
          <w:w w:val="120"/>
          <w:sz w:val="12"/>
        </w:rPr>
        <w:t>0 </w:t>
      </w:r>
      <w:r>
        <w:rPr>
          <w:color w:val="231F20"/>
          <w:w w:val="120"/>
          <w:position w:val="1"/>
          <w:sz w:val="16"/>
        </w:rPr>
        <w:t>+ </w:t>
      </w:r>
      <w:r>
        <w:rPr>
          <w:color w:val="231F20"/>
          <w:w w:val="120"/>
          <w:sz w:val="12"/>
        </w:rPr>
        <w:t>1 2 3 4 5 6 7 </w:t>
      </w:r>
      <w:r>
        <w:rPr>
          <w:color w:val="231F20"/>
          <w:w w:val="120"/>
          <w:position w:val="10"/>
          <w:sz w:val="12"/>
        </w:rPr>
        <w:t>4</w:t>
      </w:r>
    </w:p>
    <w:p>
      <w:pPr>
        <w:spacing w:line="249" w:lineRule="auto" w:before="49"/>
        <w:ind w:left="1027" w:right="877" w:hanging="113"/>
        <w:jc w:val="left"/>
        <w:rPr>
          <w:sz w:val="12"/>
        </w:rPr>
      </w:pPr>
      <w:r>
        <w:rPr>
          <w:color w:val="231F20"/>
          <w:w w:val="110"/>
          <w:sz w:val="12"/>
        </w:rPr>
        <w:t>Initial National Accounts estimate of quarterly growth (per cent)</w:t>
      </w:r>
    </w:p>
    <w:p>
      <w:pPr>
        <w:pStyle w:val="BodyText"/>
        <w:spacing w:before="100"/>
        <w:ind w:left="139"/>
        <w:rPr>
          <w:rFonts w:ascii="Trebuchet MS"/>
        </w:rPr>
      </w:pPr>
      <w:r>
        <w:rPr/>
        <w:br w:type="column"/>
      </w:r>
      <w:r>
        <w:rPr>
          <w:rFonts w:ascii="Trebuchet MS"/>
          <w:color w:val="0093C1"/>
        </w:rPr>
        <w:t>Asia</w:t>
      </w:r>
    </w:p>
    <w:p>
      <w:pPr>
        <w:pStyle w:val="BodyText"/>
        <w:rPr>
          <w:rFonts w:ascii="Trebuchet MS"/>
          <w:sz w:val="18"/>
        </w:rPr>
      </w:pPr>
    </w:p>
    <w:p>
      <w:pPr>
        <w:pStyle w:val="BodyText"/>
        <w:spacing w:line="292" w:lineRule="auto"/>
        <w:ind w:left="139" w:right="273"/>
      </w:pPr>
      <w:r>
        <w:rPr>
          <w:color w:val="231F20"/>
          <w:w w:val="110"/>
        </w:rPr>
        <w:t>Japanese GDP expanded </w:t>
      </w:r>
      <w:r>
        <w:rPr>
          <w:color w:val="231F20"/>
          <w:spacing w:val="-3"/>
          <w:w w:val="110"/>
        </w:rPr>
        <w:t>by </w:t>
      </w:r>
      <w:r>
        <w:rPr>
          <w:color w:val="231F20"/>
          <w:w w:val="110"/>
        </w:rPr>
        <w:t>1.2% in </w:t>
      </w:r>
      <w:r>
        <w:rPr>
          <w:color w:val="231F20"/>
          <w:spacing w:val="-8"/>
          <w:w w:val="110"/>
        </w:rPr>
        <w:t>2005 </w:t>
      </w:r>
      <w:r>
        <w:rPr>
          <w:color w:val="231F20"/>
          <w:w w:val="110"/>
        </w:rPr>
        <w:t>Q1, considerably stronger than expected at the time of the </w:t>
      </w:r>
      <w:r>
        <w:rPr>
          <w:color w:val="231F20"/>
          <w:spacing w:val="-3"/>
          <w:w w:val="110"/>
        </w:rPr>
        <w:t>May </w:t>
      </w:r>
      <w:r>
        <w:rPr>
          <w:i/>
          <w:color w:val="231F20"/>
          <w:w w:val="110"/>
        </w:rPr>
        <w:t>Report</w:t>
      </w:r>
      <w:r>
        <w:rPr>
          <w:color w:val="231F20"/>
          <w:w w:val="110"/>
        </w:rPr>
        <w:t>. That followed</w:t>
      </w:r>
      <w:r>
        <w:rPr>
          <w:color w:val="231F20"/>
          <w:spacing w:val="-27"/>
          <w:w w:val="110"/>
        </w:rPr>
        <w:t> </w:t>
      </w:r>
      <w:r>
        <w:rPr>
          <w:color w:val="231F20"/>
          <w:w w:val="110"/>
        </w:rPr>
        <w:t>three</w:t>
      </w:r>
      <w:r>
        <w:rPr>
          <w:color w:val="231F20"/>
          <w:spacing w:val="-26"/>
          <w:w w:val="110"/>
        </w:rPr>
        <w:t> </w:t>
      </w:r>
      <w:r>
        <w:rPr>
          <w:color w:val="231F20"/>
          <w:w w:val="110"/>
        </w:rPr>
        <w:t>quarters</w:t>
      </w:r>
      <w:r>
        <w:rPr>
          <w:color w:val="231F20"/>
          <w:spacing w:val="-26"/>
          <w:w w:val="110"/>
        </w:rPr>
        <w:t> </w:t>
      </w:r>
      <w:r>
        <w:rPr>
          <w:color w:val="231F20"/>
          <w:w w:val="110"/>
        </w:rPr>
        <w:t>where</w:t>
      </w:r>
      <w:r>
        <w:rPr>
          <w:color w:val="231F20"/>
          <w:spacing w:val="-27"/>
          <w:w w:val="110"/>
        </w:rPr>
        <w:t> </w:t>
      </w:r>
      <w:r>
        <w:rPr>
          <w:color w:val="231F20"/>
          <w:w w:val="110"/>
        </w:rPr>
        <w:t>growth</w:t>
      </w:r>
      <w:r>
        <w:rPr>
          <w:color w:val="231F20"/>
          <w:spacing w:val="-26"/>
          <w:w w:val="110"/>
        </w:rPr>
        <w:t> </w:t>
      </w:r>
      <w:r>
        <w:rPr>
          <w:color w:val="231F20"/>
          <w:w w:val="110"/>
        </w:rPr>
        <w:t>averaged</w:t>
      </w:r>
      <w:r>
        <w:rPr>
          <w:color w:val="231F20"/>
          <w:spacing w:val="-26"/>
          <w:w w:val="110"/>
        </w:rPr>
        <w:t> </w:t>
      </w:r>
      <w:r>
        <w:rPr>
          <w:color w:val="231F20"/>
          <w:w w:val="110"/>
        </w:rPr>
        <w:t>near</w:t>
      </w:r>
      <w:r>
        <w:rPr>
          <w:color w:val="231F20"/>
          <w:spacing w:val="-27"/>
          <w:w w:val="110"/>
        </w:rPr>
        <w:t> </w:t>
      </w:r>
      <w:r>
        <w:rPr>
          <w:color w:val="231F20"/>
          <w:w w:val="110"/>
        </w:rPr>
        <w:t>zero.</w:t>
      </w:r>
      <w:r>
        <w:rPr>
          <w:color w:val="231F20"/>
          <w:spacing w:val="3"/>
          <w:w w:val="110"/>
        </w:rPr>
        <w:t> </w:t>
      </w:r>
      <w:r>
        <w:rPr>
          <w:color w:val="231F20"/>
          <w:w w:val="110"/>
        </w:rPr>
        <w:t>But that</w:t>
      </w:r>
      <w:r>
        <w:rPr>
          <w:color w:val="231F20"/>
          <w:spacing w:val="-8"/>
          <w:w w:val="110"/>
        </w:rPr>
        <w:t> 2005 </w:t>
      </w:r>
      <w:r>
        <w:rPr>
          <w:color w:val="231F20"/>
          <w:w w:val="110"/>
        </w:rPr>
        <w:t>Q1</w:t>
      </w:r>
      <w:r>
        <w:rPr>
          <w:color w:val="231F20"/>
          <w:spacing w:val="-8"/>
          <w:w w:val="110"/>
        </w:rPr>
        <w:t> </w:t>
      </w:r>
      <w:r>
        <w:rPr>
          <w:color w:val="231F20"/>
          <w:w w:val="110"/>
        </w:rPr>
        <w:t>strength</w:t>
      </w:r>
      <w:r>
        <w:rPr>
          <w:color w:val="231F20"/>
          <w:spacing w:val="-8"/>
          <w:w w:val="110"/>
        </w:rPr>
        <w:t> </w:t>
      </w:r>
      <w:r>
        <w:rPr>
          <w:color w:val="231F20"/>
          <w:w w:val="110"/>
        </w:rPr>
        <w:t>is</w:t>
      </w:r>
      <w:r>
        <w:rPr>
          <w:color w:val="231F20"/>
          <w:spacing w:val="-8"/>
          <w:w w:val="110"/>
        </w:rPr>
        <w:t> </w:t>
      </w:r>
      <w:r>
        <w:rPr>
          <w:color w:val="231F20"/>
          <w:w w:val="110"/>
        </w:rPr>
        <w:t>likely</w:t>
      </w:r>
      <w:r>
        <w:rPr>
          <w:color w:val="231F20"/>
          <w:spacing w:val="-7"/>
          <w:w w:val="110"/>
        </w:rPr>
        <w:t> </w:t>
      </w:r>
      <w:r>
        <w:rPr>
          <w:color w:val="231F20"/>
          <w:spacing w:val="-4"/>
          <w:w w:val="110"/>
        </w:rPr>
        <w:t>to</w:t>
      </w:r>
      <w:r>
        <w:rPr>
          <w:color w:val="231F20"/>
          <w:spacing w:val="-8"/>
          <w:w w:val="110"/>
        </w:rPr>
        <w:t> </w:t>
      </w:r>
      <w:r>
        <w:rPr>
          <w:color w:val="231F20"/>
          <w:spacing w:val="-3"/>
          <w:w w:val="110"/>
        </w:rPr>
        <w:t>prove</w:t>
      </w:r>
      <w:r>
        <w:rPr>
          <w:color w:val="231F20"/>
          <w:spacing w:val="-8"/>
          <w:w w:val="110"/>
        </w:rPr>
        <w:t> </w:t>
      </w:r>
      <w:r>
        <w:rPr>
          <w:color w:val="231F20"/>
          <w:w w:val="110"/>
        </w:rPr>
        <w:t>erratic,</w:t>
      </w:r>
      <w:r>
        <w:rPr>
          <w:color w:val="231F20"/>
          <w:spacing w:val="-8"/>
          <w:w w:val="110"/>
        </w:rPr>
        <w:t> </w:t>
      </w:r>
      <w:r>
        <w:rPr>
          <w:color w:val="231F20"/>
          <w:w w:val="110"/>
        </w:rPr>
        <w:t>and</w:t>
      </w:r>
      <w:r>
        <w:rPr>
          <w:color w:val="231F20"/>
          <w:spacing w:val="-8"/>
          <w:w w:val="110"/>
        </w:rPr>
        <w:t> </w:t>
      </w:r>
      <w:r>
        <w:rPr>
          <w:color w:val="231F20"/>
          <w:w w:val="110"/>
        </w:rPr>
        <w:t>growth</w:t>
      </w:r>
      <w:r>
        <w:rPr>
          <w:color w:val="231F20"/>
          <w:spacing w:val="-7"/>
          <w:w w:val="110"/>
        </w:rPr>
        <w:t> </w:t>
      </w:r>
      <w:r>
        <w:rPr>
          <w:color w:val="231F20"/>
          <w:w w:val="110"/>
        </w:rPr>
        <w:t>is expected </w:t>
      </w:r>
      <w:r>
        <w:rPr>
          <w:color w:val="231F20"/>
          <w:spacing w:val="-4"/>
          <w:w w:val="110"/>
        </w:rPr>
        <w:t>to </w:t>
      </w:r>
      <w:r>
        <w:rPr>
          <w:color w:val="231F20"/>
          <w:w w:val="110"/>
        </w:rPr>
        <w:t>slow back </w:t>
      </w:r>
      <w:r>
        <w:rPr>
          <w:color w:val="231F20"/>
          <w:spacing w:val="-4"/>
          <w:w w:val="110"/>
        </w:rPr>
        <w:t>to </w:t>
      </w:r>
      <w:r>
        <w:rPr>
          <w:color w:val="231F20"/>
          <w:w w:val="110"/>
        </w:rPr>
        <w:t>around trend in the near term. In China, GDP </w:t>
      </w:r>
      <w:r>
        <w:rPr>
          <w:color w:val="231F20"/>
          <w:spacing w:val="-3"/>
          <w:w w:val="110"/>
        </w:rPr>
        <w:t>grew by </w:t>
      </w:r>
      <w:r>
        <w:rPr>
          <w:color w:val="231F20"/>
          <w:w w:val="110"/>
        </w:rPr>
        <w:t>9.5% in the year </w:t>
      </w:r>
      <w:r>
        <w:rPr>
          <w:color w:val="231F20"/>
          <w:spacing w:val="-4"/>
          <w:w w:val="110"/>
        </w:rPr>
        <w:t>to </w:t>
      </w:r>
      <w:r>
        <w:rPr>
          <w:color w:val="231F20"/>
          <w:spacing w:val="-8"/>
          <w:w w:val="110"/>
        </w:rPr>
        <w:t>2005 </w:t>
      </w:r>
      <w:r>
        <w:rPr>
          <w:color w:val="231F20"/>
          <w:w w:val="110"/>
        </w:rPr>
        <w:t>Q2 and is expected </w:t>
      </w:r>
      <w:r>
        <w:rPr>
          <w:color w:val="231F20"/>
          <w:spacing w:val="-4"/>
          <w:w w:val="110"/>
        </w:rPr>
        <w:t>to </w:t>
      </w:r>
      <w:r>
        <w:rPr>
          <w:color w:val="231F20"/>
          <w:w w:val="110"/>
        </w:rPr>
        <w:t>continue </w:t>
      </w:r>
      <w:r>
        <w:rPr>
          <w:color w:val="231F20"/>
          <w:spacing w:val="-4"/>
          <w:w w:val="110"/>
        </w:rPr>
        <w:t>to </w:t>
      </w:r>
      <w:r>
        <w:rPr>
          <w:color w:val="231F20"/>
          <w:w w:val="110"/>
        </w:rPr>
        <w:t>expand</w:t>
      </w:r>
      <w:r>
        <w:rPr>
          <w:color w:val="231F20"/>
          <w:spacing w:val="-23"/>
          <w:w w:val="110"/>
        </w:rPr>
        <w:t> </w:t>
      </w:r>
      <w:r>
        <w:rPr>
          <w:color w:val="231F20"/>
          <w:spacing w:val="-4"/>
          <w:w w:val="110"/>
        </w:rPr>
        <w:t>rapidly.</w:t>
      </w:r>
    </w:p>
    <w:p>
      <w:pPr>
        <w:pStyle w:val="BodyText"/>
        <w:spacing w:before="11"/>
        <w:rPr>
          <w:sz w:val="23"/>
        </w:rPr>
      </w:pPr>
    </w:p>
    <w:p>
      <w:pPr>
        <w:pStyle w:val="BodyText"/>
        <w:ind w:left="139"/>
        <w:rPr>
          <w:rFonts w:ascii="Trebuchet MS"/>
        </w:rPr>
      </w:pPr>
      <w:r>
        <w:rPr>
          <w:rFonts w:ascii="Trebuchet MS"/>
          <w:color w:val="0093C1"/>
        </w:rPr>
        <w:t>UK trade</w:t>
      </w:r>
    </w:p>
    <w:p>
      <w:pPr>
        <w:pStyle w:val="BodyText"/>
        <w:spacing w:before="11"/>
        <w:rPr>
          <w:rFonts w:ascii="Trebuchet MS"/>
          <w:sz w:val="17"/>
        </w:rPr>
      </w:pPr>
    </w:p>
    <w:p>
      <w:pPr>
        <w:pStyle w:val="BodyText"/>
        <w:spacing w:line="292" w:lineRule="auto"/>
        <w:ind w:left="139" w:right="250"/>
      </w:pPr>
      <w:r>
        <w:rPr>
          <w:color w:val="231F20"/>
          <w:w w:val="110"/>
        </w:rPr>
        <w:t>In </w:t>
      </w:r>
      <w:r>
        <w:rPr>
          <w:color w:val="231F20"/>
          <w:spacing w:val="-8"/>
          <w:w w:val="110"/>
        </w:rPr>
        <w:t>2005 </w:t>
      </w:r>
      <w:r>
        <w:rPr>
          <w:color w:val="231F20"/>
          <w:w w:val="110"/>
        </w:rPr>
        <w:t>Q1, UK export volumes fell </w:t>
      </w:r>
      <w:r>
        <w:rPr>
          <w:color w:val="231F20"/>
          <w:spacing w:val="-3"/>
          <w:w w:val="110"/>
        </w:rPr>
        <w:t>by </w:t>
      </w:r>
      <w:r>
        <w:rPr>
          <w:color w:val="231F20"/>
          <w:w w:val="110"/>
        </w:rPr>
        <w:t>0.9%. That is consistent with the weakness in world import growth highlighted</w:t>
      </w:r>
      <w:r>
        <w:rPr>
          <w:color w:val="231F20"/>
          <w:spacing w:val="-24"/>
          <w:w w:val="110"/>
        </w:rPr>
        <w:t> </w:t>
      </w:r>
      <w:r>
        <w:rPr>
          <w:color w:val="231F20"/>
          <w:w w:val="110"/>
        </w:rPr>
        <w:t>above.</w:t>
      </w:r>
      <w:r>
        <w:rPr>
          <w:color w:val="231F20"/>
          <w:spacing w:val="7"/>
          <w:w w:val="110"/>
        </w:rPr>
        <w:t> </w:t>
      </w:r>
      <w:r>
        <w:rPr>
          <w:color w:val="231F20"/>
          <w:w w:val="110"/>
        </w:rPr>
        <w:t>But</w:t>
      </w:r>
      <w:r>
        <w:rPr>
          <w:color w:val="231F20"/>
          <w:spacing w:val="-24"/>
          <w:w w:val="110"/>
        </w:rPr>
        <w:t> </w:t>
      </w:r>
      <w:r>
        <w:rPr>
          <w:color w:val="231F20"/>
          <w:w w:val="110"/>
        </w:rPr>
        <w:t>official</w:t>
      </w:r>
      <w:r>
        <w:rPr>
          <w:color w:val="231F20"/>
          <w:spacing w:val="-24"/>
          <w:w w:val="110"/>
        </w:rPr>
        <w:t> </w:t>
      </w:r>
      <w:r>
        <w:rPr>
          <w:color w:val="231F20"/>
          <w:w w:val="110"/>
        </w:rPr>
        <w:t>estimates</w:t>
      </w:r>
      <w:r>
        <w:rPr>
          <w:color w:val="231F20"/>
          <w:spacing w:val="-23"/>
          <w:w w:val="110"/>
        </w:rPr>
        <w:t> </w:t>
      </w:r>
      <w:r>
        <w:rPr>
          <w:color w:val="231F20"/>
          <w:w w:val="110"/>
        </w:rPr>
        <w:t>of</w:t>
      </w:r>
      <w:r>
        <w:rPr>
          <w:color w:val="231F20"/>
          <w:spacing w:val="-24"/>
          <w:w w:val="110"/>
        </w:rPr>
        <w:t> </w:t>
      </w:r>
      <w:r>
        <w:rPr>
          <w:color w:val="231F20"/>
          <w:w w:val="110"/>
        </w:rPr>
        <w:t>quarterly</w:t>
      </w:r>
      <w:r>
        <w:rPr>
          <w:color w:val="231F20"/>
          <w:spacing w:val="-24"/>
          <w:w w:val="110"/>
        </w:rPr>
        <w:t> </w:t>
      </w:r>
      <w:r>
        <w:rPr>
          <w:color w:val="231F20"/>
          <w:w w:val="110"/>
        </w:rPr>
        <w:t>growth are prone </w:t>
      </w:r>
      <w:r>
        <w:rPr>
          <w:color w:val="231F20"/>
          <w:spacing w:val="-4"/>
          <w:w w:val="110"/>
        </w:rPr>
        <w:t>to </w:t>
      </w:r>
      <w:r>
        <w:rPr>
          <w:color w:val="231F20"/>
          <w:w w:val="110"/>
        </w:rPr>
        <w:t>revision. There is some tendency for initial estimates,</w:t>
      </w:r>
      <w:r>
        <w:rPr>
          <w:color w:val="231F20"/>
          <w:spacing w:val="-24"/>
          <w:w w:val="110"/>
        </w:rPr>
        <w:t> </w:t>
      </w:r>
      <w:r>
        <w:rPr>
          <w:color w:val="231F20"/>
          <w:w w:val="110"/>
        </w:rPr>
        <w:t>particularly</w:t>
      </w:r>
      <w:r>
        <w:rPr>
          <w:color w:val="231F20"/>
          <w:spacing w:val="-24"/>
          <w:w w:val="110"/>
        </w:rPr>
        <w:t> </w:t>
      </w:r>
      <w:r>
        <w:rPr>
          <w:color w:val="231F20"/>
          <w:w w:val="110"/>
        </w:rPr>
        <w:t>the</w:t>
      </w:r>
      <w:r>
        <w:rPr>
          <w:color w:val="231F20"/>
          <w:spacing w:val="-23"/>
          <w:w w:val="110"/>
        </w:rPr>
        <w:t> </w:t>
      </w:r>
      <w:r>
        <w:rPr>
          <w:color w:val="231F20"/>
          <w:w w:val="110"/>
        </w:rPr>
        <w:t>weaker</w:t>
      </w:r>
      <w:r>
        <w:rPr>
          <w:color w:val="231F20"/>
          <w:spacing w:val="-24"/>
          <w:w w:val="110"/>
        </w:rPr>
        <w:t> </w:t>
      </w:r>
      <w:r>
        <w:rPr>
          <w:color w:val="231F20"/>
          <w:w w:val="110"/>
        </w:rPr>
        <w:t>ones,</w:t>
      </w:r>
      <w:r>
        <w:rPr>
          <w:color w:val="231F20"/>
          <w:spacing w:val="-23"/>
          <w:w w:val="110"/>
        </w:rPr>
        <w:t> </w:t>
      </w:r>
      <w:r>
        <w:rPr>
          <w:color w:val="231F20"/>
          <w:spacing w:val="-4"/>
          <w:w w:val="110"/>
        </w:rPr>
        <w:t>to</w:t>
      </w:r>
      <w:r>
        <w:rPr>
          <w:color w:val="231F20"/>
          <w:spacing w:val="-24"/>
          <w:w w:val="110"/>
        </w:rPr>
        <w:t> </w:t>
      </w:r>
      <w:r>
        <w:rPr>
          <w:color w:val="231F20"/>
          <w:w w:val="110"/>
        </w:rPr>
        <w:t>be</w:t>
      </w:r>
      <w:r>
        <w:rPr>
          <w:color w:val="231F20"/>
          <w:spacing w:val="-23"/>
          <w:w w:val="110"/>
        </w:rPr>
        <w:t> </w:t>
      </w:r>
      <w:r>
        <w:rPr>
          <w:color w:val="231F20"/>
          <w:w w:val="110"/>
        </w:rPr>
        <w:t>revised</w:t>
      </w:r>
      <w:r>
        <w:rPr>
          <w:color w:val="231F20"/>
          <w:spacing w:val="-24"/>
          <w:w w:val="110"/>
        </w:rPr>
        <w:t> </w:t>
      </w:r>
      <w:r>
        <w:rPr>
          <w:color w:val="231F20"/>
          <w:w w:val="110"/>
        </w:rPr>
        <w:t>upwards (Chart</w:t>
      </w:r>
      <w:r>
        <w:rPr>
          <w:color w:val="231F20"/>
          <w:spacing w:val="-15"/>
          <w:w w:val="110"/>
        </w:rPr>
        <w:t> </w:t>
      </w:r>
      <w:r>
        <w:rPr>
          <w:color w:val="231F20"/>
          <w:spacing w:val="-5"/>
          <w:w w:val="110"/>
        </w:rPr>
        <w:t>2.12).</w:t>
      </w:r>
      <w:r>
        <w:rPr>
          <w:color w:val="231F20"/>
          <w:spacing w:val="26"/>
          <w:w w:val="110"/>
        </w:rPr>
        <w:t> </w:t>
      </w:r>
      <w:r>
        <w:rPr>
          <w:color w:val="231F20"/>
          <w:w w:val="110"/>
        </w:rPr>
        <w:t>Monthly</w:t>
      </w:r>
      <w:r>
        <w:rPr>
          <w:color w:val="231F20"/>
          <w:spacing w:val="-14"/>
          <w:w w:val="110"/>
        </w:rPr>
        <w:t> </w:t>
      </w:r>
      <w:r>
        <w:rPr>
          <w:color w:val="231F20"/>
          <w:w w:val="110"/>
        </w:rPr>
        <w:t>data</w:t>
      </w:r>
      <w:r>
        <w:rPr>
          <w:color w:val="231F20"/>
          <w:spacing w:val="-15"/>
          <w:w w:val="110"/>
        </w:rPr>
        <w:t> </w:t>
      </w:r>
      <w:r>
        <w:rPr>
          <w:color w:val="231F20"/>
          <w:w w:val="110"/>
        </w:rPr>
        <w:t>suggest</w:t>
      </w:r>
      <w:r>
        <w:rPr>
          <w:color w:val="231F20"/>
          <w:spacing w:val="-14"/>
          <w:w w:val="110"/>
        </w:rPr>
        <w:t> </w:t>
      </w:r>
      <w:r>
        <w:rPr>
          <w:color w:val="231F20"/>
          <w:w w:val="110"/>
        </w:rPr>
        <w:t>that</w:t>
      </w:r>
      <w:r>
        <w:rPr>
          <w:color w:val="231F20"/>
          <w:spacing w:val="-15"/>
          <w:w w:val="110"/>
        </w:rPr>
        <w:t> </w:t>
      </w:r>
      <w:r>
        <w:rPr>
          <w:color w:val="231F20"/>
          <w:w w:val="110"/>
        </w:rPr>
        <w:t>export</w:t>
      </w:r>
      <w:r>
        <w:rPr>
          <w:color w:val="231F20"/>
          <w:spacing w:val="-15"/>
          <w:w w:val="110"/>
        </w:rPr>
        <w:t> </w:t>
      </w:r>
      <w:r>
        <w:rPr>
          <w:color w:val="231F20"/>
          <w:w w:val="110"/>
        </w:rPr>
        <w:t>growth</w:t>
      </w:r>
      <w:r>
        <w:rPr>
          <w:color w:val="231F20"/>
          <w:spacing w:val="-14"/>
          <w:w w:val="110"/>
        </w:rPr>
        <w:t> </w:t>
      </w:r>
      <w:r>
        <w:rPr>
          <w:color w:val="231F20"/>
          <w:w w:val="110"/>
        </w:rPr>
        <w:t>picked up in </w:t>
      </w:r>
      <w:r>
        <w:rPr>
          <w:color w:val="231F20"/>
          <w:spacing w:val="-8"/>
          <w:w w:val="110"/>
        </w:rPr>
        <w:t>2005</w:t>
      </w:r>
      <w:r>
        <w:rPr>
          <w:color w:val="231F20"/>
          <w:spacing w:val="-14"/>
          <w:w w:val="110"/>
        </w:rPr>
        <w:t> </w:t>
      </w:r>
      <w:r>
        <w:rPr>
          <w:color w:val="231F20"/>
          <w:w w:val="110"/>
        </w:rPr>
        <w:t>Q2.</w:t>
      </w:r>
    </w:p>
    <w:p>
      <w:pPr>
        <w:pStyle w:val="BodyText"/>
        <w:rPr>
          <w:sz w:val="24"/>
        </w:rPr>
      </w:pPr>
    </w:p>
    <w:p>
      <w:pPr>
        <w:pStyle w:val="BodyText"/>
        <w:spacing w:line="292" w:lineRule="auto"/>
        <w:ind w:left="139" w:right="377"/>
      </w:pPr>
      <w:r>
        <w:rPr>
          <w:color w:val="231F20"/>
          <w:w w:val="110"/>
        </w:rPr>
        <w:t>Import</w:t>
      </w:r>
      <w:r>
        <w:rPr>
          <w:color w:val="231F20"/>
          <w:spacing w:val="-20"/>
          <w:w w:val="110"/>
        </w:rPr>
        <w:t> </w:t>
      </w:r>
      <w:r>
        <w:rPr>
          <w:color w:val="231F20"/>
          <w:w w:val="110"/>
        </w:rPr>
        <w:t>volumes</w:t>
      </w:r>
      <w:r>
        <w:rPr>
          <w:color w:val="231F20"/>
          <w:spacing w:val="-19"/>
          <w:w w:val="110"/>
        </w:rPr>
        <w:t> </w:t>
      </w:r>
      <w:r>
        <w:rPr>
          <w:color w:val="231F20"/>
          <w:w w:val="110"/>
        </w:rPr>
        <w:t>fell</w:t>
      </w:r>
      <w:r>
        <w:rPr>
          <w:color w:val="231F20"/>
          <w:spacing w:val="-20"/>
          <w:w w:val="110"/>
        </w:rPr>
        <w:t> </w:t>
      </w:r>
      <w:r>
        <w:rPr>
          <w:color w:val="231F20"/>
          <w:spacing w:val="-3"/>
          <w:w w:val="110"/>
        </w:rPr>
        <w:t>by</w:t>
      </w:r>
      <w:r>
        <w:rPr>
          <w:color w:val="231F20"/>
          <w:spacing w:val="-19"/>
          <w:w w:val="110"/>
        </w:rPr>
        <w:t> </w:t>
      </w:r>
      <w:r>
        <w:rPr>
          <w:color w:val="231F20"/>
          <w:w w:val="110"/>
        </w:rPr>
        <w:t>1.2%</w:t>
      </w:r>
      <w:r>
        <w:rPr>
          <w:color w:val="231F20"/>
          <w:spacing w:val="-20"/>
          <w:w w:val="110"/>
        </w:rPr>
        <w:t> </w:t>
      </w:r>
      <w:r>
        <w:rPr>
          <w:color w:val="231F20"/>
          <w:w w:val="110"/>
        </w:rPr>
        <w:t>in</w:t>
      </w:r>
      <w:r>
        <w:rPr>
          <w:color w:val="231F20"/>
          <w:spacing w:val="-19"/>
          <w:w w:val="110"/>
        </w:rPr>
        <w:t> </w:t>
      </w:r>
      <w:r>
        <w:rPr>
          <w:color w:val="231F20"/>
          <w:spacing w:val="-8"/>
          <w:w w:val="110"/>
        </w:rPr>
        <w:t>2005</w:t>
      </w:r>
      <w:r>
        <w:rPr>
          <w:color w:val="231F20"/>
          <w:spacing w:val="-20"/>
          <w:w w:val="110"/>
        </w:rPr>
        <w:t> </w:t>
      </w:r>
      <w:r>
        <w:rPr>
          <w:color w:val="231F20"/>
          <w:w w:val="110"/>
        </w:rPr>
        <w:t>Q1,</w:t>
      </w:r>
      <w:r>
        <w:rPr>
          <w:color w:val="231F20"/>
          <w:spacing w:val="-19"/>
          <w:w w:val="110"/>
        </w:rPr>
        <w:t> </w:t>
      </w:r>
      <w:r>
        <w:rPr>
          <w:color w:val="231F20"/>
          <w:w w:val="110"/>
        </w:rPr>
        <w:t>the</w:t>
      </w:r>
      <w:r>
        <w:rPr>
          <w:color w:val="231F20"/>
          <w:spacing w:val="-20"/>
          <w:w w:val="110"/>
        </w:rPr>
        <w:t> </w:t>
      </w:r>
      <w:r>
        <w:rPr>
          <w:color w:val="231F20"/>
          <w:w w:val="110"/>
        </w:rPr>
        <w:t>weakest</w:t>
      </w:r>
      <w:r>
        <w:rPr>
          <w:color w:val="231F20"/>
          <w:spacing w:val="-19"/>
          <w:w w:val="110"/>
        </w:rPr>
        <w:t> </w:t>
      </w:r>
      <w:r>
        <w:rPr>
          <w:color w:val="231F20"/>
          <w:w w:val="110"/>
        </w:rPr>
        <w:t>growth since </w:t>
      </w:r>
      <w:r>
        <w:rPr>
          <w:color w:val="231F20"/>
          <w:spacing w:val="-7"/>
          <w:w w:val="110"/>
        </w:rPr>
        <w:t>2003 </w:t>
      </w:r>
      <w:r>
        <w:rPr>
          <w:color w:val="231F20"/>
          <w:w w:val="110"/>
        </w:rPr>
        <w:t>Q2. Those data are broadly consistent with the sluggishness</w:t>
      </w:r>
      <w:r>
        <w:rPr>
          <w:color w:val="231F20"/>
          <w:spacing w:val="-16"/>
          <w:w w:val="110"/>
        </w:rPr>
        <w:t> </w:t>
      </w:r>
      <w:r>
        <w:rPr>
          <w:color w:val="231F20"/>
          <w:w w:val="110"/>
        </w:rPr>
        <w:t>in</w:t>
      </w:r>
      <w:r>
        <w:rPr>
          <w:color w:val="231F20"/>
          <w:spacing w:val="-15"/>
          <w:w w:val="110"/>
        </w:rPr>
        <w:t> </w:t>
      </w:r>
      <w:r>
        <w:rPr>
          <w:color w:val="231F20"/>
          <w:spacing w:val="-3"/>
          <w:w w:val="110"/>
        </w:rPr>
        <w:t>total</w:t>
      </w:r>
      <w:r>
        <w:rPr>
          <w:color w:val="231F20"/>
          <w:spacing w:val="-15"/>
          <w:w w:val="110"/>
        </w:rPr>
        <w:t> </w:t>
      </w:r>
      <w:r>
        <w:rPr>
          <w:color w:val="231F20"/>
          <w:w w:val="110"/>
        </w:rPr>
        <w:t>final</w:t>
      </w:r>
      <w:r>
        <w:rPr>
          <w:color w:val="231F20"/>
          <w:spacing w:val="-15"/>
          <w:w w:val="110"/>
        </w:rPr>
        <w:t> </w:t>
      </w:r>
      <w:r>
        <w:rPr>
          <w:color w:val="231F20"/>
          <w:w w:val="110"/>
        </w:rPr>
        <w:t>expenditure,</w:t>
      </w:r>
      <w:r>
        <w:rPr>
          <w:color w:val="231F20"/>
          <w:spacing w:val="-15"/>
          <w:w w:val="110"/>
        </w:rPr>
        <w:t> </w:t>
      </w:r>
      <w:r>
        <w:rPr>
          <w:color w:val="231F20"/>
          <w:w w:val="110"/>
        </w:rPr>
        <w:t>and</w:t>
      </w:r>
      <w:r>
        <w:rPr>
          <w:color w:val="231F20"/>
          <w:spacing w:val="-15"/>
          <w:w w:val="110"/>
        </w:rPr>
        <w:t> </w:t>
      </w:r>
      <w:r>
        <w:rPr>
          <w:color w:val="231F20"/>
          <w:w w:val="110"/>
        </w:rPr>
        <w:t>with</w:t>
      </w:r>
      <w:r>
        <w:rPr>
          <w:color w:val="231F20"/>
          <w:spacing w:val="-15"/>
          <w:w w:val="110"/>
        </w:rPr>
        <w:t> </w:t>
      </w:r>
      <w:r>
        <w:rPr>
          <w:color w:val="231F20"/>
          <w:w w:val="110"/>
        </w:rPr>
        <w:t>the</w:t>
      </w:r>
      <w:r>
        <w:rPr>
          <w:color w:val="231F20"/>
          <w:spacing w:val="-15"/>
          <w:w w:val="110"/>
        </w:rPr>
        <w:t> </w:t>
      </w:r>
      <w:r>
        <w:rPr>
          <w:color w:val="231F20"/>
          <w:w w:val="110"/>
        </w:rPr>
        <w:t>demand slowdown</w:t>
      </w:r>
      <w:r>
        <w:rPr>
          <w:color w:val="231F20"/>
          <w:spacing w:val="-18"/>
          <w:w w:val="110"/>
        </w:rPr>
        <w:t> </w:t>
      </w:r>
      <w:r>
        <w:rPr>
          <w:color w:val="231F20"/>
          <w:w w:val="110"/>
        </w:rPr>
        <w:t>being</w:t>
      </w:r>
      <w:r>
        <w:rPr>
          <w:color w:val="231F20"/>
          <w:spacing w:val="-17"/>
          <w:w w:val="110"/>
        </w:rPr>
        <w:t> </w:t>
      </w:r>
      <w:r>
        <w:rPr>
          <w:color w:val="231F20"/>
          <w:w w:val="110"/>
        </w:rPr>
        <w:t>concentrated</w:t>
      </w:r>
      <w:r>
        <w:rPr>
          <w:color w:val="231F20"/>
          <w:spacing w:val="-18"/>
          <w:w w:val="110"/>
        </w:rPr>
        <w:t> </w:t>
      </w:r>
      <w:r>
        <w:rPr>
          <w:color w:val="231F20"/>
          <w:w w:val="110"/>
        </w:rPr>
        <w:t>in</w:t>
      </w:r>
      <w:r>
        <w:rPr>
          <w:color w:val="231F20"/>
          <w:spacing w:val="-17"/>
          <w:w w:val="110"/>
        </w:rPr>
        <w:t> </w:t>
      </w:r>
      <w:r>
        <w:rPr>
          <w:color w:val="231F20"/>
          <w:w w:val="110"/>
        </w:rPr>
        <w:t>import-intensive</w:t>
      </w:r>
      <w:r>
        <w:rPr>
          <w:color w:val="231F20"/>
          <w:spacing w:val="-17"/>
          <w:w w:val="110"/>
        </w:rPr>
        <w:t> </w:t>
      </w:r>
      <w:r>
        <w:rPr>
          <w:color w:val="231F20"/>
          <w:w w:val="110"/>
        </w:rPr>
        <w:t>goods.</w:t>
      </w:r>
    </w:p>
    <w:p>
      <w:pPr>
        <w:pStyle w:val="BodyText"/>
        <w:spacing w:line="292" w:lineRule="auto"/>
        <w:ind w:left="139" w:right="273"/>
      </w:pPr>
      <w:r>
        <w:rPr>
          <w:color w:val="231F20"/>
          <w:w w:val="105"/>
        </w:rPr>
        <w:t>Monthly data suggest that the weakness in import growth will also prove to be temporary.</w:t>
      </w:r>
    </w:p>
    <w:p>
      <w:pPr>
        <w:spacing w:after="0" w:line="292" w:lineRule="auto"/>
        <w:sectPr>
          <w:type w:val="continuous"/>
          <w:pgSz w:w="11900" w:h="16840"/>
          <w:pgMar w:top="1140" w:bottom="0" w:left="660" w:right="600"/>
          <w:cols w:num="2" w:equalWidth="0">
            <w:col w:w="3619" w:space="1316"/>
            <w:col w:w="5705"/>
          </w:cols>
        </w:sectPr>
      </w:pPr>
    </w:p>
    <w:p>
      <w:pPr>
        <w:pStyle w:val="BodyText"/>
        <w:spacing w:line="20" w:lineRule="exact"/>
        <w:ind w:left="115"/>
        <w:rPr>
          <w:sz w:val="2"/>
        </w:rPr>
      </w:pPr>
      <w:r>
        <w:rPr>
          <w:sz w:val="2"/>
        </w:rPr>
        <w:pict>
          <v:group style="width:516.5pt;height:.15pt;mso-position-horizontal-relative:char;mso-position-vertical-relative:line" coordorigin="0,0" coordsize="10330,3">
            <v:line style="position:absolute" from="0,1" to="10330,1" stroked="true" strokeweight=".125pt" strokecolor="#231f20">
              <v:stroke dashstyle="solid"/>
            </v:line>
          </v:group>
        </w:pict>
      </w:r>
      <w:r>
        <w:rPr>
          <w:sz w:val="2"/>
        </w:rPr>
      </w:r>
    </w:p>
    <w:p>
      <w:pPr>
        <w:pStyle w:val="BodyText"/>
      </w:pPr>
    </w:p>
    <w:p>
      <w:pPr>
        <w:pStyle w:val="BodyText"/>
        <w:spacing w:before="9"/>
        <w:rPr>
          <w:sz w:val="18"/>
        </w:rPr>
      </w:pPr>
      <w:r>
        <w:rPr/>
        <w:pict>
          <v:shape style="position:absolute;margin-left:39.862pt;margin-top:12.033977pt;width:516pt;height:51.05pt;mso-position-horizontal-relative:page;mso-position-vertical-relative:paragraph;z-index:-15520768;mso-wrap-distance-left:0;mso-wrap-distance-right:0" type="#_x0000_t202" filled="true" fillcolor="#bfe1ee" stroked="false">
            <v:textbox inset="0,0,0,0">
              <w:txbxContent>
                <w:p>
                  <w:pPr>
                    <w:tabs>
                      <w:tab w:pos="10101" w:val="right" w:leader="none"/>
                    </w:tabs>
                    <w:spacing w:before="205"/>
                    <w:ind w:left="260" w:right="0" w:firstLine="0"/>
                    <w:jc w:val="left"/>
                    <w:rPr>
                      <w:rFonts w:ascii="Arial"/>
                      <w:sz w:val="48"/>
                    </w:rPr>
                  </w:pPr>
                  <w:bookmarkStart w:name="Output and supply" w:id="37"/>
                  <w:bookmarkEnd w:id="37"/>
                  <w:r>
                    <w:rPr/>
                  </w:r>
                  <w:bookmarkStart w:name="Output" w:id="38"/>
                  <w:bookmarkEnd w:id="38"/>
                  <w:r>
                    <w:rPr/>
                  </w:r>
                  <w:bookmarkStart w:name="_bookmark12" w:id="39"/>
                  <w:bookmarkEnd w:id="39"/>
                  <w:r>
                    <w:rPr/>
                  </w:r>
                  <w:r>
                    <w:rPr>
                      <w:rFonts w:ascii="Arial"/>
                      <w:color w:val="0093C1"/>
                      <w:sz w:val="48"/>
                    </w:rPr>
                    <w:t>Output</w:t>
                  </w:r>
                  <w:r>
                    <w:rPr>
                      <w:rFonts w:ascii="Arial"/>
                      <w:color w:val="0093C1"/>
                      <w:spacing w:val="-30"/>
                      <w:sz w:val="48"/>
                    </w:rPr>
                    <w:t> </w:t>
                  </w:r>
                  <w:r>
                    <w:rPr>
                      <w:rFonts w:ascii="Arial"/>
                      <w:color w:val="0093C1"/>
                      <w:sz w:val="48"/>
                    </w:rPr>
                    <w:t>and</w:t>
                  </w:r>
                  <w:r>
                    <w:rPr>
                      <w:rFonts w:ascii="Arial"/>
                      <w:color w:val="0093C1"/>
                      <w:spacing w:val="-26"/>
                      <w:sz w:val="48"/>
                    </w:rPr>
                    <w:t> </w:t>
                  </w:r>
                  <w:r>
                    <w:rPr>
                      <w:rFonts w:ascii="Arial"/>
                      <w:color w:val="0093C1"/>
                      <w:sz w:val="48"/>
                    </w:rPr>
                    <w:t>supply</w:t>
                    <w:tab/>
                    <w:t>3</w:t>
                  </w:r>
                </w:p>
              </w:txbxContent>
            </v:textbox>
            <v:fill type="solid"/>
            <w10:wrap type="topAndBottom"/>
          </v:shape>
        </w:pict>
      </w:r>
    </w:p>
    <w:p>
      <w:pPr>
        <w:pStyle w:val="BodyText"/>
      </w:pPr>
    </w:p>
    <w:p>
      <w:pPr>
        <w:pStyle w:val="BodyText"/>
      </w:pPr>
    </w:p>
    <w:p>
      <w:pPr>
        <w:pStyle w:val="BodyText"/>
        <w:spacing w:before="10"/>
        <w:rPr>
          <w:sz w:val="11"/>
        </w:rPr>
      </w:pPr>
      <w:r>
        <w:rPr/>
        <w:pict>
          <v:shape style="position:absolute;margin-left:40.362pt;margin-top:9.294953pt;width:515pt;height:95pt;mso-position-horizontal-relative:page;mso-position-vertical-relative:paragraph;z-index:-15520256;mso-wrap-distance-left:0;mso-wrap-distance-right:0" type="#_x0000_t202" filled="true" fillcolor="#bfe1ee" stroked="true" strokeweight="1pt" strokecolor="#006bb6">
            <v:textbox inset="0,0,0,0">
              <w:txbxContent>
                <w:p>
                  <w:pPr>
                    <w:spacing w:line="242" w:lineRule="auto" w:before="188"/>
                    <w:ind w:left="240" w:right="286" w:firstLine="0"/>
                    <w:jc w:val="left"/>
                    <w:rPr>
                      <w:i/>
                      <w:sz w:val="24"/>
                    </w:rPr>
                  </w:pPr>
                  <w:r>
                    <w:rPr>
                      <w:i/>
                      <w:color w:val="231F20"/>
                      <w:w w:val="100"/>
                      <w:sz w:val="24"/>
                    </w:rPr>
                    <w:t>Output</w:t>
                  </w:r>
                  <w:r>
                    <w:rPr>
                      <w:i/>
                      <w:color w:val="231F20"/>
                      <w:sz w:val="24"/>
                    </w:rPr>
                    <w:t> </w:t>
                  </w:r>
                  <w:r>
                    <w:rPr>
                      <w:i/>
                      <w:color w:val="231F20"/>
                      <w:w w:val="88"/>
                      <w:sz w:val="24"/>
                    </w:rPr>
                    <w:t>g</w:t>
                  </w:r>
                  <w:r>
                    <w:rPr>
                      <w:i/>
                      <w:color w:val="231F20"/>
                      <w:spacing w:val="-3"/>
                      <w:w w:val="88"/>
                      <w:sz w:val="24"/>
                    </w:rPr>
                    <w:t>r</w:t>
                  </w:r>
                  <w:r>
                    <w:rPr>
                      <w:i/>
                      <w:color w:val="231F20"/>
                      <w:spacing w:val="-4"/>
                      <w:w w:val="95"/>
                      <w:sz w:val="24"/>
                    </w:rPr>
                    <w:t>o</w:t>
                  </w:r>
                  <w:r>
                    <w:rPr>
                      <w:i/>
                      <w:color w:val="231F20"/>
                      <w:w w:val="94"/>
                      <w:sz w:val="24"/>
                    </w:rPr>
                    <w:t>wth</w:t>
                  </w:r>
                  <w:r>
                    <w:rPr>
                      <w:i/>
                      <w:color w:val="231F20"/>
                      <w:sz w:val="24"/>
                    </w:rPr>
                    <w:t> </w:t>
                  </w:r>
                  <w:r>
                    <w:rPr>
                      <w:i/>
                      <w:color w:val="231F20"/>
                      <w:spacing w:val="-5"/>
                      <w:w w:val="86"/>
                      <w:sz w:val="24"/>
                    </w:rPr>
                    <w:t>r</w:t>
                  </w:r>
                  <w:r>
                    <w:rPr>
                      <w:i/>
                      <w:smallCaps/>
                      <w:color w:val="231F20"/>
                      <w:w w:val="92"/>
                      <w:sz w:val="24"/>
                    </w:rPr>
                    <w:t>emained</w:t>
                  </w:r>
                  <w:r>
                    <w:rPr>
                      <w:i/>
                      <w:smallCaps w:val="0"/>
                      <w:color w:val="231F20"/>
                      <w:sz w:val="24"/>
                    </w:rPr>
                    <w:t> </w:t>
                  </w:r>
                  <w:r>
                    <w:rPr>
                      <w:i/>
                      <w:smallCaps w:val="0"/>
                      <w:color w:val="231F20"/>
                      <w:w w:val="95"/>
                      <w:sz w:val="24"/>
                    </w:rPr>
                    <w:t>subdued</w:t>
                  </w:r>
                  <w:r>
                    <w:rPr>
                      <w:i/>
                      <w:smallCaps w:val="0"/>
                      <w:color w:val="231F20"/>
                      <w:sz w:val="24"/>
                    </w:rPr>
                    <w:t> </w:t>
                  </w:r>
                  <w:r>
                    <w:rPr>
                      <w:i/>
                      <w:smallCaps w:val="0"/>
                      <w:color w:val="231F20"/>
                      <w:w w:val="97"/>
                      <w:sz w:val="24"/>
                    </w:rPr>
                    <w:t>in</w:t>
                  </w:r>
                  <w:r>
                    <w:rPr>
                      <w:i/>
                      <w:smallCaps w:val="0"/>
                      <w:color w:val="231F20"/>
                      <w:sz w:val="24"/>
                    </w:rPr>
                    <w:t> </w:t>
                  </w:r>
                  <w:r>
                    <w:rPr>
                      <w:i/>
                      <w:smallCaps w:val="0"/>
                      <w:color w:val="231F20"/>
                      <w:spacing w:val="-17"/>
                      <w:w w:val="121"/>
                      <w:sz w:val="24"/>
                    </w:rPr>
                    <w:t>2</w:t>
                  </w:r>
                  <w:r>
                    <w:rPr>
                      <w:i/>
                      <w:smallCaps w:val="0"/>
                      <w:color w:val="231F20"/>
                      <w:spacing w:val="-1"/>
                      <w:w w:val="115"/>
                      <w:sz w:val="24"/>
                    </w:rPr>
                    <w:t>0</w:t>
                  </w:r>
                  <w:r>
                    <w:rPr>
                      <w:i/>
                      <w:smallCaps w:val="0"/>
                      <w:color w:val="231F20"/>
                      <w:spacing w:val="-22"/>
                      <w:w w:val="115"/>
                      <w:sz w:val="24"/>
                    </w:rPr>
                    <w:t>0</w:t>
                  </w:r>
                  <w:r>
                    <w:rPr>
                      <w:i/>
                      <w:smallCaps w:val="0"/>
                      <w:color w:val="231F20"/>
                      <w:w w:val="121"/>
                      <w:sz w:val="24"/>
                    </w:rPr>
                    <w:t>5</w:t>
                  </w:r>
                  <w:r>
                    <w:rPr>
                      <w:i/>
                      <w:smallCaps w:val="0"/>
                      <w:color w:val="231F20"/>
                      <w:sz w:val="24"/>
                    </w:rPr>
                    <w:t> </w:t>
                  </w:r>
                  <w:r>
                    <w:rPr>
                      <w:i/>
                      <w:smallCaps w:val="0"/>
                      <w:color w:val="231F20"/>
                      <w:w w:val="108"/>
                      <w:sz w:val="24"/>
                    </w:rPr>
                    <w:t>Q2,</w:t>
                  </w:r>
                  <w:r>
                    <w:rPr>
                      <w:i/>
                      <w:smallCaps w:val="0"/>
                      <w:color w:val="231F20"/>
                      <w:sz w:val="24"/>
                    </w:rPr>
                    <w:t> </w:t>
                  </w:r>
                  <w:r>
                    <w:rPr>
                      <w:i/>
                      <w:smallCaps/>
                      <w:color w:val="231F20"/>
                      <w:w w:val="92"/>
                      <w:sz w:val="24"/>
                    </w:rPr>
                    <w:t>and</w:t>
                  </w:r>
                  <w:r>
                    <w:rPr>
                      <w:i/>
                      <w:smallCaps w:val="0"/>
                      <w:color w:val="231F20"/>
                      <w:sz w:val="24"/>
                    </w:rPr>
                    <w:t> </w:t>
                  </w:r>
                  <w:r>
                    <w:rPr>
                      <w:i/>
                      <w:smallCaps w:val="0"/>
                      <w:color w:val="231F20"/>
                      <w:spacing w:val="-5"/>
                      <w:w w:val="86"/>
                      <w:sz w:val="24"/>
                    </w:rPr>
                    <w:t>r</w:t>
                  </w:r>
                  <w:r>
                    <w:rPr>
                      <w:i/>
                      <w:smallCaps w:val="0"/>
                      <w:color w:val="231F20"/>
                      <w:w w:val="94"/>
                      <w:sz w:val="24"/>
                    </w:rPr>
                    <w:t>evisions</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color w:val="231F20"/>
                      <w:w w:val="78"/>
                      <w:sz w:val="24"/>
                    </w:rPr>
                    <w:t>earlier</w:t>
                  </w:r>
                  <w:r>
                    <w:rPr>
                      <w:i/>
                      <w:smallCaps w:val="0"/>
                      <w:color w:val="231F20"/>
                      <w:sz w:val="24"/>
                    </w:rPr>
                    <w:t> </w:t>
                  </w:r>
                  <w:r>
                    <w:rPr>
                      <w:i/>
                      <w:smallCaps/>
                      <w:color w:val="231F20"/>
                      <w:w w:val="86"/>
                      <w:sz w:val="24"/>
                    </w:rPr>
                    <w:t>da</w:t>
                  </w:r>
                  <w:r>
                    <w:rPr>
                      <w:i/>
                      <w:smallCaps/>
                      <w:color w:val="231F20"/>
                      <w:spacing w:val="-3"/>
                      <w:w w:val="86"/>
                      <w:sz w:val="24"/>
                    </w:rPr>
                    <w:t>t</w:t>
                  </w:r>
                  <w:r>
                    <w:rPr>
                      <w:i/>
                      <w:smallCaps/>
                      <w:color w:val="231F20"/>
                      <w:w w:val="99"/>
                      <w:sz w:val="24"/>
                    </w:rPr>
                    <w:t>a</w:t>
                  </w:r>
                  <w:r>
                    <w:rPr>
                      <w:i/>
                      <w:smallCaps w:val="0"/>
                      <w:color w:val="231F20"/>
                      <w:sz w:val="24"/>
                    </w:rPr>
                    <w:t> </w:t>
                  </w:r>
                  <w:r>
                    <w:rPr>
                      <w:i/>
                      <w:smallCaps w:val="0"/>
                      <w:color w:val="231F20"/>
                      <w:w w:val="99"/>
                      <w:sz w:val="24"/>
                    </w:rPr>
                    <w:t>point</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88"/>
                      <w:sz w:val="24"/>
                    </w:rPr>
                    <w:t>l</w:t>
                  </w:r>
                  <w:r>
                    <w:rPr>
                      <w:i/>
                      <w:smallCaps w:val="0"/>
                      <w:color w:val="231F20"/>
                      <w:spacing w:val="-5"/>
                      <w:w w:val="88"/>
                      <w:sz w:val="24"/>
                    </w:rPr>
                    <w:t>e</w:t>
                  </w:r>
                  <w:r>
                    <w:rPr>
                      <w:i/>
                      <w:smallCaps w:val="0"/>
                      <w:color w:val="231F20"/>
                      <w:w w:val="93"/>
                      <w:sz w:val="24"/>
                    </w:rPr>
                    <w:t>ss</w:t>
                  </w:r>
                  <w:r>
                    <w:rPr>
                      <w:i/>
                      <w:smallCaps w:val="0"/>
                      <w:color w:val="231F20"/>
                      <w:sz w:val="24"/>
                    </w:rPr>
                    <w:t> </w:t>
                  </w:r>
                  <w:r>
                    <w:rPr>
                      <w:i/>
                      <w:smallCaps w:val="0"/>
                      <w:color w:val="231F20"/>
                      <w:w w:val="96"/>
                      <w:sz w:val="24"/>
                    </w:rPr>
                    <w:t>momentum</w:t>
                  </w:r>
                  <w:r>
                    <w:rPr>
                      <w:i/>
                      <w:smallCaps w:val="0"/>
                      <w:color w:val="231F20"/>
                      <w:sz w:val="24"/>
                    </w:rPr>
                    <w:t> </w:t>
                  </w:r>
                  <w:r>
                    <w:rPr>
                      <w:i/>
                      <w:smallCaps w:val="0"/>
                      <w:color w:val="231F20"/>
                      <w:w w:val="97"/>
                      <w:sz w:val="24"/>
                    </w:rPr>
                    <w:t>in</w:t>
                  </w:r>
                  <w:r>
                    <w:rPr>
                      <w:i/>
                      <w:smallCaps w:val="0"/>
                      <w:color w:val="231F20"/>
                      <w:w w:val="97"/>
                      <w:sz w:val="24"/>
                    </w:rPr>
                    <w:t> </w:t>
                  </w:r>
                  <w:r>
                    <w:rPr>
                      <w:i/>
                      <w:smallCaps w:val="0"/>
                      <w:color w:val="231F20"/>
                      <w:w w:val="98"/>
                      <w:sz w:val="24"/>
                    </w:rPr>
                    <w:t>the</w:t>
                  </w:r>
                  <w:r>
                    <w:rPr>
                      <w:i/>
                      <w:smallCaps w:val="0"/>
                      <w:color w:val="231F20"/>
                      <w:sz w:val="24"/>
                    </w:rPr>
                    <w:t> </w:t>
                  </w:r>
                  <w:r>
                    <w:rPr>
                      <w:i/>
                      <w:smallCaps w:val="0"/>
                      <w:color w:val="231F20"/>
                      <w:w w:val="94"/>
                      <w:sz w:val="24"/>
                    </w:rPr>
                    <w:t>econo</w:t>
                  </w:r>
                  <w:r>
                    <w:rPr>
                      <w:i/>
                      <w:smallCaps w:val="0"/>
                      <w:color w:val="231F20"/>
                      <w:spacing w:val="-5"/>
                      <w:w w:val="94"/>
                      <w:sz w:val="24"/>
                    </w:rPr>
                    <w:t>m</w:t>
                  </w:r>
                  <w:r>
                    <w:rPr>
                      <w:i/>
                      <w:smallCaps w:val="0"/>
                      <w:color w:val="231F20"/>
                      <w:w w:val="96"/>
                      <w:sz w:val="24"/>
                    </w:rPr>
                    <w:t>y</w:t>
                  </w:r>
                  <w:r>
                    <w:rPr>
                      <w:i/>
                      <w:smallCaps w:val="0"/>
                      <w:color w:val="231F20"/>
                      <w:sz w:val="24"/>
                    </w:rPr>
                    <w:t> </w:t>
                  </w:r>
                  <w:r>
                    <w:rPr>
                      <w:i/>
                      <w:smallCaps/>
                      <w:color w:val="231F20"/>
                      <w:w w:val="86"/>
                      <w:sz w:val="24"/>
                    </w:rPr>
                    <w:t>than</w:t>
                  </w:r>
                  <w:r>
                    <w:rPr>
                      <w:i/>
                      <w:smallCaps w:val="0"/>
                      <w:color w:val="231F20"/>
                      <w:sz w:val="24"/>
                    </w:rPr>
                    <w:t> </w:t>
                  </w:r>
                  <w:r>
                    <w:rPr>
                      <w:i/>
                      <w:smallCaps/>
                      <w:color w:val="231F20"/>
                      <w:w w:val="89"/>
                      <w:sz w:val="24"/>
                    </w:rPr>
                    <w:t>had</w:t>
                  </w:r>
                  <w:r>
                    <w:rPr>
                      <w:i/>
                      <w:smallCaps w:val="0"/>
                      <w:color w:val="231F20"/>
                      <w:sz w:val="24"/>
                    </w:rPr>
                    <w:t> </w:t>
                  </w:r>
                  <w:r>
                    <w:rPr>
                      <w:i/>
                      <w:smallCaps/>
                      <w:color w:val="231F20"/>
                      <w:w w:val="92"/>
                      <w:sz w:val="24"/>
                    </w:rPr>
                    <w:t>appea</w:t>
                  </w:r>
                  <w:r>
                    <w:rPr>
                      <w:i/>
                      <w:smallCaps/>
                      <w:color w:val="231F20"/>
                      <w:spacing w:val="-5"/>
                      <w:w w:val="92"/>
                      <w:sz w:val="24"/>
                    </w:rPr>
                    <w:t>r</w:t>
                  </w:r>
                  <w:r>
                    <w:rPr>
                      <w:i/>
                      <w:smallCaps w:val="0"/>
                      <w:color w:val="231F20"/>
                      <w:w w:val="96"/>
                      <w:sz w:val="24"/>
                    </w:rPr>
                    <w:t>ed</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4"/>
                      <w:sz w:val="24"/>
                    </w:rPr>
                    <w:t>be</w:t>
                  </w:r>
                  <w:r>
                    <w:rPr>
                      <w:i/>
                      <w:smallCaps w:val="0"/>
                      <w:color w:val="231F20"/>
                      <w:sz w:val="24"/>
                    </w:rPr>
                    <w:t> </w:t>
                  </w:r>
                  <w:r>
                    <w:rPr>
                      <w:i/>
                      <w:smallCaps w:val="0"/>
                      <w:color w:val="231F20"/>
                      <w:w w:val="98"/>
                      <w:sz w:val="24"/>
                    </w:rPr>
                    <w:t>the</w:t>
                  </w:r>
                  <w:r>
                    <w:rPr>
                      <w:i/>
                      <w:smallCaps w:val="0"/>
                      <w:color w:val="231F20"/>
                      <w:sz w:val="24"/>
                    </w:rPr>
                    <w:t> </w:t>
                  </w:r>
                  <w:r>
                    <w:rPr>
                      <w:i/>
                      <w:smallCaps/>
                      <w:color w:val="231F20"/>
                      <w:w w:val="87"/>
                      <w:sz w:val="24"/>
                    </w:rPr>
                    <w:t>c</w:t>
                  </w:r>
                  <w:r>
                    <w:rPr>
                      <w:i/>
                      <w:smallCaps/>
                      <w:color w:val="231F20"/>
                      <w:spacing w:val="-5"/>
                      <w:w w:val="87"/>
                      <w:sz w:val="24"/>
                    </w:rPr>
                    <w:t>a</w:t>
                  </w:r>
                  <w:r>
                    <w:rPr>
                      <w:i/>
                      <w:smallCaps w:val="0"/>
                      <w:color w:val="231F20"/>
                      <w:w w:val="92"/>
                      <w:sz w:val="24"/>
                    </w:rPr>
                    <w:t>se</w:t>
                  </w:r>
                  <w:r>
                    <w:rPr>
                      <w:i/>
                      <w:smallCaps w:val="0"/>
                      <w:color w:val="231F20"/>
                      <w:sz w:val="24"/>
                    </w:rPr>
                    <w:t> </w:t>
                  </w:r>
                  <w:r>
                    <w:rPr>
                      <w:i/>
                      <w:smallCaps/>
                      <w:color w:val="231F20"/>
                      <w:w w:val="85"/>
                      <w:sz w:val="24"/>
                    </w:rPr>
                    <w:t>at</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time</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8"/>
                      <w:sz w:val="24"/>
                    </w:rPr>
                    <w:t>the</w:t>
                  </w:r>
                  <w:r>
                    <w:rPr>
                      <w:i/>
                      <w:smallCaps w:val="0"/>
                      <w:color w:val="231F20"/>
                      <w:sz w:val="24"/>
                    </w:rPr>
                    <w:t> </w:t>
                  </w:r>
                  <w:r>
                    <w:rPr>
                      <w:i/>
                      <w:smallCaps/>
                      <w:color w:val="231F20"/>
                      <w:w w:val="99"/>
                      <w:sz w:val="24"/>
                    </w:rPr>
                    <w:t>M</w:t>
                  </w:r>
                  <w:r>
                    <w:rPr>
                      <w:i/>
                      <w:smallCaps/>
                      <w:color w:val="231F20"/>
                      <w:spacing w:val="-3"/>
                      <w:w w:val="99"/>
                      <w:sz w:val="24"/>
                    </w:rPr>
                    <w:t>a</w:t>
                  </w:r>
                  <w:r>
                    <w:rPr>
                      <w:i/>
                      <w:smallCaps w:val="0"/>
                      <w:color w:val="231F20"/>
                      <w:w w:val="96"/>
                      <w:sz w:val="24"/>
                    </w:rPr>
                    <w:t>y</w:t>
                  </w:r>
                  <w:r>
                    <w:rPr>
                      <w:i/>
                      <w:smallCaps w:val="0"/>
                      <w:color w:val="231F20"/>
                      <w:sz w:val="24"/>
                    </w:rPr>
                    <w:t> </w:t>
                  </w:r>
                  <w:r>
                    <w:rPr>
                      <w:smallCaps w:val="0"/>
                      <w:color w:val="231F20"/>
                      <w:spacing w:val="-7"/>
                      <w:w w:val="93"/>
                      <w:sz w:val="24"/>
                    </w:rPr>
                    <w:t>R</w:t>
                  </w:r>
                  <w:r>
                    <w:rPr>
                      <w:smallCaps w:val="0"/>
                      <w:color w:val="231F20"/>
                      <w:w w:val="110"/>
                      <w:sz w:val="24"/>
                    </w:rPr>
                    <w:t>epo</w:t>
                  </w:r>
                  <w:r>
                    <w:rPr>
                      <w:smallCaps w:val="0"/>
                      <w:color w:val="231F20"/>
                      <w:spacing w:val="5"/>
                      <w:w w:val="110"/>
                      <w:sz w:val="24"/>
                    </w:rPr>
                    <w:t>r</w:t>
                  </w:r>
                  <w:r>
                    <w:rPr>
                      <w:smallCaps w:val="0"/>
                      <w:color w:val="231F20"/>
                      <w:w w:val="125"/>
                      <w:sz w:val="24"/>
                    </w:rPr>
                    <w:t>t</w:t>
                  </w:r>
                  <w:r>
                    <w:rPr>
                      <w:i/>
                      <w:smallCaps w:val="0"/>
                      <w:color w:val="231F20"/>
                      <w:w w:val="106"/>
                      <w:sz w:val="24"/>
                    </w:rPr>
                    <w:t>.</w:t>
                  </w:r>
                  <w:r>
                    <w:rPr>
                      <w:i/>
                      <w:smallCaps w:val="0"/>
                      <w:color w:val="231F20"/>
                      <w:sz w:val="24"/>
                    </w:rPr>
                    <w:t> </w:t>
                  </w:r>
                  <w:r>
                    <w:rPr>
                      <w:i/>
                      <w:smallCaps w:val="0"/>
                      <w:color w:val="231F20"/>
                      <w:spacing w:val="1"/>
                      <w:sz w:val="24"/>
                    </w:rPr>
                    <w:t> </w:t>
                  </w:r>
                  <w:r>
                    <w:rPr>
                      <w:i/>
                      <w:smallCaps/>
                      <w:color w:val="231F20"/>
                      <w:w w:val="80"/>
                      <w:sz w:val="24"/>
                    </w:rPr>
                    <w:t>Official</w:t>
                  </w:r>
                  <w:r>
                    <w:rPr>
                      <w:i/>
                      <w:smallCaps w:val="0"/>
                      <w:color w:val="231F20"/>
                      <w:sz w:val="24"/>
                    </w:rPr>
                    <w:t> </w:t>
                  </w:r>
                  <w:r>
                    <w:rPr>
                      <w:i/>
                      <w:smallCaps w:val="0"/>
                      <w:color w:val="231F20"/>
                      <w:spacing w:val="-5"/>
                      <w:w w:val="91"/>
                      <w:sz w:val="24"/>
                    </w:rPr>
                    <w:t>e</w:t>
                  </w:r>
                  <w:r>
                    <w:rPr>
                      <w:i/>
                      <w:smallCaps/>
                      <w:color w:val="231F20"/>
                      <w:w w:val="88"/>
                      <w:sz w:val="24"/>
                    </w:rPr>
                    <w:t>stimat</w:t>
                  </w:r>
                  <w:r>
                    <w:rPr>
                      <w:i/>
                      <w:smallCaps/>
                      <w:color w:val="231F20"/>
                      <w:spacing w:val="-5"/>
                      <w:w w:val="88"/>
                      <w:sz w:val="24"/>
                    </w:rPr>
                    <w:t>e</w:t>
                  </w:r>
                  <w:r>
                    <w:rPr>
                      <w:i/>
                      <w:smallCaps w:val="0"/>
                      <w:color w:val="231F20"/>
                      <w:w w:val="93"/>
                      <w:sz w:val="24"/>
                    </w:rPr>
                    <w:t>s</w:t>
                  </w:r>
                  <w:r>
                    <w:rPr>
                      <w:i/>
                      <w:smallCaps w:val="0"/>
                      <w:color w:val="231F20"/>
                      <w:sz w:val="24"/>
                    </w:rPr>
                    <w:t> </w:t>
                  </w:r>
                  <w:r>
                    <w:rPr>
                      <w:i/>
                      <w:smallCaps w:val="0"/>
                      <w:color w:val="231F20"/>
                      <w:w w:val="91"/>
                      <w:sz w:val="24"/>
                    </w:rPr>
                    <w:t>sugg</w:t>
                  </w:r>
                  <w:r>
                    <w:rPr>
                      <w:i/>
                      <w:smallCaps w:val="0"/>
                      <w:color w:val="231F20"/>
                      <w:spacing w:val="-5"/>
                      <w:w w:val="91"/>
                      <w:sz w:val="24"/>
                    </w:rPr>
                    <w:t>e</w:t>
                  </w:r>
                  <w:r>
                    <w:rPr>
                      <w:i/>
                      <w:smallCaps w:val="0"/>
                      <w:color w:val="231F20"/>
                      <w:w w:val="101"/>
                      <w:sz w:val="24"/>
                    </w:rPr>
                    <w:t>st</w:t>
                  </w:r>
                  <w:r>
                    <w:rPr>
                      <w:i/>
                      <w:smallCaps w:val="0"/>
                      <w:color w:val="231F20"/>
                      <w:w w:val="101"/>
                      <w:sz w:val="24"/>
                    </w:rPr>
                    <w:t> </w:t>
                  </w:r>
                  <w:r>
                    <w:rPr>
                      <w:i/>
                      <w:smallCaps/>
                      <w:color w:val="231F20"/>
                      <w:w w:val="81"/>
                      <w:sz w:val="24"/>
                    </w:rPr>
                    <w:t>that</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4"/>
                      <w:sz w:val="24"/>
                    </w:rPr>
                    <w:t>pri</w:t>
                  </w:r>
                  <w:r>
                    <w:rPr>
                      <w:i/>
                      <w:smallCaps w:val="0"/>
                      <w:color w:val="231F20"/>
                      <w:spacing w:val="-8"/>
                      <w:w w:val="94"/>
                      <w:sz w:val="24"/>
                    </w:rPr>
                    <w:t>v</w:t>
                  </w:r>
                  <w:r>
                    <w:rPr>
                      <w:i/>
                      <w:smallCaps/>
                      <w:color w:val="231F20"/>
                      <w:w w:val="85"/>
                      <w:sz w:val="24"/>
                    </w:rPr>
                    <w:t>ate</w:t>
                  </w:r>
                  <w:r>
                    <w:rPr>
                      <w:i/>
                      <w:smallCaps w:val="0"/>
                      <w:color w:val="231F20"/>
                      <w:sz w:val="24"/>
                    </w:rPr>
                    <w:t> </w:t>
                  </w:r>
                  <w:r>
                    <w:rPr>
                      <w:i/>
                      <w:smallCaps w:val="0"/>
                      <w:color w:val="231F20"/>
                      <w:w w:val="95"/>
                      <w:sz w:val="24"/>
                    </w:rPr>
                    <w:t>sec</w:t>
                  </w:r>
                  <w:r>
                    <w:rPr>
                      <w:i/>
                      <w:smallCaps w:val="0"/>
                      <w:color w:val="231F20"/>
                      <w:spacing w:val="-3"/>
                      <w:w w:val="95"/>
                      <w:sz w:val="24"/>
                    </w:rPr>
                    <w:t>t</w:t>
                  </w:r>
                  <w:r>
                    <w:rPr>
                      <w:i/>
                      <w:smallCaps w:val="0"/>
                      <w:color w:val="231F20"/>
                      <w:w w:val="91"/>
                      <w:sz w:val="24"/>
                    </w:rPr>
                    <w:t>or</w:t>
                  </w:r>
                  <w:r>
                    <w:rPr>
                      <w:i/>
                      <w:smallCaps w:val="0"/>
                      <w:color w:val="231F20"/>
                      <w:sz w:val="24"/>
                    </w:rPr>
                    <w:t> </w:t>
                  </w:r>
                  <w:r>
                    <w:rPr>
                      <w:i/>
                      <w:smallCaps w:val="0"/>
                      <w:color w:val="231F20"/>
                      <w:w w:val="94"/>
                      <w:sz w:val="24"/>
                    </w:rPr>
                    <w:t>empl</w:t>
                  </w:r>
                  <w:r>
                    <w:rPr>
                      <w:i/>
                      <w:smallCaps w:val="0"/>
                      <w:color w:val="231F20"/>
                      <w:spacing w:val="-5"/>
                      <w:w w:val="94"/>
                      <w:sz w:val="24"/>
                    </w:rPr>
                    <w:t>o</w:t>
                  </w:r>
                  <w:r>
                    <w:rPr>
                      <w:i/>
                      <w:smallCaps w:val="0"/>
                      <w:color w:val="231F20"/>
                      <w:w w:val="97"/>
                      <w:sz w:val="24"/>
                    </w:rPr>
                    <w:t>yment</w:t>
                  </w:r>
                  <w:r>
                    <w:rPr>
                      <w:i/>
                      <w:smallCaps w:val="0"/>
                      <w:color w:val="231F20"/>
                      <w:sz w:val="24"/>
                    </w:rPr>
                    <w:t> </w:t>
                  </w:r>
                  <w:r>
                    <w:rPr>
                      <w:i/>
                      <w:smallCaps/>
                      <w:color w:val="231F20"/>
                      <w:w w:val="92"/>
                      <w:sz w:val="24"/>
                    </w:rPr>
                    <w:t>and</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7"/>
                      <w:sz w:val="24"/>
                    </w:rPr>
                    <w:t>oductivi</w:t>
                  </w:r>
                  <w:r>
                    <w:rPr>
                      <w:i/>
                      <w:smallCaps w:val="0"/>
                      <w:color w:val="231F20"/>
                      <w:spacing w:val="-3"/>
                      <w:w w:val="97"/>
                      <w:sz w:val="24"/>
                    </w:rPr>
                    <w:t>t</w:t>
                  </w:r>
                  <w:r>
                    <w:rPr>
                      <w:i/>
                      <w:smallCaps w:val="0"/>
                      <w:color w:val="231F20"/>
                      <w:w w:val="96"/>
                      <w:sz w:val="24"/>
                    </w:rPr>
                    <w:t>y</w:t>
                  </w:r>
                  <w:r>
                    <w:rPr>
                      <w:i/>
                      <w:smallCaps w:val="0"/>
                      <w:color w:val="231F20"/>
                      <w:sz w:val="24"/>
                    </w:rPr>
                    <w:t> </w:t>
                  </w:r>
                  <w:r>
                    <w:rPr>
                      <w:i/>
                      <w:smallCaps/>
                      <w:color w:val="231F20"/>
                      <w:w w:val="90"/>
                      <w:sz w:val="24"/>
                    </w:rPr>
                    <w:t>h</w:t>
                  </w:r>
                  <w:r>
                    <w:rPr>
                      <w:i/>
                      <w:smallCaps/>
                      <w:color w:val="231F20"/>
                      <w:spacing w:val="-5"/>
                      <w:w w:val="90"/>
                      <w:sz w:val="24"/>
                    </w:rPr>
                    <w:t>a</w:t>
                  </w:r>
                  <w:r>
                    <w:rPr>
                      <w:i/>
                      <w:smallCaps w:val="0"/>
                      <w:color w:val="231F20"/>
                      <w:w w:val="93"/>
                      <w:sz w:val="24"/>
                    </w:rPr>
                    <w:t>s</w:t>
                  </w:r>
                  <w:r>
                    <w:rPr>
                      <w:i/>
                      <w:smallCaps w:val="0"/>
                      <w:color w:val="231F20"/>
                      <w:sz w:val="24"/>
                    </w:rPr>
                    <w:t> </w:t>
                  </w:r>
                  <w:r>
                    <w:rPr>
                      <w:i/>
                      <w:smallCaps/>
                      <w:color w:val="231F20"/>
                      <w:w w:val="81"/>
                      <w:sz w:val="24"/>
                    </w:rPr>
                    <w:t>also</w:t>
                  </w:r>
                  <w:r>
                    <w:rPr>
                      <w:i/>
                      <w:smallCaps w:val="0"/>
                      <w:color w:val="231F20"/>
                      <w:sz w:val="24"/>
                    </w:rPr>
                    <w:t> </w:t>
                  </w:r>
                  <w:r>
                    <w:rPr>
                      <w:i/>
                      <w:smallCaps w:val="0"/>
                      <w:color w:val="231F20"/>
                      <w:w w:val="94"/>
                      <w:sz w:val="24"/>
                    </w:rPr>
                    <w:t>been</w:t>
                  </w:r>
                  <w:r>
                    <w:rPr>
                      <w:i/>
                      <w:smallCaps w:val="0"/>
                      <w:color w:val="231F20"/>
                      <w:sz w:val="24"/>
                    </w:rPr>
                    <w:t> </w:t>
                  </w:r>
                  <w:r>
                    <w:rPr>
                      <w:i/>
                      <w:smallCaps w:val="0"/>
                      <w:color w:val="231F20"/>
                      <w:w w:val="98"/>
                      <w:sz w:val="24"/>
                    </w:rPr>
                    <w:t>muted.</w:t>
                  </w:r>
                  <w:r>
                    <w:rPr>
                      <w:i/>
                      <w:smallCaps w:val="0"/>
                      <w:color w:val="231F20"/>
                      <w:sz w:val="24"/>
                    </w:rPr>
                    <w:t> </w:t>
                  </w:r>
                  <w:r>
                    <w:rPr>
                      <w:i/>
                      <w:smallCaps w:val="0"/>
                      <w:color w:val="231F20"/>
                      <w:spacing w:val="1"/>
                      <w:sz w:val="24"/>
                    </w:rPr>
                    <w:t> </w:t>
                  </w:r>
                  <w:r>
                    <w:rPr>
                      <w:i/>
                      <w:smallCaps w:val="0"/>
                      <w:color w:val="231F20"/>
                      <w:w w:val="95"/>
                      <w:sz w:val="24"/>
                    </w:rPr>
                    <w:t>Su</w:t>
                  </w:r>
                  <w:r>
                    <w:rPr>
                      <w:i/>
                      <w:smallCaps w:val="0"/>
                      <w:color w:val="231F20"/>
                      <w:spacing w:val="6"/>
                      <w:w w:val="95"/>
                      <w:sz w:val="24"/>
                    </w:rPr>
                    <w:t>r</w:t>
                  </w:r>
                  <w:r>
                    <w:rPr>
                      <w:i/>
                      <w:smallCaps w:val="0"/>
                      <w:color w:val="231F20"/>
                      <w:spacing w:val="-8"/>
                      <w:w w:val="96"/>
                      <w:sz w:val="24"/>
                    </w:rPr>
                    <w:t>v</w:t>
                  </w:r>
                  <w:r>
                    <w:rPr>
                      <w:i/>
                      <w:smallCaps w:val="0"/>
                      <w:color w:val="231F20"/>
                      <w:w w:val="94"/>
                      <w:sz w:val="24"/>
                    </w:rPr>
                    <w:t>ey</w:t>
                  </w:r>
                  <w:r>
                    <w:rPr>
                      <w:i/>
                      <w:smallCaps w:val="0"/>
                      <w:color w:val="231F20"/>
                      <w:sz w:val="24"/>
                    </w:rPr>
                    <w:t> </w:t>
                  </w:r>
                  <w:r>
                    <w:rPr>
                      <w:i/>
                      <w:smallCaps/>
                      <w:color w:val="231F20"/>
                      <w:w w:val="87"/>
                      <w:sz w:val="24"/>
                    </w:rPr>
                    <w:t>indica</w:t>
                  </w:r>
                  <w:r>
                    <w:rPr>
                      <w:i/>
                      <w:smallCaps/>
                      <w:color w:val="231F20"/>
                      <w:spacing w:val="-3"/>
                      <w:w w:val="87"/>
                      <w:sz w:val="24"/>
                    </w:rPr>
                    <w:t>t</w:t>
                  </w:r>
                  <w:r>
                    <w:rPr>
                      <w:i/>
                      <w:smallCaps w:val="0"/>
                      <w:color w:val="231F20"/>
                      <w:w w:val="92"/>
                      <w:sz w:val="24"/>
                    </w:rPr>
                    <w:t>ors</w:t>
                  </w:r>
                  <w:r>
                    <w:rPr>
                      <w:i/>
                      <w:smallCaps w:val="0"/>
                      <w:color w:val="231F20"/>
                      <w:sz w:val="24"/>
                    </w:rPr>
                    <w:t> </w:t>
                  </w:r>
                  <w:r>
                    <w:rPr>
                      <w:i/>
                      <w:smallCaps w:val="0"/>
                      <w:color w:val="231F20"/>
                      <w:w w:val="99"/>
                      <w:sz w:val="24"/>
                    </w:rPr>
                    <w:t>point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4"/>
                      <w:sz w:val="24"/>
                    </w:rPr>
                    <w:t>some</w:t>
                  </w:r>
                  <w:r>
                    <w:rPr>
                      <w:i/>
                      <w:smallCaps w:val="0"/>
                      <w:color w:val="231F20"/>
                      <w:sz w:val="24"/>
                    </w:rPr>
                    <w:t> </w:t>
                  </w:r>
                  <w:r>
                    <w:rPr>
                      <w:i/>
                      <w:smallCaps w:val="0"/>
                      <w:color w:val="231F20"/>
                      <w:spacing w:val="-5"/>
                      <w:w w:val="86"/>
                      <w:sz w:val="24"/>
                    </w:rPr>
                    <w:t>r</w:t>
                  </w:r>
                  <w:r>
                    <w:rPr>
                      <w:i/>
                      <w:smallCaps w:val="0"/>
                      <w:color w:val="231F20"/>
                      <w:w w:val="96"/>
                      <w:sz w:val="24"/>
                    </w:rPr>
                    <w:t>eduction</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8"/>
                      <w:sz w:val="24"/>
                    </w:rPr>
                    <w:t>intensi</w:t>
                  </w:r>
                  <w:r>
                    <w:rPr>
                      <w:i/>
                      <w:smallCaps w:val="0"/>
                      <w:color w:val="231F20"/>
                      <w:spacing w:val="-3"/>
                      <w:w w:val="98"/>
                      <w:sz w:val="24"/>
                    </w:rPr>
                    <w:t>t</w:t>
                  </w:r>
                  <w:r>
                    <w:rPr>
                      <w:i/>
                      <w:smallCaps w:val="0"/>
                      <w:color w:val="231F20"/>
                      <w:w w:val="96"/>
                      <w:sz w:val="24"/>
                    </w:rPr>
                    <w:t>y</w:t>
                  </w:r>
                  <w:r>
                    <w:rPr>
                      <w:i/>
                      <w:smallCaps w:val="0"/>
                      <w:color w:val="231F20"/>
                      <w:sz w:val="24"/>
                    </w:rPr>
                    <w:t> </w:t>
                  </w:r>
                  <w:r>
                    <w:rPr>
                      <w:i/>
                      <w:smallCaps/>
                      <w:color w:val="231F20"/>
                      <w:w w:val="85"/>
                      <w:sz w:val="24"/>
                    </w:rPr>
                    <w:t>at</w:t>
                  </w:r>
                  <w:r>
                    <w:rPr>
                      <w:i/>
                      <w:smallCaps w:val="0"/>
                      <w:color w:val="231F20"/>
                      <w:sz w:val="24"/>
                    </w:rPr>
                    <w:t> </w:t>
                  </w:r>
                  <w:r>
                    <w:rPr>
                      <w:i/>
                      <w:smallCaps w:val="0"/>
                      <w:color w:val="231F20"/>
                      <w:w w:val="92"/>
                      <w:sz w:val="24"/>
                    </w:rPr>
                    <w:t>which</w:t>
                  </w:r>
                  <w:r>
                    <w:rPr>
                      <w:i/>
                      <w:smallCaps w:val="0"/>
                      <w:color w:val="231F20"/>
                      <w:sz w:val="24"/>
                    </w:rPr>
                    <w:t> </w:t>
                  </w:r>
                  <w:r>
                    <w:rPr>
                      <w:i/>
                      <w:smallCaps/>
                      <w:color w:val="231F20"/>
                      <w:w w:val="92"/>
                      <w:sz w:val="24"/>
                    </w:rPr>
                    <w:t>compani</w:t>
                  </w:r>
                  <w:r>
                    <w:rPr>
                      <w:i/>
                      <w:smallCaps/>
                      <w:color w:val="231F20"/>
                      <w:spacing w:val="-5"/>
                      <w:w w:val="92"/>
                      <w:sz w:val="24"/>
                    </w:rPr>
                    <w:t>e</w:t>
                  </w:r>
                  <w:r>
                    <w:rPr>
                      <w:i/>
                      <w:smallCaps w:val="0"/>
                      <w:color w:val="231F20"/>
                      <w:w w:val="93"/>
                      <w:sz w:val="24"/>
                    </w:rPr>
                    <w:t>s</w:t>
                  </w:r>
                  <w:r>
                    <w:rPr>
                      <w:i/>
                      <w:smallCaps w:val="0"/>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sz w:val="24"/>
                    </w:rPr>
                    <w:t> </w:t>
                  </w:r>
                  <w:r>
                    <w:rPr>
                      <w:i/>
                      <w:smallCaps w:val="0"/>
                      <w:color w:val="231F20"/>
                      <w:w w:val="94"/>
                      <w:sz w:val="24"/>
                    </w:rPr>
                    <w:t>been</w:t>
                  </w:r>
                  <w:r>
                    <w:rPr>
                      <w:i/>
                      <w:smallCaps w:val="0"/>
                      <w:color w:val="231F20"/>
                      <w:sz w:val="24"/>
                    </w:rPr>
                    <w:t> </w:t>
                  </w:r>
                  <w:r>
                    <w:rPr>
                      <w:i/>
                      <w:smallCaps w:val="0"/>
                      <w:color w:val="231F20"/>
                      <w:spacing w:val="-5"/>
                      <w:w w:val="87"/>
                      <w:sz w:val="24"/>
                    </w:rPr>
                    <w:t>w</w:t>
                  </w:r>
                  <w:r>
                    <w:rPr>
                      <w:i/>
                      <w:smallCaps w:val="0"/>
                      <w:color w:val="231F20"/>
                      <w:w w:val="92"/>
                      <w:sz w:val="24"/>
                    </w:rPr>
                    <w:t>orking</w:t>
                  </w:r>
                  <w:r>
                    <w:rPr>
                      <w:i/>
                      <w:smallCaps w:val="0"/>
                      <w:color w:val="231F20"/>
                      <w:sz w:val="24"/>
                    </w:rPr>
                    <w:t> </w:t>
                  </w:r>
                  <w:r>
                    <w:rPr>
                      <w:i/>
                      <w:smallCaps w:val="0"/>
                      <w:color w:val="231F20"/>
                      <w:w w:val="95"/>
                      <w:sz w:val="24"/>
                    </w:rPr>
                    <w:t>their</w:t>
                  </w:r>
                  <w:r>
                    <w:rPr>
                      <w:i/>
                      <w:smallCaps w:val="0"/>
                      <w:color w:val="231F20"/>
                      <w:sz w:val="24"/>
                    </w:rPr>
                    <w:t> </w:t>
                  </w:r>
                  <w:r>
                    <w:rPr>
                      <w:i/>
                      <w:smallCaps w:val="0"/>
                      <w:color w:val="231F20"/>
                      <w:spacing w:val="-3"/>
                      <w:w w:val="91"/>
                      <w:sz w:val="24"/>
                    </w:rPr>
                    <w:t>e</w:t>
                  </w:r>
                  <w:r>
                    <w:rPr>
                      <w:i/>
                      <w:smallCaps w:val="0"/>
                      <w:color w:val="231F20"/>
                      <w:w w:val="97"/>
                      <w:sz w:val="24"/>
                    </w:rPr>
                    <w:t>xisting</w:t>
                  </w:r>
                  <w:r>
                    <w:rPr>
                      <w:i/>
                      <w:smallCaps w:val="0"/>
                      <w:color w:val="231F20"/>
                      <w:sz w:val="24"/>
                    </w:rPr>
                    <w:t> </w:t>
                  </w:r>
                  <w:r>
                    <w:rPr>
                      <w:i/>
                      <w:smallCaps/>
                      <w:color w:val="231F20"/>
                      <w:w w:val="88"/>
                      <w:sz w:val="24"/>
                    </w:rPr>
                    <w:t>capi</w:t>
                  </w:r>
                  <w:r>
                    <w:rPr>
                      <w:i/>
                      <w:smallCaps/>
                      <w:color w:val="231F20"/>
                      <w:spacing w:val="-3"/>
                      <w:w w:val="88"/>
                      <w:sz w:val="24"/>
                    </w:rPr>
                    <w:t>t</w:t>
                  </w:r>
                  <w:r>
                    <w:rPr>
                      <w:i/>
                      <w:smallCaps/>
                      <w:color w:val="231F20"/>
                      <w:w w:val="77"/>
                      <w:sz w:val="24"/>
                    </w:rPr>
                    <w:t>al</w:t>
                  </w:r>
                  <w:r>
                    <w:rPr>
                      <w:i/>
                      <w:smallCaps w:val="0"/>
                      <w:color w:val="231F20"/>
                      <w:sz w:val="24"/>
                    </w:rPr>
                    <w:t> </w:t>
                  </w:r>
                  <w:r>
                    <w:rPr>
                      <w:i/>
                      <w:smallCaps/>
                      <w:color w:val="231F20"/>
                      <w:w w:val="92"/>
                      <w:sz w:val="24"/>
                    </w:rPr>
                    <w:t>and</w:t>
                  </w:r>
                  <w:r>
                    <w:rPr>
                      <w:i/>
                      <w:smallCaps w:val="0"/>
                      <w:color w:val="231F20"/>
                      <w:w w:val="92"/>
                      <w:sz w:val="24"/>
                    </w:rPr>
                    <w:t> </w:t>
                  </w:r>
                  <w:r>
                    <w:rPr>
                      <w:i/>
                      <w:smallCaps/>
                      <w:color w:val="231F20"/>
                      <w:w w:val="83"/>
                      <w:sz w:val="24"/>
                    </w:rPr>
                    <w:t>labou</w:t>
                  </w:r>
                  <w:r>
                    <w:rPr>
                      <w:i/>
                      <w:smallCaps/>
                      <w:color w:val="231F20"/>
                      <w:spacing w:val="-29"/>
                      <w:w w:val="69"/>
                      <w:sz w:val="24"/>
                    </w:rPr>
                    <w:t>r</w:t>
                  </w:r>
                  <w:r>
                    <w:rPr>
                      <w:i/>
                      <w:smallCaps w:val="0"/>
                      <w:color w:val="231F20"/>
                      <w:w w:val="106"/>
                      <w:sz w:val="24"/>
                    </w:rPr>
                    <w:t>.</w:t>
                  </w:r>
                  <w:r>
                    <w:rPr>
                      <w:i/>
                      <w:smallCaps w:val="0"/>
                      <w:color w:val="231F20"/>
                      <w:sz w:val="24"/>
                    </w:rPr>
                    <w:t> </w:t>
                  </w:r>
                  <w:r>
                    <w:rPr>
                      <w:i/>
                      <w:smallCaps w:val="0"/>
                      <w:color w:val="231F20"/>
                      <w:spacing w:val="1"/>
                      <w:sz w:val="24"/>
                    </w:rPr>
                    <w:t> </w:t>
                  </w:r>
                  <w:r>
                    <w:rPr>
                      <w:i/>
                      <w:smallCaps/>
                      <w:color w:val="231F20"/>
                      <w:w w:val="86"/>
                      <w:sz w:val="24"/>
                    </w:rPr>
                    <w:t>Labour</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100"/>
                      <w:sz w:val="24"/>
                    </w:rPr>
                    <w:t>et</w:t>
                  </w:r>
                  <w:r>
                    <w:rPr>
                      <w:i/>
                      <w:smallCaps w:val="0"/>
                      <w:color w:val="231F20"/>
                      <w:sz w:val="24"/>
                    </w:rPr>
                    <w:t> </w:t>
                  </w:r>
                  <w:r>
                    <w:rPr>
                      <w:i/>
                      <w:smallCaps w:val="0"/>
                      <w:color w:val="231F20"/>
                      <w:w w:val="97"/>
                      <w:sz w:val="24"/>
                    </w:rPr>
                    <w:t>tightn</w:t>
                  </w:r>
                  <w:r>
                    <w:rPr>
                      <w:i/>
                      <w:smallCaps w:val="0"/>
                      <w:color w:val="231F20"/>
                      <w:spacing w:val="-5"/>
                      <w:w w:val="97"/>
                      <w:sz w:val="24"/>
                    </w:rPr>
                    <w:t>e</w:t>
                  </w:r>
                  <w:r>
                    <w:rPr>
                      <w:i/>
                      <w:smallCaps w:val="0"/>
                      <w:color w:val="231F20"/>
                      <w:w w:val="93"/>
                      <w:sz w:val="24"/>
                    </w:rPr>
                    <w:t>ss</w:t>
                  </w:r>
                  <w:r>
                    <w:rPr>
                      <w:i/>
                      <w:smallCaps w:val="0"/>
                      <w:color w:val="231F20"/>
                      <w:sz w:val="24"/>
                    </w:rPr>
                    <w:t> </w:t>
                  </w:r>
                  <w:r>
                    <w:rPr>
                      <w:i/>
                      <w:smallCaps/>
                      <w:color w:val="231F20"/>
                      <w:w w:val="81"/>
                      <w:sz w:val="24"/>
                    </w:rPr>
                    <w:t>also</w:t>
                  </w:r>
                  <w:r>
                    <w:rPr>
                      <w:i/>
                      <w:smallCaps w:val="0"/>
                      <w:color w:val="231F20"/>
                      <w:sz w:val="24"/>
                    </w:rPr>
                    <w:t> </w:t>
                  </w:r>
                  <w:r>
                    <w:rPr>
                      <w:i/>
                      <w:smallCaps/>
                      <w:color w:val="231F20"/>
                      <w:w w:val="92"/>
                      <w:sz w:val="24"/>
                    </w:rPr>
                    <w:t>appears</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sz w:val="24"/>
                    </w:rPr>
                    <w:t> </w:t>
                  </w:r>
                  <w:r>
                    <w:rPr>
                      <w:i/>
                      <w:smallCaps/>
                      <w:color w:val="231F20"/>
                      <w:w w:val="91"/>
                      <w:sz w:val="24"/>
                    </w:rPr>
                    <w:t>e</w:t>
                  </w:r>
                  <w:r>
                    <w:rPr>
                      <w:i/>
                      <w:smallCaps/>
                      <w:color w:val="231F20"/>
                      <w:spacing w:val="-5"/>
                      <w:w w:val="91"/>
                      <w:sz w:val="24"/>
                    </w:rPr>
                    <w:t>a</w:t>
                  </w:r>
                  <w:r>
                    <w:rPr>
                      <w:i/>
                      <w:smallCaps w:val="0"/>
                      <w:color w:val="231F20"/>
                      <w:w w:val="97"/>
                      <w:sz w:val="24"/>
                    </w:rPr>
                    <w:t>sed.</w:t>
                  </w:r>
                </w:p>
              </w:txbxContent>
            </v:textbox>
            <v:fill type="solid"/>
            <v:stroke dashstyle="solid"/>
            <w10:wrap type="topAndBottom"/>
          </v:shape>
        </w:pict>
      </w:r>
    </w:p>
    <w:p>
      <w:pPr>
        <w:pStyle w:val="BodyText"/>
      </w:pPr>
    </w:p>
    <w:p>
      <w:pPr>
        <w:pStyle w:val="BodyText"/>
      </w:pPr>
    </w:p>
    <w:p>
      <w:pPr>
        <w:pStyle w:val="BodyText"/>
        <w:spacing w:before="8"/>
        <w:rPr>
          <w:sz w:val="28"/>
        </w:rPr>
      </w:pPr>
    </w:p>
    <w:p>
      <w:pPr>
        <w:spacing w:after="0"/>
        <w:rPr>
          <w:sz w:val="28"/>
        </w:rPr>
        <w:sectPr>
          <w:headerReference w:type="default" r:id="rId43"/>
          <w:footerReference w:type="default" r:id="rId44"/>
          <w:footerReference w:type="even" r:id="rId45"/>
          <w:pgSz w:w="11900" w:h="16840"/>
          <w:pgMar w:header="0" w:footer="563" w:top="800" w:bottom="760" w:left="660" w:right="600"/>
          <w:pgNumType w:start="19"/>
        </w:sectPr>
      </w:pPr>
    </w:p>
    <w:p>
      <w:pPr>
        <w:pStyle w:val="BodyText"/>
        <w:spacing w:before="101"/>
        <w:ind w:left="157"/>
        <w:rPr>
          <w:rFonts w:ascii="Trebuchet MS"/>
        </w:rPr>
      </w:pPr>
      <w:r>
        <w:rPr>
          <w:rFonts w:ascii="Trebuchet MS"/>
          <w:color w:val="0093C1"/>
          <w:w w:val="98"/>
        </w:rPr>
        <w:t>C</w:t>
      </w:r>
      <w:r>
        <w:rPr>
          <w:rFonts w:ascii="Trebuchet MS"/>
          <w:color w:val="0093C1"/>
          <w:spacing w:val="-2"/>
          <w:w w:val="98"/>
        </w:rPr>
        <w:t>h</w:t>
      </w:r>
      <w:r>
        <w:rPr>
          <w:rFonts w:ascii="Trebuchet MS"/>
          <w:color w:val="0093C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color w:val="0093C1"/>
          <w:w w:val="102"/>
        </w:rPr>
        <w:t>3</w:t>
      </w:r>
      <w:r>
        <w:rPr>
          <w:rFonts w:ascii="Trebuchet MS"/>
          <w:smallCaps/>
          <w:color w:val="0093C1"/>
          <w:w w:val="78"/>
        </w:rPr>
        <w:t>.1</w:t>
      </w:r>
    </w:p>
    <w:p>
      <w:pPr>
        <w:pStyle w:val="BodyText"/>
        <w:spacing w:before="8"/>
        <w:ind w:left="157"/>
        <w:rPr>
          <w:sz w:val="12"/>
        </w:rPr>
      </w:pPr>
      <w:r>
        <w:rPr>
          <w:rFonts w:ascii="Trebuchet MS"/>
          <w:color w:val="0093C1"/>
          <w:w w:val="95"/>
        </w:rPr>
        <w:t>Whole-economy and market sector output</w:t>
      </w:r>
      <w:r>
        <w:rPr>
          <w:color w:val="231F20"/>
          <w:w w:val="95"/>
          <w:position w:val="4"/>
          <w:sz w:val="12"/>
        </w:rPr>
        <w:t>(a)</w:t>
      </w:r>
    </w:p>
    <w:p>
      <w:pPr>
        <w:spacing w:before="75"/>
        <w:ind w:left="332" w:right="0" w:firstLine="0"/>
        <w:jc w:val="left"/>
        <w:rPr>
          <w:sz w:val="12"/>
        </w:rPr>
      </w:pPr>
      <w:r>
        <w:rPr/>
        <w:drawing>
          <wp:anchor distT="0" distB="0" distL="0" distR="0" allowOverlap="1" layoutInCell="1" locked="0" behindDoc="0" simplePos="0" relativeHeight="15951872">
            <wp:simplePos x="0" y="0"/>
            <wp:positionH relativeFrom="page">
              <wp:posOffset>506660</wp:posOffset>
            </wp:positionH>
            <wp:positionV relativeFrom="paragraph">
              <wp:posOffset>72545</wp:posOffset>
            </wp:positionV>
            <wp:extent cx="89147" cy="173170"/>
            <wp:effectExtent l="0" t="0" r="0" b="0"/>
            <wp:wrapNone/>
            <wp:docPr id="5" name="image5.png"/>
            <wp:cNvGraphicFramePr>
              <a:graphicFrameLocks noChangeAspect="1"/>
            </wp:cNvGraphicFramePr>
            <a:graphic>
              <a:graphicData uri="http://schemas.openxmlformats.org/drawingml/2006/picture">
                <pic:pic>
                  <pic:nvPicPr>
                    <pic:cNvPr id="6" name="image5.png"/>
                    <pic:cNvPicPr/>
                  </pic:nvPicPr>
                  <pic:blipFill>
                    <a:blip r:embed="rId46" cstate="print"/>
                    <a:stretch>
                      <a:fillRect/>
                    </a:stretch>
                  </pic:blipFill>
                  <pic:spPr>
                    <a:xfrm>
                      <a:off x="0" y="0"/>
                      <a:ext cx="89147" cy="173170"/>
                    </a:xfrm>
                    <a:prstGeom prst="rect">
                      <a:avLst/>
                    </a:prstGeom>
                  </pic:spPr>
                </pic:pic>
              </a:graphicData>
            </a:graphic>
          </wp:anchor>
        </w:drawing>
      </w:r>
      <w:r>
        <w:rPr>
          <w:color w:val="231F20"/>
          <w:w w:val="105"/>
          <w:sz w:val="12"/>
        </w:rPr>
        <w:t>Market sector</w:t>
      </w:r>
      <w:r>
        <w:rPr>
          <w:color w:val="231F20"/>
          <w:w w:val="105"/>
          <w:position w:val="4"/>
          <w:sz w:val="12"/>
        </w:rPr>
        <w:t>(b)</w:t>
      </w:r>
    </w:p>
    <w:p>
      <w:pPr>
        <w:pStyle w:val="BodyText"/>
        <w:spacing w:line="280" w:lineRule="atLeast" w:before="67"/>
        <w:ind w:left="137" w:right="351"/>
      </w:pPr>
      <w:r>
        <w:rPr/>
        <w:br w:type="column"/>
      </w:r>
      <w:r>
        <w:rPr>
          <w:color w:val="231F20"/>
          <w:w w:val="105"/>
        </w:rPr>
        <w:t>A key determinant of inflationary pressure is the degree of spare capacity in the economy. That reflects the amount that companies produce (Section 3.1) relative to the amount that</w:t>
      </w:r>
    </w:p>
    <w:p>
      <w:pPr>
        <w:spacing w:after="0" w:line="280" w:lineRule="atLeast"/>
        <w:sectPr>
          <w:type w:val="continuous"/>
          <w:pgSz w:w="11900" w:h="16840"/>
          <w:pgMar w:top="1140" w:bottom="0" w:left="660" w:right="600"/>
          <w:cols w:num="2" w:equalWidth="0">
            <w:col w:w="3902" w:space="1038"/>
            <w:col w:w="5700"/>
          </w:cols>
        </w:sectPr>
      </w:pPr>
    </w:p>
    <w:p>
      <w:pPr>
        <w:spacing w:line="63" w:lineRule="exact" w:before="0"/>
        <w:ind w:left="332" w:right="0" w:firstLine="0"/>
        <w:jc w:val="left"/>
        <w:rPr>
          <w:sz w:val="12"/>
        </w:rPr>
      </w:pPr>
      <w:r>
        <w:rPr>
          <w:color w:val="231F20"/>
          <w:w w:val="105"/>
          <w:sz w:val="12"/>
        </w:rPr>
        <w:t>Whole-economy</w:t>
      </w:r>
    </w:p>
    <w:p>
      <w:pPr>
        <w:pStyle w:val="BodyText"/>
        <w:spacing w:before="5"/>
        <w:rPr>
          <w:sz w:val="8"/>
        </w:rPr>
      </w:pPr>
    </w:p>
    <w:p>
      <w:pPr>
        <w:pStyle w:val="BodyText"/>
        <w:spacing w:line="20" w:lineRule="exact"/>
        <w:ind w:left="132"/>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spacing w:before="11"/>
        <w:rPr>
          <w:sz w:val="22"/>
        </w:rPr>
      </w:pPr>
      <w:r>
        <w:rPr/>
        <w:pict>
          <v:shape style="position:absolute;margin-left:39.862pt;margin-top:15.421537pt;width:6.55pt;height:.1pt;mso-position-horizontal-relative:page;mso-position-vertical-relative:paragraph;z-index:-15519232;mso-wrap-distance-left:0;mso-wrap-distance-right:0" coordorigin="797,308" coordsize="131,0" path="m797,308l928,308e" filled="false" stroked="true" strokeweight=".5pt" strokecolor="#231f20">
            <v:path arrowok="t"/>
            <v:stroke dashstyle="solid"/>
            <w10:wrap type="topAndBottom"/>
          </v:shape>
        </w:pict>
      </w:r>
    </w:p>
    <w:p>
      <w:pPr>
        <w:spacing w:line="131" w:lineRule="exact" w:before="0"/>
        <w:ind w:left="137" w:right="0" w:firstLine="0"/>
        <w:jc w:val="left"/>
        <w:rPr>
          <w:sz w:val="12"/>
        </w:rPr>
      </w:pPr>
      <w:r>
        <w:rPr/>
        <w:br w:type="column"/>
      </w:r>
      <w:r>
        <w:rPr>
          <w:color w:val="231F20"/>
          <w:w w:val="110"/>
          <w:sz w:val="12"/>
        </w:rPr>
        <w:t>Percentage </w:t>
      </w:r>
      <w:r>
        <w:rPr>
          <w:color w:val="231F20"/>
          <w:spacing w:val="-3"/>
          <w:w w:val="110"/>
          <w:sz w:val="12"/>
        </w:rPr>
        <w:t>changes</w:t>
      </w:r>
    </w:p>
    <w:p>
      <w:pPr>
        <w:pStyle w:val="BodyText"/>
        <w:spacing w:before="7"/>
        <w:rPr>
          <w:sz w:val="2"/>
        </w:rPr>
      </w:pPr>
    </w:p>
    <w:p>
      <w:pPr>
        <w:pStyle w:val="BodyText"/>
        <w:spacing w:line="20" w:lineRule="exact"/>
        <w:ind w:left="1016" w:right="-58"/>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spacing w:before="10"/>
        <w:rPr>
          <w:sz w:val="22"/>
        </w:rPr>
      </w:pPr>
      <w:r>
        <w:rPr/>
        <w:pict>
          <v:shape style="position:absolute;margin-left:201.761993pt;margin-top:15.37824pt;width:6.55pt;height:.1pt;mso-position-horizontal-relative:page;mso-position-vertical-relative:paragraph;z-index:-15518208;mso-wrap-distance-left:0;mso-wrap-distance-right:0" coordorigin="4035,308" coordsize="131,0" path="m4035,308l4165,308e" filled="false" stroked="true" strokeweight=".5pt" strokecolor="#231f20">
            <v:path arrowok="t"/>
            <v:stroke dashstyle="solid"/>
            <w10:wrap type="topAndBottom"/>
          </v:shape>
        </w:pict>
      </w:r>
    </w:p>
    <w:p>
      <w:pPr>
        <w:spacing w:before="100"/>
        <w:ind w:left="-1" w:right="0" w:firstLine="0"/>
        <w:jc w:val="left"/>
        <w:rPr>
          <w:sz w:val="12"/>
        </w:rPr>
      </w:pPr>
      <w:r>
        <w:rPr/>
        <w:br w:type="column"/>
      </w:r>
      <w:r>
        <w:rPr>
          <w:color w:val="231F20"/>
          <w:w w:val="115"/>
          <w:sz w:val="12"/>
        </w:rPr>
        <w:t>4.5</w:t>
      </w:r>
    </w:p>
    <w:p>
      <w:pPr>
        <w:pStyle w:val="BodyText"/>
        <w:spacing w:before="8"/>
        <w:rPr>
          <w:sz w:val="15"/>
        </w:rPr>
      </w:pPr>
    </w:p>
    <w:p>
      <w:pPr>
        <w:spacing w:before="1"/>
        <w:ind w:left="-1" w:right="0" w:firstLine="0"/>
        <w:jc w:val="left"/>
        <w:rPr>
          <w:sz w:val="12"/>
        </w:rPr>
      </w:pPr>
      <w:r>
        <w:rPr>
          <w:color w:val="231F20"/>
          <w:w w:val="115"/>
          <w:sz w:val="12"/>
        </w:rPr>
        <w:t>4.0</w:t>
      </w:r>
    </w:p>
    <w:p>
      <w:pPr>
        <w:pStyle w:val="BodyText"/>
        <w:spacing w:line="292" w:lineRule="auto" w:before="50"/>
        <w:ind w:left="137" w:right="490"/>
      </w:pPr>
      <w:r>
        <w:rPr/>
        <w:br w:type="column"/>
      </w:r>
      <w:r>
        <w:rPr>
          <w:color w:val="231F20"/>
          <w:w w:val="110"/>
        </w:rPr>
        <w:t>they could potentially produce (Section 3.2). The balance between these two elements is discussed in Section 3.3.</w:t>
      </w:r>
    </w:p>
    <w:p>
      <w:pPr>
        <w:spacing w:after="0" w:line="292" w:lineRule="auto"/>
        <w:sectPr>
          <w:type w:val="continuous"/>
          <w:pgSz w:w="11900" w:h="16840"/>
          <w:pgMar w:top="1140" w:bottom="0" w:left="660" w:right="600"/>
          <w:cols w:num="4" w:equalWidth="0">
            <w:col w:w="1210" w:space="1144"/>
            <w:col w:w="1164" w:space="39"/>
            <w:col w:w="212" w:space="1171"/>
            <w:col w:w="5700"/>
          </w:cols>
        </w:sectPr>
      </w:pPr>
    </w:p>
    <w:p>
      <w:pPr>
        <w:pStyle w:val="BodyText"/>
        <w:spacing w:before="3"/>
        <w:rPr>
          <w:sz w:val="11"/>
        </w:rPr>
      </w:pPr>
    </w:p>
    <w:p>
      <w:pPr>
        <w:spacing w:before="0"/>
        <w:ind w:left="0" w:right="0" w:firstLine="0"/>
        <w:jc w:val="right"/>
        <w:rPr>
          <w:sz w:val="12"/>
        </w:rPr>
      </w:pPr>
      <w:r>
        <w:rPr/>
        <w:pict>
          <v:group style="position:absolute;margin-left:51.205002pt;margin-top:-27.669231pt;width:144.550pt;height:143.450pt;mso-position-horizontal-relative:page;mso-position-vertical-relative:paragraph;z-index:15944704" coordorigin="1024,-553" coordsize="2891,2869">
            <v:rect style="position:absolute;left:1037;top:1814;width:41;height:496" filled="true" fillcolor="#ed1b2d" stroked="false">
              <v:fill type="solid"/>
            </v:rect>
            <v:rect style="position:absolute;left:1037;top:1814;width:41;height:496" filled="false" stroked="true" strokeweight=".5pt" strokecolor="#231f20">
              <v:stroke dashstyle="solid"/>
            </v:rect>
            <v:rect style="position:absolute;left:1138;top:1894;width:40;height:415" filled="true" fillcolor="#ed1b2d" stroked="false">
              <v:fill type="solid"/>
            </v:rect>
            <v:rect style="position:absolute;left:1138;top:1894;width:40;height:415" filled="false" stroked="true" strokeweight=".5pt" strokecolor="#231f20">
              <v:stroke dashstyle="solid"/>
            </v:rect>
            <v:rect style="position:absolute;left:1228;top:1636;width:40;height:673" filled="true" fillcolor="#ed1b2d" stroked="false">
              <v:fill type="solid"/>
            </v:rect>
            <v:rect style="position:absolute;left:1228;top:1636;width:40;height:673" filled="false" stroked="true" strokeweight=".5pt" strokecolor="#231f20">
              <v:stroke dashstyle="solid"/>
            </v:rect>
            <v:rect style="position:absolute;left:1328;top:1716;width:40;height:593" filled="true" fillcolor="#ed1b2d" stroked="false">
              <v:fill type="solid"/>
            </v:rect>
            <v:rect style="position:absolute;left:1328;top:1716;width:40;height:593" filled="false" stroked="true" strokeweight=".5pt" strokecolor="#231f20">
              <v:stroke dashstyle="solid"/>
            </v:rect>
            <v:rect style="position:absolute;left:1421;top:2006;width:41;height:303" filled="true" fillcolor="#ed1b2d" stroked="false">
              <v:fill type="solid"/>
            </v:rect>
            <v:rect style="position:absolute;left:1421;top:2006;width:41;height:303" filled="false" stroked="true" strokeweight=".5pt" strokecolor="#231f20">
              <v:stroke dashstyle="solid"/>
            </v:rect>
            <v:rect style="position:absolute;left:1521;top:1926;width:40;height:383" filled="true" fillcolor="#ed1b2d" stroked="false">
              <v:fill type="solid"/>
            </v:rect>
            <v:rect style="position:absolute;left:1521;top:1926;width:40;height:383" filled="false" stroked="true" strokeweight=".5pt" strokecolor="#231f20">
              <v:stroke dashstyle="solid"/>
            </v:rect>
            <v:rect style="position:absolute;left:1611;top:1716;width:40;height:593" filled="true" fillcolor="#ed1b2d" stroked="false">
              <v:fill type="solid"/>
            </v:rect>
            <v:rect style="position:absolute;left:1611;top:1716;width:40;height:593" filled="false" stroked="true" strokeweight=".5pt" strokecolor="#231f20">
              <v:stroke dashstyle="solid"/>
            </v:rect>
            <v:rect style="position:absolute;left:1712;top:1524;width:40;height:786" filled="true" fillcolor="#ed1b2d" stroked="false">
              <v:fill type="solid"/>
            </v:rect>
            <v:rect style="position:absolute;left:1712;top:1524;width:40;height:786" filled="false" stroked="true" strokeweight=".5pt" strokecolor="#231f20">
              <v:stroke dashstyle="solid"/>
            </v:rect>
            <v:rect style="position:absolute;left:1812;top:1396;width:41;height:913" filled="true" fillcolor="#ed1b2d" stroked="false">
              <v:fill type="solid"/>
            </v:rect>
            <v:rect style="position:absolute;left:1812;top:1396;width:41;height:913" filled="false" stroked="true" strokeweight=".5pt" strokecolor="#231f20">
              <v:stroke dashstyle="solid"/>
            </v:rect>
            <v:rect style="position:absolute;left:1902;top:1846;width:41;height:463" filled="true" fillcolor="#ed1b2d" stroked="false">
              <v:fill type="solid"/>
            </v:rect>
            <v:rect style="position:absolute;left:1902;top:1846;width:41;height:463" filled="false" stroked="true" strokeweight=".5pt" strokecolor="#231f20">
              <v:stroke dashstyle="solid"/>
            </v:rect>
            <v:rect style="position:absolute;left:2002;top:1764;width:40;height:546" filled="true" fillcolor="#ed1b2d" stroked="false">
              <v:fill type="solid"/>
            </v:rect>
            <v:rect style="position:absolute;left:2002;top:1764;width:40;height:546" filled="false" stroked="true" strokeweight=".5pt" strokecolor="#231f20">
              <v:stroke dashstyle="solid"/>
            </v:rect>
            <v:rect style="position:absolute;left:2093;top:2086;width:40;height:223" filled="true" fillcolor="#ed1b2d" stroked="false">
              <v:fill type="solid"/>
            </v:rect>
            <v:rect style="position:absolute;left:2093;top:2086;width:40;height:223" filled="false" stroked="true" strokeweight=".5pt" strokecolor="#231f20">
              <v:stroke dashstyle="solid"/>
            </v:rect>
            <v:rect style="position:absolute;left:2193;top:1876;width:43;height:433" filled="true" fillcolor="#ed1b2d" stroked="false">
              <v:fill type="solid"/>
            </v:rect>
            <v:rect style="position:absolute;left:2193;top:1876;width:43;height:433" filled="false" stroked="true" strokeweight=".5pt" strokecolor="#231f20">
              <v:stroke dashstyle="solid"/>
            </v:rect>
            <v:rect style="position:absolute;left:2285;top:2119;width:41;height:190" filled="true" fillcolor="#ed1b2d" stroked="false">
              <v:fill type="solid"/>
            </v:rect>
            <v:rect style="position:absolute;left:2285;top:2119;width:41;height:190" filled="false" stroked="true" strokeweight=".5pt" strokecolor="#231f20">
              <v:stroke dashstyle="solid"/>
            </v:rect>
            <v:rect style="position:absolute;left:2386;top:2181;width:40;height:128" filled="true" fillcolor="#ed1b2d" stroked="false">
              <v:fill type="solid"/>
            </v:rect>
            <v:rect style="position:absolute;left:2386;top:2181;width:40;height:128" filled="false" stroked="true" strokeweight=".5pt" strokecolor="#231f20">
              <v:stroke dashstyle="solid"/>
            </v:rect>
            <v:rect style="position:absolute;left:2486;top:2054;width:40;height:255" filled="true" fillcolor="#ed1b2d" stroked="false">
              <v:fill type="solid"/>
            </v:rect>
            <v:rect style="position:absolute;left:2486;top:2054;width:40;height:255" filled="false" stroked="true" strokeweight=".5pt" strokecolor="#231f20">
              <v:stroke dashstyle="solid"/>
            </v:rect>
            <v:rect style="position:absolute;left:2576;top:2021;width:40;height:288" filled="true" fillcolor="#ed1b2d" stroked="false">
              <v:fill type="solid"/>
            </v:rect>
            <v:rect style="position:absolute;left:2576;top:2021;width:40;height:288" filled="false" stroked="true" strokeweight=".5pt" strokecolor="#231f20">
              <v:stroke dashstyle="solid"/>
            </v:rect>
            <v:rect style="position:absolute;left:2676;top:2036;width:41;height:273" filled="true" fillcolor="#ed1b2d" stroked="false">
              <v:fill type="solid"/>
            </v:rect>
            <v:rect style="position:absolute;left:2676;top:2036;width:41;height:273" filled="false" stroked="true" strokeweight=".5pt" strokecolor="#231f20">
              <v:stroke dashstyle="solid"/>
            </v:rect>
            <v:rect style="position:absolute;left:2767;top:1909;width:41;height:400" filled="true" fillcolor="#ed1b2d" stroked="false">
              <v:fill type="solid"/>
            </v:rect>
            <v:rect style="position:absolute;left:2767;top:1909;width:41;height:400" filled="false" stroked="true" strokeweight=".5pt" strokecolor="#231f20">
              <v:stroke dashstyle="solid"/>
            </v:rect>
            <v:rect style="position:absolute;left:2867;top:2054;width:40;height:255" filled="true" fillcolor="#ed1b2d" stroked="false">
              <v:fill type="solid"/>
            </v:rect>
            <v:rect style="position:absolute;left:2867;top:2054;width:40;height:255" filled="false" stroked="true" strokeweight=".5pt" strokecolor="#231f20">
              <v:stroke dashstyle="solid"/>
            </v:rect>
            <v:rect style="position:absolute;left:2957;top:1894;width:40;height:415" filled="true" fillcolor="#ed1b2d" stroked="false">
              <v:fill type="solid"/>
            </v:rect>
            <v:rect style="position:absolute;left:2957;top:1894;width:40;height:415" filled="false" stroked="true" strokeweight=".5pt" strokecolor="#231f20">
              <v:stroke dashstyle="solid"/>
            </v:rect>
            <v:rect style="position:absolute;left:3060;top:2021;width:41;height:288" filled="true" fillcolor="#ed1b2d" stroked="false">
              <v:fill type="solid"/>
            </v:rect>
            <v:rect style="position:absolute;left:3060;top:2021;width:41;height:288" filled="false" stroked="true" strokeweight=".5pt" strokecolor="#231f20">
              <v:stroke dashstyle="solid"/>
            </v:rect>
            <v:rect style="position:absolute;left:3150;top:1669;width:41;height:640" filled="true" fillcolor="#ed1b2d" stroked="false">
              <v:fill type="solid"/>
            </v:rect>
            <v:rect style="position:absolute;left:3150;top:1669;width:41;height:640" filled="false" stroked="true" strokeweight=".5pt" strokecolor="#231f20">
              <v:stroke dashstyle="solid"/>
            </v:rect>
            <v:rect style="position:absolute;left:3250;top:1684;width:40;height:625" filled="true" fillcolor="#ed1b2d" stroked="false">
              <v:fill type="solid"/>
            </v:rect>
            <v:rect style="position:absolute;left:3250;top:1684;width:40;height:625" filled="false" stroked="true" strokeweight=".5pt" strokecolor="#231f20">
              <v:stroke dashstyle="solid"/>
            </v:rect>
            <v:rect style="position:absolute;left:3351;top:1734;width:40;height:576" filled="true" fillcolor="#ed1b2d" stroked="false">
              <v:fill type="solid"/>
            </v:rect>
            <v:rect style="position:absolute;left:3351;top:1734;width:40;height:576" filled="false" stroked="true" strokeweight=".5pt" strokecolor="#231f20">
              <v:stroke dashstyle="solid"/>
            </v:rect>
            <v:rect style="position:absolute;left:3441;top:1861;width:40;height:448" filled="true" fillcolor="#ed1b2d" stroked="false">
              <v:fill type="solid"/>
            </v:rect>
            <v:rect style="position:absolute;left:3441;top:1861;width:40;height:448" filled="false" stroked="true" strokeweight=".5pt" strokecolor="#231f20">
              <v:stroke dashstyle="solid"/>
            </v:rect>
            <v:rect style="position:absolute;left:3541;top:2101;width:41;height:208" filled="true" fillcolor="#ed1b2d" stroked="false">
              <v:fill type="solid"/>
            </v:rect>
            <v:rect style="position:absolute;left:3541;top:2101;width:41;height:208" filled="false" stroked="true" strokeweight=".5pt" strokecolor="#231f20">
              <v:stroke dashstyle="solid"/>
            </v:rect>
            <v:rect style="position:absolute;left:3631;top:1989;width:41;height:321" filled="true" fillcolor="#ed1b2d" stroked="false">
              <v:fill type="solid"/>
            </v:rect>
            <v:rect style="position:absolute;left:3631;top:1989;width:41;height:321" filled="false" stroked="true" strokeweight=".5pt" strokecolor="#231f20">
              <v:stroke dashstyle="solid"/>
            </v:rect>
            <v:rect style="position:absolute;left:3732;top:2054;width:40;height:255" filled="true" fillcolor="#ed1b2d" stroked="false">
              <v:fill type="solid"/>
            </v:rect>
            <v:rect style="position:absolute;left:3732;top:2054;width:40;height:255" filled="false" stroked="true" strokeweight=".5pt" strokecolor="#231f20">
              <v:stroke dashstyle="solid"/>
            </v:rect>
            <v:rect style="position:absolute;left:3824;top:2054;width:40;height:255" filled="true" fillcolor="#ed1b2d" stroked="false">
              <v:fill type="solid"/>
            </v:rect>
            <v:rect style="position:absolute;left:3824;top:2054;width:40;height:255" filled="false" stroked="true" strokeweight=".5pt" strokecolor="#231f20">
              <v:stroke dashstyle="solid"/>
            </v:rect>
            <v:rect style="position:absolute;left:1078;top:1796;width:40;height:513" filled="true" fillcolor="#0066a5" stroked="false">
              <v:fill type="solid"/>
            </v:rect>
            <v:rect style="position:absolute;left:1078;top:1796;width:40;height:513" filled="false" stroked="true" strokeweight=".5pt" strokecolor="#231f20">
              <v:stroke dashstyle="solid"/>
            </v:rect>
            <v:rect style="position:absolute;left:1178;top:1941;width:31;height:368" filled="true" fillcolor="#0066a5" stroked="false">
              <v:fill type="solid"/>
            </v:rect>
            <v:rect style="position:absolute;left:1178;top:1941;width:31;height:368" filled="false" stroked="true" strokeweight=".5pt" strokecolor="#231f20">
              <v:stroke dashstyle="solid"/>
            </v:rect>
            <v:rect style="position:absolute;left:1268;top:1556;width:40;height:753" filled="true" fillcolor="#0066a5" stroked="false">
              <v:fill type="solid"/>
            </v:rect>
            <v:rect style="position:absolute;left:1268;top:1556;width:40;height:753" filled="false" stroked="true" strokeweight=".5pt" strokecolor="#231f20">
              <v:stroke dashstyle="solid"/>
            </v:rect>
            <v:rect style="position:absolute;left:1368;top:1701;width:33;height:608" filled="true" fillcolor="#0066a5" stroked="false">
              <v:fill type="solid"/>
            </v:rect>
            <v:rect style="position:absolute;left:1368;top:1701;width:33;height:608" filled="false" stroked="true" strokeweight=".5pt" strokecolor="#231f20">
              <v:stroke dashstyle="solid"/>
            </v:rect>
            <v:rect style="position:absolute;left:1461;top:2054;width:40;height:255" filled="true" fillcolor="#0066a5" stroked="false">
              <v:fill type="solid"/>
            </v:rect>
            <v:rect style="position:absolute;left:1461;top:2054;width:40;height:255" filled="false" stroked="true" strokeweight=".5pt" strokecolor="#231f20">
              <v:stroke dashstyle="solid"/>
            </v:rect>
            <v:rect style="position:absolute;left:1561;top:1941;width:31;height:368" filled="true" fillcolor="#0066a5" stroked="false">
              <v:fill type="solid"/>
            </v:rect>
            <v:rect style="position:absolute;left:1561;top:1941;width:31;height:368" filled="false" stroked="true" strokeweight=".5pt" strokecolor="#231f20">
              <v:stroke dashstyle="solid"/>
            </v:rect>
            <v:rect style="position:absolute;left:1651;top:1781;width:40;height:528" filled="true" fillcolor="#0066a5" stroked="false">
              <v:fill type="solid"/>
            </v:rect>
            <v:rect style="position:absolute;left:1651;top:1781;width:40;height:528" filled="false" stroked="true" strokeweight=".5pt" strokecolor="#231f20">
              <v:stroke dashstyle="solid"/>
            </v:rect>
            <v:rect style="position:absolute;left:1752;top:1461;width:41;height:848" filled="true" fillcolor="#0066a5" stroked="false">
              <v:fill type="solid"/>
            </v:rect>
            <v:rect style="position:absolute;left:1752;top:1461;width:41;height:848" filled="false" stroked="true" strokeweight=".5pt" strokecolor="#231f20">
              <v:stroke dashstyle="solid"/>
            </v:rect>
            <v:rect style="position:absolute;left:1852;top:1381;width:31;height:928" filled="true" fillcolor="#0066a5" stroked="false">
              <v:fill type="solid"/>
            </v:rect>
            <v:rect style="position:absolute;left:1852;top:1381;width:31;height:928" filled="false" stroked="true" strokeweight=".5pt" strokecolor="#231f20">
              <v:stroke dashstyle="solid"/>
            </v:rect>
            <v:rect style="position:absolute;left:1942;top:1861;width:40;height:448" filled="true" fillcolor="#0066a5" stroked="false">
              <v:fill type="solid"/>
            </v:rect>
            <v:rect style="position:absolute;left:1942;top:1861;width:40;height:448" filled="false" stroked="true" strokeweight=".5pt" strokecolor="#231f20">
              <v:stroke dashstyle="solid"/>
            </v:rect>
            <v:rect style="position:absolute;left:2042;top:1734;width:31;height:576" filled="true" fillcolor="#0066a5" stroked="false">
              <v:fill type="solid"/>
            </v:rect>
            <v:rect style="position:absolute;left:2042;top:1734;width:31;height:576" filled="false" stroked="true" strokeweight=".5pt" strokecolor="#231f20">
              <v:stroke dashstyle="solid"/>
            </v:rect>
            <v:rect style="position:absolute;left:2133;top:2006;width:40;height:303" filled="true" fillcolor="#0066a5" stroked="false">
              <v:fill type="solid"/>
            </v:rect>
            <v:rect style="position:absolute;left:2133;top:2006;width:40;height:303" filled="false" stroked="true" strokeweight=".5pt" strokecolor="#231f20">
              <v:stroke dashstyle="solid"/>
            </v:rect>
            <v:rect style="position:absolute;left:2235;top:1861;width:31;height:448" filled="true" fillcolor="#0066a5" stroked="false">
              <v:fill type="solid"/>
            </v:rect>
            <v:rect style="position:absolute;left:2235;top:1861;width:31;height:448" filled="false" stroked="true" strokeweight=".5pt" strokecolor="#231f20">
              <v:stroke dashstyle="solid"/>
            </v:rect>
            <v:rect style="position:absolute;left:2326;top:2166;width:40;height:143" filled="true" fillcolor="#0066a5" stroked="false">
              <v:fill type="solid"/>
            </v:rect>
            <v:rect style="position:absolute;left:2326;top:2166;width:40;height:143" filled="false" stroked="true" strokeweight=".5pt" strokecolor="#231f20">
              <v:stroke dashstyle="solid"/>
            </v:rect>
            <v:rect style="position:absolute;left:2426;top:2199;width:40;height:111" filled="true" fillcolor="#0066a5" stroked="false">
              <v:fill type="solid"/>
            </v:rect>
            <v:rect style="position:absolute;left:2426;top:2199;width:40;height:111" filled="false" stroked="true" strokeweight=".5pt" strokecolor="#231f20">
              <v:stroke dashstyle="solid"/>
            </v:rect>
            <v:rect style="position:absolute;left:2526;top:2119;width:31;height:190" filled="true" fillcolor="#0066a5" stroked="false">
              <v:fill type="solid"/>
            </v:rect>
            <v:rect style="position:absolute;left:2526;top:2119;width:31;height:190" filled="false" stroked="true" strokeweight=".5pt" strokecolor="#231f20">
              <v:stroke dashstyle="solid"/>
            </v:rect>
            <v:rect style="position:absolute;left:2616;top:1974;width:41;height:336" filled="true" fillcolor="#0066a5" stroked="false">
              <v:fill type="solid"/>
            </v:rect>
            <v:rect style="position:absolute;left:2616;top:1974;width:41;height:336" filled="false" stroked="true" strokeweight=".5pt" strokecolor="#231f20">
              <v:stroke dashstyle="solid"/>
            </v:rect>
            <v:rect style="position:absolute;left:2717;top:2134;width:31;height:175" filled="true" fillcolor="#0066a5" stroked="false">
              <v:fill type="solid"/>
            </v:rect>
            <v:rect style="position:absolute;left:2717;top:2134;width:31;height:175" filled="false" stroked="true" strokeweight=".5pt" strokecolor="#231f20">
              <v:stroke dashstyle="solid"/>
            </v:rect>
            <v:rect style="position:absolute;left:2807;top:1894;width:40;height:415" filled="true" fillcolor="#0066a5" stroked="false">
              <v:fill type="solid"/>
            </v:rect>
            <v:rect style="position:absolute;left:2807;top:1894;width:40;height:415" filled="false" stroked="true" strokeweight=".5pt" strokecolor="#231f20">
              <v:stroke dashstyle="solid"/>
            </v:rect>
            <v:rect style="position:absolute;left:2907;top:2054;width:31;height:255" filled="true" fillcolor="#0066a5" stroked="false">
              <v:fill type="solid"/>
            </v:rect>
            <v:rect style="position:absolute;left:2907;top:2054;width:31;height:255" filled="false" stroked="true" strokeweight=".5pt" strokecolor="#231f20">
              <v:stroke dashstyle="solid"/>
            </v:rect>
            <v:rect style="position:absolute;left:2997;top:1846;width:43;height:463" filled="true" fillcolor="#0066a5" stroked="false">
              <v:fill type="solid"/>
            </v:rect>
            <v:rect style="position:absolute;left:2997;top:1846;width:43;height:463" filled="false" stroked="true" strokeweight=".5pt" strokecolor="#231f20">
              <v:stroke dashstyle="solid"/>
            </v:rect>
            <v:rect style="position:absolute;left:3100;top:2069;width:31;height:240" filled="true" fillcolor="#0066a5" stroked="false">
              <v:fill type="solid"/>
            </v:rect>
            <v:rect style="position:absolute;left:3100;top:2069;width:31;height:240" filled="false" stroked="true" strokeweight=".5pt" strokecolor="#231f20">
              <v:stroke dashstyle="solid"/>
            </v:rect>
            <v:rect style="position:absolute;left:3190;top:1589;width:40;height:721" filled="true" fillcolor="#0066a5" stroked="false">
              <v:fill type="solid"/>
            </v:rect>
            <v:rect style="position:absolute;left:3190;top:1589;width:40;height:721" filled="false" stroked="true" strokeweight=".5pt" strokecolor="#231f20">
              <v:stroke dashstyle="solid"/>
            </v:rect>
            <v:rect style="position:absolute;left:3290;top:1654;width:40;height:655" filled="true" fillcolor="#0066a5" stroked="false">
              <v:fill type="solid"/>
            </v:rect>
            <v:rect style="position:absolute;left:3290;top:1654;width:40;height:655" filled="false" stroked="true" strokeweight=".5pt" strokecolor="#231f20">
              <v:stroke dashstyle="solid"/>
            </v:rect>
            <v:rect style="position:absolute;left:3391;top:1749;width:31;height:561" filled="true" fillcolor="#0066a5" stroked="false">
              <v:fill type="solid"/>
            </v:rect>
            <v:rect style="position:absolute;left:3391;top:1749;width:31;height:561" filled="false" stroked="true" strokeweight=".5pt" strokecolor="#231f20">
              <v:stroke dashstyle="solid"/>
            </v:rect>
            <v:rect style="position:absolute;left:3481;top:1829;width:41;height:481" filled="true" fillcolor="#0066a5" stroked="false">
              <v:fill type="solid"/>
            </v:rect>
            <v:rect style="position:absolute;left:3481;top:1829;width:41;height:481" filled="false" stroked="true" strokeweight=".5pt" strokecolor="#231f20">
              <v:stroke dashstyle="solid"/>
            </v:rect>
            <v:rect style="position:absolute;left:3581;top:2086;width:31;height:223" filled="true" fillcolor="#0066a5" stroked="false">
              <v:fill type="solid"/>
            </v:rect>
            <v:rect style="position:absolute;left:3581;top:2086;width:31;height:223" filled="false" stroked="true" strokeweight=".5pt" strokecolor="#231f20">
              <v:stroke dashstyle="solid"/>
            </v:rect>
            <v:rect style="position:absolute;left:3671;top:2036;width:40;height:273" filled="true" fillcolor="#0066a5" stroked="false">
              <v:fill type="solid"/>
            </v:rect>
            <v:rect style="position:absolute;left:3671;top:2036;width:40;height:273" filled="false" stroked="true" strokeweight=".5pt" strokecolor="#231f20">
              <v:stroke dashstyle="solid"/>
            </v:rect>
            <v:rect style="position:absolute;left:3772;top:2101;width:31;height:208" filled="true" fillcolor="#0066a5" stroked="false">
              <v:fill type="solid"/>
            </v:rect>
            <v:rect style="position:absolute;left:3772;top:2101;width:31;height:208" filled="false" stroked="true" strokeweight=".5pt" strokecolor="#231f20">
              <v:stroke dashstyle="solid"/>
            </v:rect>
            <v:rect style="position:absolute;left:3864;top:2101;width:41;height:208" filled="true" fillcolor="#0066a5" stroked="false">
              <v:fill type="solid"/>
            </v:rect>
            <v:rect style="position:absolute;left:3864;top:2101;width:41;height:208" filled="false" stroked="true" strokeweight=".5pt" strokecolor="#231f20">
              <v:stroke dashstyle="solid"/>
            </v:rect>
            <v:shape style="position:absolute;left:1027;top:2261;width:2888;height:49" coordorigin="1028,2262" coordsize="2888,49" path="m1028,2310l3915,2310m1029,2309l1029,2262m1413,2309l1413,2262m1804,2309l1804,2262m2185,2309l2185,2262m2568,2309l2568,2262m2949,2309l2949,2262m3342,2309l3342,2262m3723,2309l3723,2262e" filled="false" stroked="true" strokeweight=".5pt" strokecolor="#231f20">
              <v:path arrowok="t"/>
              <v:stroke dashstyle="solid"/>
            </v:shape>
            <v:shape style="position:absolute;left:1078;top:-494;width:2787;height:1923" coordorigin="1078,-494" coordsize="2787,1923" path="m1078,228l1169,196,1269,-13,1360,115,1460,308,1561,340,1652,436,1752,228,1843,-397,1943,-494,2034,-445,2134,148,2235,628,2326,917,2426,1317,2517,1285,2617,1429,2708,1349,2809,1077,2909,1077,3000,932,3100,932,3191,692,3292,308,3382,163,3483,3,3583,436,3674,740,3774,1061,3865,1253e" filled="false" stroked="true" strokeweight="1pt" strokecolor="#ed1b2d">
              <v:path arrowok="t"/>
              <v:stroke dashstyle="solid"/>
            </v:shape>
            <v:shape style="position:absolute;left:1078;top:-544;width:2787;height:2068" coordorigin="1078,-543" coordsize="2787,2068" path="m1078,-207l1169,-175,1269,-319,1360,34,1460,306,1561,306,1652,547,1752,290,1843,-399,1943,-479,2034,-543,2134,34,2235,514,2326,835,2426,1300,2517,1412,2617,1524,2708,1492,2809,1188,2909,1124,3000,995,3100,931,3191,627,3292,210,3382,98,3483,-159,3583,354,3674,739,3774,1107,3865,1380e" filled="false" stroked="true" strokeweight="1pt" strokecolor="#0066a5">
              <v:path arrowok="t"/>
              <v:stroke dashstyle="solid"/>
            </v:shape>
            <v:shape style="position:absolute;left:2152;top:-542;width:882;height:136" type="#_x0000_t202" filled="false" stroked="false">
              <v:textbox inset="0,0,0,0">
                <w:txbxContent>
                  <w:p>
                    <w:pPr>
                      <w:spacing w:line="131" w:lineRule="exact" w:before="0"/>
                      <w:ind w:left="0" w:right="0" w:firstLine="0"/>
                      <w:jc w:val="left"/>
                      <w:rPr>
                        <w:sz w:val="12"/>
                      </w:rPr>
                    </w:pPr>
                    <w:r>
                      <w:rPr>
                        <w:color w:val="231F20"/>
                        <w:w w:val="110"/>
                        <w:sz w:val="12"/>
                      </w:rPr>
                      <w:t>On a year</w:t>
                    </w:r>
                    <w:r>
                      <w:rPr>
                        <w:color w:val="231F20"/>
                        <w:spacing w:val="-20"/>
                        <w:w w:val="110"/>
                        <w:sz w:val="12"/>
                      </w:rPr>
                      <w:t> </w:t>
                    </w:r>
                    <w:r>
                      <w:rPr>
                        <w:color w:val="231F20"/>
                        <w:w w:val="110"/>
                        <w:sz w:val="12"/>
                      </w:rPr>
                      <w:t>earlier</w:t>
                    </w:r>
                  </w:p>
                </w:txbxContent>
              </v:textbox>
              <w10:wrap type="none"/>
            </v:shape>
            <v:shape style="position:absolute;left:1165;top:1183;width:1047;height:136" type="#_x0000_t202" filled="false" stroked="false">
              <v:textbox inset="0,0,0,0">
                <w:txbxContent>
                  <w:p>
                    <w:pPr>
                      <w:spacing w:line="131" w:lineRule="exact" w:before="0"/>
                      <w:ind w:left="0" w:right="0" w:firstLine="0"/>
                      <w:jc w:val="left"/>
                      <w:rPr>
                        <w:sz w:val="12"/>
                      </w:rPr>
                    </w:pPr>
                    <w:r>
                      <w:rPr>
                        <w:color w:val="231F20"/>
                        <w:w w:val="110"/>
                        <w:sz w:val="12"/>
                      </w:rPr>
                      <w:t>On a quarter earlier</w:t>
                    </w:r>
                  </w:p>
                </w:txbxContent>
              </v:textbox>
              <w10:wrap type="none"/>
            </v:shape>
            <w10:wrap type="none"/>
          </v:group>
        </w:pict>
      </w:r>
      <w:r>
        <w:rPr/>
        <w:pict>
          <v:line style="position:absolute;mso-position-horizontal-relative:page;mso-position-vertical-relative:paragraph;z-index:15948288" from="201.761993pt,3.388769pt" to="208.273993pt,3.388769pt" stroked="true" strokeweight=".5pt" strokecolor="#231f20">
            <v:stroke dashstyle="solid"/>
            <w10:wrap type="none"/>
          </v:line>
        </w:pict>
      </w:r>
      <w:r>
        <w:rPr/>
        <w:pict>
          <v:line style="position:absolute;mso-position-horizontal-relative:page;mso-position-vertical-relative:paragraph;z-index:15951360" from="39.862pt,3.388769pt" to="46.387pt,3.388769pt" stroked="true" strokeweight=".5pt" strokecolor="#231f20">
            <v:stroke dashstyle="solid"/>
            <w10:wrap type="none"/>
          </v:line>
        </w:pict>
      </w:r>
      <w:r>
        <w:rPr>
          <w:color w:val="231F20"/>
          <w:spacing w:val="-1"/>
          <w:w w:val="115"/>
          <w:sz w:val="12"/>
        </w:rPr>
        <w:t>3.5</w:t>
      </w:r>
    </w:p>
    <w:p>
      <w:pPr>
        <w:pStyle w:val="BodyText"/>
        <w:spacing w:before="9"/>
        <w:rPr>
          <w:sz w:val="15"/>
        </w:rPr>
      </w:pPr>
    </w:p>
    <w:p>
      <w:pPr>
        <w:spacing w:before="0"/>
        <w:ind w:left="0" w:right="0" w:firstLine="0"/>
        <w:jc w:val="right"/>
        <w:rPr>
          <w:sz w:val="12"/>
        </w:rPr>
      </w:pPr>
      <w:r>
        <w:rPr/>
        <w:pict>
          <v:line style="position:absolute;mso-position-horizontal-relative:page;mso-position-vertical-relative:paragraph;z-index:15947776" from="201.761993pt,3.433557pt" to="208.273993pt,3.433557pt" stroked="true" strokeweight=".5pt" strokecolor="#231f20">
            <v:stroke dashstyle="solid"/>
            <w10:wrap type="none"/>
          </v:line>
        </w:pict>
      </w:r>
      <w:r>
        <w:rPr/>
        <w:pict>
          <v:line style="position:absolute;mso-position-horizontal-relative:page;mso-position-vertical-relative:paragraph;z-index:15950848" from="39.862pt,3.433557pt" to="46.387pt,3.433557pt" stroked="true" strokeweight=".5pt" strokecolor="#231f20">
            <v:stroke dashstyle="solid"/>
            <w10:wrap type="none"/>
          </v:line>
        </w:pict>
      </w:r>
      <w:r>
        <w:rPr>
          <w:color w:val="231F20"/>
          <w:spacing w:val="-1"/>
          <w:w w:val="115"/>
          <w:sz w:val="12"/>
        </w:rPr>
        <w:t>3.0</w:t>
      </w:r>
    </w:p>
    <w:p>
      <w:pPr>
        <w:pStyle w:val="BodyText"/>
        <w:spacing w:before="8"/>
        <w:rPr>
          <w:sz w:val="15"/>
        </w:rPr>
      </w:pPr>
    </w:p>
    <w:p>
      <w:pPr>
        <w:spacing w:before="1"/>
        <w:ind w:left="0" w:right="0" w:firstLine="0"/>
        <w:jc w:val="right"/>
        <w:rPr>
          <w:sz w:val="12"/>
        </w:rPr>
      </w:pPr>
      <w:r>
        <w:rPr/>
        <w:pict>
          <v:line style="position:absolute;mso-position-horizontal-relative:page;mso-position-vertical-relative:paragraph;z-index:15947264" from="201.761993pt,3.521375pt" to="208.273993pt,3.521375pt" stroked="true" strokeweight=".5pt" strokecolor="#231f20">
            <v:stroke dashstyle="solid"/>
            <w10:wrap type="none"/>
          </v:line>
        </w:pict>
      </w:r>
      <w:r>
        <w:rPr/>
        <w:pict>
          <v:line style="position:absolute;mso-position-horizontal-relative:page;mso-position-vertical-relative:paragraph;z-index:15950336" from="39.862pt,3.521375pt" to="46.387pt,3.521375pt" stroked="true" strokeweight=".5pt" strokecolor="#231f20">
            <v:stroke dashstyle="solid"/>
            <w10:wrap type="none"/>
          </v:line>
        </w:pict>
      </w:r>
      <w:r>
        <w:rPr>
          <w:color w:val="231F20"/>
          <w:spacing w:val="-1"/>
          <w:w w:val="115"/>
          <w:sz w:val="12"/>
        </w:rPr>
        <w:t>2.5</w:t>
      </w:r>
    </w:p>
    <w:p>
      <w:pPr>
        <w:pStyle w:val="BodyText"/>
        <w:spacing w:before="1"/>
        <w:rPr>
          <w:sz w:val="16"/>
        </w:rPr>
      </w:pPr>
    </w:p>
    <w:p>
      <w:pPr>
        <w:spacing w:before="1"/>
        <w:ind w:left="0" w:right="0" w:firstLine="0"/>
        <w:jc w:val="right"/>
        <w:rPr>
          <w:sz w:val="12"/>
        </w:rPr>
      </w:pPr>
      <w:r>
        <w:rPr/>
        <w:pict>
          <v:line style="position:absolute;mso-position-horizontal-relative:page;mso-position-vertical-relative:paragraph;z-index:15946752" from="201.761993pt,3.447973pt" to="208.273993pt,3.447973pt" stroked="true" strokeweight=".5pt" strokecolor="#231f20">
            <v:stroke dashstyle="solid"/>
            <w10:wrap type="none"/>
          </v:line>
        </w:pict>
      </w:r>
      <w:r>
        <w:rPr/>
        <w:pict>
          <v:line style="position:absolute;mso-position-horizontal-relative:page;mso-position-vertical-relative:paragraph;z-index:15949824" from="39.862pt,3.447973pt" to="46.387pt,3.447973pt" stroked="true" strokeweight=".5pt" strokecolor="#231f20">
            <v:stroke dashstyle="solid"/>
            <w10:wrap type="none"/>
          </v:line>
        </w:pict>
      </w:r>
      <w:r>
        <w:rPr>
          <w:color w:val="231F20"/>
          <w:spacing w:val="-1"/>
          <w:w w:val="115"/>
          <w:sz w:val="12"/>
        </w:rPr>
        <w:t>2.0</w:t>
      </w:r>
    </w:p>
    <w:p>
      <w:pPr>
        <w:pStyle w:val="BodyText"/>
        <w:spacing w:before="8"/>
        <w:rPr>
          <w:sz w:val="15"/>
        </w:rPr>
      </w:pPr>
    </w:p>
    <w:p>
      <w:pPr>
        <w:spacing w:before="0"/>
        <w:ind w:left="0" w:right="0" w:firstLine="0"/>
        <w:jc w:val="right"/>
        <w:rPr>
          <w:sz w:val="12"/>
        </w:rPr>
      </w:pPr>
      <w:r>
        <w:rPr/>
        <w:pict>
          <v:line style="position:absolute;mso-position-horizontal-relative:page;mso-position-vertical-relative:paragraph;z-index:15946240" from="201.761993pt,3.439972pt" to="208.273993pt,3.439972pt" stroked="true" strokeweight=".5pt" strokecolor="#231f20">
            <v:stroke dashstyle="solid"/>
            <w10:wrap type="none"/>
          </v:line>
        </w:pict>
      </w:r>
      <w:r>
        <w:rPr/>
        <w:pict>
          <v:line style="position:absolute;mso-position-horizontal-relative:page;mso-position-vertical-relative:paragraph;z-index:15949312" from="39.862pt,3.439972pt" to="46.387pt,3.439972pt" stroked="true" strokeweight=".5pt" strokecolor="#231f20">
            <v:stroke dashstyle="solid"/>
            <w10:wrap type="none"/>
          </v:line>
        </w:pict>
      </w:r>
      <w:r>
        <w:rPr>
          <w:color w:val="231F20"/>
          <w:spacing w:val="-1"/>
          <w:w w:val="115"/>
          <w:sz w:val="12"/>
        </w:rPr>
        <w:t>1.5</w:t>
      </w:r>
    </w:p>
    <w:p>
      <w:pPr>
        <w:pStyle w:val="Heading4"/>
        <w:tabs>
          <w:tab w:pos="6668" w:val="left" w:leader="none"/>
        </w:tabs>
        <w:spacing w:before="203"/>
        <w:ind w:left="1188"/>
        <w:rPr>
          <w:u w:val="none"/>
        </w:rPr>
      </w:pPr>
      <w:r>
        <w:rPr>
          <w:u w:val="none"/>
        </w:rPr>
        <w:br w:type="column"/>
      </w:r>
      <w:r>
        <w:rPr>
          <w:smallCaps/>
          <w:color w:val="0093C1"/>
          <w:spacing w:val="-1"/>
          <w:w w:val="91"/>
          <w:u w:val="single" w:color="006BB6"/>
        </w:rPr>
        <w:t>3.</w:t>
      </w:r>
      <w:r>
        <w:rPr>
          <w:smallCaps w:val="0"/>
          <w:color w:val="0093C1"/>
          <w:w w:val="80"/>
          <w:u w:val="single" w:color="006BB6"/>
        </w:rPr>
        <w:t>1</w:t>
      </w:r>
      <w:r>
        <w:rPr>
          <w:smallCaps w:val="0"/>
          <w:color w:val="0093C1"/>
          <w:u w:val="single" w:color="006BB6"/>
        </w:rPr>
        <w:t> </w:t>
      </w:r>
      <w:r>
        <w:rPr>
          <w:smallCaps w:val="0"/>
          <w:color w:val="0093C1"/>
          <w:spacing w:val="-36"/>
          <w:u w:val="single" w:color="006BB6"/>
        </w:rPr>
        <w:t> </w:t>
      </w:r>
      <w:r>
        <w:rPr>
          <w:smallCaps w:val="0"/>
          <w:color w:val="0093C1"/>
          <w:spacing w:val="-1"/>
          <w:w w:val="97"/>
          <w:u w:val="single" w:color="006BB6"/>
        </w:rPr>
        <w:t>Outpu</w:t>
      </w:r>
      <w:r>
        <w:rPr>
          <w:smallCaps w:val="0"/>
          <w:color w:val="0093C1"/>
          <w:w w:val="86"/>
          <w:u w:val="single" w:color="006BB6"/>
        </w:rPr>
        <w:t>t</w:t>
      </w:r>
      <w:r>
        <w:rPr>
          <w:smallCaps w:val="0"/>
          <w:color w:val="0093C1"/>
          <w:u w:val="single" w:color="006BB6"/>
        </w:rPr>
        <w:tab/>
      </w:r>
    </w:p>
    <w:p>
      <w:pPr>
        <w:pStyle w:val="BodyText"/>
        <w:spacing w:line="292" w:lineRule="auto" w:before="267"/>
        <w:ind w:left="1308" w:right="316"/>
      </w:pPr>
      <w:r>
        <w:rPr>
          <w:color w:val="231F20"/>
          <w:w w:val="105"/>
        </w:rPr>
        <w:t>Whole-economy output was provisionally estimated to have risen by 0.4% in 2005 Q2 (Chart 3.1). That was in line with the subdued pace of growth in the previous quarter.</w:t>
      </w:r>
    </w:p>
    <w:p>
      <w:pPr>
        <w:spacing w:after="0" w:line="292" w:lineRule="auto"/>
        <w:sectPr>
          <w:type w:val="continuous"/>
          <w:pgSz w:w="11900" w:h="16840"/>
          <w:pgMar w:top="1140" w:bottom="0" w:left="660" w:right="600"/>
          <w:cols w:num="2" w:equalWidth="0">
            <w:col w:w="3729" w:space="40"/>
            <w:col w:w="6871"/>
          </w:cols>
        </w:sectPr>
      </w:pPr>
    </w:p>
    <w:p>
      <w:pPr>
        <w:pStyle w:val="BodyText"/>
        <w:spacing w:before="9"/>
        <w:rPr>
          <w:sz w:val="13"/>
        </w:rPr>
      </w:pPr>
    </w:p>
    <w:p>
      <w:pPr>
        <w:pStyle w:val="BodyText"/>
        <w:spacing w:line="20" w:lineRule="exact"/>
        <w:ind w:left="132"/>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spacing w:before="7"/>
        <w:rPr>
          <w:sz w:val="22"/>
        </w:rPr>
      </w:pPr>
      <w:r>
        <w:rPr/>
        <w:pict>
          <v:shape style="position:absolute;margin-left:39.862pt;margin-top:15.248pt;width:6.55pt;height:.1pt;mso-position-horizontal-relative:page;mso-position-vertical-relative:paragraph;z-index:-15517184;mso-wrap-distance-left:0;mso-wrap-distance-right:0" coordorigin="797,305" coordsize="131,0" path="m797,305l928,305e" filled="false" stroked="true" strokeweight=".5pt" strokecolor="#231f20">
            <v:path arrowok="t"/>
            <v:stroke dashstyle="solid"/>
            <w10:wrap type="topAndBottom"/>
          </v:shape>
        </w:pict>
      </w:r>
      <w:r>
        <w:rPr/>
        <w:pict>
          <v:shape style="position:absolute;margin-left:39.862pt;margin-top:31.622pt;width:6.55pt;height:.1pt;mso-position-horizontal-relative:page;mso-position-vertical-relative:paragraph;z-index:-15516672;mso-wrap-distance-left:0;mso-wrap-distance-right:0" coordorigin="797,632" coordsize="131,0" path="m797,632l928,632e" filled="false" stroked="true" strokeweight=".5pt" strokecolor="#231f20">
            <v:path arrowok="t"/>
            <v:stroke dashstyle="solid"/>
            <w10:wrap type="topAndBottom"/>
          </v:shape>
        </w:pict>
      </w:r>
    </w:p>
    <w:p>
      <w:pPr>
        <w:pStyle w:val="BodyText"/>
        <w:spacing w:before="8"/>
        <w:rPr>
          <w:sz w:val="21"/>
        </w:rPr>
      </w:pPr>
    </w:p>
    <w:p>
      <w:pPr>
        <w:spacing w:before="0"/>
        <w:ind w:left="408" w:right="0" w:firstLine="0"/>
        <w:jc w:val="left"/>
        <w:rPr>
          <w:sz w:val="12"/>
        </w:rPr>
      </w:pPr>
      <w:r>
        <w:rPr>
          <w:color w:val="231F20"/>
          <w:w w:val="120"/>
          <w:sz w:val="12"/>
        </w:rPr>
        <w:t>1998 99</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spacing w:before="6"/>
        <w:rPr>
          <w:sz w:val="16"/>
        </w:rPr>
      </w:pPr>
    </w:p>
    <w:p>
      <w:pPr>
        <w:tabs>
          <w:tab w:pos="995" w:val="left" w:leader="none"/>
          <w:tab w:pos="1378" w:val="left" w:leader="none"/>
        </w:tabs>
        <w:spacing w:before="0"/>
        <w:ind w:left="141" w:right="0" w:firstLine="0"/>
        <w:jc w:val="left"/>
        <w:rPr>
          <w:sz w:val="12"/>
        </w:rPr>
      </w:pPr>
      <w:r>
        <w:rPr>
          <w:color w:val="231F20"/>
          <w:w w:val="120"/>
          <w:sz w:val="12"/>
        </w:rPr>
        <w:t>2000   </w:t>
      </w:r>
      <w:r>
        <w:rPr>
          <w:color w:val="231F20"/>
          <w:spacing w:val="19"/>
          <w:w w:val="120"/>
          <w:sz w:val="12"/>
        </w:rPr>
        <w:t> </w:t>
      </w:r>
      <w:r>
        <w:rPr>
          <w:color w:val="231F20"/>
          <w:w w:val="120"/>
          <w:sz w:val="12"/>
        </w:rPr>
        <w:t>01</w:t>
        <w:tab/>
        <w:t>02</w:t>
        <w:tab/>
      </w:r>
      <w:r>
        <w:rPr>
          <w:color w:val="231F20"/>
          <w:spacing w:val="-10"/>
          <w:w w:val="120"/>
          <w:sz w:val="12"/>
        </w:rPr>
        <w:t>03</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spacing w:before="6"/>
        <w:rPr>
          <w:sz w:val="16"/>
        </w:rPr>
      </w:pPr>
    </w:p>
    <w:p>
      <w:pPr>
        <w:tabs>
          <w:tab w:pos="526" w:val="left" w:leader="none"/>
        </w:tabs>
        <w:spacing w:before="0"/>
        <w:ind w:left="176" w:right="0" w:firstLine="0"/>
        <w:jc w:val="left"/>
        <w:rPr>
          <w:sz w:val="12"/>
        </w:rPr>
      </w:pPr>
      <w:r>
        <w:rPr>
          <w:color w:val="231F20"/>
          <w:w w:val="120"/>
          <w:sz w:val="12"/>
        </w:rPr>
        <w:t>04</w:t>
        <w:tab/>
      </w:r>
      <w:r>
        <w:rPr>
          <w:color w:val="231F20"/>
          <w:spacing w:val="-10"/>
          <w:w w:val="120"/>
          <w:sz w:val="12"/>
        </w:rPr>
        <w:t>05</w:t>
      </w:r>
    </w:p>
    <w:p>
      <w:pPr>
        <w:spacing w:before="94"/>
        <w:ind w:left="228" w:right="0" w:firstLine="0"/>
        <w:jc w:val="left"/>
        <w:rPr>
          <w:sz w:val="12"/>
        </w:rPr>
      </w:pPr>
      <w:r>
        <w:rPr/>
        <w:br w:type="column"/>
      </w:r>
      <w:r>
        <w:rPr>
          <w:color w:val="231F20"/>
          <w:w w:val="115"/>
          <w:sz w:val="12"/>
        </w:rPr>
        <w:t>1.0</w:t>
      </w:r>
    </w:p>
    <w:p>
      <w:pPr>
        <w:pStyle w:val="BodyText"/>
        <w:spacing w:before="11"/>
        <w:rPr>
          <w:sz w:val="15"/>
        </w:rPr>
      </w:pPr>
    </w:p>
    <w:p>
      <w:pPr>
        <w:spacing w:before="0"/>
        <w:ind w:left="228" w:right="0" w:firstLine="0"/>
        <w:jc w:val="left"/>
        <w:rPr>
          <w:sz w:val="12"/>
        </w:rPr>
      </w:pPr>
      <w:r>
        <w:rPr/>
        <w:pict>
          <v:line style="position:absolute;mso-position-horizontal-relative:page;mso-position-vertical-relative:paragraph;z-index:15945216" from="201.761993pt,3.398372pt" to="208.273993pt,3.398372pt" stroked="true" strokeweight=".5pt" strokecolor="#231f20">
            <v:stroke dashstyle="solid"/>
            <w10:wrap type="none"/>
          </v:line>
        </w:pict>
      </w:r>
      <w:r>
        <w:rPr/>
        <w:pict>
          <v:line style="position:absolute;mso-position-horizontal-relative:page;mso-position-vertical-relative:paragraph;z-index:15945728" from="201.761993pt,-12.599627pt" to="208.273993pt,-12.599627pt" stroked="true" strokeweight=".5pt" strokecolor="#231f20">
            <v:stroke dashstyle="solid"/>
            <w10:wrap type="none"/>
          </v:line>
        </w:pict>
      </w:r>
      <w:r>
        <w:rPr>
          <w:color w:val="231F20"/>
          <w:w w:val="115"/>
          <w:sz w:val="12"/>
        </w:rPr>
        <w:t>0.5</w:t>
      </w:r>
    </w:p>
    <w:p>
      <w:pPr>
        <w:pStyle w:val="BodyText"/>
        <w:spacing w:before="11"/>
        <w:rPr>
          <w:sz w:val="15"/>
        </w:rPr>
      </w:pPr>
    </w:p>
    <w:p>
      <w:pPr>
        <w:spacing w:before="0"/>
        <w:ind w:left="228" w:right="0" w:firstLine="0"/>
        <w:jc w:val="left"/>
        <w:rPr>
          <w:sz w:val="12"/>
        </w:rPr>
      </w:pPr>
      <w:r>
        <w:rPr/>
        <w:pict>
          <v:line style="position:absolute;mso-position-horizontal-relative:page;mso-position-vertical-relative:paragraph;z-index:15948800" from="201.761993pt,3.690554pt" to="208.273993pt,3.690554pt" stroked="true" strokeweight=".5pt" strokecolor="#231f20">
            <v:stroke dashstyle="solid"/>
            <w10:wrap type="none"/>
          </v:line>
        </w:pict>
      </w:r>
      <w:r>
        <w:rPr>
          <w:color w:val="231F20"/>
          <w:w w:val="115"/>
          <w:sz w:val="12"/>
        </w:rPr>
        <w:t>0.0</w:t>
      </w:r>
    </w:p>
    <w:p>
      <w:pPr>
        <w:pStyle w:val="BodyText"/>
        <w:spacing w:before="3"/>
        <w:rPr>
          <w:sz w:val="24"/>
        </w:rPr>
      </w:pPr>
      <w:r>
        <w:rPr/>
        <w:br w:type="column"/>
      </w:r>
      <w:r>
        <w:rPr>
          <w:sz w:val="24"/>
        </w:rPr>
      </w:r>
    </w:p>
    <w:p>
      <w:pPr>
        <w:pStyle w:val="BodyText"/>
        <w:spacing w:line="292" w:lineRule="auto"/>
        <w:ind w:left="408" w:right="363"/>
      </w:pPr>
      <w:r>
        <w:rPr>
          <w:color w:val="231F20"/>
          <w:w w:val="105"/>
        </w:rPr>
        <w:t>The majority of prices in the CPI basket are set </w:t>
      </w:r>
      <w:r>
        <w:rPr>
          <w:color w:val="231F20"/>
          <w:spacing w:val="-3"/>
          <w:w w:val="105"/>
        </w:rPr>
        <w:t>by </w:t>
      </w:r>
      <w:r>
        <w:rPr>
          <w:color w:val="231F20"/>
          <w:w w:val="105"/>
        </w:rPr>
        <w:t>companies in the private or market sector of the </w:t>
      </w:r>
      <w:r>
        <w:rPr>
          <w:color w:val="231F20"/>
          <w:spacing w:val="-3"/>
          <w:w w:val="105"/>
        </w:rPr>
        <w:t>economy. </w:t>
      </w:r>
      <w:r>
        <w:rPr>
          <w:color w:val="231F20"/>
          <w:w w:val="105"/>
        </w:rPr>
        <w:t>So that </w:t>
      </w:r>
      <w:r>
        <w:rPr>
          <w:color w:val="231F20"/>
          <w:spacing w:val="-3"/>
          <w:w w:val="105"/>
        </w:rPr>
        <w:t>sector’s </w:t>
      </w:r>
      <w:r>
        <w:rPr>
          <w:color w:val="231F20"/>
          <w:w w:val="105"/>
        </w:rPr>
        <w:t>output should provide a </w:t>
      </w:r>
      <w:r>
        <w:rPr>
          <w:color w:val="231F20"/>
          <w:spacing w:val="-3"/>
          <w:w w:val="105"/>
        </w:rPr>
        <w:t>better </w:t>
      </w:r>
      <w:r>
        <w:rPr>
          <w:color w:val="231F20"/>
          <w:w w:val="105"/>
        </w:rPr>
        <w:t>guide</w:t>
      </w:r>
      <w:r>
        <w:rPr>
          <w:color w:val="231F20"/>
          <w:spacing w:val="33"/>
          <w:w w:val="105"/>
        </w:rPr>
        <w:t> </w:t>
      </w:r>
      <w:r>
        <w:rPr>
          <w:color w:val="231F20"/>
          <w:w w:val="105"/>
        </w:rPr>
        <w:t>than</w:t>
      </w:r>
    </w:p>
    <w:p>
      <w:pPr>
        <w:spacing w:after="0" w:line="292" w:lineRule="auto"/>
        <w:sectPr>
          <w:type w:val="continuous"/>
          <w:pgSz w:w="11900" w:h="16840"/>
          <w:pgMar w:top="1140" w:bottom="0" w:left="660" w:right="600"/>
          <w:cols w:num="5" w:equalWidth="0">
            <w:col w:w="1012" w:space="40"/>
            <w:col w:w="1525" w:space="39"/>
            <w:col w:w="673" w:space="39"/>
            <w:col w:w="441" w:space="900"/>
            <w:col w:w="5971"/>
          </w:cols>
        </w:sectPr>
      </w:pPr>
    </w:p>
    <w:p>
      <w:pPr>
        <w:pStyle w:val="ListParagraph"/>
        <w:numPr>
          <w:ilvl w:val="2"/>
          <w:numId w:val="22"/>
        </w:numPr>
        <w:tabs>
          <w:tab w:pos="398" w:val="left" w:leader="none"/>
        </w:tabs>
        <w:spacing w:line="108" w:lineRule="exact" w:before="0" w:after="0"/>
        <w:ind w:left="397" w:right="0" w:hanging="241"/>
        <w:jc w:val="left"/>
        <w:rPr>
          <w:sz w:val="12"/>
        </w:rPr>
      </w:pPr>
      <w:r>
        <w:rPr>
          <w:color w:val="231F20"/>
          <w:w w:val="110"/>
          <w:sz w:val="12"/>
        </w:rPr>
        <w:t>Chained volume measures at basic</w:t>
      </w:r>
      <w:r>
        <w:rPr>
          <w:color w:val="231F20"/>
          <w:spacing w:val="-21"/>
          <w:w w:val="110"/>
          <w:sz w:val="12"/>
        </w:rPr>
        <w:t> </w:t>
      </w:r>
      <w:r>
        <w:rPr>
          <w:color w:val="231F20"/>
          <w:w w:val="110"/>
          <w:sz w:val="12"/>
        </w:rPr>
        <w:t>prices.</w:t>
      </w:r>
    </w:p>
    <w:p>
      <w:pPr>
        <w:pStyle w:val="ListParagraph"/>
        <w:numPr>
          <w:ilvl w:val="2"/>
          <w:numId w:val="22"/>
        </w:numPr>
        <w:tabs>
          <w:tab w:pos="398" w:val="left" w:leader="none"/>
        </w:tabs>
        <w:spacing w:line="208" w:lineRule="auto" w:before="5" w:after="0"/>
        <w:ind w:left="397" w:right="38" w:hanging="240"/>
        <w:jc w:val="left"/>
        <w:rPr>
          <w:sz w:val="12"/>
        </w:rPr>
      </w:pPr>
      <w:r>
        <w:rPr>
          <w:color w:val="231F20"/>
          <w:w w:val="110"/>
          <w:sz w:val="12"/>
        </w:rPr>
        <w:t>The</w:t>
      </w:r>
      <w:r>
        <w:rPr>
          <w:color w:val="231F20"/>
          <w:spacing w:val="-11"/>
          <w:w w:val="110"/>
          <w:sz w:val="12"/>
        </w:rPr>
        <w:t> </w:t>
      </w:r>
      <w:r>
        <w:rPr>
          <w:color w:val="231F20"/>
          <w:w w:val="110"/>
          <w:sz w:val="12"/>
        </w:rPr>
        <w:t>most</w:t>
      </w:r>
      <w:r>
        <w:rPr>
          <w:color w:val="231F20"/>
          <w:spacing w:val="-10"/>
          <w:w w:val="110"/>
          <w:sz w:val="12"/>
        </w:rPr>
        <w:t> </w:t>
      </w:r>
      <w:r>
        <w:rPr>
          <w:color w:val="231F20"/>
          <w:w w:val="110"/>
          <w:sz w:val="12"/>
        </w:rPr>
        <w:t>up-to-date</w:t>
      </w:r>
      <w:r>
        <w:rPr>
          <w:color w:val="231F20"/>
          <w:spacing w:val="-10"/>
          <w:w w:val="110"/>
          <w:sz w:val="12"/>
        </w:rPr>
        <w:t> </w:t>
      </w:r>
      <w:r>
        <w:rPr>
          <w:color w:val="231F20"/>
          <w:w w:val="110"/>
          <w:sz w:val="12"/>
        </w:rPr>
        <w:t>official</w:t>
      </w:r>
      <w:r>
        <w:rPr>
          <w:color w:val="231F20"/>
          <w:spacing w:val="-10"/>
          <w:w w:val="110"/>
          <w:sz w:val="12"/>
        </w:rPr>
        <w:t> </w:t>
      </w:r>
      <w:r>
        <w:rPr>
          <w:color w:val="231F20"/>
          <w:w w:val="110"/>
          <w:sz w:val="12"/>
        </w:rPr>
        <w:t>estimates</w:t>
      </w:r>
      <w:r>
        <w:rPr>
          <w:color w:val="231F20"/>
          <w:spacing w:val="-10"/>
          <w:w w:val="110"/>
          <w:sz w:val="12"/>
        </w:rPr>
        <w:t> </w:t>
      </w:r>
      <w:r>
        <w:rPr>
          <w:color w:val="231F20"/>
          <w:w w:val="110"/>
          <w:sz w:val="12"/>
        </w:rPr>
        <w:t>of</w:t>
      </w:r>
      <w:r>
        <w:rPr>
          <w:color w:val="231F20"/>
          <w:spacing w:val="-10"/>
          <w:w w:val="110"/>
          <w:sz w:val="12"/>
        </w:rPr>
        <w:t> </w:t>
      </w:r>
      <w:r>
        <w:rPr>
          <w:color w:val="231F20"/>
          <w:w w:val="110"/>
          <w:sz w:val="12"/>
        </w:rPr>
        <w:t>the</w:t>
      </w:r>
      <w:r>
        <w:rPr>
          <w:color w:val="231F20"/>
          <w:spacing w:val="-10"/>
          <w:w w:val="110"/>
          <w:sz w:val="12"/>
        </w:rPr>
        <w:t> </w:t>
      </w:r>
      <w:r>
        <w:rPr>
          <w:color w:val="231F20"/>
          <w:w w:val="110"/>
          <w:sz w:val="12"/>
        </w:rPr>
        <w:t>market</w:t>
      </w:r>
      <w:r>
        <w:rPr>
          <w:color w:val="231F20"/>
          <w:spacing w:val="-10"/>
          <w:w w:val="110"/>
          <w:sz w:val="12"/>
        </w:rPr>
        <w:t> </w:t>
      </w:r>
      <w:r>
        <w:rPr>
          <w:color w:val="231F20"/>
          <w:w w:val="110"/>
          <w:sz w:val="12"/>
        </w:rPr>
        <w:t>sector</w:t>
      </w:r>
      <w:r>
        <w:rPr>
          <w:color w:val="231F20"/>
          <w:spacing w:val="-10"/>
          <w:w w:val="110"/>
          <w:sz w:val="12"/>
        </w:rPr>
        <w:t> </w:t>
      </w:r>
      <w:r>
        <w:rPr>
          <w:color w:val="231F20"/>
          <w:w w:val="110"/>
          <w:sz w:val="12"/>
        </w:rPr>
        <w:t>output</w:t>
      </w:r>
      <w:r>
        <w:rPr>
          <w:color w:val="231F20"/>
          <w:spacing w:val="-10"/>
          <w:w w:val="110"/>
          <w:sz w:val="12"/>
        </w:rPr>
        <w:t> </w:t>
      </w:r>
      <w:r>
        <w:rPr>
          <w:color w:val="231F20"/>
          <w:w w:val="110"/>
          <w:sz w:val="12"/>
        </w:rPr>
        <w:t>measure</w:t>
      </w:r>
      <w:r>
        <w:rPr>
          <w:color w:val="231F20"/>
          <w:spacing w:val="-10"/>
          <w:w w:val="110"/>
          <w:sz w:val="12"/>
        </w:rPr>
        <w:t> </w:t>
      </w:r>
      <w:r>
        <w:rPr>
          <w:color w:val="231F20"/>
          <w:spacing w:val="-11"/>
          <w:w w:val="110"/>
          <w:sz w:val="12"/>
        </w:rPr>
        <w:t>— </w:t>
      </w:r>
      <w:r>
        <w:rPr>
          <w:color w:val="231F20"/>
          <w:w w:val="110"/>
          <w:sz w:val="12"/>
        </w:rPr>
        <w:t>introduced by the ONS in June — are for the period </w:t>
      </w:r>
      <w:r>
        <w:rPr>
          <w:color w:val="231F20"/>
          <w:spacing w:val="-5"/>
          <w:w w:val="110"/>
          <w:sz w:val="12"/>
        </w:rPr>
        <w:t>2003 </w:t>
      </w:r>
      <w:r>
        <w:rPr>
          <w:color w:val="231F20"/>
          <w:w w:val="110"/>
          <w:sz w:val="12"/>
        </w:rPr>
        <w:t>Q1 to </w:t>
      </w:r>
      <w:r>
        <w:rPr>
          <w:color w:val="231F20"/>
          <w:spacing w:val="-5"/>
          <w:w w:val="110"/>
          <w:sz w:val="12"/>
        </w:rPr>
        <w:t>2005 </w:t>
      </w:r>
      <w:r>
        <w:rPr>
          <w:color w:val="231F20"/>
          <w:w w:val="110"/>
          <w:sz w:val="12"/>
        </w:rPr>
        <w:t>Q1. Updated</w:t>
      </w:r>
      <w:r>
        <w:rPr>
          <w:color w:val="231F20"/>
          <w:spacing w:val="-14"/>
          <w:w w:val="110"/>
          <w:sz w:val="12"/>
        </w:rPr>
        <w:t> </w:t>
      </w:r>
      <w:r>
        <w:rPr>
          <w:color w:val="231F20"/>
          <w:w w:val="110"/>
          <w:sz w:val="12"/>
        </w:rPr>
        <w:t>estimates,</w:t>
      </w:r>
      <w:r>
        <w:rPr>
          <w:color w:val="231F20"/>
          <w:spacing w:val="-13"/>
          <w:w w:val="110"/>
          <w:sz w:val="12"/>
        </w:rPr>
        <w:t> </w:t>
      </w:r>
      <w:r>
        <w:rPr>
          <w:color w:val="231F20"/>
          <w:w w:val="110"/>
          <w:sz w:val="12"/>
        </w:rPr>
        <w:t>consistent</w:t>
      </w:r>
      <w:r>
        <w:rPr>
          <w:color w:val="231F20"/>
          <w:spacing w:val="-13"/>
          <w:w w:val="110"/>
          <w:sz w:val="12"/>
        </w:rPr>
        <w:t> </w:t>
      </w:r>
      <w:r>
        <w:rPr>
          <w:color w:val="231F20"/>
          <w:w w:val="110"/>
          <w:sz w:val="12"/>
        </w:rPr>
        <w:t>with</w:t>
      </w:r>
      <w:r>
        <w:rPr>
          <w:color w:val="231F20"/>
          <w:spacing w:val="-14"/>
          <w:w w:val="110"/>
          <w:sz w:val="12"/>
        </w:rPr>
        <w:t> </w:t>
      </w:r>
      <w:r>
        <w:rPr>
          <w:color w:val="231F20"/>
          <w:w w:val="110"/>
          <w:sz w:val="12"/>
        </w:rPr>
        <w:t>the</w:t>
      </w:r>
      <w:r>
        <w:rPr>
          <w:color w:val="231F20"/>
          <w:spacing w:val="-13"/>
          <w:w w:val="110"/>
          <w:sz w:val="12"/>
        </w:rPr>
        <w:t> </w:t>
      </w:r>
      <w:r>
        <w:rPr>
          <w:color w:val="231F20"/>
          <w:w w:val="110"/>
          <w:sz w:val="12"/>
        </w:rPr>
        <w:t>latest</w:t>
      </w:r>
      <w:r>
        <w:rPr>
          <w:color w:val="231F20"/>
          <w:spacing w:val="-13"/>
          <w:w w:val="110"/>
          <w:sz w:val="12"/>
        </w:rPr>
        <w:t> </w:t>
      </w:r>
      <w:r>
        <w:rPr>
          <w:i/>
          <w:color w:val="231F20"/>
          <w:w w:val="110"/>
          <w:sz w:val="12"/>
        </w:rPr>
        <w:t>Blue</w:t>
      </w:r>
      <w:r>
        <w:rPr>
          <w:i/>
          <w:color w:val="231F20"/>
          <w:spacing w:val="-14"/>
          <w:w w:val="110"/>
          <w:sz w:val="12"/>
        </w:rPr>
        <w:t> </w:t>
      </w:r>
      <w:r>
        <w:rPr>
          <w:i/>
          <w:color w:val="231F20"/>
          <w:w w:val="110"/>
          <w:sz w:val="12"/>
        </w:rPr>
        <w:t>Book</w:t>
      </w:r>
      <w:r>
        <w:rPr>
          <w:color w:val="231F20"/>
          <w:w w:val="110"/>
          <w:sz w:val="12"/>
        </w:rPr>
        <w:t>,</w:t>
      </w:r>
      <w:r>
        <w:rPr>
          <w:color w:val="231F20"/>
          <w:spacing w:val="-13"/>
          <w:w w:val="110"/>
          <w:sz w:val="12"/>
        </w:rPr>
        <w:t> </w:t>
      </w:r>
      <w:r>
        <w:rPr>
          <w:color w:val="231F20"/>
          <w:w w:val="110"/>
          <w:sz w:val="12"/>
        </w:rPr>
        <w:t>will</w:t>
      </w:r>
      <w:r>
        <w:rPr>
          <w:color w:val="231F20"/>
          <w:spacing w:val="-13"/>
          <w:w w:val="110"/>
          <w:sz w:val="12"/>
        </w:rPr>
        <w:t> </w:t>
      </w:r>
      <w:r>
        <w:rPr>
          <w:color w:val="231F20"/>
          <w:w w:val="110"/>
          <w:sz w:val="12"/>
        </w:rPr>
        <w:t>be</w:t>
      </w:r>
      <w:r>
        <w:rPr>
          <w:color w:val="231F20"/>
          <w:spacing w:val="-14"/>
          <w:w w:val="110"/>
          <w:sz w:val="12"/>
        </w:rPr>
        <w:t> </w:t>
      </w:r>
      <w:r>
        <w:rPr>
          <w:color w:val="231F20"/>
          <w:w w:val="110"/>
          <w:sz w:val="12"/>
        </w:rPr>
        <w:t>published</w:t>
      </w:r>
      <w:r>
        <w:rPr>
          <w:color w:val="231F20"/>
          <w:spacing w:val="-13"/>
          <w:w w:val="110"/>
          <w:sz w:val="12"/>
        </w:rPr>
        <w:t> </w:t>
      </w:r>
      <w:r>
        <w:rPr>
          <w:color w:val="231F20"/>
          <w:w w:val="110"/>
          <w:sz w:val="12"/>
        </w:rPr>
        <w:t>on </w:t>
      </w:r>
      <w:r>
        <w:rPr>
          <w:color w:val="231F20"/>
          <w:spacing w:val="-6"/>
          <w:w w:val="110"/>
          <w:sz w:val="12"/>
        </w:rPr>
        <w:t>26 </w:t>
      </w:r>
      <w:r>
        <w:rPr>
          <w:color w:val="231F20"/>
          <w:w w:val="110"/>
          <w:sz w:val="12"/>
        </w:rPr>
        <w:t>August. In the absence of official updated data, the chart uses a proxy measure which excludes public administration, defence and social security, education and health from the average measure of gross value added. The figure</w:t>
      </w:r>
      <w:r>
        <w:rPr>
          <w:color w:val="231F20"/>
          <w:spacing w:val="-9"/>
          <w:w w:val="110"/>
          <w:sz w:val="12"/>
        </w:rPr>
        <w:t> </w:t>
      </w:r>
      <w:r>
        <w:rPr>
          <w:color w:val="231F20"/>
          <w:w w:val="110"/>
          <w:sz w:val="12"/>
        </w:rPr>
        <w:t>for</w:t>
      </w:r>
      <w:r>
        <w:rPr>
          <w:color w:val="231F20"/>
          <w:spacing w:val="-8"/>
          <w:w w:val="110"/>
          <w:sz w:val="12"/>
        </w:rPr>
        <w:t> </w:t>
      </w:r>
      <w:r>
        <w:rPr>
          <w:color w:val="231F20"/>
          <w:spacing w:val="-5"/>
          <w:w w:val="110"/>
          <w:sz w:val="12"/>
        </w:rPr>
        <w:t>2005</w:t>
      </w:r>
      <w:r>
        <w:rPr>
          <w:color w:val="231F20"/>
          <w:spacing w:val="-9"/>
          <w:w w:val="110"/>
          <w:sz w:val="12"/>
        </w:rPr>
        <w:t> </w:t>
      </w:r>
      <w:r>
        <w:rPr>
          <w:color w:val="231F20"/>
          <w:w w:val="110"/>
          <w:sz w:val="12"/>
        </w:rPr>
        <w:t>Q2</w:t>
      </w:r>
      <w:r>
        <w:rPr>
          <w:color w:val="231F20"/>
          <w:spacing w:val="-8"/>
          <w:w w:val="110"/>
          <w:sz w:val="12"/>
        </w:rPr>
        <w:t> </w:t>
      </w:r>
      <w:r>
        <w:rPr>
          <w:color w:val="231F20"/>
          <w:w w:val="110"/>
          <w:sz w:val="12"/>
        </w:rPr>
        <w:t>was</w:t>
      </w:r>
      <w:r>
        <w:rPr>
          <w:color w:val="231F20"/>
          <w:spacing w:val="-8"/>
          <w:w w:val="110"/>
          <w:sz w:val="12"/>
        </w:rPr>
        <w:t> </w:t>
      </w:r>
      <w:r>
        <w:rPr>
          <w:color w:val="231F20"/>
          <w:w w:val="110"/>
          <w:sz w:val="12"/>
        </w:rPr>
        <w:t>estimated</w:t>
      </w:r>
      <w:r>
        <w:rPr>
          <w:color w:val="231F20"/>
          <w:spacing w:val="-9"/>
          <w:w w:val="110"/>
          <w:sz w:val="12"/>
        </w:rPr>
        <w:t> </w:t>
      </w:r>
      <w:r>
        <w:rPr>
          <w:color w:val="231F20"/>
          <w:w w:val="110"/>
          <w:sz w:val="12"/>
        </w:rPr>
        <w:t>using</w:t>
      </w:r>
      <w:r>
        <w:rPr>
          <w:color w:val="231F20"/>
          <w:spacing w:val="-8"/>
          <w:w w:val="110"/>
          <w:sz w:val="12"/>
        </w:rPr>
        <w:t> </w:t>
      </w:r>
      <w:r>
        <w:rPr>
          <w:color w:val="231F20"/>
          <w:w w:val="110"/>
          <w:sz w:val="12"/>
        </w:rPr>
        <w:t>information</w:t>
      </w:r>
      <w:r>
        <w:rPr>
          <w:color w:val="231F20"/>
          <w:spacing w:val="-8"/>
          <w:w w:val="110"/>
          <w:sz w:val="12"/>
        </w:rPr>
        <w:t> </w:t>
      </w:r>
      <w:r>
        <w:rPr>
          <w:color w:val="231F20"/>
          <w:w w:val="110"/>
          <w:sz w:val="12"/>
        </w:rPr>
        <w:t>in</w:t>
      </w:r>
      <w:r>
        <w:rPr>
          <w:color w:val="231F20"/>
          <w:spacing w:val="-9"/>
          <w:w w:val="110"/>
          <w:sz w:val="12"/>
        </w:rPr>
        <w:t> </w:t>
      </w:r>
      <w:r>
        <w:rPr>
          <w:color w:val="231F20"/>
          <w:w w:val="110"/>
          <w:sz w:val="12"/>
        </w:rPr>
        <w:t>the</w:t>
      </w:r>
      <w:r>
        <w:rPr>
          <w:color w:val="231F20"/>
          <w:spacing w:val="-8"/>
          <w:w w:val="110"/>
          <w:sz w:val="12"/>
        </w:rPr>
        <w:t> </w:t>
      </w:r>
      <w:r>
        <w:rPr>
          <w:color w:val="231F20"/>
          <w:w w:val="110"/>
          <w:sz w:val="12"/>
        </w:rPr>
        <w:t>preliminary</w:t>
      </w:r>
      <w:r>
        <w:rPr>
          <w:color w:val="231F20"/>
          <w:spacing w:val="-9"/>
          <w:w w:val="110"/>
          <w:sz w:val="12"/>
        </w:rPr>
        <w:t> </w:t>
      </w:r>
      <w:r>
        <w:rPr>
          <w:color w:val="231F20"/>
          <w:w w:val="110"/>
          <w:sz w:val="12"/>
        </w:rPr>
        <w:t>GDP release.</w:t>
      </w:r>
    </w:p>
    <w:p>
      <w:pPr>
        <w:pStyle w:val="BodyText"/>
        <w:spacing w:before="112"/>
        <w:ind w:left="157"/>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color w:val="0093C1"/>
          <w:spacing w:val="-1"/>
          <w:w w:val="102"/>
        </w:rPr>
        <w:t>3</w:t>
      </w:r>
      <w:r>
        <w:rPr>
          <w:rFonts w:ascii="Trebuchet MS"/>
          <w:smallCaps/>
          <w:color w:val="0093C1"/>
          <w:spacing w:val="-1"/>
          <w:w w:val="93"/>
        </w:rPr>
        <w:t>.2</w:t>
      </w:r>
    </w:p>
    <w:p>
      <w:pPr>
        <w:pStyle w:val="BodyText"/>
        <w:spacing w:before="7"/>
        <w:ind w:left="157"/>
        <w:rPr>
          <w:sz w:val="12"/>
        </w:rPr>
      </w:pPr>
      <w:r>
        <w:rPr>
          <w:rFonts w:ascii="Trebuchet MS"/>
          <w:color w:val="0093C1"/>
        </w:rPr>
        <w:t>Revisions to the level of market sector output</w:t>
      </w:r>
      <w:r>
        <w:rPr>
          <w:color w:val="231F20"/>
          <w:position w:val="4"/>
          <w:sz w:val="12"/>
        </w:rPr>
        <w:t>(a)</w:t>
      </w:r>
    </w:p>
    <w:p>
      <w:pPr>
        <w:spacing w:before="76"/>
        <w:ind w:left="0" w:right="687" w:firstLine="0"/>
        <w:jc w:val="right"/>
        <w:rPr>
          <w:sz w:val="12"/>
        </w:rPr>
      </w:pPr>
      <w:r>
        <w:rPr/>
        <w:pict>
          <v:line style="position:absolute;mso-position-horizontal-relative:page;mso-position-vertical-relative:paragraph;z-index:-21209088" from="202.259003pt,12.22176pt" to="208.770003pt,12.22176pt" stroked="true" strokeweight=".5pt" strokecolor="#231f20">
            <v:stroke dashstyle="solid"/>
            <w10:wrap type="none"/>
          </v:line>
        </w:pict>
      </w:r>
      <w:r>
        <w:rPr/>
        <w:pict>
          <v:line style="position:absolute;mso-position-horizontal-relative:page;mso-position-vertical-relative:paragraph;z-index:15957504" from="39.862pt,12.34176pt" to="46.373pt,12.34176pt" stroked="true" strokeweight=".5pt" strokecolor="#231f20">
            <v:stroke dashstyle="solid"/>
            <w10:wrap type="none"/>
          </v:line>
        </w:pict>
      </w:r>
      <w:r>
        <w:rPr>
          <w:color w:val="231F20"/>
          <w:w w:val="110"/>
          <w:sz w:val="12"/>
        </w:rPr>
        <w:t>Per cent</w:t>
      </w:r>
      <w:r>
        <w:rPr>
          <w:color w:val="231F20"/>
          <w:spacing w:val="19"/>
          <w:w w:val="110"/>
          <w:sz w:val="12"/>
        </w:rPr>
        <w:t> </w:t>
      </w:r>
      <w:r>
        <w:rPr>
          <w:color w:val="231F20"/>
          <w:w w:val="110"/>
          <w:position w:val="-8"/>
          <w:sz w:val="12"/>
        </w:rPr>
        <w:t>1.5</w:t>
      </w:r>
    </w:p>
    <w:p>
      <w:pPr>
        <w:pStyle w:val="BodyText"/>
        <w:spacing w:before="10"/>
        <w:rPr>
          <w:sz w:val="29"/>
        </w:rPr>
      </w:pPr>
    </w:p>
    <w:p>
      <w:pPr>
        <w:spacing w:before="0"/>
        <w:ind w:left="0" w:right="687" w:firstLine="0"/>
        <w:jc w:val="right"/>
        <w:rPr>
          <w:sz w:val="12"/>
        </w:rPr>
      </w:pPr>
      <w:r>
        <w:rPr/>
        <w:pict>
          <v:group style="position:absolute;margin-left:52.012001pt;margin-top:-6.363233pt;width:144.5pt;height:109.55pt;mso-position-horizontal-relative:page;mso-position-vertical-relative:paragraph;z-index:15952384" coordorigin="1040,-127" coordsize="2890,2191">
            <v:line style="position:absolute" from="1040,1992" to="3930,1992" stroked="true" strokeweight=".5pt" strokecolor="#231f20">
              <v:stroke dashstyle="solid"/>
            </v:line>
            <v:shape style="position:absolute;left:1050;top:-118;width:2870;height:2171" coordorigin="1050,-117" coordsize="2870,2171" path="m1050,2008l1104,1992,1158,1704,1211,1719,1265,1674,1329,1643,1382,1613,1436,1598,1490,1795,1543,1734,1597,1704,1661,1689,1714,1658,1768,1643,1821,1886,1875,1840,1928,1932,1993,1962,2046,1947,2100,1962,2153,1901,2207,1840,2260,1962,2325,1825,2378,1947,2432,2053,2485,1886,2539,1977,2592,1461,2646,1446,2710,1370,2763,1416,2817,1400,2871,1461,2924,1370,2978,1249,3042,1537,3095,1506,3149,1431,3203,1491,3256,1082,3310,763,3374,1218,3427,1021,3481,383,3535,444,3588,186,3642,232,3706,-117,3759,368,3813,520,3866,960,3920,1400e" filled="false" stroked="true" strokeweight="1pt" strokecolor="#0066a5">
              <v:path arrowok="t"/>
              <v:stroke dashstyle="solid"/>
            </v:shape>
            <w10:wrap type="none"/>
          </v:group>
        </w:pict>
      </w:r>
      <w:r>
        <w:rPr/>
        <w:pict>
          <v:line style="position:absolute;mso-position-horizontal-relative:page;mso-position-vertical-relative:paragraph;z-index:15955456" from="202.259003pt,4.074767pt" to="208.770003pt,4.074767pt" stroked="true" strokeweight=".5pt" strokecolor="#231f20">
            <v:stroke dashstyle="solid"/>
            <w10:wrap type="none"/>
          </v:line>
        </w:pict>
      </w:r>
      <w:r>
        <w:rPr/>
        <w:pict>
          <v:line style="position:absolute;mso-position-horizontal-relative:page;mso-position-vertical-relative:paragraph;z-index:15956992" from="39.862pt,4.202767pt" to="46.373pt,4.202767pt" stroked="true" strokeweight=".5pt" strokecolor="#231f20">
            <v:stroke dashstyle="solid"/>
            <w10:wrap type="none"/>
          </v:line>
        </w:pict>
      </w:r>
      <w:r>
        <w:rPr>
          <w:color w:val="231F20"/>
          <w:spacing w:val="-1"/>
          <w:w w:val="115"/>
          <w:sz w:val="12"/>
        </w:rPr>
        <w:t>1.2</w:t>
      </w:r>
    </w:p>
    <w:p>
      <w:pPr>
        <w:pStyle w:val="BodyText"/>
        <w:spacing w:line="292" w:lineRule="auto"/>
        <w:ind w:left="157" w:right="288"/>
      </w:pPr>
      <w:r>
        <w:rPr/>
        <w:br w:type="column"/>
      </w:r>
      <w:r>
        <w:rPr>
          <w:color w:val="231F20"/>
          <w:w w:val="105"/>
        </w:rPr>
        <w:t>whole-economy output </w:t>
      </w:r>
      <w:r>
        <w:rPr>
          <w:color w:val="231F20"/>
          <w:spacing w:val="-4"/>
          <w:w w:val="105"/>
        </w:rPr>
        <w:t>to </w:t>
      </w:r>
      <w:r>
        <w:rPr>
          <w:color w:val="231F20"/>
          <w:w w:val="105"/>
        </w:rPr>
        <w:t>incipient pressures on CPI inflation. A measure of market sector output has slowed </w:t>
      </w:r>
      <w:r>
        <w:rPr>
          <w:color w:val="231F20"/>
          <w:spacing w:val="-3"/>
          <w:w w:val="105"/>
        </w:rPr>
        <w:t>even </w:t>
      </w:r>
      <w:r>
        <w:rPr>
          <w:color w:val="231F20"/>
          <w:w w:val="105"/>
        </w:rPr>
        <w:t>more markedly than whole-economy output in recent quarters. And although the </w:t>
      </w:r>
      <w:r>
        <w:rPr>
          <w:i/>
          <w:color w:val="231F20"/>
          <w:w w:val="105"/>
        </w:rPr>
        <w:t>Blue Book </w:t>
      </w:r>
      <w:r>
        <w:rPr>
          <w:color w:val="231F20"/>
          <w:w w:val="105"/>
        </w:rPr>
        <w:t>revisions (see box on pages </w:t>
      </w:r>
      <w:r>
        <w:rPr>
          <w:color w:val="231F20"/>
          <w:spacing w:val="-11"/>
          <w:w w:val="105"/>
        </w:rPr>
        <w:t>12–13) </w:t>
      </w:r>
      <w:r>
        <w:rPr>
          <w:color w:val="231F20"/>
          <w:spacing w:val="-3"/>
          <w:w w:val="105"/>
        </w:rPr>
        <w:t>were </w:t>
      </w:r>
      <w:r>
        <w:rPr>
          <w:color w:val="231F20"/>
          <w:w w:val="105"/>
        </w:rPr>
        <w:t>consistent with a higher level of market sector output  than previously thought (Chart 3.2), they also implied less momentum in the economy </w:t>
      </w:r>
      <w:r>
        <w:rPr>
          <w:color w:val="231F20"/>
          <w:spacing w:val="-3"/>
          <w:w w:val="105"/>
        </w:rPr>
        <w:t>over </w:t>
      </w:r>
      <w:r>
        <w:rPr>
          <w:color w:val="231F20"/>
          <w:w w:val="105"/>
        </w:rPr>
        <w:t>the past </w:t>
      </w:r>
      <w:r>
        <w:rPr>
          <w:color w:val="231F20"/>
          <w:spacing w:val="-4"/>
          <w:w w:val="105"/>
        </w:rPr>
        <w:t>year. </w:t>
      </w:r>
      <w:r>
        <w:rPr>
          <w:color w:val="231F20"/>
          <w:w w:val="105"/>
        </w:rPr>
        <w:t>In large part, that weakness reflected sizable revisions </w:t>
      </w:r>
      <w:r>
        <w:rPr>
          <w:color w:val="231F20"/>
          <w:spacing w:val="-4"/>
          <w:w w:val="105"/>
        </w:rPr>
        <w:t>to </w:t>
      </w:r>
      <w:r>
        <w:rPr>
          <w:color w:val="231F20"/>
          <w:w w:val="105"/>
        </w:rPr>
        <w:t>service sector output.</w:t>
      </w:r>
    </w:p>
    <w:p>
      <w:pPr>
        <w:spacing w:after="0" w:line="292" w:lineRule="auto"/>
        <w:sectPr>
          <w:type w:val="continuous"/>
          <w:pgSz w:w="11900" w:h="16840"/>
          <w:pgMar w:top="1140" w:bottom="0" w:left="660" w:right="600"/>
          <w:cols w:num="2" w:equalWidth="0">
            <w:col w:w="4430" w:space="490"/>
            <w:col w:w="5720"/>
          </w:cols>
        </w:sectPr>
      </w:pPr>
    </w:p>
    <w:p>
      <w:pPr>
        <w:pStyle w:val="BodyText"/>
        <w:spacing w:before="7"/>
        <w:rPr>
          <w:sz w:val="13"/>
        </w:rPr>
      </w:pPr>
    </w:p>
    <w:p>
      <w:pPr>
        <w:spacing w:after="0"/>
        <w:rPr>
          <w:sz w:val="13"/>
        </w:rPr>
        <w:sectPr>
          <w:type w:val="continuous"/>
          <w:pgSz w:w="11900" w:h="16840"/>
          <w:pgMar w:top="1140" w:bottom="0" w:left="660" w:right="600"/>
        </w:sectPr>
      </w:pPr>
    </w:p>
    <w:p>
      <w:pPr>
        <w:pStyle w:val="BodyText"/>
        <w:rPr>
          <w:sz w:val="15"/>
        </w:rPr>
      </w:pPr>
    </w:p>
    <w:p>
      <w:pPr>
        <w:pStyle w:val="BodyText"/>
        <w:spacing w:line="20" w:lineRule="exact"/>
        <w:ind w:left="132"/>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pPr>
    </w:p>
    <w:p>
      <w:pPr>
        <w:pStyle w:val="BodyText"/>
        <w:rPr>
          <w:sz w:val="17"/>
        </w:rPr>
      </w:pPr>
      <w:r>
        <w:rPr/>
        <w:pict>
          <v:shape style="position:absolute;margin-left:39.862pt;margin-top:11.999976pt;width:6.55pt;height:.1pt;mso-position-horizontal-relative:page;mso-position-vertical-relative:paragraph;z-index:-15515648;mso-wrap-distance-left:0;mso-wrap-distance-right:0" coordorigin="797,240" coordsize="131,0" path="m797,240l927,240e" filled="false" stroked="true" strokeweight=".5pt" strokecolor="#231f20">
            <v:path arrowok="t"/>
            <v:stroke dashstyle="solid"/>
            <w10:wrap type="topAndBottom"/>
          </v:shape>
        </w:pict>
      </w:r>
    </w:p>
    <w:p>
      <w:pPr>
        <w:pStyle w:val="BodyText"/>
      </w:pPr>
    </w:p>
    <w:p>
      <w:pPr>
        <w:pStyle w:val="BodyText"/>
        <w:spacing w:before="4"/>
        <w:rPr>
          <w:sz w:val="15"/>
        </w:rPr>
      </w:pPr>
      <w:r>
        <w:rPr/>
        <w:pict>
          <v:shape style="position:absolute;margin-left:39.862pt;margin-top:11.058976pt;width:6.55pt;height:.1pt;mso-position-horizontal-relative:page;mso-position-vertical-relative:paragraph;z-index:-15515136;mso-wrap-distance-left:0;mso-wrap-distance-right:0" coordorigin="797,221" coordsize="131,0" path="m797,221l927,221e" filled="false" stroked="true" strokeweight=".5pt" strokecolor="#231f20">
            <v:path arrowok="t"/>
            <v:stroke dashstyle="solid"/>
            <w10:wrap type="topAndBottom"/>
          </v:shape>
        </w:pict>
      </w:r>
    </w:p>
    <w:p>
      <w:pPr>
        <w:pStyle w:val="BodyText"/>
      </w:pPr>
    </w:p>
    <w:p>
      <w:pPr>
        <w:pStyle w:val="BodyText"/>
        <w:spacing w:before="1"/>
        <w:rPr>
          <w:sz w:val="14"/>
        </w:rPr>
      </w:pPr>
      <w:r>
        <w:rPr/>
        <w:pict>
          <v:shape style="position:absolute;margin-left:39.862pt;margin-top:10.300977pt;width:6.55pt;height:.1pt;mso-position-horizontal-relative:page;mso-position-vertical-relative:paragraph;z-index:-15514624;mso-wrap-distance-left:0;mso-wrap-distance-right:0" coordorigin="797,206" coordsize="131,0" path="m797,206l927,206e" filled="false" stroked="true" strokeweight=".5pt" strokecolor="#231f20">
            <v:path arrowok="t"/>
            <v:stroke dashstyle="solid"/>
            <w10:wrap type="topAndBottom"/>
          </v:shape>
        </w:pict>
      </w:r>
    </w:p>
    <w:p>
      <w:pPr>
        <w:pStyle w:val="BodyText"/>
      </w:pPr>
    </w:p>
    <w:p>
      <w:pPr>
        <w:pStyle w:val="BodyText"/>
        <w:spacing w:before="7"/>
        <w:rPr>
          <w:sz w:val="15"/>
        </w:rPr>
      </w:pPr>
      <w:r>
        <w:rPr/>
        <w:pict>
          <v:shape style="position:absolute;margin-left:39.862pt;margin-top:11.177977pt;width:6.55pt;height:.1pt;mso-position-horizontal-relative:page;mso-position-vertical-relative:paragraph;z-index:-15514112;mso-wrap-distance-left:0;mso-wrap-distance-right:0" coordorigin="797,224" coordsize="131,0" path="m797,224l927,224e" filled="false" stroked="true" strokeweight=".5pt" strokecolor="#231f20">
            <v:path arrowok="t"/>
            <v:stroke dashstyle="solid"/>
            <w10:wrap type="topAndBottom"/>
          </v:shape>
        </w:pict>
      </w:r>
    </w:p>
    <w:p>
      <w:pPr>
        <w:tabs>
          <w:tab w:pos="837" w:val="left" w:leader="none"/>
          <w:tab w:pos="1275" w:val="left" w:leader="none"/>
          <w:tab w:pos="1728" w:val="left" w:leader="none"/>
          <w:tab w:pos="2085" w:val="left" w:leader="none"/>
          <w:tab w:pos="2604" w:val="left" w:leader="none"/>
          <w:tab w:pos="3056" w:val="left" w:leader="none"/>
        </w:tabs>
        <w:spacing w:before="0"/>
        <w:ind w:left="317" w:right="0" w:firstLine="0"/>
        <w:jc w:val="left"/>
        <w:rPr>
          <w:sz w:val="12"/>
        </w:rPr>
      </w:pPr>
      <w:r>
        <w:rPr>
          <w:color w:val="231F20"/>
          <w:w w:val="120"/>
          <w:sz w:val="12"/>
        </w:rPr>
        <w:t>1992</w:t>
        <w:tab/>
        <w:t>94</w:t>
        <w:tab/>
        <w:t>96</w:t>
        <w:tab/>
        <w:t>98</w:t>
        <w:tab/>
        <w:t>2000</w:t>
        <w:tab/>
        <w:t>02</w:t>
        <w:tab/>
      </w:r>
      <w:r>
        <w:rPr>
          <w:color w:val="231F20"/>
          <w:spacing w:val="-10"/>
          <w:w w:val="120"/>
          <w:sz w:val="12"/>
        </w:rPr>
        <w:t>04</w:t>
      </w:r>
    </w:p>
    <w:p>
      <w:pPr>
        <w:spacing w:before="94"/>
        <w:ind w:left="326" w:right="0" w:firstLine="0"/>
        <w:jc w:val="left"/>
        <w:rPr>
          <w:sz w:val="12"/>
        </w:rPr>
      </w:pPr>
      <w:r>
        <w:rPr/>
        <w:br w:type="column"/>
      </w:r>
      <w:r>
        <w:rPr>
          <w:color w:val="231F20"/>
          <w:w w:val="115"/>
          <w:sz w:val="12"/>
        </w:rPr>
        <w:t>0.9</w:t>
      </w:r>
    </w:p>
    <w:p>
      <w:pPr>
        <w:pStyle w:val="BodyText"/>
        <w:rPr>
          <w:sz w:val="14"/>
        </w:rPr>
      </w:pPr>
    </w:p>
    <w:p>
      <w:pPr>
        <w:pStyle w:val="BodyText"/>
        <w:spacing w:before="4"/>
        <w:rPr>
          <w:sz w:val="16"/>
        </w:rPr>
      </w:pPr>
    </w:p>
    <w:p>
      <w:pPr>
        <w:spacing w:before="0"/>
        <w:ind w:left="326" w:right="0" w:firstLine="0"/>
        <w:jc w:val="left"/>
        <w:rPr>
          <w:sz w:val="12"/>
        </w:rPr>
      </w:pPr>
      <w:r>
        <w:rPr/>
        <w:pict>
          <v:line style="position:absolute;mso-position-horizontal-relative:page;mso-position-vertical-relative:paragraph;z-index:15954432" from="202.259003pt,3.94356pt" to="208.770003pt,3.94356pt" stroked="true" strokeweight=".5pt" strokecolor="#231f20">
            <v:stroke dashstyle="solid"/>
            <w10:wrap type="none"/>
          </v:line>
        </w:pict>
      </w:r>
      <w:r>
        <w:rPr/>
        <w:pict>
          <v:line style="position:absolute;mso-position-horizontal-relative:page;mso-position-vertical-relative:paragraph;z-index:15954944" from="202.259003pt,-20.31344pt" to="208.770003pt,-20.31344pt" stroked="true" strokeweight=".5pt" strokecolor="#231f20">
            <v:stroke dashstyle="solid"/>
            <w10:wrap type="none"/>
          </v:line>
        </w:pict>
      </w:r>
      <w:r>
        <w:rPr>
          <w:color w:val="231F20"/>
          <w:w w:val="115"/>
          <w:sz w:val="12"/>
        </w:rPr>
        <w:t>0.6</w:t>
      </w:r>
    </w:p>
    <w:p>
      <w:pPr>
        <w:pStyle w:val="BodyText"/>
        <w:rPr>
          <w:sz w:val="14"/>
        </w:rPr>
      </w:pPr>
    </w:p>
    <w:p>
      <w:pPr>
        <w:pStyle w:val="BodyText"/>
        <w:spacing w:before="2"/>
        <w:rPr>
          <w:sz w:val="16"/>
        </w:rPr>
      </w:pPr>
    </w:p>
    <w:p>
      <w:pPr>
        <w:spacing w:before="0"/>
        <w:ind w:left="326" w:right="0" w:firstLine="0"/>
        <w:jc w:val="left"/>
        <w:rPr>
          <w:sz w:val="12"/>
        </w:rPr>
      </w:pPr>
      <w:r>
        <w:rPr/>
        <w:pict>
          <v:line style="position:absolute;mso-position-horizontal-relative:page;mso-position-vertical-relative:paragraph;z-index:15953920" from="202.259003pt,3.951159pt" to="208.770003pt,3.951159pt" stroked="true" strokeweight=".5pt" strokecolor="#231f20">
            <v:stroke dashstyle="solid"/>
            <w10:wrap type="none"/>
          </v:line>
        </w:pict>
      </w:r>
      <w:r>
        <w:rPr>
          <w:color w:val="231F20"/>
          <w:w w:val="115"/>
          <w:sz w:val="12"/>
        </w:rPr>
        <w:t>0.3</w:t>
      </w:r>
    </w:p>
    <w:p>
      <w:pPr>
        <w:spacing w:before="76"/>
        <w:ind w:left="0" w:right="9" w:firstLine="0"/>
        <w:jc w:val="center"/>
        <w:rPr>
          <w:sz w:val="16"/>
        </w:rPr>
      </w:pPr>
      <w:r>
        <w:rPr>
          <w:color w:val="231F20"/>
          <w:w w:val="107"/>
          <w:sz w:val="16"/>
        </w:rPr>
        <w:t>+</w:t>
      </w:r>
    </w:p>
    <w:p>
      <w:pPr>
        <w:spacing w:before="72"/>
        <w:ind w:left="326" w:right="0" w:firstLine="0"/>
        <w:jc w:val="left"/>
        <w:rPr>
          <w:sz w:val="12"/>
        </w:rPr>
      </w:pPr>
      <w:r>
        <w:rPr/>
        <w:pict>
          <v:line style="position:absolute;mso-position-horizontal-relative:page;mso-position-vertical-relative:paragraph;z-index:15953408" from="202.259003pt,7.53236pt" to="208.770003pt,7.53236pt" stroked="true" strokeweight=".5pt" strokecolor="#231f20">
            <v:stroke dashstyle="solid"/>
            <w10:wrap type="none"/>
          </v:line>
        </w:pict>
      </w:r>
      <w:r>
        <w:rPr>
          <w:color w:val="231F20"/>
          <w:w w:val="115"/>
          <w:sz w:val="12"/>
        </w:rPr>
        <w:t>0.0</w:t>
      </w:r>
    </w:p>
    <w:p>
      <w:pPr>
        <w:spacing w:before="4"/>
        <w:ind w:left="0" w:right="36" w:firstLine="0"/>
        <w:jc w:val="center"/>
        <w:rPr>
          <w:sz w:val="16"/>
        </w:rPr>
      </w:pPr>
      <w:r>
        <w:rPr>
          <w:color w:val="231F20"/>
          <w:w w:val="87"/>
          <w:sz w:val="16"/>
        </w:rPr>
        <w:t>_</w:t>
      </w:r>
    </w:p>
    <w:p>
      <w:pPr>
        <w:spacing w:before="159"/>
        <w:ind w:left="326" w:right="0" w:firstLine="0"/>
        <w:jc w:val="left"/>
        <w:rPr>
          <w:sz w:val="12"/>
        </w:rPr>
      </w:pPr>
      <w:r>
        <w:rPr/>
        <w:pict>
          <v:group style="position:absolute;margin-left:51.828999pt;margin-top:9.587562pt;width:144.7pt;height:2.85pt;mso-position-horizontal-relative:page;mso-position-vertical-relative:paragraph;z-index:15952896" coordorigin="1037,192" coordsize="2894,57">
            <v:shape style="position:absolute;left:1041;top:191;width:2657;height:48" coordorigin="1042,192" coordsize="2657,48" path="m1042,239l1042,192m1480,239l1480,192m1931,239l1931,192m2370,239l2370,192m2808,239l2808,192m3247,239l3247,192m3698,239l3698,192e" filled="false" stroked="true" strokeweight=".5pt" strokecolor="#231f20">
              <v:path arrowok="t"/>
              <v:stroke dashstyle="solid"/>
            </v:shape>
            <v:line style="position:absolute" from="1040,243" to="3930,243" stroked="true" strokeweight=".5pt" strokecolor="#231f20">
              <v:stroke dashstyle="solid"/>
            </v:line>
            <w10:wrap type="none"/>
          </v:group>
        </w:pict>
      </w:r>
      <w:r>
        <w:rPr/>
        <w:pict>
          <v:line style="position:absolute;mso-position-horizontal-relative:page;mso-position-vertical-relative:paragraph;z-index:15956480" from="202.259003pt,12.017561pt" to="208.770003pt,12.017561pt" stroked="true" strokeweight=".5pt" strokecolor="#231f20">
            <v:stroke dashstyle="solid"/>
            <w10:wrap type="none"/>
          </v:line>
        </w:pict>
      </w:r>
      <w:r>
        <w:rPr>
          <w:color w:val="231F20"/>
          <w:w w:val="115"/>
          <w:sz w:val="12"/>
        </w:rPr>
        <w:t>0.3</w:t>
      </w:r>
    </w:p>
    <w:p>
      <w:pPr>
        <w:pStyle w:val="BodyText"/>
        <w:spacing w:line="292" w:lineRule="auto" w:before="116"/>
        <w:ind w:left="317" w:right="289"/>
      </w:pPr>
      <w:r>
        <w:rPr/>
        <w:br w:type="column"/>
      </w:r>
      <w:r>
        <w:rPr>
          <w:color w:val="231F20"/>
          <w:w w:val="105"/>
        </w:rPr>
        <w:t>Such large revisions </w:t>
      </w:r>
      <w:r>
        <w:rPr>
          <w:color w:val="231F20"/>
          <w:spacing w:val="-4"/>
          <w:w w:val="105"/>
        </w:rPr>
        <w:t>to </w:t>
      </w:r>
      <w:r>
        <w:rPr>
          <w:color w:val="231F20"/>
          <w:w w:val="105"/>
        </w:rPr>
        <w:t>official data are not uncommon. Early estimates of output growth are based on a relatively limited amount of information. As the ONS gathers more responses from its comprehensive </w:t>
      </w:r>
      <w:r>
        <w:rPr>
          <w:color w:val="231F20"/>
          <w:spacing w:val="-3"/>
          <w:w w:val="105"/>
        </w:rPr>
        <w:t>surveys </w:t>
      </w:r>
      <w:r>
        <w:rPr>
          <w:color w:val="231F20"/>
          <w:w w:val="105"/>
        </w:rPr>
        <w:t>of households and companies, it incorporates that information into revised estimates of output growth. Those more ‘mature’ estimates should provide a </w:t>
      </w:r>
      <w:r>
        <w:rPr>
          <w:color w:val="231F20"/>
          <w:spacing w:val="-3"/>
          <w:w w:val="105"/>
        </w:rPr>
        <w:t>better </w:t>
      </w:r>
      <w:r>
        <w:rPr>
          <w:color w:val="231F20"/>
          <w:w w:val="105"/>
        </w:rPr>
        <w:t>guide </w:t>
      </w:r>
      <w:r>
        <w:rPr>
          <w:color w:val="231F20"/>
          <w:spacing w:val="-4"/>
          <w:w w:val="105"/>
        </w:rPr>
        <w:t>to </w:t>
      </w:r>
      <w:r>
        <w:rPr>
          <w:color w:val="231F20"/>
          <w:w w:val="105"/>
        </w:rPr>
        <w:t>actual</w:t>
      </w:r>
      <w:r>
        <w:rPr>
          <w:color w:val="231F20"/>
          <w:spacing w:val="3"/>
          <w:w w:val="105"/>
        </w:rPr>
        <w:t> </w:t>
      </w:r>
      <w:r>
        <w:rPr>
          <w:color w:val="231F20"/>
          <w:spacing w:val="-3"/>
          <w:w w:val="105"/>
        </w:rPr>
        <w:t>activity.</w:t>
      </w:r>
    </w:p>
    <w:p>
      <w:pPr>
        <w:spacing w:after="0" w:line="292" w:lineRule="auto"/>
        <w:sectPr>
          <w:type w:val="continuous"/>
          <w:pgSz w:w="11900" w:h="16840"/>
          <w:pgMar w:top="1140" w:bottom="0" w:left="660" w:right="600"/>
          <w:cols w:num="3" w:equalWidth="0">
            <w:col w:w="3203" w:space="40"/>
            <w:col w:w="539" w:space="977"/>
            <w:col w:w="5881"/>
          </w:cols>
        </w:sectPr>
      </w:pPr>
    </w:p>
    <w:p>
      <w:pPr>
        <w:pStyle w:val="BodyText"/>
        <w:spacing w:before="3"/>
        <w:rPr>
          <w:sz w:val="9"/>
        </w:rPr>
      </w:pPr>
    </w:p>
    <w:p>
      <w:pPr>
        <w:spacing w:line="208" w:lineRule="auto" w:before="109"/>
        <w:ind w:left="397" w:right="6223" w:hanging="240"/>
        <w:jc w:val="left"/>
        <w:rPr>
          <w:sz w:val="12"/>
        </w:rPr>
      </w:pPr>
      <w:r>
        <w:rPr>
          <w:color w:val="231F20"/>
          <w:w w:val="110"/>
          <w:sz w:val="12"/>
        </w:rPr>
        <w:t>(a) Comparison of market sector output estimates pre and post-</w:t>
      </w:r>
      <w:r>
        <w:rPr>
          <w:i/>
          <w:color w:val="231F20"/>
          <w:w w:val="110"/>
          <w:sz w:val="12"/>
        </w:rPr>
        <w:t>Blue Book</w:t>
      </w:r>
      <w:r>
        <w:rPr>
          <w:color w:val="231F20"/>
          <w:w w:val="110"/>
          <w:sz w:val="12"/>
        </w:rPr>
        <w:t>. The market sector output measure is defined in Chart 3.1. The previous estimate of market sector output for 2005 Q1 was based on information in the preliminary GDP release available at the time of the May </w:t>
      </w:r>
      <w:r>
        <w:rPr>
          <w:i/>
          <w:color w:val="231F20"/>
          <w:w w:val="110"/>
          <w:sz w:val="12"/>
        </w:rPr>
        <w:t>Report</w:t>
      </w:r>
      <w:r>
        <w:rPr>
          <w:color w:val="231F20"/>
          <w:w w:val="110"/>
          <w:sz w:val="12"/>
        </w:rPr>
        <w:t>.</w:t>
      </w:r>
    </w:p>
    <w:p>
      <w:pPr>
        <w:spacing w:after="0" w:line="208" w:lineRule="auto"/>
        <w:jc w:val="left"/>
        <w:rPr>
          <w:sz w:val="12"/>
        </w:rPr>
        <w:sectPr>
          <w:type w:val="continuous"/>
          <w:pgSz w:w="11900" w:h="16840"/>
          <w:pgMar w:top="1140" w:bottom="0" w:left="660" w:right="600"/>
        </w:sectPr>
      </w:pPr>
    </w:p>
    <w:p>
      <w:pPr>
        <w:pStyle w:val="BodyText"/>
      </w:pPr>
    </w:p>
    <w:p>
      <w:pPr>
        <w:spacing w:after="0"/>
        <w:sectPr>
          <w:headerReference w:type="even" r:id="rId47"/>
          <w:headerReference w:type="default" r:id="rId48"/>
          <w:pgSz w:w="11900" w:h="16840"/>
          <w:pgMar w:header="604" w:footer="563" w:top="800" w:bottom="760" w:left="660" w:right="600"/>
        </w:sectPr>
      </w:pPr>
    </w:p>
    <w:p>
      <w:pPr>
        <w:pStyle w:val="BodyText"/>
        <w:spacing w:before="10"/>
      </w:pPr>
    </w:p>
    <w:p>
      <w:pPr>
        <w:pStyle w:val="BodyText"/>
        <w:ind w:left="157"/>
        <w:rPr>
          <w:rFonts w:ascii="Trebuchet MS"/>
        </w:rPr>
      </w:pPr>
      <w:r>
        <w:rPr>
          <w:rFonts w:ascii="Trebuchet MS"/>
          <w:color w:val="0093C1"/>
        </w:rPr>
        <w:t>Chart 3.3</w:t>
      </w:r>
    </w:p>
    <w:p>
      <w:pPr>
        <w:pStyle w:val="BodyText"/>
        <w:spacing w:line="247" w:lineRule="auto" w:before="8"/>
        <w:ind w:left="157"/>
        <w:rPr>
          <w:sz w:val="12"/>
        </w:rPr>
      </w:pPr>
      <w:r>
        <w:rPr>
          <w:rFonts w:ascii="Trebuchet MS"/>
          <w:color w:val="0093C1"/>
          <w:w w:val="95"/>
        </w:rPr>
        <w:t>Historical</w:t>
      </w:r>
      <w:r>
        <w:rPr>
          <w:rFonts w:ascii="Trebuchet MS"/>
          <w:color w:val="0093C1"/>
          <w:spacing w:val="-15"/>
          <w:w w:val="95"/>
        </w:rPr>
        <w:t> </w:t>
      </w:r>
      <w:r>
        <w:rPr>
          <w:rFonts w:ascii="Trebuchet MS"/>
          <w:color w:val="0093C1"/>
          <w:w w:val="95"/>
        </w:rPr>
        <w:t>revisions</w:t>
      </w:r>
      <w:r>
        <w:rPr>
          <w:rFonts w:ascii="Trebuchet MS"/>
          <w:color w:val="0093C1"/>
          <w:spacing w:val="-14"/>
          <w:w w:val="95"/>
        </w:rPr>
        <w:t> </w:t>
      </w:r>
      <w:r>
        <w:rPr>
          <w:rFonts w:ascii="Trebuchet MS"/>
          <w:color w:val="0093C1"/>
          <w:w w:val="95"/>
        </w:rPr>
        <w:t>to</w:t>
      </w:r>
      <w:r>
        <w:rPr>
          <w:rFonts w:ascii="Trebuchet MS"/>
          <w:color w:val="0093C1"/>
          <w:spacing w:val="-13"/>
          <w:w w:val="95"/>
        </w:rPr>
        <w:t> </w:t>
      </w:r>
      <w:r>
        <w:rPr>
          <w:rFonts w:ascii="Trebuchet MS"/>
          <w:color w:val="0093C1"/>
          <w:w w:val="95"/>
        </w:rPr>
        <w:t>official</w:t>
      </w:r>
      <w:r>
        <w:rPr>
          <w:rFonts w:ascii="Trebuchet MS"/>
          <w:color w:val="0093C1"/>
          <w:spacing w:val="-14"/>
          <w:w w:val="95"/>
        </w:rPr>
        <w:t> </w:t>
      </w:r>
      <w:r>
        <w:rPr>
          <w:rFonts w:ascii="Trebuchet MS"/>
          <w:color w:val="0093C1"/>
          <w:w w:val="95"/>
        </w:rPr>
        <w:t>estimates</w:t>
      </w:r>
      <w:r>
        <w:rPr>
          <w:rFonts w:ascii="Trebuchet MS"/>
          <w:color w:val="0093C1"/>
          <w:spacing w:val="-14"/>
          <w:w w:val="95"/>
        </w:rPr>
        <w:t> </w:t>
      </w:r>
      <w:r>
        <w:rPr>
          <w:rFonts w:ascii="Trebuchet MS"/>
          <w:color w:val="0093C1"/>
          <w:w w:val="95"/>
        </w:rPr>
        <w:t>of </w:t>
      </w:r>
      <w:r>
        <w:rPr>
          <w:rFonts w:ascii="Trebuchet MS"/>
          <w:color w:val="0093C1"/>
        </w:rPr>
        <w:t>quarterly</w:t>
      </w:r>
      <w:r>
        <w:rPr>
          <w:rFonts w:ascii="Trebuchet MS"/>
          <w:color w:val="0093C1"/>
          <w:spacing w:val="-37"/>
        </w:rPr>
        <w:t> </w:t>
      </w:r>
      <w:r>
        <w:rPr>
          <w:rFonts w:ascii="Trebuchet MS"/>
          <w:color w:val="0093C1"/>
        </w:rPr>
        <w:t>service</w:t>
      </w:r>
      <w:r>
        <w:rPr>
          <w:rFonts w:ascii="Trebuchet MS"/>
          <w:color w:val="0093C1"/>
          <w:spacing w:val="-36"/>
        </w:rPr>
        <w:t> </w:t>
      </w:r>
      <w:r>
        <w:rPr>
          <w:rFonts w:ascii="Trebuchet MS"/>
          <w:color w:val="0093C1"/>
        </w:rPr>
        <w:t>sector</w:t>
      </w:r>
      <w:r>
        <w:rPr>
          <w:rFonts w:ascii="Trebuchet MS"/>
          <w:color w:val="0093C1"/>
          <w:spacing w:val="-35"/>
        </w:rPr>
        <w:t> </w:t>
      </w:r>
      <w:r>
        <w:rPr>
          <w:rFonts w:ascii="Trebuchet MS"/>
          <w:color w:val="0093C1"/>
        </w:rPr>
        <w:t>output</w:t>
      </w:r>
      <w:r>
        <w:rPr>
          <w:rFonts w:ascii="Trebuchet MS"/>
          <w:color w:val="0093C1"/>
          <w:spacing w:val="-37"/>
        </w:rPr>
        <w:t> </w:t>
      </w:r>
      <w:r>
        <w:rPr>
          <w:rFonts w:ascii="Trebuchet MS"/>
          <w:color w:val="0093C1"/>
        </w:rPr>
        <w:t>growth</w:t>
      </w:r>
      <w:r>
        <w:rPr>
          <w:color w:val="231F20"/>
          <w:position w:val="4"/>
          <w:sz w:val="12"/>
        </w:rPr>
        <w:t>(a)</w:t>
      </w:r>
    </w:p>
    <w:p>
      <w:pPr>
        <w:spacing w:line="133" w:lineRule="exact" w:before="76"/>
        <w:ind w:left="1382" w:right="0" w:firstLine="0"/>
        <w:jc w:val="left"/>
        <w:rPr>
          <w:sz w:val="12"/>
        </w:rPr>
      </w:pPr>
      <w:r>
        <w:rPr/>
        <w:drawing>
          <wp:anchor distT="0" distB="0" distL="0" distR="0" allowOverlap="1" layoutInCell="1" locked="0" behindDoc="0" simplePos="0" relativeHeight="15966720">
            <wp:simplePos x="0" y="0"/>
            <wp:positionH relativeFrom="page">
              <wp:posOffset>1172367</wp:posOffset>
            </wp:positionH>
            <wp:positionV relativeFrom="paragraph">
              <wp:posOffset>51681</wp:posOffset>
            </wp:positionV>
            <wp:extent cx="89148" cy="173158"/>
            <wp:effectExtent l="0" t="0" r="0" b="0"/>
            <wp:wrapNone/>
            <wp:docPr id="7" name="image6.png"/>
            <wp:cNvGraphicFramePr>
              <a:graphicFrameLocks noChangeAspect="1"/>
            </wp:cNvGraphicFramePr>
            <a:graphic>
              <a:graphicData uri="http://schemas.openxmlformats.org/drawingml/2006/picture">
                <pic:pic>
                  <pic:nvPicPr>
                    <pic:cNvPr id="8" name="image6.png"/>
                    <pic:cNvPicPr/>
                  </pic:nvPicPr>
                  <pic:blipFill>
                    <a:blip r:embed="rId49" cstate="print"/>
                    <a:stretch>
                      <a:fillRect/>
                    </a:stretch>
                  </pic:blipFill>
                  <pic:spPr>
                    <a:xfrm>
                      <a:off x="0" y="0"/>
                      <a:ext cx="89148" cy="173158"/>
                    </a:xfrm>
                    <a:prstGeom prst="rect">
                      <a:avLst/>
                    </a:prstGeom>
                  </pic:spPr>
                </pic:pic>
              </a:graphicData>
            </a:graphic>
          </wp:anchor>
        </w:drawing>
      </w:r>
      <w:r>
        <w:rPr>
          <w:color w:val="231F20"/>
          <w:w w:val="105"/>
          <w:sz w:val="12"/>
        </w:rPr>
        <w:t>Average revision</w:t>
      </w:r>
    </w:p>
    <w:p>
      <w:pPr>
        <w:spacing w:line="133" w:lineRule="exact" w:before="0"/>
        <w:ind w:left="1382" w:right="0" w:firstLine="0"/>
        <w:jc w:val="left"/>
        <w:rPr>
          <w:sz w:val="12"/>
        </w:rPr>
      </w:pPr>
      <w:r>
        <w:rPr>
          <w:color w:val="231F20"/>
          <w:w w:val="105"/>
          <w:sz w:val="12"/>
        </w:rPr>
        <w:t>Average absolute revision</w:t>
      </w:r>
    </w:p>
    <w:p>
      <w:pPr>
        <w:pStyle w:val="BodyText"/>
        <w:spacing w:before="7"/>
        <w:rPr>
          <w:sz w:val="10"/>
        </w:rPr>
      </w:pPr>
    </w:p>
    <w:p>
      <w:pPr>
        <w:tabs>
          <w:tab w:pos="4186" w:val="left" w:leader="none"/>
        </w:tabs>
        <w:spacing w:line="20" w:lineRule="exact"/>
        <w:ind w:left="1185" w:right="-663" w:firstLine="0"/>
        <w:rPr>
          <w:sz w:val="2"/>
        </w:rPr>
      </w:pPr>
      <w:r>
        <w:rPr>
          <w:sz w:val="2"/>
        </w:rPr>
        <w:pict>
          <v:group style="width:8pt;height:.5pt;mso-position-horizontal-relative:char;mso-position-vertical-relative:line" coordorigin="0,0" coordsize="160,10">
            <v:line style="position:absolute" from="0,5" to="160,5" stroked="true" strokeweight=".5pt" strokecolor="#231f20">
              <v:stroke dashstyle="solid"/>
            </v:line>
          </v:group>
        </w:pict>
      </w:r>
      <w:r>
        <w:rPr>
          <w:sz w:val="2"/>
        </w:rPr>
      </w:r>
      <w:r>
        <w:rPr>
          <w:sz w:val="2"/>
        </w:rPr>
        <w:tab/>
      </w:r>
      <w:r>
        <w:rPr>
          <w:sz w:val="2"/>
        </w:rPr>
        <w:pict>
          <v:group style="width:8pt;height:.5pt;mso-position-horizontal-relative:char;mso-position-vertical-relative:line" coordorigin="0,0" coordsize="160,10">
            <v:line style="position:absolute" from="0,5" to="160,5" stroked="true" strokeweight=".5pt" strokecolor="#231f20">
              <v:stroke dashstyle="solid"/>
            </v:line>
          </v:group>
        </w:pict>
      </w:r>
      <w:r>
        <w:rPr>
          <w:sz w:val="2"/>
        </w:rPr>
      </w:r>
    </w:p>
    <w:p>
      <w:pPr>
        <w:pStyle w:val="BodyText"/>
        <w:spacing w:before="7"/>
        <w:rPr>
          <w:sz w:val="17"/>
        </w:rPr>
      </w:pPr>
    </w:p>
    <w:p>
      <w:pPr>
        <w:spacing w:before="0"/>
        <w:ind w:left="0" w:right="2559" w:firstLine="0"/>
        <w:jc w:val="right"/>
        <w:rPr>
          <w:sz w:val="12"/>
        </w:rPr>
      </w:pPr>
      <w:r>
        <w:rPr/>
        <w:pict>
          <v:group style="position:absolute;margin-left:107.375pt;margin-top:-5.069656pt;width:105.25pt;height:17.150pt;mso-position-horizontal-relative:page;mso-position-vertical-relative:paragraph;z-index:15962624" coordorigin="2148,-101" coordsize="2105,343">
            <v:rect style="position:absolute;left:2152;top:-97;width:1154;height:178" filled="true" fillcolor="#95459a" stroked="false">
              <v:fill type="solid"/>
            </v:rect>
            <v:rect style="position:absolute;left:2152;top:-97;width:1154;height:178" filled="false" stroked="true" strokeweight=".5pt" strokecolor="#231f20">
              <v:stroke dashstyle="solid"/>
            </v:rect>
            <v:rect style="position:absolute;left:2152;top:81;width:2095;height:156" filled="true" fillcolor="#bacae8" stroked="false">
              <v:fill type="solid"/>
            </v:rect>
            <v:rect style="position:absolute;left:2152;top:81;width:2095;height:156" filled="false" stroked="true" strokeweight=".5pt" strokecolor="#231f20">
              <v:stroke dashstyle="solid"/>
            </v:rect>
            <w10:wrap type="none"/>
          </v:group>
        </w:pict>
      </w:r>
      <w:r>
        <w:rPr>
          <w:color w:val="231F20"/>
          <w:w w:val="105"/>
          <w:sz w:val="12"/>
        </w:rPr>
        <w:t>Preliminary</w:t>
      </w:r>
      <w:r>
        <w:rPr>
          <w:color w:val="231F20"/>
          <w:spacing w:val="15"/>
          <w:w w:val="105"/>
          <w:sz w:val="12"/>
        </w:rPr>
        <w:t> </w:t>
      </w:r>
      <w:r>
        <w:rPr>
          <w:color w:val="231F20"/>
          <w:w w:val="105"/>
          <w:sz w:val="12"/>
        </w:rPr>
        <w:t>estimate</w:t>
      </w:r>
    </w:p>
    <w:p>
      <w:pPr>
        <w:pStyle w:val="BodyText"/>
        <w:spacing w:before="1"/>
        <w:rPr>
          <w:sz w:val="19"/>
        </w:rPr>
      </w:pPr>
    </w:p>
    <w:p>
      <w:pPr>
        <w:tabs>
          <w:tab w:pos="4186" w:val="left" w:leader="none"/>
        </w:tabs>
        <w:spacing w:line="20" w:lineRule="exact"/>
        <w:ind w:left="1185" w:right="-663" w:firstLine="0"/>
        <w:rPr>
          <w:sz w:val="2"/>
        </w:rPr>
      </w:pPr>
      <w:r>
        <w:rPr>
          <w:sz w:val="2"/>
        </w:rPr>
        <w:pict>
          <v:group style="width:8pt;height:.5pt;mso-position-horizontal-relative:char;mso-position-vertical-relative:line" coordorigin="0,0" coordsize="160,10">
            <v:line style="position:absolute" from="0,5" to="160,5" stroked="true" strokeweight=".5pt" strokecolor="#231f20">
              <v:stroke dashstyle="solid"/>
            </v:line>
          </v:group>
        </w:pict>
      </w:r>
      <w:r>
        <w:rPr>
          <w:sz w:val="2"/>
        </w:rPr>
      </w:r>
      <w:r>
        <w:rPr>
          <w:sz w:val="2"/>
        </w:rPr>
        <w:tab/>
      </w:r>
      <w:r>
        <w:rPr>
          <w:sz w:val="2"/>
        </w:rPr>
        <w:pict>
          <v:group style="width:8pt;height:.5pt;mso-position-horizontal-relative:char;mso-position-vertical-relative:line" coordorigin="0,0" coordsize="160,10">
            <v:line style="position:absolute" from="0,5" to="160,5" stroked="true" strokeweight=".5pt" strokecolor="#231f20">
              <v:stroke dashstyle="solid"/>
            </v:line>
          </v:group>
        </w:pict>
      </w:r>
      <w:r>
        <w:rPr>
          <w:sz w:val="2"/>
        </w:rPr>
      </w:r>
    </w:p>
    <w:p>
      <w:pPr>
        <w:pStyle w:val="BodyText"/>
        <w:rPr>
          <w:sz w:val="17"/>
        </w:rPr>
      </w:pPr>
    </w:p>
    <w:p>
      <w:pPr>
        <w:spacing w:before="0"/>
        <w:ind w:left="0" w:right="2559" w:firstLine="0"/>
        <w:jc w:val="right"/>
        <w:rPr>
          <w:sz w:val="12"/>
        </w:rPr>
      </w:pPr>
      <w:r>
        <w:rPr/>
        <w:pict>
          <v:group style="position:absolute;margin-left:107.375pt;margin-top:-4.724625pt;width:99.9pt;height:17.25pt;mso-position-horizontal-relative:page;mso-position-vertical-relative:paragraph;z-index:15963136" coordorigin="2148,-94" coordsize="1998,345">
            <v:rect style="position:absolute;left:2152;top:-90;width:1197;height:178" filled="true" fillcolor="#95459a" stroked="false">
              <v:fill type="solid"/>
            </v:rect>
            <v:rect style="position:absolute;left:2152;top:-90;width:1197;height:178" filled="false" stroked="true" strokeweight=".5pt" strokecolor="#231f20">
              <v:stroke dashstyle="solid"/>
            </v:rect>
            <v:rect style="position:absolute;left:2152;top:87;width:1988;height:158" filled="true" fillcolor="#bacae8" stroked="false">
              <v:fill type="solid"/>
            </v:rect>
            <v:rect style="position:absolute;left:2152;top:87;width:1988;height:158" filled="false" stroked="true" strokeweight=".5pt" strokecolor="#231f20">
              <v:stroke dashstyle="solid"/>
            </v:rect>
            <w10:wrap type="none"/>
          </v:group>
        </w:pict>
      </w:r>
      <w:r>
        <w:rPr>
          <w:color w:val="231F20"/>
          <w:w w:val="110"/>
          <w:sz w:val="12"/>
        </w:rPr>
        <w:t>Second</w:t>
      </w:r>
      <w:r>
        <w:rPr>
          <w:color w:val="231F20"/>
          <w:spacing w:val="-19"/>
          <w:w w:val="110"/>
          <w:sz w:val="12"/>
        </w:rPr>
        <w:t> </w:t>
      </w:r>
      <w:r>
        <w:rPr>
          <w:color w:val="231F20"/>
          <w:w w:val="110"/>
          <w:sz w:val="12"/>
        </w:rPr>
        <w:t>estimate</w:t>
      </w:r>
    </w:p>
    <w:p>
      <w:pPr>
        <w:pStyle w:val="BodyText"/>
        <w:spacing w:before="4"/>
        <w:rPr>
          <w:sz w:val="21"/>
        </w:rPr>
      </w:pPr>
      <w:r>
        <w:rPr/>
        <w:br w:type="column"/>
      </w:r>
      <w:r>
        <w:rPr>
          <w:sz w:val="21"/>
        </w:rPr>
      </w:r>
    </w:p>
    <w:p>
      <w:pPr>
        <w:pStyle w:val="BodyText"/>
        <w:spacing w:line="292" w:lineRule="auto"/>
        <w:ind w:left="137" w:right="259"/>
      </w:pPr>
      <w:r>
        <w:rPr>
          <w:color w:val="231F20"/>
          <w:w w:val="110"/>
        </w:rPr>
        <w:t>But in the case of service sector output, the uncertainty surrounding early estimates of quarterly growth diminishes only</w:t>
      </w:r>
      <w:r>
        <w:rPr>
          <w:color w:val="231F20"/>
          <w:spacing w:val="-24"/>
          <w:w w:val="110"/>
        </w:rPr>
        <w:t> </w:t>
      </w:r>
      <w:r>
        <w:rPr>
          <w:color w:val="231F20"/>
          <w:w w:val="110"/>
        </w:rPr>
        <w:t>gradually</w:t>
      </w:r>
      <w:r>
        <w:rPr>
          <w:color w:val="231F20"/>
          <w:spacing w:val="-24"/>
          <w:w w:val="110"/>
        </w:rPr>
        <w:t> </w:t>
      </w:r>
      <w:r>
        <w:rPr>
          <w:color w:val="231F20"/>
          <w:spacing w:val="-3"/>
          <w:w w:val="110"/>
        </w:rPr>
        <w:t>over</w:t>
      </w:r>
      <w:r>
        <w:rPr>
          <w:color w:val="231F20"/>
          <w:spacing w:val="-24"/>
          <w:w w:val="110"/>
        </w:rPr>
        <w:t> </w:t>
      </w:r>
      <w:r>
        <w:rPr>
          <w:color w:val="231F20"/>
          <w:w w:val="110"/>
        </w:rPr>
        <w:t>time.</w:t>
      </w:r>
      <w:r>
        <w:rPr>
          <w:color w:val="231F20"/>
          <w:spacing w:val="8"/>
          <w:w w:val="110"/>
        </w:rPr>
        <w:t> </w:t>
      </w:r>
      <w:r>
        <w:rPr>
          <w:color w:val="231F20"/>
          <w:w w:val="110"/>
        </w:rPr>
        <w:t>Substantial</w:t>
      </w:r>
      <w:r>
        <w:rPr>
          <w:color w:val="231F20"/>
          <w:spacing w:val="-24"/>
          <w:w w:val="110"/>
        </w:rPr>
        <w:t> </w:t>
      </w:r>
      <w:r>
        <w:rPr>
          <w:color w:val="231F20"/>
          <w:w w:val="110"/>
        </w:rPr>
        <w:t>revisions</w:t>
      </w:r>
      <w:r>
        <w:rPr>
          <w:color w:val="231F20"/>
          <w:spacing w:val="-24"/>
          <w:w w:val="110"/>
        </w:rPr>
        <w:t> </w:t>
      </w:r>
      <w:r>
        <w:rPr>
          <w:color w:val="231F20"/>
          <w:w w:val="110"/>
        </w:rPr>
        <w:t>can</w:t>
      </w:r>
      <w:r>
        <w:rPr>
          <w:color w:val="231F20"/>
          <w:spacing w:val="-24"/>
          <w:w w:val="110"/>
        </w:rPr>
        <w:t> </w:t>
      </w:r>
      <w:r>
        <w:rPr>
          <w:color w:val="231F20"/>
          <w:w w:val="110"/>
        </w:rPr>
        <w:t>occur</w:t>
      </w:r>
      <w:r>
        <w:rPr>
          <w:color w:val="231F20"/>
          <w:spacing w:val="-24"/>
          <w:w w:val="110"/>
        </w:rPr>
        <w:t> </w:t>
      </w:r>
      <w:r>
        <w:rPr>
          <w:color w:val="231F20"/>
          <w:w w:val="110"/>
        </w:rPr>
        <w:t>long after the first official estimates are published. The </w:t>
      </w:r>
      <w:r>
        <w:rPr>
          <w:color w:val="231F20"/>
          <w:spacing w:val="-3"/>
          <w:w w:val="110"/>
        </w:rPr>
        <w:t>average </w:t>
      </w:r>
      <w:r>
        <w:rPr>
          <w:color w:val="231F20"/>
          <w:w w:val="110"/>
        </w:rPr>
        <w:t>revision</w:t>
      </w:r>
      <w:r>
        <w:rPr>
          <w:color w:val="231F20"/>
          <w:spacing w:val="-11"/>
          <w:w w:val="110"/>
        </w:rPr>
        <w:t> </w:t>
      </w:r>
      <w:r>
        <w:rPr>
          <w:color w:val="231F20"/>
          <w:spacing w:val="-4"/>
          <w:w w:val="110"/>
        </w:rPr>
        <w:t>to</w:t>
      </w:r>
      <w:r>
        <w:rPr>
          <w:color w:val="231F20"/>
          <w:spacing w:val="-11"/>
          <w:w w:val="110"/>
        </w:rPr>
        <w:t> </w:t>
      </w:r>
      <w:r>
        <w:rPr>
          <w:color w:val="231F20"/>
          <w:w w:val="110"/>
        </w:rPr>
        <w:t>data</w:t>
      </w:r>
      <w:r>
        <w:rPr>
          <w:color w:val="231F20"/>
          <w:spacing w:val="-11"/>
          <w:w w:val="110"/>
        </w:rPr>
        <w:t> </w:t>
      </w:r>
      <w:r>
        <w:rPr>
          <w:color w:val="231F20"/>
          <w:w w:val="110"/>
        </w:rPr>
        <w:t>published</w:t>
      </w:r>
      <w:r>
        <w:rPr>
          <w:color w:val="231F20"/>
          <w:spacing w:val="-11"/>
          <w:w w:val="110"/>
        </w:rPr>
        <w:t> </w:t>
      </w:r>
      <w:r>
        <w:rPr>
          <w:color w:val="231F20"/>
          <w:w w:val="110"/>
        </w:rPr>
        <w:t>a</w:t>
      </w:r>
      <w:r>
        <w:rPr>
          <w:color w:val="231F20"/>
          <w:spacing w:val="-11"/>
          <w:w w:val="110"/>
        </w:rPr>
        <w:t> </w:t>
      </w:r>
      <w:r>
        <w:rPr>
          <w:color w:val="231F20"/>
          <w:w w:val="110"/>
        </w:rPr>
        <w:t>year</w:t>
      </w:r>
      <w:r>
        <w:rPr>
          <w:color w:val="231F20"/>
          <w:spacing w:val="-11"/>
          <w:w w:val="110"/>
        </w:rPr>
        <w:t> </w:t>
      </w:r>
      <w:r>
        <w:rPr>
          <w:color w:val="231F20"/>
          <w:w w:val="110"/>
        </w:rPr>
        <w:t>or</w:t>
      </w:r>
      <w:r>
        <w:rPr>
          <w:color w:val="231F20"/>
          <w:spacing w:val="-10"/>
          <w:w w:val="110"/>
        </w:rPr>
        <w:t> </w:t>
      </w:r>
      <w:r>
        <w:rPr>
          <w:color w:val="231F20"/>
          <w:spacing w:val="-5"/>
          <w:w w:val="110"/>
        </w:rPr>
        <w:t>two</w:t>
      </w:r>
      <w:r>
        <w:rPr>
          <w:color w:val="231F20"/>
          <w:spacing w:val="-11"/>
          <w:w w:val="110"/>
        </w:rPr>
        <w:t> </w:t>
      </w:r>
      <w:r>
        <w:rPr>
          <w:color w:val="231F20"/>
          <w:w w:val="110"/>
        </w:rPr>
        <w:t>later</w:t>
      </w:r>
      <w:r>
        <w:rPr>
          <w:color w:val="231F20"/>
          <w:spacing w:val="-11"/>
          <w:w w:val="110"/>
        </w:rPr>
        <w:t> </w:t>
      </w:r>
      <w:r>
        <w:rPr>
          <w:color w:val="231F20"/>
          <w:w w:val="110"/>
        </w:rPr>
        <w:t>has</w:t>
      </w:r>
      <w:r>
        <w:rPr>
          <w:color w:val="231F20"/>
          <w:spacing w:val="-11"/>
          <w:w w:val="110"/>
        </w:rPr>
        <w:t> </w:t>
      </w:r>
      <w:r>
        <w:rPr>
          <w:color w:val="231F20"/>
          <w:w w:val="110"/>
        </w:rPr>
        <w:t>been</w:t>
      </w:r>
      <w:r>
        <w:rPr>
          <w:color w:val="231F20"/>
          <w:spacing w:val="-11"/>
          <w:w w:val="110"/>
        </w:rPr>
        <w:t> </w:t>
      </w:r>
      <w:r>
        <w:rPr>
          <w:color w:val="231F20"/>
          <w:w w:val="110"/>
        </w:rPr>
        <w:t>around</w:t>
      </w:r>
    </w:p>
    <w:p>
      <w:pPr>
        <w:pStyle w:val="BodyText"/>
        <w:spacing w:line="292" w:lineRule="auto"/>
        <w:ind w:left="137" w:right="325"/>
      </w:pPr>
      <w:r>
        <w:rPr/>
        <w:pict>
          <v:group style="position:absolute;margin-left:107.375pt;margin-top:52.942909pt;width:99.35pt;height:16.4pt;mso-position-horizontal-relative:page;mso-position-vertical-relative:paragraph;z-index:15963648" coordorigin="2148,1059" coordsize="1987,328">
            <v:rect style="position:absolute;left:2152;top:1063;width:1122;height:158" filled="true" fillcolor="#95459a" stroked="false">
              <v:fill type="solid"/>
            </v:rect>
            <v:rect style="position:absolute;left:2152;top:1063;width:1122;height:158" filled="false" stroked="true" strokeweight=".5pt" strokecolor="#231f20">
              <v:stroke dashstyle="solid"/>
            </v:rect>
            <v:rect style="position:absolute;left:2152;top:1221;width:1977;height:160" filled="true" fillcolor="#bacae8" stroked="false">
              <v:fill type="solid"/>
            </v:rect>
            <v:rect style="position:absolute;left:2152;top:1221;width:1977;height:160" filled="false" stroked="true" strokeweight=".5pt" strokecolor="#231f20">
              <v:stroke dashstyle="solid"/>
            </v:rect>
            <w10:wrap type="none"/>
          </v:group>
        </w:pict>
      </w:r>
      <w:r>
        <w:rPr>
          <w:color w:val="231F20"/>
          <w:w w:val="110"/>
        </w:rPr>
        <w:t>0.1 percentage points per quarter since the early </w:t>
      </w:r>
      <w:r>
        <w:rPr>
          <w:color w:val="231F20"/>
          <w:spacing w:val="-11"/>
          <w:w w:val="110"/>
        </w:rPr>
        <w:t>1990s </w:t>
      </w:r>
      <w:r>
        <w:rPr>
          <w:color w:val="231F20"/>
          <w:w w:val="110"/>
        </w:rPr>
        <w:t>(Chart</w:t>
      </w:r>
      <w:r>
        <w:rPr>
          <w:color w:val="231F20"/>
          <w:spacing w:val="-17"/>
          <w:w w:val="110"/>
        </w:rPr>
        <w:t> </w:t>
      </w:r>
      <w:r>
        <w:rPr>
          <w:color w:val="231F20"/>
          <w:w w:val="110"/>
        </w:rPr>
        <w:t>3.3).</w:t>
      </w:r>
      <w:r>
        <w:rPr>
          <w:color w:val="231F20"/>
          <w:spacing w:val="23"/>
          <w:w w:val="110"/>
        </w:rPr>
        <w:t> </w:t>
      </w:r>
      <w:r>
        <w:rPr>
          <w:color w:val="231F20"/>
          <w:w w:val="110"/>
        </w:rPr>
        <w:t>And</w:t>
      </w:r>
      <w:r>
        <w:rPr>
          <w:color w:val="231F20"/>
          <w:spacing w:val="-16"/>
          <w:w w:val="110"/>
        </w:rPr>
        <w:t> </w:t>
      </w:r>
      <w:r>
        <w:rPr>
          <w:color w:val="231F20"/>
          <w:w w:val="110"/>
        </w:rPr>
        <w:t>the</w:t>
      </w:r>
      <w:r>
        <w:rPr>
          <w:color w:val="231F20"/>
          <w:spacing w:val="-16"/>
          <w:w w:val="110"/>
        </w:rPr>
        <w:t> </w:t>
      </w:r>
      <w:r>
        <w:rPr>
          <w:color w:val="231F20"/>
          <w:spacing w:val="-3"/>
          <w:w w:val="110"/>
        </w:rPr>
        <w:t>average</w:t>
      </w:r>
      <w:r>
        <w:rPr>
          <w:color w:val="231F20"/>
          <w:spacing w:val="-16"/>
          <w:w w:val="110"/>
        </w:rPr>
        <w:t> </w:t>
      </w:r>
      <w:r>
        <w:rPr>
          <w:color w:val="231F20"/>
          <w:w w:val="110"/>
        </w:rPr>
        <w:t>absolute</w:t>
      </w:r>
      <w:r>
        <w:rPr>
          <w:color w:val="231F20"/>
          <w:spacing w:val="-17"/>
          <w:w w:val="110"/>
        </w:rPr>
        <w:t> </w:t>
      </w:r>
      <w:r>
        <w:rPr>
          <w:color w:val="231F20"/>
          <w:w w:val="110"/>
        </w:rPr>
        <w:t>revision</w:t>
      </w:r>
      <w:r>
        <w:rPr>
          <w:color w:val="231F20"/>
          <w:spacing w:val="-16"/>
          <w:w w:val="110"/>
        </w:rPr>
        <w:t> </w:t>
      </w:r>
      <w:r>
        <w:rPr>
          <w:color w:val="231F20"/>
          <w:w w:val="110"/>
        </w:rPr>
        <w:t>has</w:t>
      </w:r>
      <w:r>
        <w:rPr>
          <w:color w:val="231F20"/>
          <w:spacing w:val="-16"/>
          <w:w w:val="110"/>
        </w:rPr>
        <w:t> </w:t>
      </w:r>
      <w:r>
        <w:rPr>
          <w:color w:val="231F20"/>
          <w:w w:val="110"/>
        </w:rPr>
        <w:t>been</w:t>
      </w:r>
      <w:r>
        <w:rPr>
          <w:color w:val="231F20"/>
          <w:spacing w:val="-16"/>
          <w:w w:val="110"/>
        </w:rPr>
        <w:t> </w:t>
      </w:r>
      <w:r>
        <w:rPr>
          <w:color w:val="231F20"/>
          <w:spacing w:val="-3"/>
          <w:w w:val="110"/>
        </w:rPr>
        <w:t>even greater, </w:t>
      </w:r>
      <w:r>
        <w:rPr>
          <w:color w:val="231F20"/>
          <w:w w:val="110"/>
        </w:rPr>
        <w:t>close </w:t>
      </w:r>
      <w:r>
        <w:rPr>
          <w:color w:val="231F20"/>
          <w:spacing w:val="-4"/>
          <w:w w:val="110"/>
        </w:rPr>
        <w:t>to </w:t>
      </w:r>
      <w:r>
        <w:rPr>
          <w:color w:val="231F20"/>
          <w:w w:val="110"/>
        </w:rPr>
        <w:t>0.3 percentage points per</w:t>
      </w:r>
      <w:r>
        <w:rPr>
          <w:color w:val="231F20"/>
          <w:spacing w:val="-31"/>
          <w:w w:val="110"/>
        </w:rPr>
        <w:t> </w:t>
      </w:r>
      <w:r>
        <w:rPr>
          <w:color w:val="231F20"/>
          <w:w w:val="110"/>
        </w:rPr>
        <w:t>quarter.</w:t>
      </w:r>
    </w:p>
    <w:p>
      <w:pPr>
        <w:spacing w:after="0" w:line="292" w:lineRule="auto"/>
        <w:sectPr>
          <w:type w:val="continuous"/>
          <w:pgSz w:w="11900" w:h="16840"/>
          <w:pgMar w:top="1140" w:bottom="0" w:left="660" w:right="600"/>
          <w:cols w:num="2" w:equalWidth="0">
            <w:col w:w="3761" w:space="1179"/>
            <w:col w:w="5700"/>
          </w:cols>
        </w:sectPr>
      </w:pPr>
    </w:p>
    <w:p>
      <w:pPr>
        <w:pStyle w:val="BodyText"/>
        <w:spacing w:before="11"/>
        <w:rPr>
          <w:sz w:val="7"/>
        </w:rPr>
      </w:pPr>
    </w:p>
    <w:p>
      <w:pPr>
        <w:tabs>
          <w:tab w:pos="4186" w:val="left" w:leader="none"/>
        </w:tabs>
        <w:spacing w:line="20" w:lineRule="exact"/>
        <w:ind w:left="1185" w:right="0" w:firstLine="0"/>
        <w:rPr>
          <w:sz w:val="2"/>
        </w:rPr>
      </w:pPr>
      <w:r>
        <w:rPr>
          <w:sz w:val="2"/>
        </w:rPr>
        <w:pict>
          <v:group style="width:8pt;height:.5pt;mso-position-horizontal-relative:char;mso-position-vertical-relative:line" coordorigin="0,0" coordsize="160,10">
            <v:line style="position:absolute" from="0,5" to="160,5" stroked="true" strokeweight=".5pt" strokecolor="#231f20">
              <v:stroke dashstyle="solid"/>
            </v:line>
          </v:group>
        </w:pict>
      </w:r>
      <w:r>
        <w:rPr>
          <w:sz w:val="2"/>
        </w:rPr>
      </w:r>
      <w:r>
        <w:rPr>
          <w:sz w:val="2"/>
        </w:rPr>
        <w:tab/>
      </w:r>
      <w:r>
        <w:rPr>
          <w:sz w:val="2"/>
        </w:rPr>
        <w:pict>
          <v:group style="width:8pt;height:.5pt;mso-position-horizontal-relative:char;mso-position-vertical-relative:line" coordorigin="0,0" coordsize="160,10">
            <v:line style="position:absolute" from="0,5" to="160,5" stroked="true" strokeweight=".5pt" strokecolor="#231f20">
              <v:stroke dashstyle="solid"/>
            </v:line>
          </v:group>
        </w:pict>
      </w:r>
      <w:r>
        <w:rPr>
          <w:sz w:val="2"/>
        </w:rPr>
      </w:r>
    </w:p>
    <w:p>
      <w:pPr>
        <w:pStyle w:val="BodyText"/>
        <w:spacing w:before="1"/>
        <w:rPr>
          <w:sz w:val="6"/>
        </w:rPr>
      </w:pPr>
    </w:p>
    <w:p>
      <w:pPr>
        <w:spacing w:after="0"/>
        <w:rPr>
          <w:sz w:val="6"/>
        </w:rPr>
        <w:sectPr>
          <w:type w:val="continuous"/>
          <w:pgSz w:w="11900" w:h="16840"/>
          <w:pgMar w:top="1140" w:bottom="0" w:left="660" w:right="600"/>
        </w:sectPr>
      </w:pPr>
    </w:p>
    <w:p>
      <w:pPr>
        <w:spacing w:line="249" w:lineRule="auto" w:before="51"/>
        <w:ind w:left="315" w:right="0" w:hanging="15"/>
        <w:jc w:val="left"/>
        <w:rPr>
          <w:sz w:val="12"/>
        </w:rPr>
      </w:pPr>
      <w:r>
        <w:rPr/>
        <w:pict>
          <v:line style="position:absolute;mso-position-horizontal-relative:page;mso-position-vertical-relative:paragraph;z-index:15965184" from="92.528999pt,23.984043pt" to="100.516999pt,23.984043pt" stroked="true" strokeweight=".5pt" strokecolor="#231f20">
            <v:stroke dashstyle="solid"/>
            <w10:wrap type="none"/>
          </v:line>
        </w:pict>
      </w:r>
      <w:r>
        <w:rPr>
          <w:i/>
          <w:smallCaps/>
          <w:color w:val="231F20"/>
          <w:w w:val="81"/>
          <w:sz w:val="12"/>
        </w:rPr>
        <w:t>Quarterly</w:t>
      </w:r>
      <w:r>
        <w:rPr>
          <w:i/>
          <w:smallCaps w:val="0"/>
          <w:color w:val="231F20"/>
          <w:sz w:val="12"/>
        </w:rPr>
        <w:t> </w:t>
      </w:r>
      <w:r>
        <w:rPr>
          <w:i/>
          <w:smallCaps/>
          <w:color w:val="231F20"/>
          <w:spacing w:val="-3"/>
          <w:w w:val="89"/>
          <w:sz w:val="12"/>
        </w:rPr>
        <w:t>National</w:t>
      </w:r>
      <w:r>
        <w:rPr>
          <w:i/>
          <w:smallCaps w:val="0"/>
          <w:color w:val="231F20"/>
          <w:w w:val="89"/>
          <w:sz w:val="12"/>
        </w:rPr>
        <w:t> </w:t>
      </w:r>
      <w:r>
        <w:rPr>
          <w:i/>
          <w:smallCaps w:val="0"/>
          <w:color w:val="231F20"/>
          <w:w w:val="95"/>
          <w:sz w:val="12"/>
        </w:rPr>
        <w:t>Accounts</w:t>
      </w:r>
      <w:r>
        <w:rPr>
          <w:i/>
          <w:smallCaps w:val="0"/>
          <w:color w:val="231F20"/>
          <w:sz w:val="12"/>
        </w:rPr>
        <w:t> </w:t>
      </w:r>
      <w:r>
        <w:rPr>
          <w:smallCaps w:val="0"/>
          <w:color w:val="231F20"/>
          <w:spacing w:val="-3"/>
          <w:w w:val="108"/>
          <w:sz w:val="12"/>
        </w:rPr>
        <w:t>estimate</w:t>
      </w:r>
    </w:p>
    <w:p>
      <w:pPr>
        <w:pStyle w:val="BodyText"/>
        <w:rPr>
          <w:sz w:val="14"/>
        </w:rPr>
      </w:pPr>
    </w:p>
    <w:p>
      <w:pPr>
        <w:pStyle w:val="BodyText"/>
        <w:spacing w:before="4"/>
        <w:rPr>
          <w:sz w:val="11"/>
        </w:rPr>
      </w:pPr>
    </w:p>
    <w:p>
      <w:pPr>
        <w:spacing w:before="1"/>
        <w:ind w:left="0" w:right="0" w:firstLine="0"/>
        <w:jc w:val="right"/>
        <w:rPr>
          <w:i/>
          <w:sz w:val="12"/>
        </w:rPr>
      </w:pPr>
      <w:r>
        <w:rPr/>
        <w:pict>
          <v:group style="position:absolute;margin-left:107.375pt;margin-top:-1.586936pt;width:91.95pt;height:17.150pt;mso-position-horizontal-relative:page;mso-position-vertical-relative:paragraph;z-index:15964160" coordorigin="2148,-32" coordsize="1839,343">
            <v:rect style="position:absolute;left:2152;top:-27;width:608;height:173" filled="true" fillcolor="#95459a" stroked="false">
              <v:fill type="solid"/>
            </v:rect>
            <v:rect style="position:absolute;left:2152;top:-27;width:608;height:173" filled="false" stroked="true" strokeweight=".5pt" strokecolor="#231f20">
              <v:stroke dashstyle="solid"/>
            </v:rect>
            <v:rect style="position:absolute;left:2152;top:145;width:1829;height:161" filled="true" fillcolor="#bacae8" stroked="false">
              <v:fill type="solid"/>
            </v:rect>
            <v:rect style="position:absolute;left:2152;top:145;width:1829;height:161" filled="false" stroked="true" strokeweight=".5pt" strokecolor="#231f20">
              <v:stroke dashstyle="solid"/>
            </v:rect>
            <w10:wrap type="none"/>
          </v:group>
        </w:pict>
      </w:r>
      <w:r>
        <w:rPr>
          <w:color w:val="231F20"/>
          <w:sz w:val="12"/>
        </w:rPr>
        <w:t>First</w:t>
      </w:r>
      <w:r>
        <w:rPr>
          <w:color w:val="231F20"/>
          <w:spacing w:val="-14"/>
          <w:sz w:val="12"/>
        </w:rPr>
        <w:t> </w:t>
      </w:r>
      <w:r>
        <w:rPr>
          <w:i/>
          <w:color w:val="231F20"/>
          <w:sz w:val="12"/>
        </w:rPr>
        <w:t>Blue</w:t>
      </w:r>
      <w:r>
        <w:rPr>
          <w:i/>
          <w:color w:val="231F20"/>
          <w:spacing w:val="-13"/>
          <w:sz w:val="12"/>
        </w:rPr>
        <w:t> </w:t>
      </w:r>
      <w:r>
        <w:rPr>
          <w:i/>
          <w:color w:val="231F20"/>
          <w:sz w:val="12"/>
        </w:rPr>
        <w:t>Book</w:t>
      </w:r>
    </w:p>
    <w:p>
      <w:pPr>
        <w:spacing w:before="6"/>
        <w:ind w:left="0" w:right="0" w:firstLine="0"/>
        <w:jc w:val="right"/>
        <w:rPr>
          <w:sz w:val="12"/>
        </w:rPr>
      </w:pPr>
      <w:r>
        <w:rPr/>
        <w:pict>
          <v:line style="position:absolute;mso-position-horizontal-relative:page;mso-position-vertical-relative:paragraph;z-index:15965696" from="92.528999pt,14.528831pt" to="100.516999pt,14.528831pt" stroked="true" strokeweight=".5pt" strokecolor="#231f20">
            <v:stroke dashstyle="solid"/>
            <w10:wrap type="none"/>
          </v:line>
        </w:pict>
      </w:r>
      <w:r>
        <w:rPr>
          <w:color w:val="231F20"/>
          <w:spacing w:val="-1"/>
          <w:w w:val="110"/>
          <w:sz w:val="12"/>
        </w:rPr>
        <w:t>estimate</w:t>
      </w:r>
    </w:p>
    <w:p>
      <w:pPr>
        <w:pStyle w:val="BodyText"/>
        <w:rPr>
          <w:sz w:val="14"/>
        </w:rPr>
      </w:pPr>
    </w:p>
    <w:p>
      <w:pPr>
        <w:pStyle w:val="BodyText"/>
        <w:spacing w:before="6"/>
        <w:rPr>
          <w:sz w:val="12"/>
        </w:rPr>
      </w:pPr>
    </w:p>
    <w:p>
      <w:pPr>
        <w:spacing w:before="0"/>
        <w:ind w:left="0" w:right="0" w:firstLine="0"/>
        <w:jc w:val="right"/>
        <w:rPr>
          <w:i/>
          <w:sz w:val="12"/>
        </w:rPr>
      </w:pPr>
      <w:r>
        <w:rPr>
          <w:color w:val="231F20"/>
          <w:sz w:val="12"/>
        </w:rPr>
        <w:t>Second </w:t>
      </w:r>
      <w:r>
        <w:rPr>
          <w:i/>
          <w:color w:val="231F20"/>
          <w:sz w:val="12"/>
        </w:rPr>
        <w:t>Blue</w:t>
      </w:r>
      <w:r>
        <w:rPr>
          <w:i/>
          <w:color w:val="231F20"/>
          <w:spacing w:val="-11"/>
          <w:sz w:val="12"/>
        </w:rPr>
        <w:t> </w:t>
      </w:r>
      <w:r>
        <w:rPr>
          <w:i/>
          <w:color w:val="231F20"/>
          <w:sz w:val="12"/>
        </w:rPr>
        <w:t>Book</w:t>
      </w:r>
    </w:p>
    <w:p>
      <w:pPr>
        <w:spacing w:before="6"/>
        <w:ind w:left="0" w:right="0" w:firstLine="0"/>
        <w:jc w:val="right"/>
        <w:rPr>
          <w:sz w:val="12"/>
        </w:rPr>
      </w:pPr>
      <w:r>
        <w:rPr/>
        <w:pict>
          <v:line style="position:absolute;mso-position-horizontal-relative:page;mso-position-vertical-relative:paragraph;z-index:15966208" from="92.528999pt,14.310174pt" to="100.516999pt,14.310174pt" stroked="true" strokeweight=".5pt" strokecolor="#231f20">
            <v:stroke dashstyle="solid"/>
            <w10:wrap type="none"/>
          </v:line>
        </w:pict>
      </w:r>
      <w:r>
        <w:rPr>
          <w:color w:val="231F20"/>
          <w:spacing w:val="-1"/>
          <w:w w:val="110"/>
          <w:sz w:val="12"/>
        </w:rPr>
        <w:t>estimate</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2"/>
        <w:rPr>
          <w:sz w:val="18"/>
        </w:rPr>
      </w:pPr>
    </w:p>
    <w:p>
      <w:pPr>
        <w:tabs>
          <w:tab w:pos="813" w:val="left" w:leader="none"/>
        </w:tabs>
        <w:spacing w:before="0"/>
        <w:ind w:left="183" w:right="0" w:firstLine="0"/>
        <w:jc w:val="left"/>
        <w:rPr>
          <w:sz w:val="12"/>
        </w:rPr>
      </w:pPr>
      <w:r>
        <w:rPr/>
        <w:pict>
          <v:group style="position:absolute;margin-left:107.375pt;margin-top:-23.996456pt;width:127.35pt;height:23.4pt;mso-position-horizontal-relative:page;mso-position-vertical-relative:paragraph;z-index:15964672" coordorigin="2148,-480" coordsize="2547,468">
            <v:rect style="position:absolute;left:2152;top:-475;width:597;height:175" filled="true" fillcolor="#95459a" stroked="false">
              <v:fill type="solid"/>
            </v:rect>
            <v:rect style="position:absolute;left:2152;top:-475;width:597;height:175" filled="false" stroked="true" strokeweight=".5pt" strokecolor="#231f20">
              <v:stroke dashstyle="solid"/>
            </v:rect>
            <v:rect style="position:absolute;left:2152;top:-300;width:1850;height:156" filled="true" fillcolor="#bacae8" stroked="false">
              <v:fill type="solid"/>
            </v:rect>
            <v:rect style="position:absolute;left:2152;top:-300;width:1850;height:156" filled="false" stroked="true" strokeweight=".5pt" strokecolor="#231f20">
              <v:stroke dashstyle="solid"/>
            </v:rect>
            <v:shape style="position:absolute;left:2154;top:-71;width:2535;height:53" coordorigin="2155,-70" coordsize="2535,53" path="m2155,-18l4688,-18m2156,-18l2156,-70m2785,-18l2785,-70m3428,-18l3428,-70m4060,-18l4060,-70m4689,-18l4689,-70e" filled="false" stroked="true" strokeweight=".5pt" strokecolor="#231f20">
              <v:path arrowok="t"/>
              <v:stroke dashstyle="solid"/>
            </v:shape>
            <w10:wrap type="none"/>
          </v:group>
        </w:pict>
      </w:r>
      <w:r>
        <w:rPr>
          <w:color w:val="231F20"/>
          <w:w w:val="115"/>
          <w:sz w:val="12"/>
        </w:rPr>
        <w:t>0.0</w:t>
        <w:tab/>
      </w:r>
      <w:r>
        <w:rPr>
          <w:color w:val="231F20"/>
          <w:spacing w:val="-7"/>
          <w:w w:val="115"/>
          <w:sz w:val="12"/>
        </w:rPr>
        <w:t>0.1</w:t>
      </w:r>
    </w:p>
    <w:p>
      <w:pPr>
        <w:pStyle w:val="BodyText"/>
      </w:pPr>
      <w:r>
        <w:rPr/>
        <w:br w:type="column"/>
      </w:r>
      <w:r>
        <w:rPr/>
      </w:r>
    </w:p>
    <w:p>
      <w:pPr>
        <w:pStyle w:val="BodyText"/>
        <w:spacing w:before="8"/>
        <w:rPr>
          <w:sz w:val="21"/>
        </w:rPr>
      </w:pPr>
    </w:p>
    <w:p>
      <w:pPr>
        <w:pStyle w:val="BodyText"/>
        <w:spacing w:line="20" w:lineRule="exact"/>
        <w:ind w:left="1921" w:right="-260"/>
        <w:rPr>
          <w:sz w:val="2"/>
        </w:rPr>
      </w:pPr>
      <w:r>
        <w:rPr>
          <w:sz w:val="2"/>
        </w:rPr>
        <w:pict>
          <v:group style="width:8pt;height:.5pt;mso-position-horizontal-relative:char;mso-position-vertical-relative:line" coordorigin="0,0" coordsize="160,10">
            <v:line style="position:absolute" from="0,5" to="160,5" stroked="true" strokeweight=".5pt" strokecolor="#231f20">
              <v:stroke dashstyle="solid"/>
            </v:line>
          </v:group>
        </w:pict>
      </w:r>
      <w:r>
        <w:rPr>
          <w:sz w:val="2"/>
        </w:rPr>
      </w:r>
    </w:p>
    <w:p>
      <w:pPr>
        <w:pStyle w:val="BodyText"/>
      </w:pPr>
    </w:p>
    <w:p>
      <w:pPr>
        <w:pStyle w:val="BodyText"/>
        <w:spacing w:before="6" w:after="1"/>
        <w:rPr>
          <w:sz w:val="28"/>
        </w:rPr>
      </w:pPr>
    </w:p>
    <w:p>
      <w:pPr>
        <w:pStyle w:val="BodyText"/>
        <w:spacing w:line="20" w:lineRule="exact"/>
        <w:ind w:left="1921" w:right="-260"/>
        <w:rPr>
          <w:sz w:val="2"/>
        </w:rPr>
      </w:pPr>
      <w:r>
        <w:rPr>
          <w:sz w:val="2"/>
        </w:rPr>
        <w:pict>
          <v:group style="width:8pt;height:.5pt;mso-position-horizontal-relative:char;mso-position-vertical-relative:line" coordorigin="0,0" coordsize="160,10">
            <v:line style="position:absolute" from="0,5" to="160,5" stroked="true" strokeweight=".5pt" strokecolor="#231f20">
              <v:stroke dashstyle="solid"/>
            </v:line>
          </v:group>
        </w:pict>
      </w:r>
      <w:r>
        <w:rPr>
          <w:sz w:val="2"/>
        </w:rPr>
      </w:r>
    </w:p>
    <w:p>
      <w:pPr>
        <w:pStyle w:val="BodyText"/>
      </w:pPr>
    </w:p>
    <w:p>
      <w:pPr>
        <w:pStyle w:val="BodyText"/>
        <w:spacing w:before="8"/>
        <w:rPr>
          <w:sz w:val="28"/>
        </w:rPr>
      </w:pPr>
    </w:p>
    <w:p>
      <w:pPr>
        <w:pStyle w:val="BodyText"/>
        <w:spacing w:line="20" w:lineRule="exact"/>
        <w:ind w:left="1921" w:right="-260"/>
        <w:rPr>
          <w:sz w:val="2"/>
        </w:rPr>
      </w:pPr>
      <w:r>
        <w:rPr>
          <w:sz w:val="2"/>
        </w:rPr>
        <w:pict>
          <v:group style="width:8pt;height:.5pt;mso-position-horizontal-relative:char;mso-position-vertical-relative:line" coordorigin="0,0" coordsize="160,10">
            <v:line style="position:absolute" from="0,5" to="160,5" stroked="true" strokeweight=".5pt" strokecolor="#231f20">
              <v:stroke dashstyle="solid"/>
            </v:line>
          </v:group>
        </w:pict>
      </w:r>
      <w:r>
        <w:rPr>
          <w:sz w:val="2"/>
        </w:rPr>
      </w:r>
    </w:p>
    <w:p>
      <w:pPr>
        <w:tabs>
          <w:tab w:pos="1060" w:val="left" w:leader="none"/>
          <w:tab w:pos="1690" w:val="left" w:leader="none"/>
        </w:tabs>
        <w:spacing w:before="0"/>
        <w:ind w:left="428" w:right="0" w:firstLine="0"/>
        <w:jc w:val="left"/>
        <w:rPr>
          <w:sz w:val="12"/>
        </w:rPr>
      </w:pPr>
      <w:r>
        <w:rPr>
          <w:color w:val="231F20"/>
          <w:w w:val="115"/>
          <w:sz w:val="12"/>
        </w:rPr>
        <w:t>0.2</w:t>
        <w:tab/>
        <w:t>0.3</w:t>
        <w:tab/>
        <w:t>0.4</w:t>
      </w:r>
    </w:p>
    <w:p>
      <w:pPr>
        <w:spacing w:before="9"/>
        <w:ind w:left="90" w:right="0" w:firstLine="0"/>
        <w:jc w:val="left"/>
        <w:rPr>
          <w:sz w:val="12"/>
        </w:rPr>
      </w:pPr>
      <w:r>
        <w:rPr>
          <w:color w:val="231F20"/>
          <w:w w:val="110"/>
          <w:sz w:val="12"/>
        </w:rPr>
        <w:t>Percentage points</w:t>
      </w:r>
    </w:p>
    <w:p>
      <w:pPr>
        <w:pStyle w:val="BodyText"/>
        <w:spacing w:line="292" w:lineRule="auto" w:before="94"/>
        <w:ind w:left="301" w:right="259"/>
      </w:pPr>
      <w:r>
        <w:rPr/>
        <w:br w:type="column"/>
      </w:r>
      <w:r>
        <w:rPr>
          <w:color w:val="231F20"/>
          <w:w w:val="110"/>
        </w:rPr>
        <w:t>That points </w:t>
      </w:r>
      <w:r>
        <w:rPr>
          <w:color w:val="231F20"/>
          <w:spacing w:val="-4"/>
          <w:w w:val="110"/>
        </w:rPr>
        <w:t>to </w:t>
      </w:r>
      <w:r>
        <w:rPr>
          <w:color w:val="231F20"/>
          <w:w w:val="110"/>
        </w:rPr>
        <w:t>an important role for other evidence. In particular,</w:t>
      </w:r>
      <w:r>
        <w:rPr>
          <w:color w:val="231F20"/>
          <w:spacing w:val="-22"/>
          <w:w w:val="110"/>
        </w:rPr>
        <w:t> </w:t>
      </w:r>
      <w:r>
        <w:rPr>
          <w:color w:val="231F20"/>
          <w:w w:val="110"/>
        </w:rPr>
        <w:t>companies’</w:t>
      </w:r>
      <w:r>
        <w:rPr>
          <w:color w:val="231F20"/>
          <w:spacing w:val="-21"/>
          <w:w w:val="110"/>
        </w:rPr>
        <w:t> </w:t>
      </w:r>
      <w:r>
        <w:rPr>
          <w:color w:val="231F20"/>
          <w:w w:val="110"/>
        </w:rPr>
        <w:t>responses</w:t>
      </w:r>
      <w:r>
        <w:rPr>
          <w:color w:val="231F20"/>
          <w:spacing w:val="-21"/>
          <w:w w:val="110"/>
        </w:rPr>
        <w:t> </w:t>
      </w:r>
      <w:r>
        <w:rPr>
          <w:color w:val="231F20"/>
          <w:spacing w:val="-4"/>
          <w:w w:val="110"/>
        </w:rPr>
        <w:t>to</w:t>
      </w:r>
      <w:r>
        <w:rPr>
          <w:color w:val="231F20"/>
          <w:spacing w:val="-21"/>
          <w:w w:val="110"/>
        </w:rPr>
        <w:t> </w:t>
      </w:r>
      <w:r>
        <w:rPr>
          <w:color w:val="231F20"/>
          <w:w w:val="110"/>
        </w:rPr>
        <w:t>business</w:t>
      </w:r>
      <w:r>
        <w:rPr>
          <w:color w:val="231F20"/>
          <w:spacing w:val="-22"/>
          <w:w w:val="110"/>
        </w:rPr>
        <w:t> </w:t>
      </w:r>
      <w:r>
        <w:rPr>
          <w:color w:val="231F20"/>
          <w:spacing w:val="-3"/>
          <w:w w:val="110"/>
        </w:rPr>
        <w:t>surveys</w:t>
      </w:r>
      <w:r>
        <w:rPr>
          <w:color w:val="231F20"/>
          <w:spacing w:val="-21"/>
          <w:w w:val="110"/>
        </w:rPr>
        <w:t> </w:t>
      </w:r>
      <w:r>
        <w:rPr>
          <w:color w:val="231F20"/>
          <w:w w:val="110"/>
        </w:rPr>
        <w:t>and</w:t>
      </w:r>
      <w:r>
        <w:rPr>
          <w:color w:val="231F20"/>
          <w:spacing w:val="-21"/>
          <w:w w:val="110"/>
        </w:rPr>
        <w:t> </w:t>
      </w:r>
      <w:r>
        <w:rPr>
          <w:color w:val="231F20"/>
          <w:w w:val="110"/>
        </w:rPr>
        <w:t>their announcements of profit warnings provide a cross-check against</w:t>
      </w:r>
      <w:r>
        <w:rPr>
          <w:color w:val="231F20"/>
          <w:spacing w:val="-16"/>
          <w:w w:val="110"/>
        </w:rPr>
        <w:t> </w:t>
      </w:r>
      <w:r>
        <w:rPr>
          <w:color w:val="231F20"/>
          <w:w w:val="110"/>
        </w:rPr>
        <w:t>the</w:t>
      </w:r>
      <w:r>
        <w:rPr>
          <w:color w:val="231F20"/>
          <w:spacing w:val="-15"/>
          <w:w w:val="110"/>
        </w:rPr>
        <w:t> </w:t>
      </w:r>
      <w:r>
        <w:rPr>
          <w:color w:val="231F20"/>
          <w:w w:val="110"/>
        </w:rPr>
        <w:t>picture</w:t>
      </w:r>
      <w:r>
        <w:rPr>
          <w:color w:val="231F20"/>
          <w:spacing w:val="-15"/>
          <w:w w:val="110"/>
        </w:rPr>
        <w:t> </w:t>
      </w:r>
      <w:r>
        <w:rPr>
          <w:color w:val="231F20"/>
          <w:w w:val="110"/>
        </w:rPr>
        <w:t>of</w:t>
      </w:r>
      <w:r>
        <w:rPr>
          <w:color w:val="231F20"/>
          <w:spacing w:val="-15"/>
          <w:w w:val="110"/>
        </w:rPr>
        <w:t> </w:t>
      </w:r>
      <w:r>
        <w:rPr>
          <w:color w:val="231F20"/>
          <w:w w:val="110"/>
        </w:rPr>
        <w:t>slackening</w:t>
      </w:r>
      <w:r>
        <w:rPr>
          <w:color w:val="231F20"/>
          <w:spacing w:val="-15"/>
          <w:w w:val="110"/>
        </w:rPr>
        <w:t> </w:t>
      </w:r>
      <w:r>
        <w:rPr>
          <w:color w:val="231F20"/>
          <w:w w:val="110"/>
        </w:rPr>
        <w:t>service</w:t>
      </w:r>
      <w:r>
        <w:rPr>
          <w:color w:val="231F20"/>
          <w:spacing w:val="-15"/>
          <w:w w:val="110"/>
        </w:rPr>
        <w:t> </w:t>
      </w:r>
      <w:r>
        <w:rPr>
          <w:color w:val="231F20"/>
          <w:w w:val="110"/>
        </w:rPr>
        <w:t>sector</w:t>
      </w:r>
      <w:r>
        <w:rPr>
          <w:color w:val="231F20"/>
          <w:spacing w:val="-15"/>
          <w:w w:val="110"/>
        </w:rPr>
        <w:t> </w:t>
      </w:r>
      <w:r>
        <w:rPr>
          <w:color w:val="231F20"/>
          <w:w w:val="110"/>
        </w:rPr>
        <w:t>output</w:t>
      </w:r>
      <w:r>
        <w:rPr>
          <w:color w:val="231F20"/>
          <w:spacing w:val="-16"/>
          <w:w w:val="110"/>
        </w:rPr>
        <w:t> </w:t>
      </w:r>
      <w:r>
        <w:rPr>
          <w:color w:val="231F20"/>
          <w:w w:val="110"/>
        </w:rPr>
        <w:t>growth painted</w:t>
      </w:r>
      <w:r>
        <w:rPr>
          <w:color w:val="231F20"/>
          <w:spacing w:val="-18"/>
          <w:w w:val="110"/>
        </w:rPr>
        <w:t> </w:t>
      </w:r>
      <w:r>
        <w:rPr>
          <w:color w:val="231F20"/>
          <w:spacing w:val="-3"/>
          <w:w w:val="110"/>
        </w:rPr>
        <w:t>by</w:t>
      </w:r>
      <w:r>
        <w:rPr>
          <w:color w:val="231F20"/>
          <w:spacing w:val="-17"/>
          <w:w w:val="110"/>
        </w:rPr>
        <w:t> </w:t>
      </w:r>
      <w:r>
        <w:rPr>
          <w:color w:val="231F20"/>
          <w:w w:val="110"/>
        </w:rPr>
        <w:t>the</w:t>
      </w:r>
      <w:r>
        <w:rPr>
          <w:color w:val="231F20"/>
          <w:spacing w:val="-17"/>
          <w:w w:val="110"/>
        </w:rPr>
        <w:t> </w:t>
      </w:r>
      <w:r>
        <w:rPr>
          <w:color w:val="231F20"/>
          <w:w w:val="110"/>
        </w:rPr>
        <w:t>current</w:t>
      </w:r>
      <w:r>
        <w:rPr>
          <w:color w:val="231F20"/>
          <w:spacing w:val="-17"/>
          <w:w w:val="110"/>
        </w:rPr>
        <w:t> </w:t>
      </w:r>
      <w:r>
        <w:rPr>
          <w:color w:val="231F20"/>
          <w:w w:val="110"/>
        </w:rPr>
        <w:t>vintage</w:t>
      </w:r>
      <w:r>
        <w:rPr>
          <w:color w:val="231F20"/>
          <w:spacing w:val="-17"/>
          <w:w w:val="110"/>
        </w:rPr>
        <w:t> </w:t>
      </w:r>
      <w:r>
        <w:rPr>
          <w:color w:val="231F20"/>
          <w:w w:val="110"/>
        </w:rPr>
        <w:t>of</w:t>
      </w:r>
      <w:r>
        <w:rPr>
          <w:color w:val="231F20"/>
          <w:spacing w:val="-17"/>
          <w:w w:val="110"/>
        </w:rPr>
        <w:t> </w:t>
      </w:r>
      <w:r>
        <w:rPr>
          <w:color w:val="231F20"/>
          <w:w w:val="110"/>
        </w:rPr>
        <w:t>official</w:t>
      </w:r>
      <w:r>
        <w:rPr>
          <w:color w:val="231F20"/>
          <w:spacing w:val="-17"/>
          <w:w w:val="110"/>
        </w:rPr>
        <w:t> </w:t>
      </w:r>
      <w:r>
        <w:rPr>
          <w:color w:val="231F20"/>
          <w:w w:val="110"/>
        </w:rPr>
        <w:t>data.</w:t>
      </w:r>
      <w:r>
        <w:rPr>
          <w:color w:val="231F20"/>
          <w:spacing w:val="22"/>
          <w:w w:val="110"/>
        </w:rPr>
        <w:t> </w:t>
      </w:r>
      <w:r>
        <w:rPr>
          <w:color w:val="231F20"/>
          <w:w w:val="110"/>
        </w:rPr>
        <w:t>Such</w:t>
      </w:r>
      <w:r>
        <w:rPr>
          <w:color w:val="231F20"/>
          <w:spacing w:val="-17"/>
          <w:w w:val="110"/>
        </w:rPr>
        <w:t> </w:t>
      </w:r>
      <w:r>
        <w:rPr>
          <w:color w:val="231F20"/>
          <w:w w:val="110"/>
        </w:rPr>
        <w:t>measures can be transformed into indicators of service sector output growth,</w:t>
      </w:r>
      <w:r>
        <w:rPr>
          <w:color w:val="231F20"/>
          <w:spacing w:val="-12"/>
          <w:w w:val="110"/>
        </w:rPr>
        <w:t> </w:t>
      </w:r>
      <w:r>
        <w:rPr>
          <w:color w:val="231F20"/>
          <w:w w:val="110"/>
        </w:rPr>
        <w:t>based</w:t>
      </w:r>
      <w:r>
        <w:rPr>
          <w:color w:val="231F20"/>
          <w:spacing w:val="-12"/>
          <w:w w:val="110"/>
        </w:rPr>
        <w:t> </w:t>
      </w:r>
      <w:r>
        <w:rPr>
          <w:color w:val="231F20"/>
          <w:w w:val="110"/>
        </w:rPr>
        <w:t>on</w:t>
      </w:r>
      <w:r>
        <w:rPr>
          <w:color w:val="231F20"/>
          <w:spacing w:val="-11"/>
          <w:w w:val="110"/>
        </w:rPr>
        <w:t> </w:t>
      </w:r>
      <w:r>
        <w:rPr>
          <w:color w:val="231F20"/>
          <w:w w:val="110"/>
        </w:rPr>
        <w:t>their</w:t>
      </w:r>
      <w:r>
        <w:rPr>
          <w:color w:val="231F20"/>
          <w:spacing w:val="-12"/>
          <w:w w:val="110"/>
        </w:rPr>
        <w:t> </w:t>
      </w:r>
      <w:r>
        <w:rPr>
          <w:color w:val="231F20"/>
          <w:w w:val="110"/>
        </w:rPr>
        <w:t>historical</w:t>
      </w:r>
      <w:r>
        <w:rPr>
          <w:color w:val="231F20"/>
          <w:spacing w:val="-12"/>
          <w:w w:val="110"/>
        </w:rPr>
        <w:t> </w:t>
      </w:r>
      <w:r>
        <w:rPr>
          <w:color w:val="231F20"/>
          <w:w w:val="110"/>
        </w:rPr>
        <w:t>relationships</w:t>
      </w:r>
      <w:r>
        <w:rPr>
          <w:color w:val="231F20"/>
          <w:spacing w:val="-11"/>
          <w:w w:val="110"/>
        </w:rPr>
        <w:t> </w:t>
      </w:r>
      <w:r>
        <w:rPr>
          <w:color w:val="231F20"/>
          <w:w w:val="110"/>
        </w:rPr>
        <w:t>with</w:t>
      </w:r>
      <w:r>
        <w:rPr>
          <w:color w:val="231F20"/>
          <w:spacing w:val="-12"/>
          <w:w w:val="110"/>
        </w:rPr>
        <w:t> </w:t>
      </w:r>
      <w:r>
        <w:rPr>
          <w:color w:val="231F20"/>
          <w:w w:val="110"/>
        </w:rPr>
        <w:t>mature</w:t>
      </w:r>
    </w:p>
    <w:p>
      <w:pPr>
        <w:spacing w:after="0" w:line="292" w:lineRule="auto"/>
        <w:sectPr>
          <w:type w:val="continuous"/>
          <w:pgSz w:w="11900" w:h="16840"/>
          <w:pgMar w:top="1140" w:bottom="0" w:left="660" w:right="600"/>
          <w:cols w:num="4" w:equalWidth="0">
            <w:col w:w="1200" w:space="40"/>
            <w:col w:w="986" w:space="39"/>
            <w:col w:w="1903" w:space="608"/>
            <w:col w:w="5864"/>
          </w:cols>
        </w:sectPr>
      </w:pPr>
    </w:p>
    <w:p>
      <w:pPr>
        <w:spacing w:line="208" w:lineRule="auto" w:before="99"/>
        <w:ind w:left="397" w:right="38" w:hanging="240"/>
        <w:jc w:val="both"/>
        <w:rPr>
          <w:sz w:val="12"/>
        </w:rPr>
      </w:pPr>
      <w:r>
        <w:rPr>
          <w:color w:val="231F20"/>
          <w:w w:val="110"/>
          <w:sz w:val="12"/>
        </w:rPr>
        <w:t>(a)</w:t>
      </w:r>
      <w:r>
        <w:rPr>
          <w:color w:val="231F20"/>
          <w:spacing w:val="-3"/>
          <w:w w:val="110"/>
          <w:sz w:val="12"/>
        </w:rPr>
        <w:t> </w:t>
      </w:r>
      <w:r>
        <w:rPr>
          <w:color w:val="231F20"/>
          <w:w w:val="110"/>
          <w:sz w:val="12"/>
        </w:rPr>
        <w:t>Between </w:t>
      </w:r>
      <w:r>
        <w:rPr>
          <w:color w:val="231F20"/>
          <w:spacing w:val="-11"/>
          <w:w w:val="110"/>
          <w:sz w:val="12"/>
        </w:rPr>
        <w:t>1993 </w:t>
      </w:r>
      <w:r>
        <w:rPr>
          <w:color w:val="231F20"/>
          <w:w w:val="110"/>
          <w:sz w:val="12"/>
        </w:rPr>
        <w:t>and </w:t>
      </w:r>
      <w:r>
        <w:rPr>
          <w:color w:val="231F20"/>
          <w:spacing w:val="-4"/>
          <w:w w:val="110"/>
          <w:sz w:val="12"/>
        </w:rPr>
        <w:t>2003. </w:t>
      </w:r>
      <w:r>
        <w:rPr>
          <w:color w:val="231F20"/>
          <w:w w:val="110"/>
          <w:sz w:val="12"/>
        </w:rPr>
        <w:t>Revisions are defined as the latest official estimates less</w:t>
      </w:r>
      <w:r>
        <w:rPr>
          <w:color w:val="231F20"/>
          <w:spacing w:val="-7"/>
          <w:w w:val="110"/>
          <w:sz w:val="12"/>
        </w:rPr>
        <w:t> </w:t>
      </w:r>
      <w:r>
        <w:rPr>
          <w:color w:val="231F20"/>
          <w:w w:val="110"/>
          <w:sz w:val="12"/>
        </w:rPr>
        <w:t>the</w:t>
      </w:r>
      <w:r>
        <w:rPr>
          <w:color w:val="231F20"/>
          <w:spacing w:val="-7"/>
          <w:w w:val="110"/>
          <w:sz w:val="12"/>
        </w:rPr>
        <w:t> </w:t>
      </w:r>
      <w:r>
        <w:rPr>
          <w:color w:val="231F20"/>
          <w:w w:val="110"/>
          <w:sz w:val="12"/>
        </w:rPr>
        <w:t>estimates</w:t>
      </w:r>
      <w:r>
        <w:rPr>
          <w:color w:val="231F20"/>
          <w:spacing w:val="-6"/>
          <w:w w:val="110"/>
          <w:sz w:val="12"/>
        </w:rPr>
        <w:t> </w:t>
      </w:r>
      <w:r>
        <w:rPr>
          <w:color w:val="231F20"/>
          <w:w w:val="110"/>
          <w:sz w:val="12"/>
        </w:rPr>
        <w:t>made</w:t>
      </w:r>
      <w:r>
        <w:rPr>
          <w:color w:val="231F20"/>
          <w:spacing w:val="-7"/>
          <w:w w:val="110"/>
          <w:sz w:val="12"/>
        </w:rPr>
        <w:t> </w:t>
      </w:r>
      <w:r>
        <w:rPr>
          <w:color w:val="231F20"/>
          <w:w w:val="110"/>
          <w:sz w:val="12"/>
        </w:rPr>
        <w:t>at</w:t>
      </w:r>
      <w:r>
        <w:rPr>
          <w:color w:val="231F20"/>
          <w:spacing w:val="-7"/>
          <w:w w:val="110"/>
          <w:sz w:val="12"/>
        </w:rPr>
        <w:t> </w:t>
      </w:r>
      <w:r>
        <w:rPr>
          <w:color w:val="231F20"/>
          <w:w w:val="110"/>
          <w:sz w:val="12"/>
        </w:rPr>
        <w:t>the</w:t>
      </w:r>
      <w:r>
        <w:rPr>
          <w:color w:val="231F20"/>
          <w:spacing w:val="-7"/>
          <w:w w:val="110"/>
          <w:sz w:val="12"/>
        </w:rPr>
        <w:t> </w:t>
      </w:r>
      <w:r>
        <w:rPr>
          <w:color w:val="231F20"/>
          <w:w w:val="110"/>
          <w:sz w:val="12"/>
        </w:rPr>
        <w:t>different</w:t>
      </w:r>
      <w:r>
        <w:rPr>
          <w:color w:val="231F20"/>
          <w:spacing w:val="-6"/>
          <w:w w:val="110"/>
          <w:sz w:val="12"/>
        </w:rPr>
        <w:t> </w:t>
      </w:r>
      <w:r>
        <w:rPr>
          <w:color w:val="231F20"/>
          <w:w w:val="110"/>
          <w:sz w:val="12"/>
        </w:rPr>
        <w:t>points</w:t>
      </w:r>
      <w:r>
        <w:rPr>
          <w:color w:val="231F20"/>
          <w:spacing w:val="-7"/>
          <w:w w:val="110"/>
          <w:sz w:val="12"/>
        </w:rPr>
        <w:t> </w:t>
      </w:r>
      <w:r>
        <w:rPr>
          <w:color w:val="231F20"/>
          <w:w w:val="110"/>
          <w:sz w:val="12"/>
        </w:rPr>
        <w:t>in</w:t>
      </w:r>
      <w:r>
        <w:rPr>
          <w:color w:val="231F20"/>
          <w:spacing w:val="-7"/>
          <w:w w:val="110"/>
          <w:sz w:val="12"/>
        </w:rPr>
        <w:t> </w:t>
      </w:r>
      <w:r>
        <w:rPr>
          <w:color w:val="231F20"/>
          <w:w w:val="110"/>
          <w:sz w:val="12"/>
        </w:rPr>
        <w:t>the</w:t>
      </w:r>
      <w:r>
        <w:rPr>
          <w:color w:val="231F20"/>
          <w:spacing w:val="-6"/>
          <w:w w:val="110"/>
          <w:sz w:val="12"/>
        </w:rPr>
        <w:t> </w:t>
      </w:r>
      <w:r>
        <w:rPr>
          <w:color w:val="231F20"/>
          <w:w w:val="110"/>
          <w:sz w:val="12"/>
        </w:rPr>
        <w:t>data</w:t>
      </w:r>
      <w:r>
        <w:rPr>
          <w:color w:val="231F20"/>
          <w:spacing w:val="-7"/>
          <w:w w:val="110"/>
          <w:sz w:val="12"/>
        </w:rPr>
        <w:t> </w:t>
      </w:r>
      <w:r>
        <w:rPr>
          <w:color w:val="231F20"/>
          <w:w w:val="110"/>
          <w:sz w:val="12"/>
        </w:rPr>
        <w:t>cycle</w:t>
      </w:r>
      <w:r>
        <w:rPr>
          <w:color w:val="231F20"/>
          <w:spacing w:val="-7"/>
          <w:w w:val="110"/>
          <w:sz w:val="12"/>
        </w:rPr>
        <w:t> </w:t>
      </w:r>
      <w:r>
        <w:rPr>
          <w:color w:val="231F20"/>
          <w:w w:val="110"/>
          <w:sz w:val="12"/>
        </w:rPr>
        <w:t>shown</w:t>
      </w:r>
      <w:r>
        <w:rPr>
          <w:color w:val="231F20"/>
          <w:spacing w:val="-6"/>
          <w:w w:val="110"/>
          <w:sz w:val="12"/>
        </w:rPr>
        <w:t> </w:t>
      </w:r>
      <w:r>
        <w:rPr>
          <w:color w:val="231F20"/>
          <w:w w:val="110"/>
          <w:sz w:val="12"/>
        </w:rPr>
        <w:t>on</w:t>
      </w:r>
      <w:r>
        <w:rPr>
          <w:color w:val="231F20"/>
          <w:spacing w:val="-7"/>
          <w:w w:val="110"/>
          <w:sz w:val="12"/>
        </w:rPr>
        <w:t> </w:t>
      </w:r>
      <w:r>
        <w:rPr>
          <w:color w:val="231F20"/>
          <w:w w:val="110"/>
          <w:sz w:val="12"/>
        </w:rPr>
        <w:t>the y-axis;</w:t>
      </w:r>
      <w:r>
        <w:rPr>
          <w:color w:val="231F20"/>
          <w:spacing w:val="-1"/>
          <w:w w:val="110"/>
          <w:sz w:val="12"/>
        </w:rPr>
        <w:t> </w:t>
      </w:r>
      <w:r>
        <w:rPr>
          <w:color w:val="231F20"/>
          <w:w w:val="110"/>
          <w:sz w:val="12"/>
        </w:rPr>
        <w:t>‘absolute</w:t>
      </w:r>
      <w:r>
        <w:rPr>
          <w:color w:val="231F20"/>
          <w:spacing w:val="-17"/>
          <w:w w:val="110"/>
          <w:sz w:val="12"/>
        </w:rPr>
        <w:t> </w:t>
      </w:r>
      <w:r>
        <w:rPr>
          <w:color w:val="231F20"/>
          <w:w w:val="110"/>
          <w:sz w:val="12"/>
        </w:rPr>
        <w:t>revisions’</w:t>
      </w:r>
      <w:r>
        <w:rPr>
          <w:color w:val="231F20"/>
          <w:spacing w:val="-17"/>
          <w:w w:val="110"/>
          <w:sz w:val="12"/>
        </w:rPr>
        <w:t> </w:t>
      </w:r>
      <w:r>
        <w:rPr>
          <w:color w:val="231F20"/>
          <w:w w:val="110"/>
          <w:sz w:val="12"/>
        </w:rPr>
        <w:t>indicate</w:t>
      </w:r>
      <w:r>
        <w:rPr>
          <w:color w:val="231F20"/>
          <w:spacing w:val="-16"/>
          <w:w w:val="110"/>
          <w:sz w:val="12"/>
        </w:rPr>
        <w:t> </w:t>
      </w:r>
      <w:r>
        <w:rPr>
          <w:color w:val="231F20"/>
          <w:w w:val="110"/>
          <w:sz w:val="12"/>
        </w:rPr>
        <w:t>the</w:t>
      </w:r>
      <w:r>
        <w:rPr>
          <w:color w:val="231F20"/>
          <w:spacing w:val="-17"/>
          <w:w w:val="110"/>
          <w:sz w:val="12"/>
        </w:rPr>
        <w:t> </w:t>
      </w:r>
      <w:r>
        <w:rPr>
          <w:color w:val="231F20"/>
          <w:w w:val="110"/>
          <w:sz w:val="12"/>
        </w:rPr>
        <w:t>magnitude</w:t>
      </w:r>
      <w:r>
        <w:rPr>
          <w:color w:val="231F20"/>
          <w:spacing w:val="-17"/>
          <w:w w:val="110"/>
          <w:sz w:val="12"/>
        </w:rPr>
        <w:t> </w:t>
      </w:r>
      <w:r>
        <w:rPr>
          <w:color w:val="231F20"/>
          <w:w w:val="110"/>
          <w:sz w:val="12"/>
        </w:rPr>
        <w:t>of</w:t>
      </w:r>
      <w:r>
        <w:rPr>
          <w:color w:val="231F20"/>
          <w:spacing w:val="-17"/>
          <w:w w:val="110"/>
          <w:sz w:val="12"/>
        </w:rPr>
        <w:t> </w:t>
      </w:r>
      <w:r>
        <w:rPr>
          <w:color w:val="231F20"/>
          <w:w w:val="110"/>
          <w:sz w:val="12"/>
        </w:rPr>
        <w:t>those</w:t>
      </w:r>
      <w:r>
        <w:rPr>
          <w:color w:val="231F20"/>
          <w:spacing w:val="-17"/>
          <w:w w:val="110"/>
          <w:sz w:val="12"/>
        </w:rPr>
        <w:t> </w:t>
      </w:r>
      <w:r>
        <w:rPr>
          <w:color w:val="231F20"/>
          <w:w w:val="110"/>
          <w:sz w:val="12"/>
        </w:rPr>
        <w:t>revisions</w:t>
      </w:r>
      <w:r>
        <w:rPr>
          <w:color w:val="231F20"/>
          <w:spacing w:val="-16"/>
          <w:w w:val="110"/>
          <w:sz w:val="12"/>
        </w:rPr>
        <w:t> </w:t>
      </w:r>
      <w:r>
        <w:rPr>
          <w:color w:val="231F20"/>
          <w:w w:val="110"/>
          <w:sz w:val="12"/>
        </w:rPr>
        <w:t>without regard to their</w:t>
      </w:r>
      <w:r>
        <w:rPr>
          <w:color w:val="231F20"/>
          <w:spacing w:val="-10"/>
          <w:w w:val="110"/>
          <w:sz w:val="12"/>
        </w:rPr>
        <w:t> </w:t>
      </w:r>
      <w:r>
        <w:rPr>
          <w:color w:val="231F20"/>
          <w:w w:val="110"/>
          <w:sz w:val="12"/>
        </w:rPr>
        <w:t>direction.</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
        <w:rPr>
          <w:sz w:val="15"/>
        </w:rPr>
      </w:pPr>
    </w:p>
    <w:p>
      <w:pPr>
        <w:pStyle w:val="BodyText"/>
        <w:ind w:left="157"/>
        <w:rPr>
          <w:rFonts w:ascii="Trebuchet MS"/>
        </w:rPr>
      </w:pPr>
      <w:r>
        <w:rPr>
          <w:rFonts w:ascii="Trebuchet MS"/>
          <w:color w:val="0093C1"/>
        </w:rPr>
        <w:t>Chart 3.4</w:t>
      </w:r>
    </w:p>
    <w:p>
      <w:pPr>
        <w:pStyle w:val="BodyText"/>
        <w:spacing w:line="247" w:lineRule="auto" w:before="8"/>
        <w:ind w:left="157" w:right="502"/>
        <w:rPr>
          <w:sz w:val="12"/>
        </w:rPr>
      </w:pPr>
      <w:r>
        <w:rPr>
          <w:rFonts w:ascii="Trebuchet MS"/>
          <w:color w:val="0093C1"/>
          <w:w w:val="95"/>
        </w:rPr>
        <w:t>Official estimates and indicators of service </w:t>
      </w:r>
      <w:r>
        <w:rPr>
          <w:rFonts w:ascii="Trebuchet MS"/>
          <w:color w:val="0093C1"/>
        </w:rPr>
        <w:t>sector output growth</w:t>
      </w:r>
      <w:r>
        <w:rPr>
          <w:color w:val="231F20"/>
          <w:position w:val="4"/>
          <w:sz w:val="12"/>
        </w:rPr>
        <w:t>(a)</w:t>
      </w:r>
    </w:p>
    <w:p>
      <w:pPr>
        <w:tabs>
          <w:tab w:pos="387" w:val="left" w:leader="none"/>
        </w:tabs>
        <w:spacing w:before="69"/>
        <w:ind w:left="147" w:right="0" w:firstLine="0"/>
        <w:jc w:val="left"/>
        <w:rPr>
          <w:sz w:val="12"/>
        </w:rPr>
      </w:pPr>
      <w:r>
        <w:rPr/>
        <w:pict>
          <v:rect style="position:absolute;margin-left:40.362pt;margin-top:4.15606pt;width:12.525pt;height:6.0005pt;mso-position-horizontal-relative:page;mso-position-vertical-relative:paragraph;z-index:-21197312" filled="true" fillcolor="#a78fc4" stroked="false">
            <v:fill type="solid"/>
            <w10:wrap type="none"/>
          </v:rect>
        </w:pict>
      </w:r>
      <w:r>
        <w:rPr>
          <w:color w:val="231F20"/>
          <w:w w:val="101"/>
          <w:sz w:val="12"/>
          <w:u w:val="single" w:color="ED1B2D"/>
        </w:rPr>
        <w:t> </w:t>
      </w:r>
      <w:r>
        <w:rPr>
          <w:color w:val="231F20"/>
          <w:sz w:val="12"/>
          <w:u w:val="single" w:color="ED1B2D"/>
        </w:rPr>
        <w:tab/>
      </w:r>
      <w:r>
        <w:rPr>
          <w:color w:val="231F20"/>
          <w:sz w:val="12"/>
        </w:rPr>
        <w:t> </w:t>
      </w:r>
      <w:r>
        <w:rPr>
          <w:color w:val="231F20"/>
          <w:spacing w:val="-3"/>
          <w:sz w:val="12"/>
        </w:rPr>
        <w:t> </w:t>
      </w:r>
      <w:r>
        <w:rPr>
          <w:color w:val="231F20"/>
          <w:w w:val="105"/>
          <w:sz w:val="12"/>
        </w:rPr>
        <w:t>Range of</w:t>
      </w:r>
      <w:r>
        <w:rPr>
          <w:color w:val="231F20"/>
          <w:spacing w:val="-3"/>
          <w:w w:val="105"/>
          <w:sz w:val="12"/>
        </w:rPr>
        <w:t> </w:t>
      </w:r>
      <w:r>
        <w:rPr>
          <w:color w:val="231F20"/>
          <w:w w:val="105"/>
          <w:sz w:val="12"/>
        </w:rPr>
        <w:t>indicators</w:t>
      </w:r>
    </w:p>
    <w:p>
      <w:pPr>
        <w:tabs>
          <w:tab w:pos="1641" w:val="left" w:leader="none"/>
        </w:tabs>
        <w:spacing w:line="167" w:lineRule="exact" w:before="45"/>
        <w:ind w:left="444" w:right="0" w:firstLine="0"/>
        <w:jc w:val="left"/>
        <w:rPr>
          <w:sz w:val="12"/>
        </w:rPr>
      </w:pPr>
      <w:r>
        <w:rPr>
          <w:color w:val="231F20"/>
          <w:w w:val="110"/>
          <w:position w:val="5"/>
          <w:sz w:val="12"/>
        </w:rPr>
        <w:t>Official</w:t>
      </w:r>
      <w:r>
        <w:rPr>
          <w:color w:val="231F20"/>
          <w:spacing w:val="-13"/>
          <w:w w:val="110"/>
          <w:position w:val="5"/>
          <w:sz w:val="12"/>
        </w:rPr>
        <w:t> </w:t>
      </w:r>
      <w:r>
        <w:rPr>
          <w:color w:val="231F20"/>
          <w:w w:val="110"/>
          <w:position w:val="5"/>
          <w:sz w:val="12"/>
        </w:rPr>
        <w:t>estimates</w:t>
        <w:tab/>
      </w:r>
      <w:r>
        <w:rPr>
          <w:color w:val="231F20"/>
          <w:w w:val="110"/>
          <w:sz w:val="12"/>
        </w:rPr>
        <w:t>Percentage changes on a year</w:t>
      </w:r>
      <w:r>
        <w:rPr>
          <w:color w:val="231F20"/>
          <w:spacing w:val="-18"/>
          <w:w w:val="110"/>
          <w:sz w:val="12"/>
        </w:rPr>
        <w:t> </w:t>
      </w:r>
      <w:r>
        <w:rPr>
          <w:color w:val="231F20"/>
          <w:w w:val="110"/>
          <w:sz w:val="12"/>
        </w:rPr>
        <w:t>earlier</w:t>
      </w:r>
    </w:p>
    <w:p>
      <w:pPr>
        <w:spacing w:line="117" w:lineRule="exact" w:before="0"/>
        <w:ind w:left="3591" w:right="0" w:firstLine="0"/>
        <w:jc w:val="left"/>
        <w:rPr>
          <w:sz w:val="12"/>
        </w:rPr>
      </w:pPr>
      <w:r>
        <w:rPr/>
        <w:pict>
          <v:line style="position:absolute;mso-position-horizontal-relative:page;mso-position-vertical-relative:paragraph;z-index:15970816" from="202.757996pt,2.659056pt" to="209.779996pt,2.659056pt" stroked="true" strokeweight=".5pt" strokecolor="#231f20">
            <v:stroke dashstyle="solid"/>
            <w10:wrap type="none"/>
          </v:line>
        </w:pict>
      </w:r>
      <w:r>
        <w:rPr/>
        <w:pict>
          <v:line style="position:absolute;mso-position-horizontal-relative:page;mso-position-vertical-relative:paragraph;z-index:15974400" from="39.865002pt,2.531056pt" to="46.873002pt,2.531056pt" stroked="true" strokeweight=".5pt" strokecolor="#231f20">
            <v:stroke dashstyle="solid"/>
            <w10:wrap type="none"/>
          </v:line>
        </w:pict>
      </w:r>
      <w:r>
        <w:rPr>
          <w:color w:val="231F20"/>
          <w:w w:val="121"/>
          <w:sz w:val="12"/>
        </w:rPr>
        <w:t>6</w:t>
      </w:r>
    </w:p>
    <w:p>
      <w:pPr>
        <w:pStyle w:val="BodyText"/>
        <w:rPr>
          <w:sz w:val="14"/>
        </w:rPr>
      </w:pPr>
    </w:p>
    <w:p>
      <w:pPr>
        <w:pStyle w:val="BodyText"/>
        <w:spacing w:before="1"/>
        <w:rPr>
          <w:sz w:val="16"/>
        </w:rPr>
      </w:pPr>
    </w:p>
    <w:p>
      <w:pPr>
        <w:spacing w:before="1"/>
        <w:ind w:left="0" w:right="717" w:firstLine="0"/>
        <w:jc w:val="right"/>
        <w:rPr>
          <w:sz w:val="12"/>
        </w:rPr>
      </w:pPr>
      <w:r>
        <w:rPr/>
        <w:pict>
          <v:group style="position:absolute;margin-left:51.265999pt;margin-top:-2.065629pt;width:146.25pt;height:126.45pt;mso-position-horizontal-relative:page;mso-position-vertical-relative:paragraph;z-index:15967232" coordorigin="1025,-41" coordsize="2925,2529">
            <v:shape style="position:absolute;left:1047;top:303;width:2888;height:2171" coordorigin="1048,304" coordsize="2888,2171" path="m1940,304l1830,304,1709,409,1599,531,1489,696,1379,819,1268,774,1158,666,1048,516,1048,2474,3935,2474,3935,666,3825,621,3714,546,3604,469,3494,424,3384,561,3273,774,3153,864,3043,926,2933,834,2822,774,2712,834,2602,789,2491,804,2381,774,2271,666,2161,636,2050,394,1940,304xe" filled="true" fillcolor="#a78fc4" stroked="false">
              <v:path arrowok="t"/>
              <v:fill type="solid"/>
            </v:shape>
            <v:shape style="position:absolute;left:1027;top:681;width:2908;height:1793" coordorigin="1028,681" coordsize="2908,1793" path="m2050,681l1940,729,1830,714,1709,744,1599,744,1489,819,1379,956,1268,986,1158,956,1028,789,1048,2474,1028,2474,3935,2474,3935,804,3825,714,3714,696,3604,804,3494,819,3384,956,3273,1061,3153,1031,3043,1076,2933,1031,2822,1121,2712,1214,2602,1214,2491,1304,2381,1106,2271,879,2161,696,2050,681xe" filled="true" fillcolor="#ffffff" stroked="false">
              <v:path arrowok="t"/>
              <v:fill type="solid"/>
            </v:shape>
            <v:shape style="position:absolute;left:1027;top:681;width:2908;height:1793" coordorigin="1028,681" coordsize="2908,1793" path="m1028,789l1158,956,1268,986,1379,956,1489,819,1599,744,1709,744,1830,714,1940,729,2050,681,2161,696,2271,879,2381,1106,2491,1304,2602,1214,2712,1214,2822,1121,2933,1031,3043,1076,3153,1031,3273,1061,3384,956,3494,819,3604,804,3714,696,3825,714,3935,804,3935,2474,1028,2474,1048,2474e" filled="false" stroked="true" strokeweight=".25pt" strokecolor="#ffffff">
              <v:path arrowok="t"/>
              <v:stroke dashstyle="solid"/>
            </v:shape>
            <v:shape style="position:absolute;left:1047;top:-32;width:2777;height:1351" coordorigin="1048,-31" coordsize="2777,1351" path="m1048,333l1158,515,1268,940,1379,909,1489,424,1599,272,1709,-31,1830,530,1940,712,2050,727,2161,1213,2271,909,2381,1076,2491,1288,2602,1091,2712,1304,2822,1304,2933,1319,3043,1182,3153,909,3273,530,3384,394,3494,606,3604,909,3714,1152,3825,1258e" filled="false" stroked="true" strokeweight="1pt" strokecolor="#ed1b2d">
              <v:path arrowok="t"/>
              <v:stroke dashstyle="solid"/>
            </v:shape>
            <v:shape style="position:absolute;left:1052;top:2433;width:2898;height:49" coordorigin="1053,2434" coordsize="2898,49" path="m1053,2483l3950,2483m1054,2481l1054,2434m1492,2481l1492,2434m1943,2481l1943,2434m2382,2481l2382,2434m2823,2481l2823,2434m3272,2481l3272,2434m3713,2481l3713,2434m1709,2473l1709,2443m1817,2473l1817,2443m1599,2473l1599,2443m3487,2481l3487,2451m3595,2481l3595,2451m3377,2481l3377,2451m2158,2476l2158,2446m2267,2476l2267,2446m2048,2476l2048,2446m2598,2478l2598,2448m2707,2478l2707,2448m2488,2478l2488,2448m3039,2476l3039,2446m3147,2476l3147,2446m2929,2476l2929,2446m1267,2476l1267,2446m1376,2476l1376,2446m1157,2476l1157,2446m3928,2479l3928,2449m3818,2479l3818,2449e" filled="false" stroked="true" strokeweight=".5pt" strokecolor="#231f20">
              <v:path arrowok="t"/>
              <v:stroke dashstyle="solid"/>
            </v:shape>
            <w10:wrap type="none"/>
          </v:group>
        </w:pict>
      </w:r>
      <w:r>
        <w:rPr/>
        <w:pict>
          <v:line style="position:absolute;mso-position-horizontal-relative:page;mso-position-vertical-relative:paragraph;z-index:15970304" from="202.757996pt,3.872372pt" to="209.779996pt,3.872372pt" stroked="true" strokeweight=".5pt" strokecolor="#231f20">
            <v:stroke dashstyle="solid"/>
            <w10:wrap type="none"/>
          </v:line>
        </w:pict>
      </w:r>
      <w:r>
        <w:rPr/>
        <w:pict>
          <v:line style="position:absolute;mso-position-horizontal-relative:page;mso-position-vertical-relative:paragraph;z-index:15973888" from="39.865002pt,3.744372pt" to="46.873002pt,3.744372pt" stroked="true" strokeweight=".5pt" strokecolor="#231f20">
            <v:stroke dashstyle="solid"/>
            <w10:wrap type="none"/>
          </v:line>
        </w:pict>
      </w:r>
      <w:r>
        <w:rPr>
          <w:color w:val="231F20"/>
          <w:w w:val="121"/>
          <w:sz w:val="12"/>
        </w:rPr>
        <w:t>5</w:t>
      </w:r>
    </w:p>
    <w:p>
      <w:pPr>
        <w:pStyle w:val="BodyText"/>
        <w:rPr>
          <w:sz w:val="14"/>
        </w:rPr>
      </w:pPr>
    </w:p>
    <w:p>
      <w:pPr>
        <w:pStyle w:val="BodyText"/>
        <w:spacing w:before="10"/>
        <w:rPr>
          <w:sz w:val="14"/>
        </w:rPr>
      </w:pPr>
    </w:p>
    <w:p>
      <w:pPr>
        <w:spacing w:before="0"/>
        <w:ind w:left="0" w:right="717" w:firstLine="0"/>
        <w:jc w:val="right"/>
        <w:rPr>
          <w:sz w:val="12"/>
        </w:rPr>
      </w:pPr>
      <w:r>
        <w:rPr/>
        <w:pict>
          <v:line style="position:absolute;mso-position-horizontal-relative:page;mso-position-vertical-relative:paragraph;z-index:15969792" from="202.757996pt,3.797751pt" to="209.779996pt,3.797751pt" stroked="true" strokeweight=".5pt" strokecolor="#231f20">
            <v:stroke dashstyle="solid"/>
            <w10:wrap type="none"/>
          </v:line>
        </w:pict>
      </w:r>
      <w:r>
        <w:rPr/>
        <w:pict>
          <v:line style="position:absolute;mso-position-horizontal-relative:page;mso-position-vertical-relative:paragraph;z-index:15973376" from="39.865002pt,3.676751pt" to="46.873002pt,3.676751pt" stroked="true" strokeweight=".5pt" strokecolor="#231f20">
            <v:stroke dashstyle="solid"/>
            <w10:wrap type="none"/>
          </v:line>
        </w:pict>
      </w:r>
      <w:r>
        <w:rPr>
          <w:color w:val="231F20"/>
          <w:w w:val="121"/>
          <w:sz w:val="12"/>
        </w:rPr>
        <w:t>4</w:t>
      </w:r>
    </w:p>
    <w:p>
      <w:pPr>
        <w:pStyle w:val="BodyText"/>
        <w:rPr>
          <w:sz w:val="14"/>
        </w:rPr>
      </w:pPr>
    </w:p>
    <w:p>
      <w:pPr>
        <w:pStyle w:val="BodyText"/>
        <w:spacing w:before="4"/>
        <w:rPr>
          <w:sz w:val="16"/>
        </w:rPr>
      </w:pPr>
    </w:p>
    <w:p>
      <w:pPr>
        <w:spacing w:before="0"/>
        <w:ind w:left="0" w:right="717" w:firstLine="0"/>
        <w:jc w:val="right"/>
        <w:rPr>
          <w:sz w:val="12"/>
        </w:rPr>
      </w:pPr>
      <w:r>
        <w:rPr/>
        <w:pict>
          <v:line style="position:absolute;mso-position-horizontal-relative:page;mso-position-vertical-relative:paragraph;z-index:15969280" from="202.757996pt,3.690165pt" to="209.779996pt,3.690165pt" stroked="true" strokeweight=".5pt" strokecolor="#231f20">
            <v:stroke dashstyle="solid"/>
            <w10:wrap type="none"/>
          </v:line>
        </w:pict>
      </w:r>
      <w:r>
        <w:rPr/>
        <w:pict>
          <v:line style="position:absolute;mso-position-horizontal-relative:page;mso-position-vertical-relative:paragraph;z-index:15972864" from="39.865002pt,3.563164pt" to="46.873002pt,3.563164pt" stroked="true" strokeweight=".5pt" strokecolor="#231f20">
            <v:stroke dashstyle="solid"/>
            <w10:wrap type="none"/>
          </v:line>
        </w:pict>
      </w:r>
      <w:r>
        <w:rPr>
          <w:color w:val="231F20"/>
          <w:w w:val="121"/>
          <w:sz w:val="12"/>
        </w:rPr>
        <w:t>3</w:t>
      </w:r>
    </w:p>
    <w:p>
      <w:pPr>
        <w:pStyle w:val="BodyText"/>
        <w:rPr>
          <w:sz w:val="14"/>
        </w:rPr>
      </w:pPr>
    </w:p>
    <w:p>
      <w:pPr>
        <w:pStyle w:val="BodyText"/>
        <w:spacing w:before="2"/>
        <w:rPr>
          <w:sz w:val="16"/>
        </w:rPr>
      </w:pPr>
    </w:p>
    <w:p>
      <w:pPr>
        <w:spacing w:before="0"/>
        <w:ind w:left="0" w:right="717" w:firstLine="0"/>
        <w:jc w:val="right"/>
        <w:rPr>
          <w:sz w:val="12"/>
        </w:rPr>
      </w:pPr>
      <w:r>
        <w:rPr/>
        <w:pict>
          <v:line style="position:absolute;mso-position-horizontal-relative:page;mso-position-vertical-relative:paragraph;z-index:15968768" from="202.757996pt,3.698374pt" to="209.779996pt,3.698374pt" stroked="true" strokeweight=".5pt" strokecolor="#231f20">
            <v:stroke dashstyle="solid"/>
            <w10:wrap type="none"/>
          </v:line>
        </w:pict>
      </w:r>
      <w:r>
        <w:rPr/>
        <w:pict>
          <v:line style="position:absolute;mso-position-horizontal-relative:page;mso-position-vertical-relative:paragraph;z-index:15972352" from="39.865002pt,3.571374pt" to="46.873002pt,3.571374pt" stroked="true" strokeweight=".5pt" strokecolor="#231f20">
            <v:stroke dashstyle="solid"/>
            <w10:wrap type="none"/>
          </v:line>
        </w:pict>
      </w:r>
      <w:r>
        <w:rPr>
          <w:color w:val="231F20"/>
          <w:w w:val="121"/>
          <w:sz w:val="12"/>
        </w:rPr>
        <w:t>2</w:t>
      </w:r>
    </w:p>
    <w:p>
      <w:pPr>
        <w:pStyle w:val="BodyText"/>
        <w:rPr>
          <w:sz w:val="14"/>
        </w:rPr>
      </w:pPr>
    </w:p>
    <w:p>
      <w:pPr>
        <w:pStyle w:val="BodyText"/>
        <w:spacing w:before="10"/>
        <w:rPr>
          <w:sz w:val="14"/>
        </w:rPr>
      </w:pPr>
    </w:p>
    <w:p>
      <w:pPr>
        <w:spacing w:before="1"/>
        <w:ind w:left="0" w:right="717" w:firstLine="0"/>
        <w:jc w:val="right"/>
        <w:rPr>
          <w:sz w:val="12"/>
        </w:rPr>
      </w:pPr>
      <w:r>
        <w:rPr/>
        <w:pict>
          <v:line style="position:absolute;mso-position-horizontal-relative:page;mso-position-vertical-relative:paragraph;z-index:15968256" from="202.757996pt,3.728354pt" to="209.779996pt,3.728354pt" stroked="true" strokeweight=".5pt" strokecolor="#231f20">
            <v:stroke dashstyle="solid"/>
            <w10:wrap type="none"/>
          </v:line>
        </w:pict>
      </w:r>
      <w:r>
        <w:rPr/>
        <w:pict>
          <v:line style="position:absolute;mso-position-horizontal-relative:page;mso-position-vertical-relative:paragraph;z-index:15971840" from="39.865002pt,3.608354pt" to="46.873002pt,3.608354pt" stroked="true" strokeweight=".5pt" strokecolor="#231f20">
            <v:stroke dashstyle="solid"/>
            <w10:wrap type="none"/>
          </v:line>
        </w:pict>
      </w:r>
      <w:r>
        <w:rPr>
          <w:color w:val="231F20"/>
          <w:w w:val="121"/>
          <w:sz w:val="12"/>
        </w:rPr>
        <w:t>1</w:t>
      </w:r>
    </w:p>
    <w:p>
      <w:pPr>
        <w:pStyle w:val="BodyText"/>
        <w:rPr>
          <w:sz w:val="14"/>
        </w:rPr>
      </w:pPr>
    </w:p>
    <w:p>
      <w:pPr>
        <w:pStyle w:val="BodyText"/>
        <w:spacing w:before="1"/>
        <w:rPr>
          <w:sz w:val="16"/>
        </w:rPr>
      </w:pPr>
    </w:p>
    <w:p>
      <w:pPr>
        <w:spacing w:line="123" w:lineRule="exact" w:before="1"/>
        <w:ind w:left="3591" w:right="0" w:firstLine="0"/>
        <w:jc w:val="left"/>
        <w:rPr>
          <w:sz w:val="12"/>
        </w:rPr>
      </w:pPr>
      <w:r>
        <w:rPr/>
        <w:pict>
          <v:line style="position:absolute;mso-position-horizontal-relative:page;mso-position-vertical-relative:paragraph;z-index:15971328" from="202.757996pt,4.238564pt" to="209.779996pt,4.238564pt" stroked="true" strokeweight=".5pt" strokecolor="#231f20">
            <v:stroke dashstyle="solid"/>
            <w10:wrap type="none"/>
          </v:line>
        </w:pict>
      </w:r>
      <w:r>
        <w:rPr/>
        <w:pict>
          <v:line style="position:absolute;mso-position-horizontal-relative:page;mso-position-vertical-relative:paragraph;z-index:15974912" from="39.865002pt,4.238564pt" to="46.873002pt,4.238564pt" stroked="true" strokeweight=".5pt" strokecolor="#231f20">
            <v:stroke dashstyle="solid"/>
            <w10:wrap type="none"/>
          </v:line>
        </w:pict>
      </w:r>
      <w:r>
        <w:rPr>
          <w:color w:val="231F20"/>
          <w:w w:val="121"/>
          <w:sz w:val="12"/>
        </w:rPr>
        <w:t>0</w:t>
      </w:r>
    </w:p>
    <w:p>
      <w:pPr>
        <w:tabs>
          <w:tab w:pos="1446" w:val="left" w:leader="none"/>
          <w:tab w:pos="1868" w:val="left" w:leader="none"/>
          <w:tab w:pos="2329" w:val="left" w:leader="none"/>
          <w:tab w:pos="2758" w:val="left" w:leader="none"/>
          <w:tab w:pos="3161" w:val="left" w:leader="none"/>
        </w:tabs>
        <w:spacing w:line="123" w:lineRule="exact" w:before="0"/>
        <w:ind w:left="465" w:right="0" w:firstLine="0"/>
        <w:jc w:val="left"/>
        <w:rPr>
          <w:sz w:val="12"/>
        </w:rPr>
      </w:pPr>
      <w:r>
        <w:rPr>
          <w:color w:val="231F20"/>
          <w:w w:val="120"/>
          <w:sz w:val="12"/>
        </w:rPr>
        <w:t>1999   </w:t>
      </w:r>
      <w:r>
        <w:rPr>
          <w:color w:val="231F20"/>
          <w:spacing w:val="28"/>
          <w:w w:val="120"/>
          <w:sz w:val="12"/>
        </w:rPr>
        <w:t> </w:t>
      </w:r>
      <w:r>
        <w:rPr>
          <w:color w:val="231F20"/>
          <w:w w:val="120"/>
          <w:sz w:val="12"/>
        </w:rPr>
        <w:t>2000</w:t>
        <w:tab/>
        <w:t>01</w:t>
        <w:tab/>
        <w:t>02</w:t>
        <w:tab/>
        <w:t>03</w:t>
        <w:tab/>
        <w:t>04</w:t>
        <w:tab/>
        <w:t>05</w:t>
      </w:r>
    </w:p>
    <w:p>
      <w:pPr>
        <w:pStyle w:val="BodyText"/>
        <w:spacing w:before="2"/>
        <w:rPr>
          <w:sz w:val="14"/>
        </w:rPr>
      </w:pPr>
    </w:p>
    <w:p>
      <w:pPr>
        <w:spacing w:line="208" w:lineRule="auto" w:before="0"/>
        <w:ind w:left="637" w:right="563" w:hanging="480"/>
        <w:jc w:val="both"/>
        <w:rPr>
          <w:sz w:val="12"/>
        </w:rPr>
      </w:pPr>
      <w:r>
        <w:rPr>
          <w:color w:val="231F20"/>
          <w:w w:val="105"/>
          <w:sz w:val="12"/>
        </w:rPr>
        <w:t>Sou</w:t>
      </w:r>
      <w:r>
        <w:rPr>
          <w:color w:val="231F20"/>
          <w:spacing w:val="-3"/>
          <w:w w:val="105"/>
          <w:sz w:val="12"/>
        </w:rPr>
        <w:t>r</w:t>
      </w:r>
      <w:r>
        <w:rPr>
          <w:color w:val="231F20"/>
          <w:w w:val="108"/>
          <w:sz w:val="12"/>
        </w:rPr>
        <w:t>c</w:t>
      </w:r>
      <w:r>
        <w:rPr>
          <w:color w:val="231F20"/>
          <w:spacing w:val="-2"/>
          <w:w w:val="108"/>
          <w:sz w:val="12"/>
        </w:rPr>
        <w:t>e</w:t>
      </w:r>
      <w:r>
        <w:rPr>
          <w:color w:val="231F20"/>
          <w:w w:val="92"/>
          <w:sz w:val="12"/>
        </w:rPr>
        <w:t>s:</w:t>
      </w:r>
      <w:r>
        <w:rPr>
          <w:color w:val="231F20"/>
          <w:sz w:val="12"/>
        </w:rPr>
        <w:t> </w:t>
      </w:r>
      <w:r>
        <w:rPr>
          <w:color w:val="231F20"/>
          <w:spacing w:val="-6"/>
          <w:sz w:val="12"/>
        </w:rPr>
        <w:t> </w:t>
      </w:r>
      <w:r>
        <w:rPr>
          <w:color w:val="231F20"/>
          <w:w w:val="101"/>
          <w:sz w:val="12"/>
        </w:rPr>
        <w:t>Bank</w:t>
      </w:r>
      <w:r>
        <w:rPr>
          <w:color w:val="231F20"/>
          <w:sz w:val="12"/>
        </w:rPr>
        <w:t> </w:t>
      </w:r>
      <w:r>
        <w:rPr>
          <w:color w:val="231F20"/>
          <w:w w:val="100"/>
          <w:sz w:val="12"/>
        </w:rPr>
        <w:t>of</w:t>
      </w:r>
      <w:r>
        <w:rPr>
          <w:color w:val="231F20"/>
          <w:sz w:val="12"/>
        </w:rPr>
        <w:t> </w:t>
      </w:r>
      <w:r>
        <w:rPr>
          <w:color w:val="231F20"/>
          <w:w w:val="105"/>
          <w:sz w:val="12"/>
        </w:rPr>
        <w:t>England,</w:t>
      </w:r>
      <w:r>
        <w:rPr>
          <w:color w:val="231F20"/>
          <w:sz w:val="12"/>
        </w:rPr>
        <w:t> </w:t>
      </w:r>
      <w:r>
        <w:rPr>
          <w:color w:val="231F20"/>
          <w:w w:val="95"/>
          <w:sz w:val="12"/>
        </w:rPr>
        <w:t>BCC,</w:t>
      </w:r>
      <w:r>
        <w:rPr>
          <w:color w:val="231F20"/>
          <w:sz w:val="12"/>
        </w:rPr>
        <w:t> </w:t>
      </w:r>
      <w:r>
        <w:rPr>
          <w:color w:val="231F20"/>
          <w:w w:val="94"/>
          <w:sz w:val="12"/>
        </w:rPr>
        <w:t>CBI,</w:t>
      </w:r>
      <w:r>
        <w:rPr>
          <w:color w:val="231F20"/>
          <w:sz w:val="12"/>
        </w:rPr>
        <w:t> </w:t>
      </w:r>
      <w:r>
        <w:rPr>
          <w:color w:val="231F20"/>
          <w:w w:val="96"/>
          <w:sz w:val="12"/>
        </w:rPr>
        <w:t>CIPS,</w:t>
      </w:r>
      <w:r>
        <w:rPr>
          <w:color w:val="231F20"/>
          <w:sz w:val="12"/>
        </w:rPr>
        <w:t> </w:t>
      </w:r>
      <w:r>
        <w:rPr>
          <w:color w:val="231F20"/>
          <w:w w:val="100"/>
          <w:sz w:val="12"/>
        </w:rPr>
        <w:t>ONS</w:t>
      </w:r>
      <w:r>
        <w:rPr>
          <w:color w:val="231F20"/>
          <w:sz w:val="12"/>
        </w:rPr>
        <w:t> </w:t>
      </w:r>
      <w:r>
        <w:rPr>
          <w:color w:val="231F20"/>
          <w:w w:val="111"/>
          <w:sz w:val="12"/>
        </w:rPr>
        <w:t>and</w:t>
      </w:r>
      <w:r>
        <w:rPr>
          <w:color w:val="231F20"/>
          <w:sz w:val="12"/>
        </w:rPr>
        <w:t> </w:t>
      </w:r>
      <w:r>
        <w:rPr>
          <w:color w:val="231F20"/>
          <w:spacing w:val="-3"/>
          <w:w w:val="81"/>
          <w:sz w:val="12"/>
        </w:rPr>
        <w:t>A</w:t>
      </w:r>
      <w:r>
        <w:rPr>
          <w:color w:val="231F20"/>
          <w:w w:val="107"/>
          <w:sz w:val="12"/>
        </w:rPr>
        <w:t>shl</w:t>
      </w:r>
      <w:r>
        <w:rPr>
          <w:color w:val="231F20"/>
          <w:spacing w:val="-3"/>
          <w:w w:val="107"/>
          <w:sz w:val="12"/>
        </w:rPr>
        <w:t>e</w:t>
      </w:r>
      <w:r>
        <w:rPr>
          <w:color w:val="231F20"/>
          <w:spacing w:val="-9"/>
          <w:w w:val="94"/>
          <w:sz w:val="12"/>
        </w:rPr>
        <w:t>y</w:t>
      </w:r>
      <w:r>
        <w:rPr>
          <w:color w:val="231F20"/>
          <w:w w:val="86"/>
          <w:sz w:val="12"/>
        </w:rPr>
        <w:t>,</w:t>
      </w:r>
      <w:r>
        <w:rPr>
          <w:color w:val="231F20"/>
          <w:sz w:val="12"/>
        </w:rPr>
        <w:t> </w:t>
      </w:r>
      <w:r>
        <w:rPr>
          <w:color w:val="231F20"/>
          <w:w w:val="85"/>
          <w:sz w:val="12"/>
        </w:rPr>
        <w:t>J,</w:t>
      </w:r>
      <w:r>
        <w:rPr>
          <w:color w:val="231F20"/>
          <w:sz w:val="12"/>
        </w:rPr>
        <w:t> </w:t>
      </w:r>
      <w:r>
        <w:rPr>
          <w:color w:val="231F20"/>
          <w:w w:val="100"/>
          <w:sz w:val="12"/>
        </w:rPr>
        <w:t>Dri</w:t>
      </w:r>
      <w:r>
        <w:rPr>
          <w:color w:val="231F20"/>
          <w:spacing w:val="-3"/>
          <w:w w:val="100"/>
          <w:sz w:val="12"/>
        </w:rPr>
        <w:t>v</w:t>
      </w:r>
      <w:r>
        <w:rPr>
          <w:color w:val="231F20"/>
          <w:w w:val="112"/>
          <w:sz w:val="12"/>
        </w:rPr>
        <w:t>e</w:t>
      </w:r>
      <w:r>
        <w:rPr>
          <w:color w:val="231F20"/>
          <w:spacing w:val="-6"/>
          <w:w w:val="112"/>
          <w:sz w:val="12"/>
        </w:rPr>
        <w:t>r</w:t>
      </w:r>
      <w:r>
        <w:rPr>
          <w:color w:val="231F20"/>
          <w:w w:val="86"/>
          <w:sz w:val="12"/>
        </w:rPr>
        <w:t>,</w:t>
      </w:r>
      <w:r>
        <w:rPr>
          <w:color w:val="231F20"/>
          <w:sz w:val="12"/>
        </w:rPr>
        <w:t> </w:t>
      </w:r>
      <w:r>
        <w:rPr>
          <w:color w:val="231F20"/>
          <w:spacing w:val="-6"/>
          <w:w w:val="91"/>
          <w:sz w:val="12"/>
        </w:rPr>
        <w:t>R,</w:t>
      </w:r>
      <w:r>
        <w:rPr>
          <w:color w:val="231F20"/>
          <w:w w:val="91"/>
          <w:sz w:val="12"/>
        </w:rPr>
        <w:t> </w:t>
      </w:r>
      <w:r>
        <w:rPr>
          <w:color w:val="231F20"/>
          <w:w w:val="105"/>
          <w:sz w:val="12"/>
        </w:rPr>
        <w:t>H</w:t>
      </w:r>
      <w:r>
        <w:rPr>
          <w:color w:val="231F20"/>
          <w:spacing w:val="-4"/>
          <w:w w:val="105"/>
          <w:sz w:val="12"/>
        </w:rPr>
        <w:t>a</w:t>
      </w:r>
      <w:r>
        <w:rPr>
          <w:color w:val="231F20"/>
          <w:spacing w:val="-3"/>
          <w:w w:val="94"/>
          <w:sz w:val="12"/>
        </w:rPr>
        <w:t>y</w:t>
      </w:r>
      <w:r>
        <w:rPr>
          <w:color w:val="231F20"/>
          <w:spacing w:val="-2"/>
          <w:w w:val="109"/>
          <w:sz w:val="12"/>
        </w:rPr>
        <w:t>e</w:t>
      </w:r>
      <w:r>
        <w:rPr>
          <w:color w:val="231F20"/>
          <w:w w:val="96"/>
          <w:sz w:val="12"/>
        </w:rPr>
        <w:t>s,</w:t>
      </w:r>
      <w:r>
        <w:rPr>
          <w:color w:val="231F20"/>
          <w:sz w:val="12"/>
        </w:rPr>
        <w:t> </w:t>
      </w:r>
      <w:r>
        <w:rPr>
          <w:color w:val="231F20"/>
          <w:w w:val="92"/>
          <w:sz w:val="12"/>
        </w:rPr>
        <w:t>S</w:t>
      </w:r>
      <w:r>
        <w:rPr>
          <w:color w:val="231F20"/>
          <w:sz w:val="12"/>
        </w:rPr>
        <w:t> </w:t>
      </w:r>
      <w:r>
        <w:rPr>
          <w:color w:val="231F20"/>
          <w:w w:val="111"/>
          <w:sz w:val="12"/>
        </w:rPr>
        <w:t>and</w:t>
      </w:r>
      <w:r>
        <w:rPr>
          <w:color w:val="231F20"/>
          <w:sz w:val="12"/>
        </w:rPr>
        <w:t> </w:t>
      </w:r>
      <w:r>
        <w:rPr>
          <w:color w:val="231F20"/>
          <w:w w:val="99"/>
          <w:sz w:val="12"/>
        </w:rPr>
        <w:t>Jeffer</w:t>
      </w:r>
      <w:r>
        <w:rPr>
          <w:color w:val="231F20"/>
          <w:spacing w:val="-9"/>
          <w:w w:val="99"/>
          <w:sz w:val="12"/>
        </w:rPr>
        <w:t>y</w:t>
      </w:r>
      <w:r>
        <w:rPr>
          <w:color w:val="231F20"/>
          <w:w w:val="86"/>
          <w:sz w:val="12"/>
        </w:rPr>
        <w:t>,</w:t>
      </w:r>
      <w:r>
        <w:rPr>
          <w:color w:val="231F20"/>
          <w:sz w:val="12"/>
        </w:rPr>
        <w:t> </w:t>
      </w:r>
      <w:r>
        <w:rPr>
          <w:color w:val="231F20"/>
          <w:w w:val="100"/>
          <w:sz w:val="12"/>
        </w:rPr>
        <w:t>C</w:t>
      </w:r>
      <w:r>
        <w:rPr>
          <w:color w:val="231F20"/>
          <w:sz w:val="12"/>
        </w:rPr>
        <w:t> </w:t>
      </w:r>
      <w:r>
        <w:rPr>
          <w:color w:val="231F20"/>
          <w:w w:val="112"/>
          <w:sz w:val="12"/>
        </w:rPr>
        <w:t>(</w:t>
      </w:r>
      <w:r>
        <w:rPr>
          <w:color w:val="231F20"/>
          <w:spacing w:val="-8"/>
          <w:w w:val="112"/>
          <w:sz w:val="12"/>
        </w:rPr>
        <w:t>2</w:t>
      </w:r>
      <w:r>
        <w:rPr>
          <w:color w:val="231F20"/>
          <w:w w:val="121"/>
          <w:sz w:val="12"/>
        </w:rPr>
        <w:t>0</w:t>
      </w:r>
      <w:r>
        <w:rPr>
          <w:color w:val="231F20"/>
          <w:spacing w:val="-9"/>
          <w:w w:val="121"/>
          <w:sz w:val="12"/>
        </w:rPr>
        <w:t>0</w:t>
      </w:r>
      <w:r>
        <w:rPr>
          <w:color w:val="231F20"/>
          <w:w w:val="106"/>
          <w:sz w:val="12"/>
        </w:rPr>
        <w:t>5),</w:t>
      </w:r>
      <w:r>
        <w:rPr>
          <w:color w:val="231F20"/>
          <w:sz w:val="12"/>
        </w:rPr>
        <w:t> </w:t>
      </w:r>
      <w:r>
        <w:rPr>
          <w:color w:val="231F20"/>
          <w:w w:val="101"/>
          <w:sz w:val="12"/>
        </w:rPr>
        <w:t>‘Dealing</w:t>
      </w:r>
      <w:r>
        <w:rPr>
          <w:color w:val="231F20"/>
          <w:sz w:val="12"/>
        </w:rPr>
        <w:t> </w:t>
      </w:r>
      <w:r>
        <w:rPr>
          <w:color w:val="231F20"/>
          <w:w w:val="104"/>
          <w:sz w:val="12"/>
        </w:rPr>
        <w:t>with</w:t>
      </w:r>
      <w:r>
        <w:rPr>
          <w:color w:val="231F20"/>
          <w:sz w:val="12"/>
        </w:rPr>
        <w:t> </w:t>
      </w:r>
      <w:r>
        <w:rPr>
          <w:color w:val="231F20"/>
          <w:w w:val="113"/>
          <w:sz w:val="12"/>
        </w:rPr>
        <w:t>da</w:t>
      </w:r>
      <w:r>
        <w:rPr>
          <w:color w:val="231F20"/>
          <w:spacing w:val="-3"/>
          <w:w w:val="113"/>
          <w:sz w:val="12"/>
        </w:rPr>
        <w:t>t</w:t>
      </w:r>
      <w:r>
        <w:rPr>
          <w:color w:val="231F20"/>
          <w:w w:val="108"/>
          <w:sz w:val="12"/>
        </w:rPr>
        <w:t>a</w:t>
      </w:r>
      <w:r>
        <w:rPr>
          <w:color w:val="231F20"/>
          <w:sz w:val="12"/>
        </w:rPr>
        <w:t> </w:t>
      </w:r>
      <w:r>
        <w:rPr>
          <w:color w:val="231F20"/>
          <w:w w:val="111"/>
          <w:sz w:val="12"/>
        </w:rPr>
        <w:t>unce</w:t>
      </w:r>
      <w:r>
        <w:rPr>
          <w:color w:val="231F20"/>
          <w:spacing w:val="2"/>
          <w:w w:val="111"/>
          <w:sz w:val="12"/>
        </w:rPr>
        <w:t>r</w:t>
      </w:r>
      <w:r>
        <w:rPr>
          <w:color w:val="231F20"/>
          <w:spacing w:val="-3"/>
          <w:w w:val="125"/>
          <w:sz w:val="12"/>
        </w:rPr>
        <w:t>t</w:t>
      </w:r>
      <w:r>
        <w:rPr>
          <w:color w:val="231F20"/>
          <w:w w:val="112"/>
          <w:sz w:val="12"/>
        </w:rPr>
        <w:t>ain</w:t>
      </w:r>
      <w:r>
        <w:rPr>
          <w:color w:val="231F20"/>
          <w:spacing w:val="-6"/>
          <w:w w:val="112"/>
          <w:sz w:val="12"/>
        </w:rPr>
        <w:t>t</w:t>
      </w:r>
      <w:r>
        <w:rPr>
          <w:color w:val="231F20"/>
          <w:w w:val="94"/>
          <w:sz w:val="12"/>
        </w:rPr>
        <w:t>y</w:t>
      </w:r>
      <w:r>
        <w:rPr>
          <w:color w:val="231F20"/>
          <w:spacing w:val="-18"/>
          <w:w w:val="65"/>
          <w:sz w:val="12"/>
        </w:rPr>
        <w:t>’</w:t>
      </w:r>
      <w:r>
        <w:rPr>
          <w:color w:val="231F20"/>
          <w:w w:val="86"/>
          <w:sz w:val="12"/>
        </w:rPr>
        <w:t>, </w:t>
      </w:r>
      <w:r>
        <w:rPr>
          <w:i/>
          <w:smallCaps/>
          <w:color w:val="231F20"/>
          <w:w w:val="89"/>
          <w:sz w:val="12"/>
        </w:rPr>
        <w:t>Bank</w:t>
      </w:r>
      <w:r>
        <w:rPr>
          <w:i/>
          <w:smallCaps w:val="0"/>
          <w:color w:val="231F20"/>
          <w:sz w:val="12"/>
        </w:rPr>
        <w:t> </w:t>
      </w:r>
      <w:r>
        <w:rPr>
          <w:i/>
          <w:smallCaps w:val="0"/>
          <w:color w:val="231F20"/>
          <w:w w:val="98"/>
          <w:sz w:val="12"/>
        </w:rPr>
        <w:t>of</w:t>
      </w:r>
      <w:r>
        <w:rPr>
          <w:i/>
          <w:smallCaps w:val="0"/>
          <w:color w:val="231F20"/>
          <w:sz w:val="12"/>
        </w:rPr>
        <w:t> </w:t>
      </w:r>
      <w:r>
        <w:rPr>
          <w:i/>
          <w:smallCaps/>
          <w:color w:val="231F20"/>
          <w:w w:val="85"/>
          <w:sz w:val="12"/>
        </w:rPr>
        <w:t>England</w:t>
      </w:r>
      <w:r>
        <w:rPr>
          <w:i/>
          <w:smallCaps w:val="0"/>
          <w:color w:val="231F20"/>
          <w:sz w:val="12"/>
        </w:rPr>
        <w:t> </w:t>
      </w:r>
      <w:r>
        <w:rPr>
          <w:i/>
          <w:smallCaps/>
          <w:color w:val="231F20"/>
          <w:w w:val="80"/>
          <w:sz w:val="12"/>
        </w:rPr>
        <w:t>Quarter</w:t>
      </w:r>
      <w:r>
        <w:rPr>
          <w:i/>
          <w:smallCaps/>
          <w:color w:val="231F20"/>
          <w:spacing w:val="-3"/>
          <w:w w:val="80"/>
          <w:sz w:val="12"/>
        </w:rPr>
        <w:t>l</w:t>
      </w:r>
      <w:r>
        <w:rPr>
          <w:i/>
          <w:smallCaps w:val="0"/>
          <w:color w:val="231F20"/>
          <w:w w:val="96"/>
          <w:sz w:val="12"/>
        </w:rPr>
        <w:t>y</w:t>
      </w:r>
      <w:r>
        <w:rPr>
          <w:i/>
          <w:smallCaps w:val="0"/>
          <w:color w:val="231F20"/>
          <w:sz w:val="12"/>
        </w:rPr>
        <w:t> </w:t>
      </w:r>
      <w:r>
        <w:rPr>
          <w:i/>
          <w:smallCaps w:val="0"/>
          <w:color w:val="231F20"/>
          <w:w w:val="93"/>
          <w:sz w:val="12"/>
        </w:rPr>
        <w:t>Bulleti</w:t>
      </w:r>
      <w:r>
        <w:rPr>
          <w:i/>
          <w:smallCaps w:val="0"/>
          <w:color w:val="231F20"/>
          <w:spacing w:val="-1"/>
          <w:w w:val="93"/>
          <w:sz w:val="12"/>
        </w:rPr>
        <w:t>n</w:t>
      </w:r>
      <w:r>
        <w:rPr>
          <w:smallCaps w:val="0"/>
          <w:color w:val="231F20"/>
          <w:w w:val="86"/>
          <w:sz w:val="12"/>
        </w:rPr>
        <w:t>,</w:t>
      </w:r>
      <w:r>
        <w:rPr>
          <w:smallCaps w:val="0"/>
          <w:color w:val="231F20"/>
          <w:sz w:val="12"/>
        </w:rPr>
        <w:t> </w:t>
      </w:r>
      <w:r>
        <w:rPr>
          <w:smallCaps w:val="0"/>
          <w:color w:val="231F20"/>
          <w:w w:val="104"/>
          <w:sz w:val="12"/>
        </w:rPr>
        <w:t>Spring,</w:t>
      </w:r>
      <w:r>
        <w:rPr>
          <w:smallCaps w:val="0"/>
          <w:color w:val="231F20"/>
          <w:sz w:val="12"/>
        </w:rPr>
        <w:t> </w:t>
      </w:r>
      <w:r>
        <w:rPr>
          <w:smallCaps w:val="0"/>
          <w:color w:val="231F20"/>
          <w:w w:val="107"/>
          <w:sz w:val="12"/>
        </w:rPr>
        <w:t>pag</w:t>
      </w:r>
      <w:r>
        <w:rPr>
          <w:smallCaps w:val="0"/>
          <w:color w:val="231F20"/>
          <w:spacing w:val="-2"/>
          <w:w w:val="107"/>
          <w:sz w:val="12"/>
        </w:rPr>
        <w:t>e</w:t>
      </w:r>
      <w:r>
        <w:rPr>
          <w:smallCaps w:val="0"/>
          <w:color w:val="231F20"/>
          <w:w w:val="102"/>
          <w:sz w:val="12"/>
        </w:rPr>
        <w:t>s</w:t>
      </w:r>
      <w:r>
        <w:rPr>
          <w:smallCaps w:val="0"/>
          <w:color w:val="231F20"/>
          <w:sz w:val="12"/>
        </w:rPr>
        <w:t> </w:t>
      </w:r>
      <w:r>
        <w:rPr>
          <w:smallCaps w:val="0"/>
          <w:color w:val="231F20"/>
          <w:spacing w:val="-10"/>
          <w:w w:val="121"/>
          <w:sz w:val="12"/>
        </w:rPr>
        <w:t>2</w:t>
      </w:r>
      <w:r>
        <w:rPr>
          <w:smallCaps w:val="0"/>
          <w:color w:val="231F20"/>
          <w:w w:val="119"/>
          <w:sz w:val="12"/>
        </w:rPr>
        <w:t>3–</w:t>
      </w:r>
      <w:r>
        <w:rPr>
          <w:smallCaps w:val="0"/>
          <w:color w:val="231F20"/>
          <w:spacing w:val="-10"/>
          <w:w w:val="119"/>
          <w:sz w:val="12"/>
        </w:rPr>
        <w:t>2</w:t>
      </w:r>
      <w:r>
        <w:rPr>
          <w:smallCaps w:val="0"/>
          <w:color w:val="231F20"/>
          <w:w w:val="109"/>
          <w:sz w:val="12"/>
        </w:rPr>
        <w:t>9.</w:t>
      </w:r>
    </w:p>
    <w:p>
      <w:pPr>
        <w:spacing w:line="208" w:lineRule="auto" w:before="120"/>
        <w:ind w:left="397" w:right="637" w:hanging="240"/>
        <w:jc w:val="left"/>
        <w:rPr>
          <w:sz w:val="12"/>
        </w:rPr>
      </w:pPr>
      <w:r>
        <w:rPr>
          <w:color w:val="231F20"/>
          <w:w w:val="105"/>
          <w:sz w:val="12"/>
        </w:rPr>
        <w:t>(a)   Indicators are transformed from survey balances and the number of profit warnings by </w:t>
      </w:r>
      <w:r>
        <w:rPr>
          <w:color w:val="231F20"/>
          <w:spacing w:val="-3"/>
          <w:w w:val="105"/>
          <w:sz w:val="12"/>
        </w:rPr>
        <w:t>way </w:t>
      </w:r>
      <w:r>
        <w:rPr>
          <w:color w:val="231F20"/>
          <w:w w:val="105"/>
          <w:sz w:val="12"/>
        </w:rPr>
        <w:t>of simple OLS regressions. These relate survey balances in the previous quarter, and profit warnings from </w:t>
      </w:r>
      <w:r>
        <w:rPr>
          <w:color w:val="231F20"/>
          <w:spacing w:val="-3"/>
          <w:w w:val="105"/>
          <w:sz w:val="12"/>
        </w:rPr>
        <w:t>two </w:t>
      </w:r>
      <w:r>
        <w:rPr>
          <w:color w:val="231F20"/>
          <w:w w:val="105"/>
          <w:sz w:val="12"/>
        </w:rPr>
        <w:t>quarters ago, to mature ONS growth estimates (defined as estimates that have been through at least </w:t>
      </w:r>
      <w:r>
        <w:rPr>
          <w:color w:val="231F20"/>
          <w:spacing w:val="-3"/>
          <w:w w:val="105"/>
          <w:sz w:val="12"/>
        </w:rPr>
        <w:t>two </w:t>
      </w:r>
      <w:r>
        <w:rPr>
          <w:color w:val="231F20"/>
          <w:w w:val="105"/>
          <w:sz w:val="12"/>
        </w:rPr>
        <w:t>sets of </w:t>
      </w:r>
      <w:r>
        <w:rPr>
          <w:i/>
          <w:color w:val="231F20"/>
          <w:w w:val="105"/>
          <w:sz w:val="12"/>
        </w:rPr>
        <w:t>Blue Book </w:t>
      </w:r>
      <w:r>
        <w:rPr>
          <w:color w:val="231F20"/>
          <w:w w:val="105"/>
          <w:sz w:val="12"/>
        </w:rPr>
        <w:t>revisions) for the current quarter.  The CBI indicator — based </w:t>
      </w:r>
      <w:r>
        <w:rPr>
          <w:color w:val="231F20"/>
          <w:spacing w:val="-6"/>
          <w:w w:val="105"/>
          <w:sz w:val="12"/>
        </w:rPr>
        <w:t>on</w:t>
      </w:r>
      <w:r>
        <w:rPr>
          <w:color w:val="231F20"/>
          <w:spacing w:val="19"/>
          <w:w w:val="105"/>
          <w:sz w:val="12"/>
        </w:rPr>
        <w:t> </w:t>
      </w:r>
      <w:r>
        <w:rPr>
          <w:color w:val="231F20"/>
          <w:w w:val="105"/>
          <w:sz w:val="12"/>
        </w:rPr>
        <w:t>a weighted average of distribution, consumer</w:t>
      </w:r>
      <w:r>
        <w:rPr>
          <w:color w:val="231F20"/>
          <w:spacing w:val="-3"/>
          <w:w w:val="105"/>
          <w:sz w:val="12"/>
        </w:rPr>
        <w:t> </w:t>
      </w:r>
      <w:r>
        <w:rPr>
          <w:color w:val="231F20"/>
          <w:w w:val="105"/>
          <w:sz w:val="12"/>
        </w:rPr>
        <w:t>services,</w:t>
      </w:r>
    </w:p>
    <w:p>
      <w:pPr>
        <w:spacing w:line="208" w:lineRule="auto" w:before="0"/>
        <w:ind w:left="397" w:right="502" w:firstLine="0"/>
        <w:jc w:val="left"/>
        <w:rPr>
          <w:sz w:val="12"/>
        </w:rPr>
      </w:pPr>
      <w:r>
        <w:rPr>
          <w:color w:val="231F20"/>
          <w:w w:val="110"/>
          <w:sz w:val="12"/>
        </w:rPr>
        <w:t>business/professional</w:t>
      </w:r>
      <w:r>
        <w:rPr>
          <w:color w:val="231F20"/>
          <w:spacing w:val="-16"/>
          <w:w w:val="110"/>
          <w:sz w:val="12"/>
        </w:rPr>
        <w:t> </w:t>
      </w:r>
      <w:r>
        <w:rPr>
          <w:color w:val="231F20"/>
          <w:w w:val="110"/>
          <w:sz w:val="12"/>
        </w:rPr>
        <w:t>services</w:t>
      </w:r>
      <w:r>
        <w:rPr>
          <w:color w:val="231F20"/>
          <w:spacing w:val="-15"/>
          <w:w w:val="110"/>
          <w:sz w:val="12"/>
        </w:rPr>
        <w:t> </w:t>
      </w:r>
      <w:r>
        <w:rPr>
          <w:color w:val="231F20"/>
          <w:w w:val="110"/>
          <w:sz w:val="12"/>
        </w:rPr>
        <w:t>and</w:t>
      </w:r>
      <w:r>
        <w:rPr>
          <w:color w:val="231F20"/>
          <w:spacing w:val="-16"/>
          <w:w w:val="110"/>
          <w:sz w:val="12"/>
        </w:rPr>
        <w:t> </w:t>
      </w:r>
      <w:r>
        <w:rPr>
          <w:color w:val="231F20"/>
          <w:w w:val="110"/>
          <w:sz w:val="12"/>
        </w:rPr>
        <w:t>financial</w:t>
      </w:r>
      <w:r>
        <w:rPr>
          <w:color w:val="231F20"/>
          <w:spacing w:val="-15"/>
          <w:w w:val="110"/>
          <w:sz w:val="12"/>
        </w:rPr>
        <w:t> </w:t>
      </w:r>
      <w:r>
        <w:rPr>
          <w:color w:val="231F20"/>
          <w:w w:val="110"/>
          <w:sz w:val="12"/>
        </w:rPr>
        <w:t>services</w:t>
      </w:r>
      <w:r>
        <w:rPr>
          <w:color w:val="231F20"/>
          <w:spacing w:val="-16"/>
          <w:w w:val="110"/>
          <w:sz w:val="12"/>
        </w:rPr>
        <w:t> </w:t>
      </w:r>
      <w:r>
        <w:rPr>
          <w:color w:val="231F20"/>
          <w:w w:val="110"/>
          <w:sz w:val="12"/>
        </w:rPr>
        <w:t>—</w:t>
      </w:r>
      <w:r>
        <w:rPr>
          <w:color w:val="231F20"/>
          <w:spacing w:val="-15"/>
          <w:w w:val="110"/>
          <w:sz w:val="12"/>
        </w:rPr>
        <w:t> </w:t>
      </w:r>
      <w:r>
        <w:rPr>
          <w:color w:val="231F20"/>
          <w:spacing w:val="-3"/>
          <w:w w:val="110"/>
          <w:sz w:val="12"/>
        </w:rPr>
        <w:t>commences </w:t>
      </w:r>
      <w:r>
        <w:rPr>
          <w:color w:val="231F20"/>
          <w:w w:val="110"/>
          <w:sz w:val="12"/>
        </w:rPr>
        <w:t>in </w:t>
      </w:r>
      <w:r>
        <w:rPr>
          <w:color w:val="231F20"/>
          <w:spacing w:val="-9"/>
          <w:w w:val="110"/>
          <w:sz w:val="12"/>
        </w:rPr>
        <w:t>1999</w:t>
      </w:r>
      <w:r>
        <w:rPr>
          <w:color w:val="231F20"/>
          <w:spacing w:val="-6"/>
          <w:w w:val="110"/>
          <w:sz w:val="12"/>
        </w:rPr>
        <w:t> </w:t>
      </w:r>
      <w:r>
        <w:rPr>
          <w:color w:val="231F20"/>
          <w:w w:val="110"/>
          <w:sz w:val="12"/>
        </w:rPr>
        <w:t>Q4.</w:t>
      </w:r>
    </w:p>
    <w:p>
      <w:pPr>
        <w:pStyle w:val="BodyText"/>
        <w:spacing w:line="292" w:lineRule="auto"/>
        <w:ind w:left="147" w:right="173"/>
      </w:pPr>
      <w:r>
        <w:rPr/>
        <w:br w:type="column"/>
      </w:r>
      <w:r>
        <w:rPr>
          <w:color w:val="231F20"/>
          <w:w w:val="110"/>
        </w:rPr>
        <w:t>vintages of official data (see the footnote </w:t>
      </w:r>
      <w:r>
        <w:rPr>
          <w:color w:val="231F20"/>
          <w:spacing w:val="-4"/>
          <w:w w:val="110"/>
        </w:rPr>
        <w:t>to </w:t>
      </w:r>
      <w:r>
        <w:rPr>
          <w:color w:val="231F20"/>
          <w:w w:val="110"/>
        </w:rPr>
        <w:t>Chart 3.4). As Chart 3.4 shows, a range of these indicators — derived separately</w:t>
      </w:r>
      <w:r>
        <w:rPr>
          <w:color w:val="231F20"/>
          <w:spacing w:val="-38"/>
          <w:w w:val="110"/>
        </w:rPr>
        <w:t> </w:t>
      </w:r>
      <w:r>
        <w:rPr>
          <w:color w:val="231F20"/>
          <w:w w:val="110"/>
        </w:rPr>
        <w:t>from</w:t>
      </w:r>
      <w:r>
        <w:rPr>
          <w:color w:val="231F20"/>
          <w:spacing w:val="-38"/>
          <w:w w:val="110"/>
        </w:rPr>
        <w:t> </w:t>
      </w:r>
      <w:r>
        <w:rPr>
          <w:color w:val="231F20"/>
          <w:w w:val="110"/>
        </w:rPr>
        <w:t>the</w:t>
      </w:r>
      <w:r>
        <w:rPr>
          <w:color w:val="231F20"/>
          <w:spacing w:val="-38"/>
          <w:w w:val="110"/>
        </w:rPr>
        <w:t> </w:t>
      </w:r>
      <w:r>
        <w:rPr>
          <w:color w:val="231F20"/>
          <w:w w:val="110"/>
        </w:rPr>
        <w:t>BCC,</w:t>
      </w:r>
      <w:r>
        <w:rPr>
          <w:color w:val="231F20"/>
          <w:spacing w:val="-38"/>
          <w:w w:val="110"/>
        </w:rPr>
        <w:t> </w:t>
      </w:r>
      <w:r>
        <w:rPr>
          <w:color w:val="231F20"/>
          <w:w w:val="110"/>
        </w:rPr>
        <w:t>CBI</w:t>
      </w:r>
      <w:r>
        <w:rPr>
          <w:color w:val="231F20"/>
          <w:spacing w:val="-38"/>
          <w:w w:val="110"/>
        </w:rPr>
        <w:t> </w:t>
      </w:r>
      <w:r>
        <w:rPr>
          <w:color w:val="231F20"/>
          <w:w w:val="110"/>
        </w:rPr>
        <w:t>and</w:t>
      </w:r>
      <w:r>
        <w:rPr>
          <w:color w:val="231F20"/>
          <w:spacing w:val="-38"/>
          <w:w w:val="110"/>
        </w:rPr>
        <w:t> </w:t>
      </w:r>
      <w:r>
        <w:rPr>
          <w:color w:val="231F20"/>
          <w:w w:val="110"/>
        </w:rPr>
        <w:t>CIPS</w:t>
      </w:r>
      <w:r>
        <w:rPr>
          <w:color w:val="231F20"/>
          <w:spacing w:val="-37"/>
          <w:w w:val="110"/>
        </w:rPr>
        <w:t> </w:t>
      </w:r>
      <w:r>
        <w:rPr>
          <w:color w:val="231F20"/>
          <w:spacing w:val="-3"/>
          <w:w w:val="110"/>
        </w:rPr>
        <w:t>surveys</w:t>
      </w:r>
      <w:r>
        <w:rPr>
          <w:color w:val="231F20"/>
          <w:spacing w:val="-38"/>
          <w:w w:val="110"/>
        </w:rPr>
        <w:t> </w:t>
      </w:r>
      <w:r>
        <w:rPr>
          <w:color w:val="231F20"/>
          <w:w w:val="110"/>
        </w:rPr>
        <w:t>and</w:t>
      </w:r>
      <w:r>
        <w:rPr>
          <w:color w:val="231F20"/>
          <w:spacing w:val="-38"/>
          <w:w w:val="110"/>
        </w:rPr>
        <w:t> </w:t>
      </w:r>
      <w:r>
        <w:rPr>
          <w:color w:val="231F20"/>
          <w:w w:val="110"/>
        </w:rPr>
        <w:t>companies’ profit</w:t>
      </w:r>
      <w:r>
        <w:rPr>
          <w:color w:val="231F20"/>
          <w:spacing w:val="-9"/>
          <w:w w:val="110"/>
        </w:rPr>
        <w:t> </w:t>
      </w:r>
      <w:r>
        <w:rPr>
          <w:color w:val="231F20"/>
          <w:w w:val="110"/>
        </w:rPr>
        <w:t>warnings</w:t>
      </w:r>
      <w:r>
        <w:rPr>
          <w:color w:val="231F20"/>
          <w:spacing w:val="-9"/>
          <w:w w:val="110"/>
        </w:rPr>
        <w:t> </w:t>
      </w:r>
      <w:r>
        <w:rPr>
          <w:color w:val="231F20"/>
          <w:w w:val="110"/>
        </w:rPr>
        <w:t>—</w:t>
      </w:r>
      <w:r>
        <w:rPr>
          <w:color w:val="231F20"/>
          <w:spacing w:val="-9"/>
          <w:w w:val="110"/>
        </w:rPr>
        <w:t> </w:t>
      </w:r>
      <w:r>
        <w:rPr>
          <w:color w:val="231F20"/>
          <w:w w:val="110"/>
        </w:rPr>
        <w:t>point</w:t>
      </w:r>
      <w:r>
        <w:rPr>
          <w:color w:val="231F20"/>
          <w:spacing w:val="-9"/>
          <w:w w:val="110"/>
        </w:rPr>
        <w:t> </w:t>
      </w:r>
      <w:r>
        <w:rPr>
          <w:color w:val="231F20"/>
          <w:spacing w:val="-4"/>
          <w:w w:val="110"/>
        </w:rPr>
        <w:t>to</w:t>
      </w:r>
      <w:r>
        <w:rPr>
          <w:color w:val="231F20"/>
          <w:spacing w:val="-9"/>
          <w:w w:val="110"/>
        </w:rPr>
        <w:t> </w:t>
      </w:r>
      <w:r>
        <w:rPr>
          <w:color w:val="231F20"/>
          <w:w w:val="110"/>
        </w:rPr>
        <w:t>stronger</w:t>
      </w:r>
      <w:r>
        <w:rPr>
          <w:color w:val="231F20"/>
          <w:spacing w:val="-9"/>
          <w:w w:val="110"/>
        </w:rPr>
        <w:t> </w:t>
      </w:r>
      <w:r>
        <w:rPr>
          <w:color w:val="231F20"/>
          <w:w w:val="110"/>
        </w:rPr>
        <w:t>growth</w:t>
      </w:r>
      <w:r>
        <w:rPr>
          <w:color w:val="231F20"/>
          <w:spacing w:val="-8"/>
          <w:w w:val="110"/>
        </w:rPr>
        <w:t> </w:t>
      </w:r>
      <w:r>
        <w:rPr>
          <w:color w:val="231F20"/>
          <w:w w:val="110"/>
        </w:rPr>
        <w:t>around</w:t>
      </w:r>
      <w:r>
        <w:rPr>
          <w:color w:val="231F20"/>
          <w:spacing w:val="-9"/>
          <w:w w:val="110"/>
        </w:rPr>
        <w:t> </w:t>
      </w:r>
      <w:r>
        <w:rPr>
          <w:color w:val="231F20"/>
          <w:w w:val="110"/>
        </w:rPr>
        <w:t>the</w:t>
      </w:r>
      <w:r>
        <w:rPr>
          <w:color w:val="231F20"/>
          <w:spacing w:val="-9"/>
          <w:w w:val="110"/>
        </w:rPr>
        <w:t> </w:t>
      </w:r>
      <w:r>
        <w:rPr>
          <w:color w:val="231F20"/>
          <w:w w:val="110"/>
        </w:rPr>
        <w:t>turn</w:t>
      </w:r>
      <w:r>
        <w:rPr>
          <w:color w:val="231F20"/>
          <w:spacing w:val="-9"/>
          <w:w w:val="110"/>
        </w:rPr>
        <w:t> </w:t>
      </w:r>
      <w:r>
        <w:rPr>
          <w:color w:val="231F20"/>
          <w:w w:val="110"/>
        </w:rPr>
        <w:t>of the</w:t>
      </w:r>
      <w:r>
        <w:rPr>
          <w:color w:val="231F20"/>
          <w:spacing w:val="-11"/>
          <w:w w:val="110"/>
        </w:rPr>
        <w:t> </w:t>
      </w:r>
      <w:r>
        <w:rPr>
          <w:color w:val="231F20"/>
          <w:w w:val="110"/>
        </w:rPr>
        <w:t>year</w:t>
      </w:r>
      <w:r>
        <w:rPr>
          <w:color w:val="231F20"/>
          <w:spacing w:val="-11"/>
          <w:w w:val="110"/>
        </w:rPr>
        <w:t> </w:t>
      </w:r>
      <w:r>
        <w:rPr>
          <w:color w:val="231F20"/>
          <w:w w:val="110"/>
        </w:rPr>
        <w:t>than</w:t>
      </w:r>
      <w:r>
        <w:rPr>
          <w:color w:val="231F20"/>
          <w:spacing w:val="-11"/>
          <w:w w:val="110"/>
        </w:rPr>
        <w:t> </w:t>
      </w:r>
      <w:r>
        <w:rPr>
          <w:color w:val="231F20"/>
          <w:w w:val="110"/>
        </w:rPr>
        <w:t>suggested</w:t>
      </w:r>
      <w:r>
        <w:rPr>
          <w:color w:val="231F20"/>
          <w:spacing w:val="-11"/>
          <w:w w:val="110"/>
        </w:rPr>
        <w:t> </w:t>
      </w:r>
      <w:r>
        <w:rPr>
          <w:color w:val="231F20"/>
          <w:w w:val="110"/>
        </w:rPr>
        <w:t>by</w:t>
      </w:r>
      <w:r>
        <w:rPr>
          <w:color w:val="231F20"/>
          <w:spacing w:val="-11"/>
          <w:w w:val="110"/>
        </w:rPr>
        <w:t> </w:t>
      </w:r>
      <w:r>
        <w:rPr>
          <w:color w:val="231F20"/>
          <w:w w:val="110"/>
        </w:rPr>
        <w:t>the</w:t>
      </w:r>
      <w:r>
        <w:rPr>
          <w:color w:val="231F20"/>
          <w:spacing w:val="-11"/>
          <w:w w:val="110"/>
        </w:rPr>
        <w:t> </w:t>
      </w:r>
      <w:r>
        <w:rPr>
          <w:color w:val="231F20"/>
          <w:w w:val="110"/>
        </w:rPr>
        <w:t>current</w:t>
      </w:r>
      <w:r>
        <w:rPr>
          <w:color w:val="231F20"/>
          <w:spacing w:val="-11"/>
          <w:w w:val="110"/>
        </w:rPr>
        <w:t> </w:t>
      </w:r>
      <w:r>
        <w:rPr>
          <w:color w:val="231F20"/>
          <w:w w:val="110"/>
        </w:rPr>
        <w:t>vintage</w:t>
      </w:r>
      <w:r>
        <w:rPr>
          <w:color w:val="231F20"/>
          <w:spacing w:val="-11"/>
          <w:w w:val="110"/>
        </w:rPr>
        <w:t> </w:t>
      </w:r>
      <w:r>
        <w:rPr>
          <w:color w:val="231F20"/>
          <w:w w:val="110"/>
        </w:rPr>
        <w:t>of</w:t>
      </w:r>
      <w:r>
        <w:rPr>
          <w:color w:val="231F20"/>
          <w:spacing w:val="-11"/>
          <w:w w:val="110"/>
        </w:rPr>
        <w:t> </w:t>
      </w:r>
      <w:r>
        <w:rPr>
          <w:color w:val="231F20"/>
          <w:w w:val="110"/>
        </w:rPr>
        <w:t>ONS</w:t>
      </w:r>
      <w:r>
        <w:rPr>
          <w:color w:val="231F20"/>
          <w:spacing w:val="-11"/>
          <w:w w:val="110"/>
        </w:rPr>
        <w:t> </w:t>
      </w:r>
      <w:r>
        <w:rPr>
          <w:color w:val="231F20"/>
          <w:w w:val="110"/>
        </w:rPr>
        <w:t>data.</w:t>
      </w:r>
    </w:p>
    <w:p>
      <w:pPr>
        <w:pStyle w:val="BodyText"/>
        <w:spacing w:before="8"/>
        <w:rPr>
          <w:sz w:val="23"/>
        </w:rPr>
      </w:pPr>
    </w:p>
    <w:p>
      <w:pPr>
        <w:pStyle w:val="BodyText"/>
        <w:spacing w:line="292" w:lineRule="auto"/>
        <w:ind w:left="147" w:right="190"/>
      </w:pPr>
      <w:r>
        <w:rPr>
          <w:color w:val="231F20"/>
          <w:w w:val="110"/>
        </w:rPr>
        <w:t>What</w:t>
      </w:r>
      <w:r>
        <w:rPr>
          <w:color w:val="231F20"/>
          <w:spacing w:val="-15"/>
          <w:w w:val="110"/>
        </w:rPr>
        <w:t> </w:t>
      </w:r>
      <w:r>
        <w:rPr>
          <w:color w:val="231F20"/>
          <w:w w:val="110"/>
        </w:rPr>
        <w:t>could</w:t>
      </w:r>
      <w:r>
        <w:rPr>
          <w:color w:val="231F20"/>
          <w:spacing w:val="-15"/>
          <w:w w:val="110"/>
        </w:rPr>
        <w:t> </w:t>
      </w:r>
      <w:r>
        <w:rPr>
          <w:color w:val="231F20"/>
          <w:w w:val="110"/>
        </w:rPr>
        <w:t>lie</w:t>
      </w:r>
      <w:r>
        <w:rPr>
          <w:color w:val="231F20"/>
          <w:spacing w:val="-15"/>
          <w:w w:val="110"/>
        </w:rPr>
        <w:t> </w:t>
      </w:r>
      <w:r>
        <w:rPr>
          <w:color w:val="231F20"/>
          <w:w w:val="110"/>
        </w:rPr>
        <w:t>behind</w:t>
      </w:r>
      <w:r>
        <w:rPr>
          <w:color w:val="231F20"/>
          <w:spacing w:val="-14"/>
          <w:w w:val="110"/>
        </w:rPr>
        <w:t> </w:t>
      </w:r>
      <w:r>
        <w:rPr>
          <w:color w:val="231F20"/>
          <w:w w:val="110"/>
        </w:rPr>
        <w:t>this</w:t>
      </w:r>
      <w:r>
        <w:rPr>
          <w:color w:val="231F20"/>
          <w:spacing w:val="-15"/>
          <w:w w:val="110"/>
        </w:rPr>
        <w:t> </w:t>
      </w:r>
      <w:r>
        <w:rPr>
          <w:color w:val="231F20"/>
          <w:w w:val="110"/>
        </w:rPr>
        <w:t>divergence?</w:t>
      </w:r>
      <w:r>
        <w:rPr>
          <w:color w:val="231F20"/>
          <w:spacing w:val="26"/>
          <w:w w:val="110"/>
        </w:rPr>
        <w:t> </w:t>
      </w:r>
      <w:r>
        <w:rPr>
          <w:color w:val="231F20"/>
          <w:w w:val="110"/>
        </w:rPr>
        <w:t>One</w:t>
      </w:r>
      <w:r>
        <w:rPr>
          <w:color w:val="231F20"/>
          <w:spacing w:val="-15"/>
          <w:w w:val="110"/>
        </w:rPr>
        <w:t> </w:t>
      </w:r>
      <w:r>
        <w:rPr>
          <w:color w:val="231F20"/>
          <w:w w:val="110"/>
        </w:rPr>
        <w:t>possibility</w:t>
      </w:r>
      <w:r>
        <w:rPr>
          <w:color w:val="231F20"/>
          <w:spacing w:val="-14"/>
          <w:w w:val="110"/>
        </w:rPr>
        <w:t> </w:t>
      </w:r>
      <w:r>
        <w:rPr>
          <w:color w:val="231F20"/>
          <w:w w:val="110"/>
        </w:rPr>
        <w:t>is</w:t>
      </w:r>
      <w:r>
        <w:rPr>
          <w:color w:val="231F20"/>
          <w:spacing w:val="-15"/>
          <w:w w:val="110"/>
        </w:rPr>
        <w:t> </w:t>
      </w:r>
      <w:r>
        <w:rPr>
          <w:color w:val="231F20"/>
          <w:w w:val="110"/>
        </w:rPr>
        <w:t>that it</w:t>
      </w:r>
      <w:r>
        <w:rPr>
          <w:color w:val="231F20"/>
          <w:spacing w:val="-26"/>
          <w:w w:val="110"/>
        </w:rPr>
        <w:t> </w:t>
      </w:r>
      <w:r>
        <w:rPr>
          <w:color w:val="231F20"/>
          <w:w w:val="110"/>
        </w:rPr>
        <w:t>reflects</w:t>
      </w:r>
      <w:r>
        <w:rPr>
          <w:color w:val="231F20"/>
          <w:spacing w:val="-25"/>
          <w:w w:val="110"/>
        </w:rPr>
        <w:t> </w:t>
      </w:r>
      <w:r>
        <w:rPr>
          <w:color w:val="231F20"/>
          <w:w w:val="110"/>
        </w:rPr>
        <w:t>the</w:t>
      </w:r>
      <w:r>
        <w:rPr>
          <w:color w:val="231F20"/>
          <w:spacing w:val="-25"/>
          <w:w w:val="110"/>
        </w:rPr>
        <w:t> </w:t>
      </w:r>
      <w:r>
        <w:rPr>
          <w:color w:val="231F20"/>
          <w:w w:val="110"/>
        </w:rPr>
        <w:t>limitations</w:t>
      </w:r>
      <w:r>
        <w:rPr>
          <w:color w:val="231F20"/>
          <w:spacing w:val="-25"/>
          <w:w w:val="110"/>
        </w:rPr>
        <w:t> </w:t>
      </w:r>
      <w:r>
        <w:rPr>
          <w:color w:val="231F20"/>
          <w:w w:val="110"/>
        </w:rPr>
        <w:t>of</w:t>
      </w:r>
      <w:r>
        <w:rPr>
          <w:color w:val="231F20"/>
          <w:spacing w:val="-25"/>
          <w:w w:val="110"/>
        </w:rPr>
        <w:t> </w:t>
      </w:r>
      <w:r>
        <w:rPr>
          <w:color w:val="231F20"/>
          <w:w w:val="110"/>
        </w:rPr>
        <w:t>individual</w:t>
      </w:r>
      <w:r>
        <w:rPr>
          <w:color w:val="231F20"/>
          <w:spacing w:val="-25"/>
          <w:w w:val="110"/>
        </w:rPr>
        <w:t> </w:t>
      </w:r>
      <w:r>
        <w:rPr>
          <w:color w:val="231F20"/>
          <w:w w:val="110"/>
        </w:rPr>
        <w:t>indicators.</w:t>
      </w:r>
      <w:r>
        <w:rPr>
          <w:color w:val="231F20"/>
          <w:spacing w:val="5"/>
          <w:w w:val="110"/>
        </w:rPr>
        <w:t> </w:t>
      </w:r>
      <w:r>
        <w:rPr>
          <w:color w:val="231F20"/>
          <w:w w:val="110"/>
        </w:rPr>
        <w:t>For</w:t>
      </w:r>
      <w:r>
        <w:rPr>
          <w:color w:val="231F20"/>
          <w:spacing w:val="-25"/>
          <w:w w:val="110"/>
        </w:rPr>
        <w:t> </w:t>
      </w:r>
      <w:r>
        <w:rPr>
          <w:color w:val="231F20"/>
          <w:w w:val="110"/>
        </w:rPr>
        <w:t>example, the</w:t>
      </w:r>
      <w:r>
        <w:rPr>
          <w:color w:val="231F20"/>
          <w:spacing w:val="-15"/>
          <w:w w:val="110"/>
        </w:rPr>
        <w:t> </w:t>
      </w:r>
      <w:r>
        <w:rPr>
          <w:color w:val="231F20"/>
          <w:w w:val="110"/>
        </w:rPr>
        <w:t>CIPS</w:t>
      </w:r>
      <w:r>
        <w:rPr>
          <w:color w:val="231F20"/>
          <w:spacing w:val="-15"/>
          <w:w w:val="110"/>
        </w:rPr>
        <w:t> </w:t>
      </w:r>
      <w:r>
        <w:rPr>
          <w:color w:val="231F20"/>
          <w:w w:val="110"/>
        </w:rPr>
        <w:t>survey</w:t>
      </w:r>
      <w:r>
        <w:rPr>
          <w:color w:val="231F20"/>
          <w:spacing w:val="-15"/>
          <w:w w:val="110"/>
        </w:rPr>
        <w:t> </w:t>
      </w:r>
      <w:r>
        <w:rPr>
          <w:color w:val="231F20"/>
          <w:w w:val="110"/>
        </w:rPr>
        <w:t>does</w:t>
      </w:r>
      <w:r>
        <w:rPr>
          <w:color w:val="231F20"/>
          <w:spacing w:val="-15"/>
          <w:w w:val="110"/>
        </w:rPr>
        <w:t> </w:t>
      </w:r>
      <w:r>
        <w:rPr>
          <w:color w:val="231F20"/>
          <w:w w:val="110"/>
        </w:rPr>
        <w:t>not</w:t>
      </w:r>
      <w:r>
        <w:rPr>
          <w:color w:val="231F20"/>
          <w:spacing w:val="-15"/>
          <w:w w:val="110"/>
        </w:rPr>
        <w:t> </w:t>
      </w:r>
      <w:r>
        <w:rPr>
          <w:color w:val="231F20"/>
          <w:w w:val="110"/>
        </w:rPr>
        <w:t>cover</w:t>
      </w:r>
      <w:r>
        <w:rPr>
          <w:color w:val="231F20"/>
          <w:spacing w:val="-14"/>
          <w:w w:val="110"/>
        </w:rPr>
        <w:t> </w:t>
      </w:r>
      <w:r>
        <w:rPr>
          <w:color w:val="231F20"/>
          <w:w w:val="110"/>
        </w:rPr>
        <w:t>the</w:t>
      </w:r>
      <w:r>
        <w:rPr>
          <w:color w:val="231F20"/>
          <w:spacing w:val="-15"/>
          <w:w w:val="110"/>
        </w:rPr>
        <w:t> </w:t>
      </w:r>
      <w:r>
        <w:rPr>
          <w:color w:val="231F20"/>
          <w:w w:val="110"/>
        </w:rPr>
        <w:t>distribution</w:t>
      </w:r>
      <w:r>
        <w:rPr>
          <w:color w:val="231F20"/>
          <w:spacing w:val="-15"/>
          <w:w w:val="110"/>
        </w:rPr>
        <w:t> </w:t>
      </w:r>
      <w:r>
        <w:rPr>
          <w:color w:val="231F20"/>
          <w:spacing w:val="-3"/>
          <w:w w:val="110"/>
        </w:rPr>
        <w:t>sector,</w:t>
      </w:r>
      <w:r>
        <w:rPr>
          <w:color w:val="231F20"/>
          <w:spacing w:val="-15"/>
          <w:w w:val="110"/>
        </w:rPr>
        <w:t> </w:t>
      </w:r>
      <w:r>
        <w:rPr>
          <w:color w:val="231F20"/>
          <w:w w:val="110"/>
        </w:rPr>
        <w:t>which official data suggest can account for most of the slowing in service sector output growth (Chart 3.5). It could also be the case that the divergence is related </w:t>
      </w:r>
      <w:r>
        <w:rPr>
          <w:color w:val="231F20"/>
          <w:spacing w:val="-4"/>
          <w:w w:val="110"/>
        </w:rPr>
        <w:t>to </w:t>
      </w:r>
      <w:r>
        <w:rPr>
          <w:color w:val="231F20"/>
          <w:w w:val="110"/>
        </w:rPr>
        <w:t>the inherent limitations of business surveys, which are typically based on qualitative information and small samples of companies. Such factors might</w:t>
      </w:r>
      <w:r>
        <w:rPr>
          <w:color w:val="231F20"/>
          <w:spacing w:val="-13"/>
          <w:w w:val="110"/>
        </w:rPr>
        <w:t> </w:t>
      </w:r>
      <w:r>
        <w:rPr>
          <w:color w:val="231F20"/>
          <w:w w:val="110"/>
        </w:rPr>
        <w:t>account</w:t>
      </w:r>
      <w:r>
        <w:rPr>
          <w:color w:val="231F20"/>
          <w:spacing w:val="-12"/>
          <w:w w:val="110"/>
        </w:rPr>
        <w:t> </w:t>
      </w:r>
      <w:r>
        <w:rPr>
          <w:color w:val="231F20"/>
          <w:w w:val="110"/>
        </w:rPr>
        <w:t>for</w:t>
      </w:r>
      <w:r>
        <w:rPr>
          <w:color w:val="231F20"/>
          <w:spacing w:val="-12"/>
          <w:w w:val="110"/>
        </w:rPr>
        <w:t> </w:t>
      </w:r>
      <w:r>
        <w:rPr>
          <w:color w:val="231F20"/>
          <w:w w:val="110"/>
        </w:rPr>
        <w:t>the</w:t>
      </w:r>
      <w:r>
        <w:rPr>
          <w:color w:val="231F20"/>
          <w:spacing w:val="-12"/>
          <w:w w:val="110"/>
        </w:rPr>
        <w:t> </w:t>
      </w:r>
      <w:r>
        <w:rPr>
          <w:color w:val="231F20"/>
          <w:w w:val="110"/>
        </w:rPr>
        <w:t>recent</w:t>
      </w:r>
      <w:r>
        <w:rPr>
          <w:color w:val="231F20"/>
          <w:spacing w:val="-12"/>
          <w:w w:val="110"/>
        </w:rPr>
        <w:t> </w:t>
      </w:r>
      <w:r>
        <w:rPr>
          <w:color w:val="231F20"/>
          <w:w w:val="110"/>
        </w:rPr>
        <w:t>strength</w:t>
      </w:r>
      <w:r>
        <w:rPr>
          <w:color w:val="231F20"/>
          <w:spacing w:val="-12"/>
          <w:w w:val="110"/>
        </w:rPr>
        <w:t> </w:t>
      </w:r>
      <w:r>
        <w:rPr>
          <w:color w:val="231F20"/>
          <w:w w:val="110"/>
        </w:rPr>
        <w:t>of</w:t>
      </w:r>
      <w:r>
        <w:rPr>
          <w:color w:val="231F20"/>
          <w:spacing w:val="-12"/>
          <w:w w:val="110"/>
        </w:rPr>
        <w:t> </w:t>
      </w:r>
      <w:r>
        <w:rPr>
          <w:color w:val="231F20"/>
          <w:w w:val="110"/>
        </w:rPr>
        <w:t>indicators,</w:t>
      </w:r>
      <w:r>
        <w:rPr>
          <w:color w:val="231F20"/>
          <w:spacing w:val="-12"/>
          <w:w w:val="110"/>
        </w:rPr>
        <w:t> </w:t>
      </w:r>
      <w:r>
        <w:rPr>
          <w:color w:val="231F20"/>
          <w:w w:val="110"/>
        </w:rPr>
        <w:t>as</w:t>
      </w:r>
      <w:r>
        <w:rPr>
          <w:color w:val="231F20"/>
          <w:spacing w:val="-12"/>
          <w:w w:val="110"/>
        </w:rPr>
        <w:t> </w:t>
      </w:r>
      <w:r>
        <w:rPr>
          <w:color w:val="231F20"/>
          <w:w w:val="110"/>
        </w:rPr>
        <w:t>well</w:t>
      </w:r>
      <w:r>
        <w:rPr>
          <w:color w:val="231F20"/>
          <w:spacing w:val="-12"/>
          <w:w w:val="110"/>
        </w:rPr>
        <w:t> </w:t>
      </w:r>
      <w:r>
        <w:rPr>
          <w:color w:val="231F20"/>
          <w:w w:val="110"/>
        </w:rPr>
        <w:t>as previous disparities with the official</w:t>
      </w:r>
      <w:r>
        <w:rPr>
          <w:color w:val="231F20"/>
          <w:spacing w:val="-38"/>
          <w:w w:val="110"/>
        </w:rPr>
        <w:t> </w:t>
      </w:r>
      <w:r>
        <w:rPr>
          <w:color w:val="231F20"/>
          <w:w w:val="110"/>
        </w:rPr>
        <w:t>data.</w:t>
      </w:r>
    </w:p>
    <w:p>
      <w:pPr>
        <w:pStyle w:val="BodyText"/>
        <w:spacing w:before="10"/>
        <w:rPr>
          <w:sz w:val="23"/>
        </w:rPr>
      </w:pPr>
    </w:p>
    <w:p>
      <w:pPr>
        <w:pStyle w:val="BodyText"/>
        <w:spacing w:line="292" w:lineRule="auto"/>
        <w:ind w:left="147" w:right="395"/>
      </w:pPr>
      <w:r>
        <w:rPr>
          <w:color w:val="231F20"/>
          <w:w w:val="105"/>
        </w:rPr>
        <w:t>Nonetheless, all of the indicators have pointed to robust service sector growth over the past year. That picture is broadly confirmed by the Bank’s regional Agents. And although the recent spate of profit warnings could point to weaker activity later in the year, the other indicators suggest further healthy growth in the near term.</w:t>
      </w:r>
    </w:p>
    <w:p>
      <w:pPr>
        <w:pStyle w:val="BodyText"/>
        <w:rPr>
          <w:sz w:val="24"/>
        </w:rPr>
      </w:pPr>
    </w:p>
    <w:p>
      <w:pPr>
        <w:pStyle w:val="BodyText"/>
        <w:spacing w:line="292" w:lineRule="auto" w:before="1"/>
        <w:ind w:left="147" w:right="150"/>
      </w:pPr>
      <w:r>
        <w:rPr>
          <w:color w:val="231F20"/>
          <w:w w:val="110"/>
        </w:rPr>
        <w:t>Business surveys also signal stronger manufacturing output growth in 2005 H1 than currently estimated by the ONS. The latest official data, released after the preliminary GDP estimate, indicate that manufacturing output declined by 0.3% in Q2. That followed a fall of 0.9% in Q1. Survey balances have been more positive than the official data, though they still point to subdued activity.</w:t>
      </w:r>
    </w:p>
    <w:p>
      <w:pPr>
        <w:spacing w:after="0" w:line="292" w:lineRule="auto"/>
        <w:sectPr>
          <w:type w:val="continuous"/>
          <w:pgSz w:w="11900" w:h="16840"/>
          <w:pgMar w:top="1140" w:bottom="0" w:left="660" w:right="600"/>
          <w:cols w:num="2" w:equalWidth="0">
            <w:col w:w="4384" w:space="546"/>
            <w:col w:w="5710"/>
          </w:cols>
        </w:sectPr>
      </w:pPr>
    </w:p>
    <w:p>
      <w:pPr>
        <w:pStyle w:val="BodyText"/>
        <w:spacing w:before="2"/>
        <w:rPr>
          <w:sz w:val="2"/>
        </w:rPr>
      </w:pPr>
    </w:p>
    <w:p>
      <w:pPr>
        <w:pStyle w:val="BodyText"/>
        <w:spacing w:line="20" w:lineRule="exact"/>
        <w:ind w:left="115"/>
        <w:rPr>
          <w:sz w:val="2"/>
        </w:rPr>
      </w:pPr>
      <w:r>
        <w:rPr>
          <w:sz w:val="2"/>
        </w:rPr>
        <w:pict>
          <v:group style="width:516.5pt;height:.15pt;mso-position-horizontal-relative:char;mso-position-vertical-relative:line" coordorigin="0,0" coordsize="10330,3">
            <v:line style="position:absolute" from="0,1" to="10330,1" stroked="true" strokeweight=".125pt" strokecolor="#231f20">
              <v:stroke dashstyle="solid"/>
            </v:line>
          </v:group>
        </w:pict>
      </w:r>
      <w:r>
        <w:rPr>
          <w:sz w:val="2"/>
        </w:rPr>
      </w:r>
    </w:p>
    <w:p>
      <w:pPr>
        <w:pStyle w:val="BodyText"/>
        <w:spacing w:before="8"/>
        <w:rPr>
          <w:sz w:val="29"/>
        </w:rPr>
      </w:pPr>
    </w:p>
    <w:p>
      <w:pPr>
        <w:spacing w:after="0"/>
        <w:rPr>
          <w:sz w:val="29"/>
        </w:rPr>
        <w:sectPr>
          <w:footerReference w:type="default" r:id="rId50"/>
          <w:footerReference w:type="even" r:id="rId51"/>
          <w:pgSz w:w="11900" w:h="16840"/>
          <w:pgMar w:footer="563" w:header="575" w:top="760" w:bottom="760" w:left="660" w:right="600"/>
          <w:pgNumType w:start="21"/>
        </w:sectPr>
      </w:pPr>
    </w:p>
    <w:p>
      <w:pPr>
        <w:pStyle w:val="BodyText"/>
        <w:spacing w:before="101"/>
        <w:ind w:left="157"/>
        <w:rPr>
          <w:rFonts w:ascii="Trebuchet MS"/>
        </w:rPr>
      </w:pPr>
      <w:bookmarkStart w:name="Supply" w:id="40"/>
      <w:bookmarkEnd w:id="40"/>
      <w:r>
        <w:rPr/>
      </w:r>
      <w:bookmarkStart w:name="Employment" w:id="41"/>
      <w:bookmarkEnd w:id="41"/>
      <w:r>
        <w:rPr/>
      </w:r>
      <w:bookmarkStart w:name="_bookmark13" w:id="42"/>
      <w:bookmarkEnd w:id="42"/>
      <w:r>
        <w:rPr/>
      </w:r>
      <w:r>
        <w:rPr>
          <w:rFonts w:ascii="Trebuchet MS"/>
          <w:color w:val="0093C1"/>
        </w:rPr>
        <w:t>Chart 3.5</w:t>
      </w:r>
    </w:p>
    <w:p>
      <w:pPr>
        <w:pStyle w:val="BodyText"/>
        <w:spacing w:line="247" w:lineRule="auto" w:before="7"/>
        <w:ind w:left="157"/>
        <w:rPr>
          <w:sz w:val="12"/>
        </w:rPr>
      </w:pPr>
      <w:r>
        <w:rPr>
          <w:rFonts w:ascii="Trebuchet MS"/>
          <w:color w:val="0093C1"/>
          <w:w w:val="95"/>
        </w:rPr>
        <w:t>Contributions</w:t>
      </w:r>
      <w:r>
        <w:rPr>
          <w:rFonts w:ascii="Trebuchet MS"/>
          <w:color w:val="0093C1"/>
          <w:spacing w:val="-17"/>
          <w:w w:val="95"/>
        </w:rPr>
        <w:t> </w:t>
      </w:r>
      <w:r>
        <w:rPr>
          <w:rFonts w:ascii="Trebuchet MS"/>
          <w:color w:val="0093C1"/>
          <w:w w:val="95"/>
        </w:rPr>
        <w:t>to</w:t>
      </w:r>
      <w:r>
        <w:rPr>
          <w:rFonts w:ascii="Trebuchet MS"/>
          <w:color w:val="0093C1"/>
          <w:spacing w:val="-15"/>
          <w:w w:val="95"/>
        </w:rPr>
        <w:t> </w:t>
      </w:r>
      <w:r>
        <w:rPr>
          <w:rFonts w:ascii="Trebuchet MS"/>
          <w:color w:val="0093C1"/>
          <w:w w:val="95"/>
        </w:rPr>
        <w:t>quarterly</w:t>
      </w:r>
      <w:r>
        <w:rPr>
          <w:rFonts w:ascii="Trebuchet MS"/>
          <w:color w:val="0093C1"/>
          <w:spacing w:val="-16"/>
          <w:w w:val="95"/>
        </w:rPr>
        <w:t> </w:t>
      </w:r>
      <w:r>
        <w:rPr>
          <w:rFonts w:ascii="Trebuchet MS"/>
          <w:color w:val="0093C1"/>
          <w:w w:val="95"/>
        </w:rPr>
        <w:t>growth</w:t>
      </w:r>
      <w:r>
        <w:rPr>
          <w:rFonts w:ascii="Trebuchet MS"/>
          <w:color w:val="0093C1"/>
          <w:spacing w:val="-15"/>
          <w:w w:val="95"/>
        </w:rPr>
        <w:t> </w:t>
      </w:r>
      <w:r>
        <w:rPr>
          <w:rFonts w:ascii="Trebuchet MS"/>
          <w:color w:val="0093C1"/>
          <w:w w:val="95"/>
        </w:rPr>
        <w:t>in</w:t>
      </w:r>
      <w:r>
        <w:rPr>
          <w:rFonts w:ascii="Trebuchet MS"/>
          <w:color w:val="0093C1"/>
          <w:spacing w:val="-14"/>
          <w:w w:val="95"/>
        </w:rPr>
        <w:t> </w:t>
      </w:r>
      <w:r>
        <w:rPr>
          <w:rFonts w:ascii="Trebuchet MS"/>
          <w:color w:val="0093C1"/>
          <w:w w:val="95"/>
        </w:rPr>
        <w:t>market </w:t>
      </w:r>
      <w:r>
        <w:rPr>
          <w:rFonts w:ascii="Trebuchet MS"/>
          <w:color w:val="0093C1"/>
        </w:rPr>
        <w:t>sector</w:t>
      </w:r>
      <w:r>
        <w:rPr>
          <w:rFonts w:ascii="Trebuchet MS"/>
          <w:color w:val="0093C1"/>
          <w:spacing w:val="-19"/>
        </w:rPr>
        <w:t> </w:t>
      </w:r>
      <w:r>
        <w:rPr>
          <w:rFonts w:ascii="Trebuchet MS"/>
          <w:color w:val="0093C1"/>
        </w:rPr>
        <w:t>output</w:t>
      </w:r>
      <w:r>
        <w:rPr>
          <w:rFonts w:ascii="Trebuchet MS"/>
          <w:color w:val="0093C1"/>
          <w:spacing w:val="-20"/>
        </w:rPr>
        <w:t> </w:t>
      </w:r>
      <w:r>
        <w:rPr>
          <w:rFonts w:ascii="Trebuchet MS"/>
          <w:color w:val="0093C1"/>
        </w:rPr>
        <w:t>of</w:t>
      </w:r>
      <w:r>
        <w:rPr>
          <w:rFonts w:ascii="Trebuchet MS"/>
          <w:color w:val="0093C1"/>
          <w:spacing w:val="-20"/>
        </w:rPr>
        <w:t> </w:t>
      </w:r>
      <w:r>
        <w:rPr>
          <w:rFonts w:ascii="Trebuchet MS"/>
          <w:color w:val="0093C1"/>
        </w:rPr>
        <w:t>services</w:t>
      </w:r>
      <w:r>
        <w:rPr>
          <w:color w:val="231F20"/>
          <w:position w:val="4"/>
          <w:sz w:val="12"/>
        </w:rPr>
        <w:t>(a)</w:t>
      </w:r>
    </w:p>
    <w:p>
      <w:pPr>
        <w:spacing w:line="100" w:lineRule="exact" w:before="70"/>
        <w:ind w:left="0" w:right="355" w:firstLine="0"/>
        <w:jc w:val="right"/>
        <w:rPr>
          <w:sz w:val="12"/>
        </w:rPr>
      </w:pPr>
      <w:r>
        <w:rPr>
          <w:color w:val="231F20"/>
          <w:w w:val="110"/>
          <w:sz w:val="12"/>
        </w:rPr>
        <w:t>Percentage points</w:t>
      </w:r>
    </w:p>
    <w:p>
      <w:pPr>
        <w:pStyle w:val="Heading4"/>
        <w:numPr>
          <w:ilvl w:val="1"/>
          <w:numId w:val="23"/>
        </w:numPr>
        <w:tabs>
          <w:tab w:pos="637" w:val="left" w:leader="none"/>
          <w:tab w:pos="5657" w:val="left" w:leader="none"/>
        </w:tabs>
        <w:spacing w:line="240" w:lineRule="auto" w:before="105" w:after="0"/>
        <w:ind w:left="636" w:right="0" w:hanging="480"/>
        <w:jc w:val="left"/>
        <w:rPr>
          <w:color w:val="0093C1"/>
          <w:u w:val="none"/>
        </w:rPr>
      </w:pPr>
      <w:r>
        <w:rPr>
          <w:smallCaps w:val="0"/>
          <w:color w:val="0093C1"/>
          <w:spacing w:val="-1"/>
          <w:w w:val="102"/>
          <w:u w:val="single" w:color="006BB6"/>
        </w:rPr>
        <w:br w:type="column"/>
      </w:r>
      <w:r>
        <w:rPr>
          <w:smallCaps w:val="0"/>
          <w:color w:val="0093C1"/>
          <w:u w:val="single" w:color="006BB6"/>
        </w:rPr>
        <w:t>Supply</w:t>
        <w:tab/>
      </w:r>
    </w:p>
    <w:p>
      <w:pPr>
        <w:pStyle w:val="BodyText"/>
        <w:spacing w:before="267"/>
        <w:ind w:left="277"/>
      </w:pPr>
      <w:r>
        <w:rPr>
          <w:color w:val="231F20"/>
          <w:w w:val="110"/>
        </w:rPr>
        <w:t>Potential supply depends on the size and quality of the</w:t>
      </w:r>
    </w:p>
    <w:p>
      <w:pPr>
        <w:spacing w:after="0"/>
        <w:sectPr>
          <w:type w:val="continuous"/>
          <w:pgSz w:w="11900" w:h="16840"/>
          <w:pgMar w:top="1140" w:bottom="0" w:left="660" w:right="600"/>
          <w:cols w:num="2" w:equalWidth="0">
            <w:col w:w="3901" w:space="899"/>
            <w:col w:w="5840"/>
          </w:cols>
        </w:sectPr>
      </w:pPr>
    </w:p>
    <w:p>
      <w:pPr>
        <w:pStyle w:val="BodyText"/>
        <w:spacing w:before="11"/>
        <w:rPr>
          <w:sz w:val="5"/>
        </w:rPr>
      </w:pPr>
    </w:p>
    <w:p>
      <w:pPr>
        <w:pStyle w:val="BodyText"/>
        <w:spacing w:line="20" w:lineRule="exact"/>
        <w:ind w:left="132"/>
        <w:rPr>
          <w:sz w:val="2"/>
        </w:rPr>
      </w:pPr>
      <w:r>
        <w:rPr>
          <w:sz w:val="2"/>
        </w:rPr>
        <w:pict>
          <v:group style="width:7.05pt;height:.5pt;mso-position-horizontal-relative:char;mso-position-vertical-relative:line" coordorigin="0,0" coordsize="141,10">
            <v:line style="position:absolute" from="0,5" to="140,5" stroked="true" strokeweight=".5pt" strokecolor="#231f20">
              <v:stroke dashstyle="solid"/>
            </v:line>
          </v:group>
        </w:pict>
      </w:r>
      <w:r>
        <w:rPr>
          <w:sz w:val="2"/>
        </w:rPr>
      </w:r>
    </w:p>
    <w:p>
      <w:pPr>
        <w:spacing w:line="211" w:lineRule="auto" w:before="57"/>
        <w:ind w:left="641" w:right="-5" w:firstLine="0"/>
        <w:jc w:val="left"/>
        <w:rPr>
          <w:sz w:val="12"/>
        </w:rPr>
      </w:pPr>
      <w:r>
        <w:rPr/>
        <w:pict>
          <v:line style="position:absolute;mso-position-horizontal-relative:page;mso-position-vertical-relative:paragraph;z-index:15989760" from="142.755997pt,6.645565pt" to="149.403997pt,6.645565pt" stroked="true" strokeweight="1pt" strokecolor="#ed1b2d">
            <v:stroke dashstyle="solid"/>
            <w10:wrap type="none"/>
          </v:line>
        </w:pict>
      </w:r>
      <w:r>
        <w:rPr/>
        <w:drawing>
          <wp:anchor distT="0" distB="0" distL="0" distR="0" allowOverlap="1" layoutInCell="1" locked="0" behindDoc="0" simplePos="0" relativeHeight="15994880">
            <wp:simplePos x="0" y="0"/>
            <wp:positionH relativeFrom="page">
              <wp:posOffset>697934</wp:posOffset>
            </wp:positionH>
            <wp:positionV relativeFrom="paragraph">
              <wp:posOffset>33262</wp:posOffset>
            </wp:positionV>
            <wp:extent cx="89147" cy="173170"/>
            <wp:effectExtent l="0" t="0" r="0" b="0"/>
            <wp:wrapNone/>
            <wp:docPr id="9" name="image7.png"/>
            <wp:cNvGraphicFramePr>
              <a:graphicFrameLocks noChangeAspect="1"/>
            </wp:cNvGraphicFramePr>
            <a:graphic>
              <a:graphicData uri="http://schemas.openxmlformats.org/drawingml/2006/picture">
                <pic:pic>
                  <pic:nvPicPr>
                    <pic:cNvPr id="10" name="image7.png"/>
                    <pic:cNvPicPr/>
                  </pic:nvPicPr>
                  <pic:blipFill>
                    <a:blip r:embed="rId52" cstate="print"/>
                    <a:stretch>
                      <a:fillRect/>
                    </a:stretch>
                  </pic:blipFill>
                  <pic:spPr>
                    <a:xfrm>
                      <a:off x="0" y="0"/>
                      <a:ext cx="89147" cy="173170"/>
                    </a:xfrm>
                    <a:prstGeom prst="rect">
                      <a:avLst/>
                    </a:prstGeom>
                  </pic:spPr>
                </pic:pic>
              </a:graphicData>
            </a:graphic>
          </wp:anchor>
        </w:drawing>
      </w:r>
      <w:r>
        <w:rPr>
          <w:color w:val="231F20"/>
          <w:w w:val="110"/>
          <w:sz w:val="12"/>
        </w:rPr>
        <w:t>Total excluding</w:t>
      </w:r>
      <w:r>
        <w:rPr>
          <w:color w:val="231F20"/>
          <w:spacing w:val="-21"/>
          <w:w w:val="110"/>
          <w:sz w:val="12"/>
        </w:rPr>
        <w:t> </w:t>
      </w:r>
      <w:r>
        <w:rPr>
          <w:color w:val="231F20"/>
          <w:spacing w:val="-2"/>
          <w:w w:val="110"/>
          <w:sz w:val="12"/>
        </w:rPr>
        <w:t>distribution </w:t>
      </w:r>
      <w:r>
        <w:rPr>
          <w:color w:val="231F20"/>
          <w:w w:val="110"/>
          <w:sz w:val="12"/>
        </w:rPr>
        <w:t>Distribution</w:t>
      </w:r>
    </w:p>
    <w:p>
      <w:pPr>
        <w:pStyle w:val="BodyText"/>
        <w:spacing w:before="1"/>
        <w:rPr>
          <w:sz w:val="4"/>
        </w:rPr>
      </w:pPr>
    </w:p>
    <w:p>
      <w:pPr>
        <w:pStyle w:val="BodyText"/>
        <w:spacing w:line="20" w:lineRule="exact"/>
        <w:ind w:left="132"/>
        <w:rPr>
          <w:sz w:val="2"/>
        </w:rPr>
      </w:pPr>
      <w:r>
        <w:rPr>
          <w:sz w:val="2"/>
        </w:rPr>
        <w:pict>
          <v:group style="width:7.05pt;height:.5pt;mso-position-horizontal-relative:char;mso-position-vertical-relative:line" coordorigin="0,0" coordsize="141,10">
            <v:line style="position:absolute" from="0,5" to="140,5" stroked="true" strokeweight=".5pt" strokecolor="#231f20">
              <v:stroke dashstyle="solid"/>
            </v:line>
          </v:group>
        </w:pict>
      </w:r>
      <w:r>
        <w:rPr>
          <w:sz w:val="2"/>
        </w:rPr>
      </w:r>
    </w:p>
    <w:p>
      <w:pPr>
        <w:pStyle w:val="BodyText"/>
        <w:spacing w:before="4"/>
        <w:rPr>
          <w:sz w:val="25"/>
        </w:rPr>
      </w:pPr>
      <w:r>
        <w:rPr/>
        <w:pict>
          <v:shape style="position:absolute;margin-left:39.862pt;margin-top:16.787386pt;width:7.05pt;height:.1pt;mso-position-horizontal-relative:page;mso-position-vertical-relative:paragraph;z-index:-15480320;mso-wrap-distance-left:0;mso-wrap-distance-right:0" coordorigin="797,336" coordsize="141,0" path="m797,336l937,336e" filled="false" stroked="true" strokeweight=".5pt" strokecolor="#231f20">
            <v:path arrowok="t"/>
            <v:stroke dashstyle="solid"/>
            <w10:wrap type="topAndBottom"/>
          </v:shape>
        </w:pict>
      </w:r>
      <w:r>
        <w:rPr/>
        <w:pict>
          <v:shape style="position:absolute;margin-left:39.862pt;margin-top:35.044388pt;width:7.05pt;height:.1pt;mso-position-horizontal-relative:page;mso-position-vertical-relative:paragraph;z-index:-15479808;mso-wrap-distance-left:0;mso-wrap-distance-right:0" coordorigin="797,701" coordsize="141,0" path="m797,701l937,701e" filled="false" stroked="true" strokeweight=".5pt" strokecolor="#231f20">
            <v:path arrowok="t"/>
            <v:stroke dashstyle="solid"/>
            <w10:wrap type="topAndBottom"/>
          </v:shape>
        </w:pict>
      </w:r>
      <w:r>
        <w:rPr/>
        <w:pict>
          <v:shape style="position:absolute;margin-left:39.862pt;margin-top:53.293388pt;width:7.05pt;height:.1pt;mso-position-horizontal-relative:page;mso-position-vertical-relative:paragraph;z-index:-15479296;mso-wrap-distance-left:0;mso-wrap-distance-right:0" coordorigin="797,1066" coordsize="141,0" path="m797,1066l937,1066e" filled="false" stroked="true" strokeweight=".5pt" strokecolor="#231f20">
            <v:path arrowok="t"/>
            <v:stroke dashstyle="solid"/>
            <w10:wrap type="topAndBottom"/>
          </v:shape>
        </w:pict>
      </w:r>
      <w:r>
        <w:rPr/>
        <w:pict>
          <v:shape style="position:absolute;margin-left:39.862pt;margin-top:70.792389pt;width:7.05pt;height:.1pt;mso-position-horizontal-relative:page;mso-position-vertical-relative:paragraph;z-index:-15478784;mso-wrap-distance-left:0;mso-wrap-distance-right:0" coordorigin="797,1416" coordsize="141,0" path="m797,1416l937,1416e" filled="false" stroked="true" strokeweight=".5pt" strokecolor="#231f20">
            <v:path arrowok="t"/>
            <v:stroke dashstyle="solid"/>
            <w10:wrap type="topAndBottom"/>
          </v:shape>
        </w:pict>
      </w:r>
      <w:r>
        <w:rPr/>
        <w:pict>
          <v:shape style="position:absolute;margin-left:39.862pt;margin-top:89.168388pt;width:7.05pt;height:.1pt;mso-position-horizontal-relative:page;mso-position-vertical-relative:paragraph;z-index:-15478272;mso-wrap-distance-left:0;mso-wrap-distance-right:0" coordorigin="797,1783" coordsize="141,0" path="m797,1783l937,1783e" filled="false" stroked="true" strokeweight=".5pt" strokecolor="#231f20">
            <v:path arrowok="t"/>
            <v:stroke dashstyle="solid"/>
            <w10:wrap type="topAndBottom"/>
          </v:shape>
        </w:pict>
      </w:r>
      <w:r>
        <w:rPr/>
        <w:pict>
          <v:shape style="position:absolute;margin-left:39.862pt;margin-top:106.675385pt;width:7.05pt;height:.1pt;mso-position-horizontal-relative:page;mso-position-vertical-relative:paragraph;z-index:-15477760;mso-wrap-distance-left:0;mso-wrap-distance-right:0" coordorigin="797,2134" coordsize="141,0" path="m797,2134l937,2134e" filled="false" stroked="true" strokeweight=".5pt" strokecolor="#231f20">
            <v:path arrowok="t"/>
            <v:stroke dashstyle="solid"/>
            <w10:wrap type="topAndBottom"/>
          </v:shape>
        </w:pict>
      </w:r>
      <w:r>
        <w:rPr/>
        <w:pict>
          <v:shape style="position:absolute;margin-left:39.862pt;margin-top:125.546387pt;width:7.05pt;height:.1pt;mso-position-horizontal-relative:page;mso-position-vertical-relative:paragraph;z-index:-15477248;mso-wrap-distance-left:0;mso-wrap-distance-right:0" coordorigin="797,2511" coordsize="141,0" path="m797,2511l937,2511e" filled="false" stroked="true" strokeweight=".5pt" strokecolor="#231f20">
            <v:path arrowok="t"/>
            <v:stroke dashstyle="solid"/>
            <w10:wrap type="topAndBottom"/>
          </v:shape>
        </w:pict>
      </w:r>
    </w:p>
    <w:p>
      <w:pPr>
        <w:pStyle w:val="BodyText"/>
        <w:spacing w:before="11"/>
        <w:rPr>
          <w:sz w:val="24"/>
        </w:rPr>
      </w:pPr>
    </w:p>
    <w:p>
      <w:pPr>
        <w:pStyle w:val="BodyText"/>
        <w:spacing w:before="11"/>
        <w:rPr>
          <w:sz w:val="24"/>
        </w:rPr>
      </w:pPr>
    </w:p>
    <w:p>
      <w:pPr>
        <w:pStyle w:val="BodyText"/>
        <w:spacing w:before="7"/>
        <w:rPr>
          <w:sz w:val="23"/>
        </w:rPr>
      </w:pPr>
    </w:p>
    <w:p>
      <w:pPr>
        <w:pStyle w:val="BodyText"/>
        <w:spacing w:before="2"/>
        <w:rPr>
          <w:sz w:val="25"/>
        </w:rPr>
      </w:pPr>
    </w:p>
    <w:p>
      <w:pPr>
        <w:pStyle w:val="BodyText"/>
        <w:spacing w:before="7"/>
        <w:rPr>
          <w:sz w:val="23"/>
        </w:rPr>
      </w:pPr>
    </w:p>
    <w:p>
      <w:pPr>
        <w:pStyle w:val="BodyText"/>
        <w:rPr>
          <w:sz w:val="26"/>
        </w:rPr>
      </w:pPr>
    </w:p>
    <w:p>
      <w:pPr>
        <w:pStyle w:val="BodyText"/>
        <w:spacing w:before="8"/>
        <w:rPr>
          <w:sz w:val="11"/>
        </w:rPr>
      </w:pPr>
      <w:r>
        <w:rPr/>
        <w:br w:type="column"/>
      </w:r>
      <w:r>
        <w:rPr>
          <w:sz w:val="11"/>
        </w:rPr>
      </w:r>
    </w:p>
    <w:p>
      <w:pPr>
        <w:spacing w:before="0"/>
        <w:ind w:left="257" w:right="0" w:firstLine="0"/>
        <w:jc w:val="left"/>
        <w:rPr>
          <w:sz w:val="12"/>
        </w:rPr>
      </w:pPr>
      <w:r>
        <w:rPr>
          <w:color w:val="231F20"/>
          <w:w w:val="110"/>
          <w:sz w:val="12"/>
        </w:rPr>
        <w:t>Total (per </w:t>
      </w:r>
      <w:r>
        <w:rPr>
          <w:color w:val="231F20"/>
          <w:spacing w:val="-4"/>
          <w:w w:val="110"/>
          <w:sz w:val="12"/>
        </w:rPr>
        <w:t>cent)</w:t>
      </w:r>
    </w:p>
    <w:p>
      <w:pPr>
        <w:spacing w:before="9"/>
        <w:ind w:left="364" w:right="0" w:firstLine="0"/>
        <w:jc w:val="left"/>
        <w:rPr>
          <w:sz w:val="12"/>
        </w:rPr>
      </w:pPr>
      <w:r>
        <w:rPr/>
        <w:br w:type="column"/>
      </w:r>
      <w:r>
        <w:rPr>
          <w:color w:val="231F20"/>
          <w:w w:val="115"/>
          <w:sz w:val="12"/>
        </w:rPr>
        <w:t>1.6</w:t>
      </w:r>
    </w:p>
    <w:p>
      <w:pPr>
        <w:pStyle w:val="BodyText"/>
        <w:spacing w:before="9"/>
        <w:rPr>
          <w:sz w:val="19"/>
        </w:rPr>
      </w:pPr>
    </w:p>
    <w:p>
      <w:pPr>
        <w:spacing w:before="0"/>
        <w:ind w:left="364" w:right="0" w:firstLine="0"/>
        <w:jc w:val="left"/>
        <w:rPr>
          <w:sz w:val="12"/>
        </w:rPr>
      </w:pPr>
      <w:r>
        <w:rPr/>
        <w:pict>
          <v:group style="position:absolute;margin-left:51.702pt;margin-top:5.897977pt;width:145.35pt;height:123.35pt;mso-position-horizontal-relative:page;mso-position-vertical-relative:paragraph;z-index:15989248" coordorigin="1034,118" coordsize="2907,2467">
            <v:rect style="position:absolute;left:1411;top:2100;width:121;height:478" filled="true" fillcolor="#0066a5" stroked="false">
              <v:fill type="solid"/>
            </v:rect>
            <v:rect style="position:absolute;left:1411;top:2100;width:121;height:478" filled="false" stroked="true" strokeweight=".5pt" strokecolor="#231f20">
              <v:stroke dashstyle="solid"/>
            </v:rect>
            <v:rect style="position:absolute;left:1411;top:1542;width:121;height:558" filled="true" fillcolor="#b5e1e1" stroked="false">
              <v:fill type="solid"/>
            </v:rect>
            <v:rect style="position:absolute;left:1411;top:1542;width:121;height:558" filled="false" stroked="true" strokeweight=".5pt" strokecolor="#231f20">
              <v:stroke dashstyle="solid"/>
            </v:rect>
            <v:rect style="position:absolute;left:1701;top:2020;width:111;height:558" filled="true" fillcolor="#0066a5" stroked="false">
              <v:fill type="solid"/>
            </v:rect>
            <v:rect style="position:absolute;left:1701;top:2020;width:111;height:558" filled="false" stroked="true" strokeweight=".5pt" strokecolor="#231f20">
              <v:stroke dashstyle="solid"/>
            </v:rect>
            <v:rect style="position:absolute;left:1701;top:700;width:111;height:1321" filled="true" fillcolor="#b5e1e1" stroked="false">
              <v:fill type="solid"/>
            </v:rect>
            <v:rect style="position:absolute;left:1701;top:700;width:111;height:1321" filled="false" stroked="true" strokeweight=".5pt" strokecolor="#231f20">
              <v:stroke dashstyle="solid"/>
            </v:rect>
            <v:rect style="position:absolute;left:1982;top:2115;width:121;height:463" filled="true" fillcolor="#0066a5" stroked="false">
              <v:fill type="solid"/>
            </v:rect>
            <v:rect style="position:absolute;left:1982;top:2115;width:121;height:463" filled="false" stroked="true" strokeweight=".5pt" strokecolor="#231f20">
              <v:stroke dashstyle="solid"/>
            </v:rect>
            <v:rect style="position:absolute;left:1982;top:127;width:121;height:1988" filled="true" fillcolor="#b5e1e1" stroked="false">
              <v:fill type="solid"/>
            </v:rect>
            <v:rect style="position:absolute;left:1982;top:127;width:121;height:1988" filled="false" stroked="true" strokeweight=".5pt" strokecolor="#231f20">
              <v:stroke dashstyle="solid"/>
            </v:rect>
            <v:rect style="position:absolute;left:2275;top:1815;width:121;height:763" filled="true" fillcolor="#0066a5" stroked="false">
              <v:fill type="solid"/>
            </v:rect>
            <v:rect style="position:absolute;left:2275;top:1815;width:121;height:763" filled="false" stroked="true" strokeweight=".5pt" strokecolor="#231f20">
              <v:stroke dashstyle="solid"/>
            </v:rect>
            <v:rect style="position:absolute;left:2275;top:175;width:121;height:1641" filled="true" fillcolor="#b5e1e1" stroked="false">
              <v:fill type="solid"/>
            </v:rect>
            <v:rect style="position:absolute;left:2275;top:175;width:121;height:1641" filled="false" stroked="true" strokeweight=".5pt" strokecolor="#231f20">
              <v:stroke dashstyle="solid"/>
            </v:rect>
            <v:rect style="position:absolute;left:2566;top:2115;width:121;height:463" filled="true" fillcolor="#0066a5" stroked="false">
              <v:fill type="solid"/>
            </v:rect>
            <v:rect style="position:absolute;left:2566;top:2115;width:121;height:463" filled="false" stroked="true" strokeweight=".5pt" strokecolor="#231f20">
              <v:stroke dashstyle="solid"/>
            </v:rect>
            <v:rect style="position:absolute;left:2566;top:827;width:121;height:1288" filled="true" fillcolor="#b5e1e1" stroked="false">
              <v:fill type="solid"/>
            </v:rect>
            <v:rect style="position:absolute;left:2566;top:827;width:121;height:1288" filled="false" stroked="true" strokeweight=".5pt" strokecolor="#231f20">
              <v:stroke dashstyle="solid"/>
            </v:rect>
            <v:rect style="position:absolute;left:2857;top:2307;width:121;height:271" filled="true" fillcolor="#0066a5" stroked="false">
              <v:fill type="solid"/>
            </v:rect>
            <v:rect style="position:absolute;left:2857;top:2307;width:121;height:271" filled="false" stroked="true" strokeweight=".5pt" strokecolor="#231f20">
              <v:stroke dashstyle="solid"/>
            </v:rect>
            <v:rect style="position:absolute;left:2857;top:1257;width:121;height:1051" filled="true" fillcolor="#b5e1e1" stroked="false">
              <v:fill type="solid"/>
            </v:rect>
            <v:rect style="position:absolute;left:2857;top:1257;width:121;height:1051" filled="false" stroked="true" strokeweight=".5pt" strokecolor="#231f20">
              <v:stroke dashstyle="solid"/>
            </v:rect>
            <v:rect style="position:absolute;left:3721;top:2370;width:123;height:208" filled="true" fillcolor="#0066a5" stroked="false">
              <v:fill type="solid"/>
            </v:rect>
            <v:rect style="position:absolute;left:3721;top:2370;width:123;height:208" filled="false" stroked="true" strokeweight=".5pt" strokecolor="#231f20">
              <v:stroke dashstyle="solid"/>
            </v:rect>
            <v:rect style="position:absolute;left:3721;top:1495;width:123;height:876" filled="true" fillcolor="#b5e1e1" stroked="false">
              <v:fill type="solid"/>
            </v:rect>
            <v:rect style="position:absolute;left:3721;top:1495;width:123;height:876" filled="false" stroked="true" strokeweight=".5pt" strokecolor="#231f20">
              <v:stroke dashstyle="solid"/>
            </v:rect>
            <v:rect style="position:absolute;left:1117;top:1495;width:121;height:1083" filled="true" fillcolor="#b5e1e1" stroked="false">
              <v:fill type="solid"/>
            </v:rect>
            <v:rect style="position:absolute;left:1117;top:1495;width:121;height:1083" filled="false" stroked="true" strokeweight=".5pt" strokecolor="#231f20">
              <v:stroke dashstyle="solid"/>
            </v:rect>
            <v:rect style="position:absolute;left:3150;top:1560;width:111;height:1018" filled="true" fillcolor="#b5e1e1" stroked="false">
              <v:fill type="solid"/>
            </v:rect>
            <v:rect style="position:absolute;left:3150;top:1560;width:111;height:1018" filled="false" stroked="true" strokeweight=".5pt" strokecolor="#231f20">
              <v:stroke dashstyle="solid"/>
            </v:rect>
            <v:rect style="position:absolute;left:3431;top:1193;width:121;height:1385" filled="true" fillcolor="#b5e1e1" stroked="false">
              <v:fill type="solid"/>
            </v:rect>
            <v:shape style="position:absolute;left:1037;top:1193;width:2899;height:1387" coordorigin="1038,1193" coordsize="2899,1387" path="m3551,1193l3431,1193,3431,2578,3551,2578,3551,1193xm1038,2579l3935,2579m1039,2578l1039,2491m1330,2578l1330,2531m1623,2578l1623,2531m1904,2578l1904,2531m2194,2578l2194,2491m2488,2578l2488,2531m2778,2578l2778,2531m3071,2578l3071,2531m3352,2578l3352,2491m3643,2578l3643,2531m3936,2578l3936,2531e" filled="false" stroked="true" strokeweight=".5pt" strokecolor="#231f20">
              <v:path arrowok="t"/>
              <v:stroke dashstyle="solid"/>
            </v:shape>
            <v:shape style="position:absolute;left:1177;top:127;width:2614;height:1543" coordorigin="1178,128" coordsize="2614,1543" path="m1178,1654l1470,1543,1761,700,2053,128,2344,176,2626,828,2917,1257,3209,1670,3501,1273,3792,1495e" filled="false" stroked="true" strokeweight="1pt" strokecolor="#ed1b2d">
              <v:path arrowok="t"/>
              <v:stroke dashstyle="solid"/>
            </v:shape>
            <w10:wrap type="none"/>
          </v:group>
        </w:pict>
      </w:r>
      <w:r>
        <w:rPr/>
        <w:pict>
          <v:line style="position:absolute;mso-position-horizontal-relative:page;mso-position-vertical-relative:paragraph;z-index:15993344" from="202.755997pt,3.329978pt" to="209.777997pt,3.329978pt" stroked="true" strokeweight=".5pt" strokecolor="#231f20">
            <v:stroke dashstyle="solid"/>
            <w10:wrap type="none"/>
          </v:line>
        </w:pict>
      </w:r>
      <w:r>
        <w:rPr/>
        <w:pict>
          <v:line style="position:absolute;mso-position-horizontal-relative:page;mso-position-vertical-relative:paragraph;z-index:15993856" from="202.755997pt,-15.046022pt" to="209.777997pt,-15.046022pt" stroked="true" strokeweight=".5pt" strokecolor="#231f20">
            <v:stroke dashstyle="solid"/>
            <w10:wrap type="none"/>
          </v:line>
        </w:pict>
      </w:r>
      <w:r>
        <w:rPr>
          <w:color w:val="231F20"/>
          <w:w w:val="115"/>
          <w:sz w:val="12"/>
        </w:rPr>
        <w:t>1.4</w:t>
      </w:r>
    </w:p>
    <w:p>
      <w:pPr>
        <w:pStyle w:val="BodyText"/>
        <w:spacing w:before="5"/>
        <w:rPr>
          <w:sz w:val="18"/>
        </w:rPr>
      </w:pPr>
    </w:p>
    <w:p>
      <w:pPr>
        <w:spacing w:before="0"/>
        <w:ind w:left="364" w:right="0" w:firstLine="0"/>
        <w:jc w:val="left"/>
        <w:rPr>
          <w:sz w:val="12"/>
        </w:rPr>
      </w:pPr>
      <w:r>
        <w:rPr/>
        <w:pict>
          <v:line style="position:absolute;mso-position-horizontal-relative:page;mso-position-vertical-relative:paragraph;z-index:15992832" from="202.755997pt,3.309568pt" to="209.777997pt,3.309568pt" stroked="true" strokeweight=".5pt" strokecolor="#231f20">
            <v:stroke dashstyle="solid"/>
            <w10:wrap type="none"/>
          </v:line>
        </w:pict>
      </w:r>
      <w:r>
        <w:rPr>
          <w:color w:val="231F20"/>
          <w:w w:val="115"/>
          <w:sz w:val="12"/>
        </w:rPr>
        <w:t>1.2</w:t>
      </w:r>
    </w:p>
    <w:p>
      <w:pPr>
        <w:pStyle w:val="BodyText"/>
        <w:spacing w:before="8"/>
        <w:rPr>
          <w:sz w:val="19"/>
        </w:rPr>
      </w:pPr>
    </w:p>
    <w:p>
      <w:pPr>
        <w:spacing w:before="1"/>
        <w:ind w:left="364" w:right="0" w:firstLine="0"/>
        <w:jc w:val="left"/>
        <w:rPr>
          <w:sz w:val="12"/>
        </w:rPr>
      </w:pPr>
      <w:r>
        <w:rPr/>
        <w:pict>
          <v:line style="position:absolute;mso-position-horizontal-relative:page;mso-position-vertical-relative:paragraph;z-index:15992320" from="202.755997pt,3.374137pt" to="209.777997pt,3.374137pt" stroked="true" strokeweight=".5pt" strokecolor="#231f20">
            <v:stroke dashstyle="solid"/>
            <w10:wrap type="none"/>
          </v:line>
        </w:pict>
      </w:r>
      <w:r>
        <w:rPr>
          <w:color w:val="231F20"/>
          <w:w w:val="115"/>
          <w:sz w:val="12"/>
        </w:rPr>
        <w:t>1.0</w:t>
      </w:r>
    </w:p>
    <w:p>
      <w:pPr>
        <w:pStyle w:val="BodyText"/>
        <w:spacing w:before="10"/>
        <w:rPr>
          <w:sz w:val="19"/>
        </w:rPr>
      </w:pPr>
    </w:p>
    <w:p>
      <w:pPr>
        <w:spacing w:before="0"/>
        <w:ind w:left="364" w:right="0" w:firstLine="0"/>
        <w:jc w:val="left"/>
        <w:rPr>
          <w:sz w:val="12"/>
        </w:rPr>
      </w:pPr>
      <w:r>
        <w:rPr/>
        <w:pict>
          <v:line style="position:absolute;mso-position-horizontal-relative:page;mso-position-vertical-relative:paragraph;z-index:15991808" from="202.755997pt,3.20955pt" to="209.777997pt,3.20955pt" stroked="true" strokeweight=".5pt" strokecolor="#231f20">
            <v:stroke dashstyle="solid"/>
            <w10:wrap type="none"/>
          </v:line>
        </w:pict>
      </w:r>
      <w:r>
        <w:rPr>
          <w:color w:val="231F20"/>
          <w:w w:val="115"/>
          <w:sz w:val="12"/>
        </w:rPr>
        <w:t>0.8</w:t>
      </w:r>
    </w:p>
    <w:p>
      <w:pPr>
        <w:pStyle w:val="BodyText"/>
        <w:spacing w:before="6"/>
        <w:rPr>
          <w:sz w:val="18"/>
        </w:rPr>
      </w:pPr>
    </w:p>
    <w:p>
      <w:pPr>
        <w:spacing w:before="0"/>
        <w:ind w:left="364" w:right="0" w:firstLine="0"/>
        <w:jc w:val="left"/>
        <w:rPr>
          <w:sz w:val="12"/>
        </w:rPr>
      </w:pPr>
      <w:r>
        <w:rPr/>
        <w:pict>
          <v:line style="position:absolute;mso-position-horizontal-relative:page;mso-position-vertical-relative:paragraph;z-index:15991296" from="202.755997pt,3.188592pt" to="209.777997pt,3.188592pt" stroked="true" strokeweight=".5pt" strokecolor="#231f20">
            <v:stroke dashstyle="solid"/>
            <w10:wrap type="none"/>
          </v:line>
        </w:pict>
      </w:r>
      <w:r>
        <w:rPr>
          <w:color w:val="231F20"/>
          <w:w w:val="115"/>
          <w:sz w:val="12"/>
        </w:rPr>
        <w:t>0.6</w:t>
      </w:r>
    </w:p>
    <w:p>
      <w:pPr>
        <w:pStyle w:val="BodyText"/>
        <w:spacing w:before="8"/>
        <w:rPr>
          <w:sz w:val="19"/>
        </w:rPr>
      </w:pPr>
    </w:p>
    <w:p>
      <w:pPr>
        <w:spacing w:before="0"/>
        <w:ind w:left="364" w:right="0" w:firstLine="0"/>
        <w:jc w:val="left"/>
        <w:rPr>
          <w:sz w:val="12"/>
        </w:rPr>
      </w:pPr>
      <w:r>
        <w:rPr/>
        <w:pict>
          <v:line style="position:absolute;mso-position-horizontal-relative:page;mso-position-vertical-relative:paragraph;z-index:15990784" from="202.755997pt,3.322771pt" to="209.777997pt,3.322771pt" stroked="true" strokeweight=".5pt" strokecolor="#231f20">
            <v:stroke dashstyle="solid"/>
            <w10:wrap type="none"/>
          </v:line>
        </w:pict>
      </w:r>
      <w:r>
        <w:rPr>
          <w:color w:val="231F20"/>
          <w:w w:val="115"/>
          <w:sz w:val="12"/>
        </w:rPr>
        <w:t>0.4</w:t>
      </w:r>
    </w:p>
    <w:p>
      <w:pPr>
        <w:pStyle w:val="BodyText"/>
        <w:spacing w:before="5"/>
        <w:rPr>
          <w:sz w:val="18"/>
        </w:rPr>
      </w:pPr>
    </w:p>
    <w:p>
      <w:pPr>
        <w:spacing w:before="0"/>
        <w:ind w:left="364" w:right="0" w:firstLine="0"/>
        <w:jc w:val="left"/>
        <w:rPr>
          <w:sz w:val="12"/>
        </w:rPr>
      </w:pPr>
      <w:r>
        <w:rPr/>
        <w:pict>
          <v:line style="position:absolute;mso-position-horizontal-relative:page;mso-position-vertical-relative:paragraph;z-index:15990272" from="202.755997pt,3.314573pt" to="209.777997pt,3.314573pt" stroked="true" strokeweight=".5pt" strokecolor="#231f20">
            <v:stroke dashstyle="solid"/>
            <w10:wrap type="none"/>
          </v:line>
        </w:pict>
      </w:r>
      <w:r>
        <w:rPr>
          <w:color w:val="231F20"/>
          <w:w w:val="115"/>
          <w:sz w:val="12"/>
        </w:rPr>
        <w:t>0.2</w:t>
      </w:r>
    </w:p>
    <w:p>
      <w:pPr>
        <w:pStyle w:val="BodyText"/>
        <w:spacing w:before="9"/>
        <w:rPr>
          <w:sz w:val="19"/>
        </w:rPr>
      </w:pPr>
    </w:p>
    <w:p>
      <w:pPr>
        <w:spacing w:line="106" w:lineRule="exact" w:before="0"/>
        <w:ind w:left="364" w:right="0" w:firstLine="0"/>
        <w:jc w:val="left"/>
        <w:rPr>
          <w:sz w:val="12"/>
        </w:rPr>
      </w:pPr>
      <w:r>
        <w:rPr/>
        <w:pict>
          <v:line style="position:absolute;mso-position-horizontal-relative:page;mso-position-vertical-relative:paragraph;z-index:15994368" from="202.755997pt,3.93954pt" to="209.777997pt,3.93954pt" stroked="true" strokeweight=".5pt" strokecolor="#231f20">
            <v:stroke dashstyle="solid"/>
            <w10:wrap type="none"/>
          </v:line>
        </w:pict>
      </w:r>
      <w:r>
        <w:rPr>
          <w:color w:val="231F20"/>
          <w:w w:val="115"/>
          <w:sz w:val="12"/>
        </w:rPr>
        <w:t>0.0</w:t>
      </w:r>
    </w:p>
    <w:p>
      <w:pPr>
        <w:pStyle w:val="BodyText"/>
        <w:spacing w:line="292" w:lineRule="auto"/>
        <w:ind w:left="559" w:right="438"/>
      </w:pPr>
      <w:r>
        <w:rPr/>
        <w:br w:type="column"/>
      </w:r>
      <w:r>
        <w:rPr>
          <w:color w:val="231F20"/>
          <w:w w:val="110"/>
        </w:rPr>
        <w:t>workforce,</w:t>
      </w:r>
      <w:r>
        <w:rPr>
          <w:color w:val="231F20"/>
          <w:spacing w:val="-23"/>
          <w:w w:val="110"/>
        </w:rPr>
        <w:t> </w:t>
      </w:r>
      <w:r>
        <w:rPr>
          <w:color w:val="231F20"/>
          <w:w w:val="110"/>
        </w:rPr>
        <w:t>the</w:t>
      </w:r>
      <w:r>
        <w:rPr>
          <w:color w:val="231F20"/>
          <w:spacing w:val="-23"/>
          <w:w w:val="110"/>
        </w:rPr>
        <w:t> </w:t>
      </w:r>
      <w:r>
        <w:rPr>
          <w:color w:val="231F20"/>
          <w:w w:val="110"/>
        </w:rPr>
        <w:t>capital</w:t>
      </w:r>
      <w:r>
        <w:rPr>
          <w:color w:val="231F20"/>
          <w:spacing w:val="-22"/>
          <w:w w:val="110"/>
        </w:rPr>
        <w:t> </w:t>
      </w:r>
      <w:r>
        <w:rPr>
          <w:color w:val="231F20"/>
          <w:w w:val="110"/>
        </w:rPr>
        <w:t>at</w:t>
      </w:r>
      <w:r>
        <w:rPr>
          <w:color w:val="231F20"/>
          <w:spacing w:val="-23"/>
          <w:w w:val="110"/>
        </w:rPr>
        <w:t> </w:t>
      </w:r>
      <w:r>
        <w:rPr>
          <w:color w:val="231F20"/>
          <w:w w:val="110"/>
        </w:rPr>
        <w:t>its</w:t>
      </w:r>
      <w:r>
        <w:rPr>
          <w:color w:val="231F20"/>
          <w:spacing w:val="-23"/>
          <w:w w:val="110"/>
        </w:rPr>
        <w:t> </w:t>
      </w:r>
      <w:r>
        <w:rPr>
          <w:color w:val="231F20"/>
          <w:w w:val="110"/>
        </w:rPr>
        <w:t>disposal,</w:t>
      </w:r>
      <w:r>
        <w:rPr>
          <w:color w:val="231F20"/>
          <w:spacing w:val="-23"/>
          <w:w w:val="110"/>
        </w:rPr>
        <w:t> </w:t>
      </w:r>
      <w:r>
        <w:rPr>
          <w:color w:val="231F20"/>
          <w:w w:val="110"/>
        </w:rPr>
        <w:t>and</w:t>
      </w:r>
      <w:r>
        <w:rPr>
          <w:color w:val="231F20"/>
          <w:spacing w:val="-22"/>
          <w:w w:val="110"/>
        </w:rPr>
        <w:t> </w:t>
      </w:r>
      <w:r>
        <w:rPr>
          <w:color w:val="231F20"/>
          <w:w w:val="110"/>
        </w:rPr>
        <w:t>the</w:t>
      </w:r>
      <w:r>
        <w:rPr>
          <w:color w:val="231F20"/>
          <w:spacing w:val="-23"/>
          <w:w w:val="110"/>
        </w:rPr>
        <w:t> </w:t>
      </w:r>
      <w:r>
        <w:rPr>
          <w:color w:val="231F20"/>
          <w:w w:val="110"/>
        </w:rPr>
        <w:t>efficiency</w:t>
      </w:r>
      <w:r>
        <w:rPr>
          <w:color w:val="231F20"/>
          <w:spacing w:val="-23"/>
          <w:w w:val="110"/>
        </w:rPr>
        <w:t> </w:t>
      </w:r>
      <w:r>
        <w:rPr>
          <w:color w:val="231F20"/>
          <w:w w:val="110"/>
        </w:rPr>
        <w:t>with which </w:t>
      </w:r>
      <w:r>
        <w:rPr>
          <w:color w:val="231F20"/>
          <w:spacing w:val="-3"/>
          <w:w w:val="110"/>
        </w:rPr>
        <w:t>workers </w:t>
      </w:r>
      <w:r>
        <w:rPr>
          <w:color w:val="231F20"/>
          <w:w w:val="110"/>
        </w:rPr>
        <w:t>are able </w:t>
      </w:r>
      <w:r>
        <w:rPr>
          <w:color w:val="231F20"/>
          <w:spacing w:val="-4"/>
          <w:w w:val="110"/>
        </w:rPr>
        <w:t>to </w:t>
      </w:r>
      <w:r>
        <w:rPr>
          <w:color w:val="231F20"/>
          <w:w w:val="110"/>
        </w:rPr>
        <w:t>employ that capital </w:t>
      </w:r>
      <w:r>
        <w:rPr>
          <w:color w:val="231F20"/>
          <w:spacing w:val="-4"/>
          <w:w w:val="110"/>
        </w:rPr>
        <w:t>to </w:t>
      </w:r>
      <w:r>
        <w:rPr>
          <w:color w:val="231F20"/>
          <w:w w:val="110"/>
        </w:rPr>
        <w:t>produce goods and</w:t>
      </w:r>
      <w:r>
        <w:rPr>
          <w:color w:val="231F20"/>
          <w:spacing w:val="-12"/>
          <w:w w:val="110"/>
        </w:rPr>
        <w:t> </w:t>
      </w:r>
      <w:r>
        <w:rPr>
          <w:color w:val="231F20"/>
          <w:w w:val="110"/>
        </w:rPr>
        <w:t>services.</w:t>
      </w:r>
    </w:p>
    <w:p>
      <w:pPr>
        <w:pStyle w:val="BodyText"/>
        <w:spacing w:before="7"/>
        <w:rPr>
          <w:sz w:val="19"/>
        </w:rPr>
      </w:pPr>
    </w:p>
    <w:p>
      <w:pPr>
        <w:pStyle w:val="BodyText"/>
        <w:spacing w:before="1"/>
        <w:ind w:left="439"/>
        <w:rPr>
          <w:rFonts w:ascii="Trebuchet MS"/>
        </w:rPr>
      </w:pPr>
      <w:r>
        <w:rPr>
          <w:rFonts w:ascii="Trebuchet MS"/>
          <w:color w:val="0093C1"/>
        </w:rPr>
        <w:t>Employment</w:t>
      </w:r>
    </w:p>
    <w:p>
      <w:pPr>
        <w:pStyle w:val="BodyText"/>
        <w:spacing w:before="11"/>
        <w:rPr>
          <w:rFonts w:ascii="Trebuchet MS"/>
          <w:sz w:val="17"/>
        </w:rPr>
      </w:pPr>
    </w:p>
    <w:p>
      <w:pPr>
        <w:pStyle w:val="BodyText"/>
        <w:spacing w:line="292" w:lineRule="auto"/>
        <w:ind w:left="559" w:right="205"/>
      </w:pPr>
      <w:r>
        <w:rPr>
          <w:color w:val="231F20"/>
          <w:spacing w:val="-5"/>
          <w:w w:val="110"/>
        </w:rPr>
        <w:t>Total</w:t>
      </w:r>
      <w:r>
        <w:rPr>
          <w:color w:val="231F20"/>
          <w:spacing w:val="-32"/>
          <w:w w:val="110"/>
        </w:rPr>
        <w:t> </w:t>
      </w:r>
      <w:r>
        <w:rPr>
          <w:color w:val="231F20"/>
          <w:w w:val="110"/>
        </w:rPr>
        <w:t>hours</w:t>
      </w:r>
      <w:r>
        <w:rPr>
          <w:color w:val="231F20"/>
          <w:spacing w:val="-31"/>
          <w:w w:val="110"/>
        </w:rPr>
        <w:t> </w:t>
      </w:r>
      <w:r>
        <w:rPr>
          <w:color w:val="231F20"/>
          <w:spacing w:val="-3"/>
          <w:w w:val="110"/>
        </w:rPr>
        <w:t>worked</w:t>
      </w:r>
      <w:r>
        <w:rPr>
          <w:color w:val="231F20"/>
          <w:spacing w:val="-31"/>
          <w:w w:val="110"/>
        </w:rPr>
        <w:t> </w:t>
      </w:r>
      <w:r>
        <w:rPr>
          <w:color w:val="231F20"/>
          <w:w w:val="110"/>
        </w:rPr>
        <w:t>have</w:t>
      </w:r>
      <w:r>
        <w:rPr>
          <w:color w:val="231F20"/>
          <w:spacing w:val="-31"/>
          <w:w w:val="110"/>
        </w:rPr>
        <w:t> </w:t>
      </w:r>
      <w:r>
        <w:rPr>
          <w:color w:val="231F20"/>
          <w:w w:val="110"/>
        </w:rPr>
        <w:t>fallen</w:t>
      </w:r>
      <w:r>
        <w:rPr>
          <w:color w:val="231F20"/>
          <w:spacing w:val="-32"/>
          <w:w w:val="110"/>
        </w:rPr>
        <w:t> </w:t>
      </w:r>
      <w:r>
        <w:rPr>
          <w:color w:val="231F20"/>
          <w:w w:val="110"/>
        </w:rPr>
        <w:t>markedly</w:t>
      </w:r>
      <w:r>
        <w:rPr>
          <w:color w:val="231F20"/>
          <w:spacing w:val="-31"/>
          <w:w w:val="110"/>
        </w:rPr>
        <w:t> </w:t>
      </w:r>
      <w:r>
        <w:rPr>
          <w:color w:val="231F20"/>
          <w:w w:val="110"/>
        </w:rPr>
        <w:t>since</w:t>
      </w:r>
      <w:r>
        <w:rPr>
          <w:color w:val="231F20"/>
          <w:spacing w:val="-31"/>
          <w:w w:val="110"/>
        </w:rPr>
        <w:t> </w:t>
      </w:r>
      <w:r>
        <w:rPr>
          <w:color w:val="231F20"/>
          <w:w w:val="110"/>
        </w:rPr>
        <w:t>the</w:t>
      </w:r>
      <w:r>
        <w:rPr>
          <w:color w:val="231F20"/>
          <w:spacing w:val="-31"/>
          <w:w w:val="110"/>
        </w:rPr>
        <w:t> </w:t>
      </w:r>
      <w:r>
        <w:rPr>
          <w:color w:val="231F20"/>
          <w:spacing w:val="-3"/>
          <w:w w:val="110"/>
        </w:rPr>
        <w:t>May</w:t>
      </w:r>
      <w:r>
        <w:rPr>
          <w:color w:val="231F20"/>
          <w:spacing w:val="-32"/>
          <w:w w:val="110"/>
        </w:rPr>
        <w:t> </w:t>
      </w:r>
      <w:r>
        <w:rPr>
          <w:i/>
          <w:color w:val="231F20"/>
          <w:w w:val="110"/>
        </w:rPr>
        <w:t>Report</w:t>
      </w:r>
      <w:r>
        <w:rPr>
          <w:color w:val="231F20"/>
          <w:w w:val="110"/>
        </w:rPr>
        <w:t>, according</w:t>
      </w:r>
      <w:r>
        <w:rPr>
          <w:color w:val="231F20"/>
          <w:spacing w:val="-30"/>
          <w:w w:val="110"/>
        </w:rPr>
        <w:t> </w:t>
      </w:r>
      <w:r>
        <w:rPr>
          <w:color w:val="231F20"/>
          <w:spacing w:val="-4"/>
          <w:w w:val="110"/>
        </w:rPr>
        <w:t>to</w:t>
      </w:r>
      <w:r>
        <w:rPr>
          <w:color w:val="231F20"/>
          <w:spacing w:val="-30"/>
          <w:w w:val="110"/>
        </w:rPr>
        <w:t> </w:t>
      </w:r>
      <w:r>
        <w:rPr>
          <w:color w:val="231F20"/>
          <w:w w:val="110"/>
        </w:rPr>
        <w:t>the</w:t>
      </w:r>
      <w:r>
        <w:rPr>
          <w:color w:val="231F20"/>
          <w:spacing w:val="-30"/>
          <w:w w:val="110"/>
        </w:rPr>
        <w:t> </w:t>
      </w:r>
      <w:r>
        <w:rPr>
          <w:color w:val="231F20"/>
          <w:w w:val="110"/>
        </w:rPr>
        <w:t>household-based</w:t>
      </w:r>
      <w:r>
        <w:rPr>
          <w:color w:val="231F20"/>
          <w:spacing w:val="-30"/>
          <w:w w:val="110"/>
        </w:rPr>
        <w:t> </w:t>
      </w:r>
      <w:r>
        <w:rPr>
          <w:color w:val="231F20"/>
          <w:w w:val="110"/>
        </w:rPr>
        <w:t>Labour</w:t>
      </w:r>
      <w:r>
        <w:rPr>
          <w:color w:val="231F20"/>
          <w:spacing w:val="-30"/>
          <w:w w:val="110"/>
        </w:rPr>
        <w:t> </w:t>
      </w:r>
      <w:r>
        <w:rPr>
          <w:color w:val="231F20"/>
          <w:w w:val="110"/>
        </w:rPr>
        <w:t>Force</w:t>
      </w:r>
      <w:r>
        <w:rPr>
          <w:color w:val="231F20"/>
          <w:spacing w:val="-30"/>
          <w:w w:val="110"/>
        </w:rPr>
        <w:t> </w:t>
      </w:r>
      <w:r>
        <w:rPr>
          <w:color w:val="231F20"/>
          <w:w w:val="110"/>
        </w:rPr>
        <w:t>Survey</w:t>
      </w:r>
      <w:r>
        <w:rPr>
          <w:color w:val="231F20"/>
          <w:spacing w:val="-30"/>
          <w:w w:val="110"/>
        </w:rPr>
        <w:t> </w:t>
      </w:r>
      <w:r>
        <w:rPr>
          <w:color w:val="231F20"/>
          <w:w w:val="110"/>
        </w:rPr>
        <w:t>(LFS). </w:t>
      </w:r>
      <w:r>
        <w:rPr>
          <w:color w:val="231F20"/>
          <w:spacing w:val="-5"/>
          <w:w w:val="110"/>
        </w:rPr>
        <w:t>Total</w:t>
      </w:r>
      <w:r>
        <w:rPr>
          <w:color w:val="231F20"/>
          <w:spacing w:val="-13"/>
          <w:w w:val="110"/>
        </w:rPr>
        <w:t> </w:t>
      </w:r>
      <w:r>
        <w:rPr>
          <w:color w:val="231F20"/>
          <w:w w:val="110"/>
        </w:rPr>
        <w:t>hours</w:t>
      </w:r>
      <w:r>
        <w:rPr>
          <w:color w:val="231F20"/>
          <w:spacing w:val="-13"/>
          <w:w w:val="110"/>
        </w:rPr>
        <w:t> </w:t>
      </w:r>
      <w:r>
        <w:rPr>
          <w:color w:val="231F20"/>
          <w:w w:val="110"/>
        </w:rPr>
        <w:t>fell</w:t>
      </w:r>
      <w:r>
        <w:rPr>
          <w:color w:val="231F20"/>
          <w:spacing w:val="-13"/>
          <w:w w:val="110"/>
        </w:rPr>
        <w:t> </w:t>
      </w:r>
      <w:r>
        <w:rPr>
          <w:color w:val="231F20"/>
          <w:spacing w:val="-3"/>
          <w:w w:val="110"/>
        </w:rPr>
        <w:t>by</w:t>
      </w:r>
      <w:r>
        <w:rPr>
          <w:color w:val="231F20"/>
          <w:spacing w:val="-13"/>
          <w:w w:val="110"/>
        </w:rPr>
        <w:t> </w:t>
      </w:r>
      <w:r>
        <w:rPr>
          <w:color w:val="231F20"/>
          <w:w w:val="110"/>
        </w:rPr>
        <w:t>0.5%</w:t>
      </w:r>
      <w:r>
        <w:rPr>
          <w:color w:val="231F20"/>
          <w:spacing w:val="-13"/>
          <w:w w:val="110"/>
        </w:rPr>
        <w:t> </w:t>
      </w:r>
      <w:r>
        <w:rPr>
          <w:color w:val="231F20"/>
          <w:w w:val="110"/>
        </w:rPr>
        <w:t>in</w:t>
      </w:r>
      <w:r>
        <w:rPr>
          <w:color w:val="231F20"/>
          <w:spacing w:val="-12"/>
          <w:w w:val="110"/>
        </w:rPr>
        <w:t> </w:t>
      </w:r>
      <w:r>
        <w:rPr>
          <w:color w:val="231F20"/>
          <w:w w:val="110"/>
        </w:rPr>
        <w:t>the</w:t>
      </w:r>
      <w:r>
        <w:rPr>
          <w:color w:val="231F20"/>
          <w:spacing w:val="-13"/>
          <w:w w:val="110"/>
        </w:rPr>
        <w:t> </w:t>
      </w:r>
      <w:r>
        <w:rPr>
          <w:color w:val="231F20"/>
          <w:w w:val="110"/>
        </w:rPr>
        <w:t>three</w:t>
      </w:r>
      <w:r>
        <w:rPr>
          <w:color w:val="231F20"/>
          <w:spacing w:val="-13"/>
          <w:w w:val="110"/>
        </w:rPr>
        <w:t> </w:t>
      </w:r>
      <w:r>
        <w:rPr>
          <w:color w:val="231F20"/>
          <w:w w:val="110"/>
        </w:rPr>
        <w:t>months</w:t>
      </w:r>
      <w:r>
        <w:rPr>
          <w:color w:val="231F20"/>
          <w:spacing w:val="-13"/>
          <w:w w:val="110"/>
        </w:rPr>
        <w:t> </w:t>
      </w:r>
      <w:r>
        <w:rPr>
          <w:color w:val="231F20"/>
          <w:spacing w:val="-4"/>
          <w:w w:val="110"/>
        </w:rPr>
        <w:t>to</w:t>
      </w:r>
      <w:r>
        <w:rPr>
          <w:color w:val="231F20"/>
          <w:spacing w:val="-13"/>
          <w:w w:val="110"/>
        </w:rPr>
        <w:t> </w:t>
      </w:r>
      <w:r>
        <w:rPr>
          <w:color w:val="231F20"/>
          <w:spacing w:val="-6"/>
          <w:w w:val="110"/>
        </w:rPr>
        <w:t>May,</w:t>
      </w:r>
      <w:r>
        <w:rPr>
          <w:color w:val="231F20"/>
          <w:spacing w:val="-13"/>
          <w:w w:val="110"/>
        </w:rPr>
        <w:t> </w:t>
      </w:r>
      <w:r>
        <w:rPr>
          <w:color w:val="231F20"/>
          <w:w w:val="110"/>
        </w:rPr>
        <w:t>one</w:t>
      </w:r>
      <w:r>
        <w:rPr>
          <w:color w:val="231F20"/>
          <w:spacing w:val="-12"/>
          <w:w w:val="110"/>
        </w:rPr>
        <w:t> </w:t>
      </w:r>
      <w:r>
        <w:rPr>
          <w:color w:val="231F20"/>
          <w:w w:val="110"/>
        </w:rPr>
        <w:t>of</w:t>
      </w:r>
      <w:r>
        <w:rPr>
          <w:color w:val="231F20"/>
          <w:spacing w:val="-13"/>
          <w:w w:val="110"/>
        </w:rPr>
        <w:t> </w:t>
      </w:r>
      <w:r>
        <w:rPr>
          <w:color w:val="231F20"/>
          <w:w w:val="110"/>
        </w:rPr>
        <w:t>the largest falls in recent years. That </w:t>
      </w:r>
      <w:r>
        <w:rPr>
          <w:color w:val="231F20"/>
          <w:spacing w:val="-3"/>
          <w:w w:val="110"/>
        </w:rPr>
        <w:t>reversed </w:t>
      </w:r>
      <w:r>
        <w:rPr>
          <w:color w:val="231F20"/>
          <w:w w:val="110"/>
        </w:rPr>
        <w:t>part, but not all, of the</w:t>
      </w:r>
      <w:r>
        <w:rPr>
          <w:color w:val="231F20"/>
          <w:spacing w:val="-12"/>
          <w:w w:val="110"/>
        </w:rPr>
        <w:t> </w:t>
      </w:r>
      <w:r>
        <w:rPr>
          <w:color w:val="231F20"/>
          <w:w w:val="110"/>
        </w:rPr>
        <w:t>sharp</w:t>
      </w:r>
      <w:r>
        <w:rPr>
          <w:color w:val="231F20"/>
          <w:spacing w:val="-12"/>
          <w:w w:val="110"/>
        </w:rPr>
        <w:t> </w:t>
      </w:r>
      <w:r>
        <w:rPr>
          <w:color w:val="231F20"/>
          <w:w w:val="110"/>
        </w:rPr>
        <w:t>rise</w:t>
      </w:r>
      <w:r>
        <w:rPr>
          <w:color w:val="231F20"/>
          <w:spacing w:val="-12"/>
          <w:w w:val="110"/>
        </w:rPr>
        <w:t> </w:t>
      </w:r>
      <w:r>
        <w:rPr>
          <w:color w:val="231F20"/>
          <w:w w:val="110"/>
        </w:rPr>
        <w:t>in</w:t>
      </w:r>
      <w:r>
        <w:rPr>
          <w:color w:val="231F20"/>
          <w:spacing w:val="-12"/>
          <w:w w:val="110"/>
        </w:rPr>
        <w:t> </w:t>
      </w:r>
      <w:r>
        <w:rPr>
          <w:color w:val="231F20"/>
          <w:w w:val="110"/>
        </w:rPr>
        <w:t>hours</w:t>
      </w:r>
      <w:r>
        <w:rPr>
          <w:color w:val="231F20"/>
          <w:spacing w:val="-12"/>
          <w:w w:val="110"/>
        </w:rPr>
        <w:t> </w:t>
      </w:r>
      <w:r>
        <w:rPr>
          <w:color w:val="231F20"/>
          <w:spacing w:val="-3"/>
          <w:w w:val="110"/>
        </w:rPr>
        <w:t>worked</w:t>
      </w:r>
      <w:r>
        <w:rPr>
          <w:color w:val="231F20"/>
          <w:spacing w:val="-12"/>
          <w:w w:val="110"/>
        </w:rPr>
        <w:t> </w:t>
      </w:r>
      <w:r>
        <w:rPr>
          <w:color w:val="231F20"/>
          <w:spacing w:val="-3"/>
          <w:w w:val="110"/>
        </w:rPr>
        <w:t>over</w:t>
      </w:r>
      <w:r>
        <w:rPr>
          <w:color w:val="231F20"/>
          <w:spacing w:val="-12"/>
          <w:w w:val="110"/>
        </w:rPr>
        <w:t> </w:t>
      </w:r>
      <w:r>
        <w:rPr>
          <w:color w:val="231F20"/>
          <w:w w:val="110"/>
        </w:rPr>
        <w:t>the</w:t>
      </w:r>
      <w:r>
        <w:rPr>
          <w:color w:val="231F20"/>
          <w:spacing w:val="-12"/>
          <w:w w:val="110"/>
        </w:rPr>
        <w:t> </w:t>
      </w:r>
      <w:r>
        <w:rPr>
          <w:color w:val="231F20"/>
          <w:w w:val="110"/>
        </w:rPr>
        <w:t>preceding</w:t>
      </w:r>
      <w:r>
        <w:rPr>
          <w:color w:val="231F20"/>
          <w:spacing w:val="-12"/>
          <w:w w:val="110"/>
        </w:rPr>
        <w:t> </w:t>
      </w:r>
      <w:r>
        <w:rPr>
          <w:color w:val="231F20"/>
          <w:w w:val="110"/>
        </w:rPr>
        <w:t>six</w:t>
      </w:r>
      <w:r>
        <w:rPr>
          <w:color w:val="231F20"/>
          <w:spacing w:val="-12"/>
          <w:w w:val="110"/>
        </w:rPr>
        <w:t> </w:t>
      </w:r>
      <w:r>
        <w:rPr>
          <w:color w:val="231F20"/>
          <w:w w:val="110"/>
        </w:rPr>
        <w:t>months.</w:t>
      </w:r>
    </w:p>
    <w:p>
      <w:pPr>
        <w:spacing w:after="0" w:line="292" w:lineRule="auto"/>
        <w:sectPr>
          <w:type w:val="continuous"/>
          <w:pgSz w:w="11900" w:h="16840"/>
          <w:pgMar w:top="1140" w:bottom="0" w:left="660" w:right="600"/>
          <w:cols w:num="4" w:equalWidth="0">
            <w:col w:w="2085" w:space="40"/>
            <w:col w:w="1062" w:space="39"/>
            <w:col w:w="577" w:space="716"/>
            <w:col w:w="6121"/>
          </w:cols>
        </w:sectPr>
      </w:pPr>
    </w:p>
    <w:p>
      <w:pPr>
        <w:tabs>
          <w:tab w:pos="2047" w:val="left" w:leader="none"/>
          <w:tab w:pos="2911" w:val="left" w:leader="none"/>
        </w:tabs>
        <w:spacing w:line="125" w:lineRule="exact" w:before="0"/>
        <w:ind w:left="804" w:right="0" w:firstLine="0"/>
        <w:jc w:val="left"/>
        <w:rPr>
          <w:sz w:val="12"/>
        </w:rPr>
      </w:pPr>
      <w:r>
        <w:rPr>
          <w:color w:val="231F20"/>
          <w:w w:val="120"/>
          <w:sz w:val="12"/>
        </w:rPr>
        <w:t>2003</w:t>
        <w:tab/>
        <w:t>04</w:t>
        <w:tab/>
        <w:t>05</w:t>
      </w:r>
    </w:p>
    <w:p>
      <w:pPr>
        <w:spacing w:line="208" w:lineRule="auto" w:before="116"/>
        <w:ind w:left="397" w:right="28" w:hanging="240"/>
        <w:jc w:val="left"/>
        <w:rPr>
          <w:sz w:val="12"/>
        </w:rPr>
      </w:pPr>
      <w:r>
        <w:rPr/>
        <w:pict>
          <v:rect style="position:absolute;margin-left:39.862pt;margin-top:5.371348pt;width:215pt;height:33pt;mso-position-horizontal-relative:page;mso-position-vertical-relative:paragraph;z-index:-21169664" filled="true" fillcolor="#ffffff" stroked="false">
            <v:fill type="solid"/>
            <w10:wrap type="none"/>
          </v:rect>
        </w:pict>
      </w:r>
      <w:r>
        <w:rPr>
          <w:color w:val="231F20"/>
          <w:w w:val="110"/>
          <w:sz w:val="12"/>
        </w:rPr>
        <w:t>(a) Data for </w:t>
      </w:r>
      <w:r>
        <w:rPr>
          <w:color w:val="231F20"/>
          <w:spacing w:val="-5"/>
          <w:w w:val="110"/>
          <w:sz w:val="12"/>
        </w:rPr>
        <w:t>2005 </w:t>
      </w:r>
      <w:r>
        <w:rPr>
          <w:color w:val="231F20"/>
          <w:w w:val="110"/>
          <w:sz w:val="12"/>
        </w:rPr>
        <w:t>Q2 were estimated using information in the preliminary GDP release.</w:t>
      </w:r>
      <w:r>
        <w:rPr>
          <w:color w:val="231F20"/>
          <w:spacing w:val="1"/>
          <w:w w:val="110"/>
          <w:sz w:val="12"/>
        </w:rPr>
        <w:t> </w:t>
      </w:r>
      <w:r>
        <w:rPr>
          <w:color w:val="231F20"/>
          <w:w w:val="110"/>
          <w:sz w:val="12"/>
        </w:rPr>
        <w:t>Specifically,</w:t>
      </w:r>
      <w:r>
        <w:rPr>
          <w:color w:val="231F20"/>
          <w:spacing w:val="-15"/>
          <w:w w:val="110"/>
          <w:sz w:val="12"/>
        </w:rPr>
        <w:t> </w:t>
      </w:r>
      <w:r>
        <w:rPr>
          <w:color w:val="231F20"/>
          <w:w w:val="110"/>
          <w:sz w:val="12"/>
        </w:rPr>
        <w:t>distribution</w:t>
      </w:r>
      <w:r>
        <w:rPr>
          <w:color w:val="231F20"/>
          <w:spacing w:val="-16"/>
          <w:w w:val="110"/>
          <w:sz w:val="12"/>
        </w:rPr>
        <w:t> </w:t>
      </w:r>
      <w:r>
        <w:rPr>
          <w:color w:val="231F20"/>
          <w:w w:val="110"/>
          <w:sz w:val="12"/>
        </w:rPr>
        <w:t>was</w:t>
      </w:r>
      <w:r>
        <w:rPr>
          <w:color w:val="231F20"/>
          <w:spacing w:val="-15"/>
          <w:w w:val="110"/>
          <w:sz w:val="12"/>
        </w:rPr>
        <w:t> </w:t>
      </w:r>
      <w:r>
        <w:rPr>
          <w:color w:val="231F20"/>
          <w:w w:val="110"/>
          <w:sz w:val="12"/>
        </w:rPr>
        <w:t>assumed</w:t>
      </w:r>
      <w:r>
        <w:rPr>
          <w:color w:val="231F20"/>
          <w:spacing w:val="-16"/>
          <w:w w:val="110"/>
          <w:sz w:val="12"/>
        </w:rPr>
        <w:t> </w:t>
      </w:r>
      <w:r>
        <w:rPr>
          <w:color w:val="231F20"/>
          <w:w w:val="110"/>
          <w:sz w:val="12"/>
        </w:rPr>
        <w:t>to</w:t>
      </w:r>
      <w:r>
        <w:rPr>
          <w:color w:val="231F20"/>
          <w:spacing w:val="-15"/>
          <w:w w:val="110"/>
          <w:sz w:val="12"/>
        </w:rPr>
        <w:t> </w:t>
      </w:r>
      <w:r>
        <w:rPr>
          <w:color w:val="231F20"/>
          <w:w w:val="110"/>
          <w:sz w:val="12"/>
        </w:rPr>
        <w:t>have</w:t>
      </w:r>
      <w:r>
        <w:rPr>
          <w:color w:val="231F20"/>
          <w:spacing w:val="-16"/>
          <w:w w:val="110"/>
          <w:sz w:val="12"/>
        </w:rPr>
        <w:t> </w:t>
      </w:r>
      <w:r>
        <w:rPr>
          <w:color w:val="231F20"/>
          <w:w w:val="110"/>
          <w:sz w:val="12"/>
        </w:rPr>
        <w:t>grown</w:t>
      </w:r>
      <w:r>
        <w:rPr>
          <w:color w:val="231F20"/>
          <w:spacing w:val="-16"/>
          <w:w w:val="110"/>
          <w:sz w:val="12"/>
        </w:rPr>
        <w:t> </w:t>
      </w:r>
      <w:r>
        <w:rPr>
          <w:color w:val="231F20"/>
          <w:w w:val="110"/>
          <w:sz w:val="12"/>
        </w:rPr>
        <w:t>at</w:t>
      </w:r>
      <w:r>
        <w:rPr>
          <w:color w:val="231F20"/>
          <w:spacing w:val="-15"/>
          <w:w w:val="110"/>
          <w:sz w:val="12"/>
        </w:rPr>
        <w:t> </w:t>
      </w:r>
      <w:r>
        <w:rPr>
          <w:color w:val="231F20"/>
          <w:w w:val="110"/>
          <w:sz w:val="12"/>
        </w:rPr>
        <w:t>the</w:t>
      </w:r>
      <w:r>
        <w:rPr>
          <w:color w:val="231F20"/>
          <w:spacing w:val="-16"/>
          <w:w w:val="110"/>
          <w:sz w:val="12"/>
        </w:rPr>
        <w:t> </w:t>
      </w:r>
      <w:r>
        <w:rPr>
          <w:color w:val="231F20"/>
          <w:w w:val="110"/>
          <w:sz w:val="12"/>
        </w:rPr>
        <w:t>same</w:t>
      </w:r>
      <w:r>
        <w:rPr>
          <w:color w:val="231F20"/>
          <w:spacing w:val="-15"/>
          <w:w w:val="110"/>
          <w:sz w:val="12"/>
        </w:rPr>
        <w:t> </w:t>
      </w:r>
      <w:r>
        <w:rPr>
          <w:color w:val="231F20"/>
          <w:w w:val="110"/>
          <w:sz w:val="12"/>
        </w:rPr>
        <w:t>rate as</w:t>
      </w:r>
      <w:r>
        <w:rPr>
          <w:color w:val="231F20"/>
          <w:spacing w:val="-8"/>
          <w:w w:val="110"/>
          <w:sz w:val="12"/>
        </w:rPr>
        <w:t> </w:t>
      </w:r>
      <w:r>
        <w:rPr>
          <w:color w:val="231F20"/>
          <w:w w:val="110"/>
          <w:sz w:val="12"/>
        </w:rPr>
        <w:t>the</w:t>
      </w:r>
      <w:r>
        <w:rPr>
          <w:color w:val="231F20"/>
          <w:spacing w:val="-8"/>
          <w:w w:val="110"/>
          <w:sz w:val="12"/>
        </w:rPr>
        <w:t> </w:t>
      </w:r>
      <w:r>
        <w:rPr>
          <w:color w:val="231F20"/>
          <w:w w:val="110"/>
          <w:sz w:val="12"/>
        </w:rPr>
        <w:t>broader</w:t>
      </w:r>
      <w:r>
        <w:rPr>
          <w:color w:val="231F20"/>
          <w:spacing w:val="-8"/>
          <w:w w:val="110"/>
          <w:sz w:val="12"/>
        </w:rPr>
        <w:t> </w:t>
      </w:r>
      <w:r>
        <w:rPr>
          <w:color w:val="231F20"/>
          <w:w w:val="110"/>
          <w:sz w:val="12"/>
        </w:rPr>
        <w:t>‘distribution,</w:t>
      </w:r>
      <w:r>
        <w:rPr>
          <w:color w:val="231F20"/>
          <w:spacing w:val="-8"/>
          <w:w w:val="110"/>
          <w:sz w:val="12"/>
        </w:rPr>
        <w:t> </w:t>
      </w:r>
      <w:r>
        <w:rPr>
          <w:color w:val="231F20"/>
          <w:w w:val="110"/>
          <w:sz w:val="12"/>
        </w:rPr>
        <w:t>hotels</w:t>
      </w:r>
      <w:r>
        <w:rPr>
          <w:color w:val="231F20"/>
          <w:spacing w:val="-8"/>
          <w:w w:val="110"/>
          <w:sz w:val="12"/>
        </w:rPr>
        <w:t> </w:t>
      </w:r>
      <w:r>
        <w:rPr>
          <w:color w:val="231F20"/>
          <w:w w:val="110"/>
          <w:sz w:val="12"/>
        </w:rPr>
        <w:t>and</w:t>
      </w:r>
      <w:r>
        <w:rPr>
          <w:color w:val="231F20"/>
          <w:spacing w:val="-8"/>
          <w:w w:val="110"/>
          <w:sz w:val="12"/>
        </w:rPr>
        <w:t> </w:t>
      </w:r>
      <w:r>
        <w:rPr>
          <w:color w:val="231F20"/>
          <w:w w:val="110"/>
          <w:sz w:val="12"/>
        </w:rPr>
        <w:t>restaurants’</w:t>
      </w:r>
      <w:r>
        <w:rPr>
          <w:color w:val="231F20"/>
          <w:spacing w:val="-8"/>
          <w:w w:val="110"/>
          <w:sz w:val="12"/>
        </w:rPr>
        <w:t> </w:t>
      </w:r>
      <w:r>
        <w:rPr>
          <w:color w:val="231F20"/>
          <w:w w:val="110"/>
          <w:sz w:val="12"/>
        </w:rPr>
        <w:t>category;</w:t>
      </w:r>
      <w:r>
        <w:rPr>
          <w:color w:val="231F20"/>
          <w:spacing w:val="17"/>
          <w:w w:val="110"/>
          <w:sz w:val="12"/>
        </w:rPr>
        <w:t> </w:t>
      </w:r>
      <w:r>
        <w:rPr>
          <w:color w:val="231F20"/>
          <w:w w:val="110"/>
          <w:sz w:val="12"/>
        </w:rPr>
        <w:t>and</w:t>
      </w:r>
      <w:r>
        <w:rPr>
          <w:color w:val="231F20"/>
          <w:spacing w:val="-7"/>
          <w:w w:val="110"/>
          <w:sz w:val="12"/>
        </w:rPr>
        <w:t> </w:t>
      </w:r>
      <w:r>
        <w:rPr>
          <w:color w:val="231F20"/>
          <w:w w:val="110"/>
          <w:sz w:val="12"/>
        </w:rPr>
        <w:t>the</w:t>
      </w:r>
      <w:r>
        <w:rPr>
          <w:color w:val="231F20"/>
          <w:spacing w:val="-8"/>
          <w:w w:val="110"/>
          <w:sz w:val="12"/>
        </w:rPr>
        <w:t> </w:t>
      </w:r>
      <w:r>
        <w:rPr>
          <w:color w:val="231F20"/>
          <w:spacing w:val="-3"/>
          <w:w w:val="110"/>
          <w:sz w:val="12"/>
        </w:rPr>
        <w:t>market </w:t>
      </w:r>
      <w:r>
        <w:rPr>
          <w:color w:val="231F20"/>
          <w:w w:val="110"/>
          <w:sz w:val="12"/>
        </w:rPr>
        <w:t>and</w:t>
      </w:r>
      <w:r>
        <w:rPr>
          <w:color w:val="231F20"/>
          <w:spacing w:val="-13"/>
          <w:w w:val="110"/>
          <w:sz w:val="12"/>
        </w:rPr>
        <w:t> </w:t>
      </w:r>
      <w:r>
        <w:rPr>
          <w:color w:val="231F20"/>
          <w:w w:val="110"/>
          <w:sz w:val="12"/>
        </w:rPr>
        <w:t>non-market</w:t>
      </w:r>
      <w:r>
        <w:rPr>
          <w:color w:val="231F20"/>
          <w:spacing w:val="-13"/>
          <w:w w:val="110"/>
          <w:sz w:val="12"/>
        </w:rPr>
        <w:t> </w:t>
      </w:r>
      <w:r>
        <w:rPr>
          <w:color w:val="231F20"/>
          <w:w w:val="110"/>
          <w:sz w:val="12"/>
        </w:rPr>
        <w:t>sector</w:t>
      </w:r>
      <w:r>
        <w:rPr>
          <w:color w:val="231F20"/>
          <w:spacing w:val="-12"/>
          <w:w w:val="110"/>
          <w:sz w:val="12"/>
        </w:rPr>
        <w:t> </w:t>
      </w:r>
      <w:r>
        <w:rPr>
          <w:color w:val="231F20"/>
          <w:w w:val="110"/>
          <w:sz w:val="12"/>
        </w:rPr>
        <w:t>components</w:t>
      </w:r>
      <w:r>
        <w:rPr>
          <w:color w:val="231F20"/>
          <w:spacing w:val="-13"/>
          <w:w w:val="110"/>
          <w:sz w:val="12"/>
        </w:rPr>
        <w:t> </w:t>
      </w:r>
      <w:r>
        <w:rPr>
          <w:color w:val="231F20"/>
          <w:w w:val="110"/>
          <w:sz w:val="12"/>
        </w:rPr>
        <w:t>of</w:t>
      </w:r>
      <w:r>
        <w:rPr>
          <w:color w:val="231F20"/>
          <w:spacing w:val="-12"/>
          <w:w w:val="110"/>
          <w:sz w:val="12"/>
        </w:rPr>
        <w:t> </w:t>
      </w:r>
      <w:r>
        <w:rPr>
          <w:color w:val="231F20"/>
          <w:w w:val="110"/>
          <w:sz w:val="12"/>
        </w:rPr>
        <w:t>‘government</w:t>
      </w:r>
      <w:r>
        <w:rPr>
          <w:color w:val="231F20"/>
          <w:spacing w:val="-13"/>
          <w:w w:val="110"/>
          <w:sz w:val="12"/>
        </w:rPr>
        <w:t> </w:t>
      </w:r>
      <w:r>
        <w:rPr>
          <w:color w:val="231F20"/>
          <w:w w:val="110"/>
          <w:sz w:val="12"/>
        </w:rPr>
        <w:t>and</w:t>
      </w:r>
      <w:r>
        <w:rPr>
          <w:color w:val="231F20"/>
          <w:spacing w:val="-13"/>
          <w:w w:val="110"/>
          <w:sz w:val="12"/>
        </w:rPr>
        <w:t> </w:t>
      </w:r>
      <w:r>
        <w:rPr>
          <w:color w:val="231F20"/>
          <w:w w:val="110"/>
          <w:sz w:val="12"/>
        </w:rPr>
        <w:t>other</w:t>
      </w:r>
      <w:r>
        <w:rPr>
          <w:color w:val="231F20"/>
          <w:spacing w:val="-12"/>
          <w:w w:val="110"/>
          <w:sz w:val="12"/>
        </w:rPr>
        <w:t> </w:t>
      </w:r>
      <w:r>
        <w:rPr>
          <w:color w:val="231F20"/>
          <w:w w:val="110"/>
          <w:sz w:val="12"/>
        </w:rPr>
        <w:t>services’</w:t>
      </w:r>
      <w:r>
        <w:rPr>
          <w:color w:val="231F20"/>
          <w:spacing w:val="-13"/>
          <w:w w:val="110"/>
          <w:sz w:val="12"/>
        </w:rPr>
        <w:t> </w:t>
      </w:r>
      <w:r>
        <w:rPr>
          <w:color w:val="231F20"/>
          <w:w w:val="110"/>
          <w:sz w:val="12"/>
        </w:rPr>
        <w:t>were assumed</w:t>
      </w:r>
      <w:r>
        <w:rPr>
          <w:color w:val="231F20"/>
          <w:spacing w:val="-4"/>
          <w:w w:val="110"/>
          <w:sz w:val="12"/>
        </w:rPr>
        <w:t> </w:t>
      </w:r>
      <w:r>
        <w:rPr>
          <w:color w:val="231F20"/>
          <w:w w:val="110"/>
          <w:sz w:val="12"/>
        </w:rPr>
        <w:t>to</w:t>
      </w:r>
      <w:r>
        <w:rPr>
          <w:color w:val="231F20"/>
          <w:spacing w:val="-4"/>
          <w:w w:val="110"/>
          <w:sz w:val="12"/>
        </w:rPr>
        <w:t> </w:t>
      </w:r>
      <w:r>
        <w:rPr>
          <w:color w:val="231F20"/>
          <w:w w:val="110"/>
          <w:sz w:val="12"/>
        </w:rPr>
        <w:t>have</w:t>
      </w:r>
      <w:r>
        <w:rPr>
          <w:color w:val="231F20"/>
          <w:spacing w:val="-4"/>
          <w:w w:val="110"/>
          <w:sz w:val="12"/>
        </w:rPr>
        <w:t> </w:t>
      </w:r>
      <w:r>
        <w:rPr>
          <w:color w:val="231F20"/>
          <w:w w:val="110"/>
          <w:sz w:val="12"/>
        </w:rPr>
        <w:t>grown</w:t>
      </w:r>
      <w:r>
        <w:rPr>
          <w:color w:val="231F20"/>
          <w:spacing w:val="-4"/>
          <w:w w:val="110"/>
          <w:sz w:val="12"/>
        </w:rPr>
        <w:t> </w:t>
      </w:r>
      <w:r>
        <w:rPr>
          <w:color w:val="231F20"/>
          <w:w w:val="110"/>
          <w:sz w:val="12"/>
        </w:rPr>
        <w:t>at</w:t>
      </w:r>
      <w:r>
        <w:rPr>
          <w:color w:val="231F20"/>
          <w:spacing w:val="-4"/>
          <w:w w:val="110"/>
          <w:sz w:val="12"/>
        </w:rPr>
        <w:t> </w:t>
      </w:r>
      <w:r>
        <w:rPr>
          <w:color w:val="231F20"/>
          <w:w w:val="110"/>
          <w:sz w:val="12"/>
        </w:rPr>
        <w:t>the</w:t>
      </w:r>
      <w:r>
        <w:rPr>
          <w:color w:val="231F20"/>
          <w:spacing w:val="-4"/>
          <w:w w:val="110"/>
          <w:sz w:val="12"/>
        </w:rPr>
        <w:t> </w:t>
      </w:r>
      <w:r>
        <w:rPr>
          <w:color w:val="231F20"/>
          <w:w w:val="110"/>
          <w:sz w:val="12"/>
        </w:rPr>
        <w:t>same</w:t>
      </w:r>
      <w:r>
        <w:rPr>
          <w:color w:val="231F20"/>
          <w:spacing w:val="-4"/>
          <w:w w:val="110"/>
          <w:sz w:val="12"/>
        </w:rPr>
        <w:t> </w:t>
      </w:r>
      <w:r>
        <w:rPr>
          <w:color w:val="231F20"/>
          <w:w w:val="110"/>
          <w:sz w:val="12"/>
        </w:rPr>
        <w:t>rate.</w:t>
      </w:r>
    </w:p>
    <w:p>
      <w:pPr>
        <w:pStyle w:val="BodyText"/>
        <w:spacing w:before="31"/>
        <w:ind w:left="157"/>
        <w:rPr>
          <w:rFonts w:ascii="Trebuchet MS"/>
        </w:rPr>
      </w:pPr>
      <w:r>
        <w:rPr>
          <w:rFonts w:ascii="Trebuchet MS"/>
          <w:color w:val="0093C1"/>
        </w:rPr>
        <w:t>Chart 3.6</w:t>
      </w:r>
    </w:p>
    <w:p>
      <w:pPr>
        <w:pStyle w:val="BodyText"/>
        <w:spacing w:line="247" w:lineRule="auto" w:before="8"/>
        <w:ind w:left="157" w:right="671"/>
        <w:rPr>
          <w:sz w:val="12"/>
        </w:rPr>
      </w:pPr>
      <w:r>
        <w:rPr>
          <w:rFonts w:ascii="Trebuchet MS"/>
          <w:color w:val="0093C1"/>
          <w:w w:val="95"/>
        </w:rPr>
        <w:t>Contributions to quarterly growth in total </w:t>
      </w:r>
      <w:r>
        <w:rPr>
          <w:rFonts w:ascii="Trebuchet MS"/>
          <w:color w:val="0093C1"/>
        </w:rPr>
        <w:t>hours worked</w:t>
      </w:r>
      <w:r>
        <w:rPr>
          <w:color w:val="231F20"/>
          <w:position w:val="4"/>
          <w:sz w:val="12"/>
        </w:rPr>
        <w:t>(a)</w:t>
      </w:r>
    </w:p>
    <w:p>
      <w:pPr>
        <w:spacing w:line="118" w:lineRule="exact" w:before="69"/>
        <w:ind w:left="2618" w:right="0" w:firstLine="0"/>
        <w:jc w:val="left"/>
        <w:rPr>
          <w:sz w:val="12"/>
        </w:rPr>
      </w:pPr>
      <w:r>
        <w:rPr>
          <w:color w:val="231F20"/>
          <w:w w:val="110"/>
          <w:sz w:val="12"/>
        </w:rPr>
        <w:t>Percentage points</w:t>
      </w:r>
    </w:p>
    <w:p>
      <w:pPr>
        <w:spacing w:line="118" w:lineRule="exact" w:before="0"/>
        <w:ind w:left="3591" w:right="0" w:firstLine="0"/>
        <w:jc w:val="left"/>
        <w:rPr>
          <w:sz w:val="12"/>
        </w:rPr>
      </w:pPr>
      <w:r>
        <w:rPr/>
        <w:pict>
          <v:group style="position:absolute;margin-left:51.757pt;margin-top:5.646026pt;width:145.9pt;height:126.15pt;mso-position-horizontal-relative:page;mso-position-vertical-relative:paragraph;z-index:15984128" coordorigin="1035,113" coordsize="2918,2523">
            <v:shape style="position:absolute;left:1035;top:1502;width:251;height:7" coordorigin="1035,1503" coordsize="251,7" path="m1035,1503l1286,1503m1035,1509l1286,1509e" filled="false" stroked="true" strokeweight=".25pt" strokecolor="#231f20">
              <v:path arrowok="t"/>
              <v:stroke dashstyle="solid"/>
            </v:shape>
            <v:rect style="position:absolute;left:1072;top:1352;width:138;height:153" filled="true" fillcolor="#d63647" stroked="false">
              <v:fill type="solid"/>
            </v:rect>
            <v:rect style="position:absolute;left:1072;top:1352;width:138;height:153" filled="false" stroked="true" strokeweight=".5pt" strokecolor="#231f20">
              <v:stroke dashstyle="solid"/>
            </v:rect>
            <v:shape style="position:absolute;left:1413;top:1502;width:289;height:7" coordorigin="1414,1503" coordsize="289,7" path="m1414,1503l1489,1503m1627,1503l1702,1503m1414,1509l1702,1509e" filled="false" stroked="true" strokeweight=".25pt" strokecolor="#231f20">
              <v:path arrowok="t"/>
              <v:stroke dashstyle="solid"/>
            </v:shape>
            <v:rect style="position:absolute;left:1285;top:1115;width:128;height:391" filled="true" fillcolor="#d63647" stroked="false">
              <v:fill type="solid"/>
            </v:rect>
            <v:rect style="position:absolute;left:1285;top:1115;width:128;height:391" filled="false" stroked="true" strokeweight=".5pt" strokecolor="#231f20">
              <v:stroke dashstyle="solid"/>
            </v:rect>
            <v:shape style="position:absolute;left:1829;top:1502;width:289;height:7" coordorigin="1830,1503" coordsize="289,7" path="m1830,1503l1905,1503m2043,1503l2118,1503m1830,1509l2118,1509e" filled="false" stroked="true" strokeweight=".25pt" strokecolor="#231f20">
              <v:path arrowok="t"/>
              <v:stroke dashstyle="solid"/>
            </v:shape>
            <v:rect style="position:absolute;left:1701;top:807;width:128;height:698" filled="true" fillcolor="#d63647" stroked="false">
              <v:fill type="solid"/>
            </v:rect>
            <v:rect style="position:absolute;left:1701;top:807;width:128;height:698" filled="false" stroked="true" strokeweight=".5pt" strokecolor="#231f20">
              <v:stroke dashstyle="solid"/>
            </v:rect>
            <v:rect style="position:absolute;left:1904;top:1267;width:139;height:238" filled="true" fillcolor="#d63647" stroked="false">
              <v:fill type="solid"/>
            </v:rect>
            <v:rect style="position:absolute;left:1904;top:1267;width:139;height:238" filled="false" stroked="true" strokeweight=".5pt" strokecolor="#231f20">
              <v:stroke dashstyle="solid"/>
            </v:rect>
            <v:shape style="position:absolute;left:2245;top:1502;width:286;height:7" coordorigin="2246,1503" coordsize="286,7" path="m2246,1503l2318,1503m2459,1503l2531,1503m2246,1509l2531,1509e" filled="false" stroked="true" strokeweight=".25pt" strokecolor="#231f20">
              <v:path arrowok="t"/>
              <v:stroke dashstyle="solid"/>
            </v:shape>
            <v:rect style="position:absolute;left:2117;top:1217;width:128;height:288" filled="true" fillcolor="#d63647" stroked="false">
              <v:fill type="solid"/>
            </v:rect>
            <v:rect style="position:absolute;left:2117;top:1217;width:128;height:288" filled="false" stroked="true" strokeweight=".5pt" strokecolor="#231f20">
              <v:stroke dashstyle="solid"/>
            </v:rect>
            <v:rect style="position:absolute;left:2318;top:1404;width:141;height:101" filled="true" fillcolor="#d63647" stroked="false">
              <v:fill type="solid"/>
            </v:rect>
            <v:rect style="position:absolute;left:2318;top:1404;width:141;height:101" filled="false" stroked="true" strokeweight=".5pt" strokecolor="#231f20">
              <v:stroke dashstyle="solid"/>
            </v:rect>
            <v:shape style="position:absolute;left:2659;top:1502;width:492;height:7" coordorigin="2659,1503" coordsize="492,7" path="m2659,1503l2734,1503m2872,1503l3150,1503m2659,1509l2947,1509m3075,1509l3150,1509e" filled="false" stroked="true" strokeweight=".25pt" strokecolor="#231f20">
              <v:path arrowok="t"/>
              <v:stroke dashstyle="solid"/>
            </v:shape>
            <v:rect style="position:absolute;left:2531;top:1387;width:128;height:118" filled="true" fillcolor="#d63647" stroked="false">
              <v:fill type="solid"/>
            </v:rect>
            <v:rect style="position:absolute;left:2531;top:1387;width:128;height:118" filled="false" stroked="true" strokeweight=".5pt" strokecolor="#231f20">
              <v:stroke dashstyle="solid"/>
            </v:rect>
            <v:rect style="position:absolute;left:2734;top:654;width:138;height:851" filled="true" fillcolor="#d63647" stroked="false">
              <v:fill type="solid"/>
            </v:rect>
            <v:rect style="position:absolute;left:2734;top:654;width:138;height:851" filled="false" stroked="true" strokeweight=".5pt" strokecolor="#231f20">
              <v:stroke dashstyle="solid"/>
            </v:rect>
            <v:rect style="position:absolute;left:2947;top:1505;width:128;height:205" filled="true" fillcolor="#d63647" stroked="false">
              <v:fill type="solid"/>
            </v:rect>
            <v:rect style="position:absolute;left:2947;top:1505;width:128;height:205" filled="false" stroked="true" strokeweight=".5pt" strokecolor="#231f20">
              <v:stroke dashstyle="solid"/>
            </v:rect>
            <v:shape style="position:absolute;left:3288;top:1502;width:276;height:7" coordorigin="3288,1503" coordsize="276,7" path="m3288,1503l3363,1503m3491,1503l3564,1503m3288,1509l3564,1509e" filled="false" stroked="true" strokeweight=".25pt" strokecolor="#231f20">
              <v:path arrowok="t"/>
              <v:stroke dashstyle="solid"/>
            </v:shape>
            <v:rect style="position:absolute;left:3150;top:1267;width:138;height:238" filled="true" fillcolor="#d63647" stroked="false">
              <v:fill type="solid"/>
            </v:rect>
            <v:rect style="position:absolute;left:3150;top:1267;width:138;height:238" filled="false" stroked="true" strokeweight=".5pt" strokecolor="#231f20">
              <v:stroke dashstyle="solid"/>
            </v:rect>
            <v:rect style="position:absolute;left:3363;top:1115;width:128;height:391" filled="true" fillcolor="#d63647" stroked="false">
              <v:fill type="solid"/>
            </v:rect>
            <v:rect style="position:absolute;left:3363;top:1115;width:128;height:391" filled="false" stroked="true" strokeweight=".5pt" strokecolor="#231f20">
              <v:stroke dashstyle="solid"/>
            </v:rect>
            <v:shape style="position:absolute;left:3704;top:1502;width:248;height:7" coordorigin="3704,1503" coordsize="248,7" path="m3704,1503l3952,1503m3704,1509l3777,1509m3905,1509l3952,1509e" filled="false" stroked="true" strokeweight=".25pt" strokecolor="#231f20">
              <v:path arrowok="t"/>
              <v:stroke dashstyle="solid"/>
            </v:shape>
            <v:rect style="position:absolute;left:3563;top:1130;width:141;height:376" filled="true" fillcolor="#d63647" stroked="false">
              <v:fill type="solid"/>
            </v:rect>
            <v:rect style="position:absolute;left:3563;top:1130;width:141;height:376" filled="false" stroked="true" strokeweight=".5pt" strokecolor="#231f20">
              <v:stroke dashstyle="solid"/>
            </v:rect>
            <v:rect style="position:absolute;left:3776;top:1455;width:128;height:51" filled="true" fillcolor="#d63647" stroked="false">
              <v:fill type="solid"/>
            </v:rect>
            <v:rect style="position:absolute;left:3776;top:1455;width:128;height:51" filled="false" stroked="true" strokeweight=".5pt" strokecolor="#231f20">
              <v:stroke dashstyle="solid"/>
            </v:rect>
            <v:rect style="position:absolute;left:1285;top:1505;width:128;height:1126" filled="true" fillcolor="#ffc40c" stroked="false">
              <v:fill type="solid"/>
            </v:rect>
            <v:rect style="position:absolute;left:1285;top:1505;width:128;height:1126" filled="false" stroked="true" strokeweight=".5pt" strokecolor="#231f20">
              <v:stroke dashstyle="solid"/>
            </v:rect>
            <v:rect style="position:absolute;left:1488;top:740;width:138;height:766" filled="true" fillcolor="#ffc40c" stroked="false">
              <v:fill type="solid"/>
            </v:rect>
            <v:rect style="position:absolute;left:1488;top:740;width:138;height:766" filled="false" stroked="true" strokeweight=".5pt" strokecolor="#231f20">
              <v:stroke dashstyle="solid"/>
            </v:rect>
            <v:rect style="position:absolute;left:1701;top:1505;width:128;height:665" filled="true" fillcolor="#ffc40c" stroked="false">
              <v:fill type="solid"/>
            </v:rect>
            <v:rect style="position:absolute;left:1701;top:1505;width:128;height:665" filled="false" stroked="true" strokeweight=".5pt" strokecolor="#231f20">
              <v:stroke dashstyle="solid"/>
            </v:rect>
            <v:rect style="position:absolute;left:1904;top:1200;width:139;height:68" filled="true" fillcolor="#ffc40c" stroked="false">
              <v:fill type="solid"/>
            </v:rect>
            <v:rect style="position:absolute;left:1904;top:1200;width:139;height:68" filled="false" stroked="true" strokeweight=".5pt" strokecolor="#231f20">
              <v:stroke dashstyle="solid"/>
            </v:rect>
            <v:rect style="position:absolute;left:2117;top:1505;width:128;height:138" filled="true" fillcolor="#ffc40c" stroked="false">
              <v:fill type="solid"/>
            </v:rect>
            <v:rect style="position:absolute;left:2117;top:1505;width:128;height:138" filled="false" stroked="true" strokeweight=".5pt" strokecolor="#231f20">
              <v:stroke dashstyle="solid"/>
            </v:rect>
            <v:rect style="position:absolute;left:2318;top:1505;width:141;height:70" filled="true" fillcolor="#ffc40c" stroked="false">
              <v:fill type="solid"/>
            </v:rect>
            <v:rect style="position:absolute;left:2318;top:1505;width:141;height:70" filled="false" stroked="true" strokeweight=".5pt" strokecolor="#231f20">
              <v:stroke dashstyle="solid"/>
            </v:rect>
            <v:rect style="position:absolute;left:2531;top:1505;width:128;height:736" filled="true" fillcolor="#ffc40c" stroked="false">
              <v:fill type="solid"/>
            </v:rect>
            <v:rect style="position:absolute;left:2531;top:1505;width:128;height:736" filled="false" stroked="true" strokeweight=".5pt" strokecolor="#231f20">
              <v:stroke dashstyle="solid"/>
            </v:rect>
            <v:rect style="position:absolute;left:2734;top:294;width:138;height:361" filled="true" fillcolor="#ffc40c" stroked="false">
              <v:fill type="solid"/>
            </v:rect>
            <v:rect style="position:absolute;left:2734;top:294;width:138;height:361" filled="false" stroked="true" strokeweight=".5pt" strokecolor="#231f20">
              <v:stroke dashstyle="solid"/>
            </v:rect>
            <v:rect style="position:absolute;left:2947;top:1710;width:128;height:256" filled="true" fillcolor="#ffc40c" stroked="false">
              <v:fill type="solid"/>
            </v:rect>
            <v:rect style="position:absolute;left:2947;top:1710;width:128;height:256" filled="false" stroked="true" strokeweight=".5pt" strokecolor="#231f20">
              <v:stroke dashstyle="solid"/>
            </v:rect>
            <v:rect style="position:absolute;left:3150;top:1505;width:138;height:188" filled="true" fillcolor="#ffc40c" stroked="false">
              <v:fill type="solid"/>
            </v:rect>
            <v:rect style="position:absolute;left:3150;top:1505;width:138;height:188" filled="false" stroked="true" strokeweight=".5pt" strokecolor="#231f20">
              <v:stroke dashstyle="solid"/>
            </v:rect>
            <v:rect style="position:absolute;left:3363;top:159;width:128;height:956" filled="true" fillcolor="#ffc40c" stroked="false">
              <v:fill type="solid"/>
            </v:rect>
            <v:rect style="position:absolute;left:3363;top:159;width:128;height:956" filled="false" stroked="true" strokeweight=".5pt" strokecolor="#231f20">
              <v:stroke dashstyle="solid"/>
            </v:rect>
            <v:rect style="position:absolute;left:3563;top:1505;width:141;height:138" filled="true" fillcolor="#ffc40c" stroked="false">
              <v:fill type="solid"/>
            </v:rect>
            <v:rect style="position:absolute;left:3563;top:1505;width:141;height:138" filled="false" stroked="true" strokeweight=".5pt" strokecolor="#231f20">
              <v:stroke dashstyle="solid"/>
            </v:rect>
            <v:rect style="position:absolute;left:3776;top:1505;width:128;height:598" filled="true" fillcolor="#ffc40c" stroked="false">
              <v:fill type="solid"/>
            </v:rect>
            <v:rect style="position:absolute;left:3776;top:1505;width:128;height:598" filled="false" stroked="true" strokeweight=".5pt" strokecolor="#231f20">
              <v:stroke dashstyle="solid"/>
            </v:rect>
            <v:shape style="position:absolute;left:1107;top:159;width:2735;height:2096" coordorigin="1108,160" coordsize="2735,2096" path="m1148,1369l1350,2255,1563,756,1766,1489,1979,1199,2181,1352,2394,1489,2596,2136,2809,296,3011,1966,3224,1454,3427,160,3640,1267,3842,2068m1108,472l1243,472e" filled="false" stroked="true" strokeweight="1pt" strokecolor="#0066a5">
              <v:path arrowok="t"/>
              <v:stroke dashstyle="solid"/>
            </v:shape>
            <v:shape style="position:absolute;left:1104;top:112;width:141;height:273" type="#_x0000_t75" stroked="false">
              <v:imagedata r:id="rId53" o:title=""/>
            </v:shape>
            <v:shape style="position:absolute;left:1035;top:112;width:2918;height:2523" type="#_x0000_t202" filled="false" stroked="false">
              <v:textbox inset="0,0,0,0">
                <w:txbxContent>
                  <w:p>
                    <w:pPr>
                      <w:spacing w:line="132" w:lineRule="exact" w:before="0"/>
                      <w:ind w:left="272" w:right="0" w:firstLine="0"/>
                      <w:jc w:val="left"/>
                      <w:rPr>
                        <w:sz w:val="12"/>
                      </w:rPr>
                    </w:pPr>
                    <w:r>
                      <w:rPr>
                        <w:color w:val="231F20"/>
                        <w:w w:val="105"/>
                        <w:sz w:val="12"/>
                      </w:rPr>
                      <w:t>Average hours</w:t>
                    </w:r>
                  </w:p>
                  <w:p>
                    <w:pPr>
                      <w:spacing w:line="256" w:lineRule="auto" w:before="2"/>
                      <w:ind w:left="272" w:right="1199" w:firstLine="0"/>
                      <w:jc w:val="left"/>
                      <w:rPr>
                        <w:sz w:val="12"/>
                      </w:rPr>
                    </w:pPr>
                    <w:r>
                      <w:rPr>
                        <w:color w:val="231F20"/>
                        <w:w w:val="110"/>
                        <w:sz w:val="12"/>
                      </w:rPr>
                      <w:t>People in employment Total hours (per cent)</w:t>
                    </w:r>
                  </w:p>
                </w:txbxContent>
              </v:textbox>
              <w10:wrap type="none"/>
            </v:shape>
            <w10:wrap type="none"/>
          </v:group>
        </w:pict>
      </w:r>
      <w:r>
        <w:rPr/>
        <w:pict>
          <v:line style="position:absolute;mso-position-horizontal-relative:page;mso-position-vertical-relative:paragraph;z-index:15987712" from="203.007004pt,2.937626pt" to="210.028004pt,2.937626pt" stroked="true" strokeweight=".5pt" strokecolor="#231f20">
            <v:stroke dashstyle="solid"/>
            <w10:wrap type="none"/>
          </v:line>
        </w:pict>
      </w:r>
      <w:r>
        <w:rPr/>
        <w:pict>
          <v:line style="position:absolute;mso-position-horizontal-relative:page;mso-position-vertical-relative:paragraph;z-index:15988736" from="40.112pt,2.937626pt" to="47.12pt,2.937626pt" stroked="true" strokeweight=".5pt" strokecolor="#231f20">
            <v:stroke dashstyle="solid"/>
            <w10:wrap type="none"/>
          </v:line>
        </w:pict>
      </w:r>
      <w:r>
        <w:rPr>
          <w:color w:val="231F20"/>
          <w:w w:val="115"/>
          <w:sz w:val="12"/>
        </w:rPr>
        <w:t>1.2</w:t>
      </w:r>
    </w:p>
    <w:p>
      <w:pPr>
        <w:pStyle w:val="BodyText"/>
        <w:spacing w:line="292" w:lineRule="auto" w:before="189"/>
        <w:ind w:left="157" w:right="191"/>
      </w:pPr>
      <w:r>
        <w:rPr/>
        <w:br w:type="column"/>
      </w:r>
      <w:r>
        <w:rPr>
          <w:color w:val="231F20"/>
          <w:w w:val="110"/>
        </w:rPr>
        <w:t>Much</w:t>
      </w:r>
      <w:r>
        <w:rPr>
          <w:color w:val="231F20"/>
          <w:spacing w:val="-12"/>
          <w:w w:val="110"/>
        </w:rPr>
        <w:t> </w:t>
      </w:r>
      <w:r>
        <w:rPr>
          <w:color w:val="231F20"/>
          <w:w w:val="110"/>
        </w:rPr>
        <w:t>of</w:t>
      </w:r>
      <w:r>
        <w:rPr>
          <w:color w:val="231F20"/>
          <w:spacing w:val="-11"/>
          <w:w w:val="110"/>
        </w:rPr>
        <w:t> </w:t>
      </w:r>
      <w:r>
        <w:rPr>
          <w:color w:val="231F20"/>
          <w:w w:val="110"/>
        </w:rPr>
        <w:t>the</w:t>
      </w:r>
      <w:r>
        <w:rPr>
          <w:color w:val="231F20"/>
          <w:spacing w:val="-11"/>
          <w:w w:val="110"/>
        </w:rPr>
        <w:t> </w:t>
      </w:r>
      <w:r>
        <w:rPr>
          <w:color w:val="231F20"/>
          <w:w w:val="110"/>
        </w:rPr>
        <w:t>recent</w:t>
      </w:r>
      <w:r>
        <w:rPr>
          <w:color w:val="231F20"/>
          <w:spacing w:val="-11"/>
          <w:w w:val="110"/>
        </w:rPr>
        <w:t> </w:t>
      </w:r>
      <w:r>
        <w:rPr>
          <w:color w:val="231F20"/>
          <w:w w:val="110"/>
        </w:rPr>
        <w:t>changes</w:t>
      </w:r>
      <w:r>
        <w:rPr>
          <w:color w:val="231F20"/>
          <w:spacing w:val="-11"/>
          <w:w w:val="110"/>
        </w:rPr>
        <w:t> </w:t>
      </w:r>
      <w:r>
        <w:rPr>
          <w:color w:val="231F20"/>
          <w:w w:val="110"/>
        </w:rPr>
        <w:t>in</w:t>
      </w:r>
      <w:r>
        <w:rPr>
          <w:color w:val="231F20"/>
          <w:spacing w:val="-11"/>
          <w:w w:val="110"/>
        </w:rPr>
        <w:t> </w:t>
      </w:r>
      <w:r>
        <w:rPr>
          <w:color w:val="231F20"/>
          <w:spacing w:val="-3"/>
          <w:w w:val="110"/>
        </w:rPr>
        <w:t>total</w:t>
      </w:r>
      <w:r>
        <w:rPr>
          <w:color w:val="231F20"/>
          <w:spacing w:val="-11"/>
          <w:w w:val="110"/>
        </w:rPr>
        <w:t> </w:t>
      </w:r>
      <w:r>
        <w:rPr>
          <w:color w:val="231F20"/>
          <w:w w:val="110"/>
        </w:rPr>
        <w:t>hours</w:t>
      </w:r>
      <w:r>
        <w:rPr>
          <w:color w:val="231F20"/>
          <w:spacing w:val="-11"/>
          <w:w w:val="110"/>
        </w:rPr>
        <w:t> </w:t>
      </w:r>
      <w:r>
        <w:rPr>
          <w:color w:val="231F20"/>
          <w:w w:val="110"/>
        </w:rPr>
        <w:t>have</w:t>
      </w:r>
      <w:r>
        <w:rPr>
          <w:color w:val="231F20"/>
          <w:spacing w:val="-12"/>
          <w:w w:val="110"/>
        </w:rPr>
        <w:t> </w:t>
      </w:r>
      <w:r>
        <w:rPr>
          <w:color w:val="231F20"/>
          <w:w w:val="110"/>
        </w:rPr>
        <w:t>been</w:t>
      </w:r>
      <w:r>
        <w:rPr>
          <w:color w:val="231F20"/>
          <w:spacing w:val="-11"/>
          <w:w w:val="110"/>
        </w:rPr>
        <w:t> </w:t>
      </w:r>
      <w:r>
        <w:rPr>
          <w:color w:val="231F20"/>
          <w:w w:val="110"/>
        </w:rPr>
        <w:t>driven</w:t>
      </w:r>
      <w:r>
        <w:rPr>
          <w:color w:val="231F20"/>
          <w:spacing w:val="-11"/>
          <w:w w:val="110"/>
        </w:rPr>
        <w:t> </w:t>
      </w:r>
      <w:r>
        <w:rPr>
          <w:color w:val="231F20"/>
          <w:spacing w:val="-3"/>
          <w:w w:val="110"/>
        </w:rPr>
        <w:t>by </w:t>
      </w:r>
      <w:r>
        <w:rPr>
          <w:color w:val="231F20"/>
          <w:w w:val="110"/>
        </w:rPr>
        <w:t>fluctuations</w:t>
      </w:r>
      <w:r>
        <w:rPr>
          <w:color w:val="231F20"/>
          <w:spacing w:val="-12"/>
          <w:w w:val="110"/>
        </w:rPr>
        <w:t> </w:t>
      </w:r>
      <w:r>
        <w:rPr>
          <w:color w:val="231F20"/>
          <w:w w:val="110"/>
        </w:rPr>
        <w:t>in</w:t>
      </w:r>
      <w:r>
        <w:rPr>
          <w:color w:val="231F20"/>
          <w:spacing w:val="-12"/>
          <w:w w:val="110"/>
        </w:rPr>
        <w:t> </w:t>
      </w:r>
      <w:r>
        <w:rPr>
          <w:color w:val="231F20"/>
          <w:w w:val="110"/>
        </w:rPr>
        <w:t>the</w:t>
      </w:r>
      <w:r>
        <w:rPr>
          <w:color w:val="231F20"/>
          <w:spacing w:val="-12"/>
          <w:w w:val="110"/>
        </w:rPr>
        <w:t> </w:t>
      </w:r>
      <w:r>
        <w:rPr>
          <w:color w:val="231F20"/>
          <w:spacing w:val="-3"/>
          <w:w w:val="110"/>
        </w:rPr>
        <w:t>average</w:t>
      </w:r>
      <w:r>
        <w:rPr>
          <w:color w:val="231F20"/>
          <w:spacing w:val="-12"/>
          <w:w w:val="110"/>
        </w:rPr>
        <w:t> </w:t>
      </w:r>
      <w:r>
        <w:rPr>
          <w:color w:val="231F20"/>
          <w:w w:val="110"/>
        </w:rPr>
        <w:t>hours</w:t>
      </w:r>
      <w:r>
        <w:rPr>
          <w:color w:val="231F20"/>
          <w:spacing w:val="-12"/>
          <w:w w:val="110"/>
        </w:rPr>
        <w:t> </w:t>
      </w:r>
      <w:r>
        <w:rPr>
          <w:color w:val="231F20"/>
          <w:w w:val="110"/>
        </w:rPr>
        <w:t>that</w:t>
      </w:r>
      <w:r>
        <w:rPr>
          <w:color w:val="231F20"/>
          <w:spacing w:val="-12"/>
          <w:w w:val="110"/>
        </w:rPr>
        <w:t> </w:t>
      </w:r>
      <w:r>
        <w:rPr>
          <w:color w:val="231F20"/>
          <w:w w:val="110"/>
        </w:rPr>
        <w:t>people</w:t>
      </w:r>
      <w:r>
        <w:rPr>
          <w:color w:val="231F20"/>
          <w:spacing w:val="-12"/>
          <w:w w:val="110"/>
        </w:rPr>
        <w:t> </w:t>
      </w:r>
      <w:r>
        <w:rPr>
          <w:color w:val="231F20"/>
          <w:w w:val="110"/>
        </w:rPr>
        <w:t>work</w:t>
      </w:r>
      <w:r>
        <w:rPr>
          <w:color w:val="231F20"/>
          <w:spacing w:val="-12"/>
          <w:w w:val="110"/>
        </w:rPr>
        <w:t> </w:t>
      </w:r>
      <w:r>
        <w:rPr>
          <w:color w:val="231F20"/>
          <w:w w:val="110"/>
        </w:rPr>
        <w:t>(Chart</w:t>
      </w:r>
      <w:r>
        <w:rPr>
          <w:color w:val="231F20"/>
          <w:spacing w:val="-12"/>
          <w:w w:val="110"/>
        </w:rPr>
        <w:t> </w:t>
      </w:r>
      <w:r>
        <w:rPr>
          <w:color w:val="231F20"/>
          <w:w w:val="110"/>
        </w:rPr>
        <w:t>3.6). That could be erratic. </w:t>
      </w:r>
      <w:r>
        <w:rPr>
          <w:color w:val="231F20"/>
          <w:spacing w:val="-3"/>
          <w:w w:val="110"/>
        </w:rPr>
        <w:t>Average </w:t>
      </w:r>
      <w:r>
        <w:rPr>
          <w:color w:val="231F20"/>
          <w:w w:val="110"/>
        </w:rPr>
        <w:t>hours are affected </w:t>
      </w:r>
      <w:r>
        <w:rPr>
          <w:color w:val="231F20"/>
          <w:spacing w:val="-3"/>
          <w:w w:val="110"/>
        </w:rPr>
        <w:t>by </w:t>
      </w:r>
      <w:r>
        <w:rPr>
          <w:color w:val="231F20"/>
          <w:w w:val="110"/>
        </w:rPr>
        <w:t>the timing of holidays, for example. And respondents </w:t>
      </w:r>
      <w:r>
        <w:rPr>
          <w:color w:val="231F20"/>
          <w:spacing w:val="-4"/>
          <w:w w:val="110"/>
        </w:rPr>
        <w:t>to </w:t>
      </w:r>
      <w:r>
        <w:rPr>
          <w:color w:val="231F20"/>
          <w:w w:val="110"/>
        </w:rPr>
        <w:t>the LFS intimate that changes </w:t>
      </w:r>
      <w:r>
        <w:rPr>
          <w:color w:val="231F20"/>
          <w:spacing w:val="-4"/>
          <w:w w:val="110"/>
        </w:rPr>
        <w:t>to </w:t>
      </w:r>
      <w:r>
        <w:rPr>
          <w:color w:val="231F20"/>
          <w:w w:val="110"/>
        </w:rPr>
        <w:t>their usual working hours — which exclude</w:t>
      </w:r>
      <w:r>
        <w:rPr>
          <w:color w:val="231F20"/>
          <w:spacing w:val="-9"/>
          <w:w w:val="110"/>
        </w:rPr>
        <w:t> </w:t>
      </w:r>
      <w:r>
        <w:rPr>
          <w:color w:val="231F20"/>
          <w:w w:val="110"/>
        </w:rPr>
        <w:t>absences</w:t>
      </w:r>
      <w:r>
        <w:rPr>
          <w:color w:val="231F20"/>
          <w:spacing w:val="-8"/>
          <w:w w:val="110"/>
        </w:rPr>
        <w:t> </w:t>
      </w:r>
      <w:r>
        <w:rPr>
          <w:color w:val="231F20"/>
          <w:w w:val="110"/>
        </w:rPr>
        <w:t>—</w:t>
      </w:r>
      <w:r>
        <w:rPr>
          <w:color w:val="231F20"/>
          <w:spacing w:val="-8"/>
          <w:w w:val="110"/>
        </w:rPr>
        <w:t> </w:t>
      </w:r>
      <w:r>
        <w:rPr>
          <w:color w:val="231F20"/>
          <w:w w:val="110"/>
        </w:rPr>
        <w:t>have</w:t>
      </w:r>
      <w:r>
        <w:rPr>
          <w:color w:val="231F20"/>
          <w:spacing w:val="-8"/>
          <w:w w:val="110"/>
        </w:rPr>
        <w:t> </w:t>
      </w:r>
      <w:r>
        <w:rPr>
          <w:color w:val="231F20"/>
          <w:w w:val="110"/>
        </w:rPr>
        <w:t>been</w:t>
      </w:r>
      <w:r>
        <w:rPr>
          <w:color w:val="231F20"/>
          <w:spacing w:val="-8"/>
          <w:w w:val="110"/>
        </w:rPr>
        <w:t> </w:t>
      </w:r>
      <w:r>
        <w:rPr>
          <w:color w:val="231F20"/>
          <w:w w:val="110"/>
        </w:rPr>
        <w:t>more</w:t>
      </w:r>
      <w:r>
        <w:rPr>
          <w:color w:val="231F20"/>
          <w:spacing w:val="-8"/>
          <w:w w:val="110"/>
        </w:rPr>
        <w:t> </w:t>
      </w:r>
      <w:r>
        <w:rPr>
          <w:color w:val="231F20"/>
          <w:w w:val="110"/>
        </w:rPr>
        <w:t>modest.</w:t>
      </w:r>
    </w:p>
    <w:p>
      <w:pPr>
        <w:spacing w:after="0" w:line="292" w:lineRule="auto"/>
        <w:sectPr>
          <w:type w:val="continuous"/>
          <w:pgSz w:w="11900" w:h="16840"/>
          <w:pgMar w:top="1140" w:bottom="0" w:left="660" w:right="600"/>
          <w:cols w:num="2" w:equalWidth="0">
            <w:col w:w="4401" w:space="519"/>
            <w:col w:w="5720"/>
          </w:cols>
        </w:sectPr>
      </w:pPr>
    </w:p>
    <w:p>
      <w:pPr>
        <w:pStyle w:val="BodyText"/>
        <w:spacing w:before="3"/>
        <w:rPr>
          <w:sz w:val="14"/>
        </w:rPr>
      </w:pPr>
    </w:p>
    <w:p>
      <w:pPr>
        <w:spacing w:after="0"/>
        <w:rPr>
          <w:sz w:val="14"/>
        </w:rPr>
        <w:sectPr>
          <w:type w:val="continuous"/>
          <w:pgSz w:w="11900" w:h="16840"/>
          <w:pgMar w:top="1140" w:bottom="0" w:left="660" w:right="600"/>
        </w:sectPr>
      </w:pPr>
    </w:p>
    <w:p>
      <w:pPr>
        <w:pStyle w:val="BodyText"/>
        <w:spacing w:before="8"/>
        <w:rPr>
          <w:sz w:val="21"/>
        </w:rPr>
      </w:pPr>
    </w:p>
    <w:p>
      <w:pPr>
        <w:pStyle w:val="BodyText"/>
        <w:spacing w:line="20" w:lineRule="exact"/>
        <w:ind w:left="137"/>
        <w:rPr>
          <w:sz w:val="2"/>
        </w:rPr>
      </w:pPr>
      <w:r>
        <w:rPr>
          <w:sz w:val="2"/>
        </w:rPr>
        <w:pict>
          <v:group style="width:7.05pt;height:.5pt;mso-position-horizontal-relative:char;mso-position-vertical-relative:line" coordorigin="0,0" coordsize="141,10">
            <v:line style="position:absolute" from="0,5" to="140,5" stroked="true" strokeweight=".5pt" strokecolor="#231f20">
              <v:stroke dashstyle="solid"/>
            </v:line>
          </v:group>
        </w:pict>
      </w:r>
      <w:r>
        <w:rPr>
          <w:sz w:val="2"/>
        </w:rPr>
      </w:r>
    </w:p>
    <w:p>
      <w:pPr>
        <w:pStyle w:val="BodyText"/>
      </w:pPr>
    </w:p>
    <w:p>
      <w:pPr>
        <w:pStyle w:val="BodyText"/>
        <w:spacing w:before="4"/>
        <w:rPr>
          <w:sz w:val="16"/>
        </w:rPr>
      </w:pPr>
      <w:r>
        <w:rPr/>
        <w:pict>
          <v:shape style="position:absolute;margin-left:40.112pt;margin-top:11.624976pt;width:7.05pt;height:.1pt;mso-position-horizontal-relative:page;mso-position-vertical-relative:paragraph;z-index:-15476224;mso-wrap-distance-left:0;mso-wrap-distance-right:0" coordorigin="802,232" coordsize="141,0" path="m802,232l942,232e" filled="false" stroked="true" strokeweight=".5pt" strokecolor="#231f20">
            <v:path arrowok="t"/>
            <v:stroke dashstyle="solid"/>
            <w10:wrap type="topAndBottom"/>
          </v:shape>
        </w:pict>
      </w:r>
    </w:p>
    <w:p>
      <w:pPr>
        <w:pStyle w:val="BodyText"/>
      </w:pPr>
    </w:p>
    <w:p>
      <w:pPr>
        <w:pStyle w:val="BodyText"/>
        <w:spacing w:before="8"/>
        <w:rPr>
          <w:sz w:val="14"/>
        </w:rPr>
      </w:pPr>
      <w:r>
        <w:rPr/>
        <w:pict>
          <v:shape style="position:absolute;margin-left:40.112pt;margin-top:10.682977pt;width:7.05pt;height:.1pt;mso-position-horizontal-relative:page;mso-position-vertical-relative:paragraph;z-index:-15475712;mso-wrap-distance-left:0;mso-wrap-distance-right:0" coordorigin="802,214" coordsize="141,0" path="m802,214l942,214e" filled="false" stroked="true" strokeweight=".5pt" strokecolor="#231f20">
            <v:path arrowok="t"/>
            <v:stroke dashstyle="solid"/>
            <w10:wrap type="topAndBottom"/>
          </v:shape>
        </w:pict>
      </w:r>
    </w:p>
    <w:p>
      <w:pPr>
        <w:pStyle w:val="BodyText"/>
      </w:pPr>
    </w:p>
    <w:p>
      <w:pPr>
        <w:pStyle w:val="BodyText"/>
        <w:rPr>
          <w:sz w:val="16"/>
        </w:rPr>
      </w:pPr>
      <w:r>
        <w:rPr/>
        <w:pict>
          <v:shape style="position:absolute;margin-left:40.112pt;margin-top:11.425977pt;width:7.05pt;height:.1pt;mso-position-horizontal-relative:page;mso-position-vertical-relative:paragraph;z-index:-15475200;mso-wrap-distance-left:0;mso-wrap-distance-right:0" coordorigin="802,229" coordsize="141,0" path="m802,229l942,229e" filled="false" stroked="true" strokeweight=".5pt" strokecolor="#231f20">
            <v:path arrowok="t"/>
            <v:stroke dashstyle="solid"/>
            <w10:wrap type="topAndBottom"/>
          </v:shape>
        </w:pict>
      </w:r>
    </w:p>
    <w:p>
      <w:pPr>
        <w:pStyle w:val="BodyText"/>
      </w:pPr>
    </w:p>
    <w:p>
      <w:pPr>
        <w:pStyle w:val="BodyText"/>
        <w:spacing w:before="8"/>
        <w:rPr>
          <w:sz w:val="14"/>
        </w:rPr>
      </w:pPr>
      <w:r>
        <w:rPr/>
        <w:pict>
          <v:shape style="position:absolute;margin-left:40.112pt;margin-top:10.674976pt;width:7.05pt;height:.1pt;mso-position-horizontal-relative:page;mso-position-vertical-relative:paragraph;z-index:-15474688;mso-wrap-distance-left:0;mso-wrap-distance-right:0" coordorigin="802,213" coordsize="141,0" path="m802,213l942,213e" filled="false" stroked="true" strokeweight=".5pt" strokecolor="#231f20">
            <v:path arrowok="t"/>
            <v:stroke dashstyle="solid"/>
            <w10:wrap type="topAndBottom"/>
          </v:shape>
        </w:pict>
      </w:r>
    </w:p>
    <w:p>
      <w:pPr>
        <w:pStyle w:val="BodyText"/>
      </w:pPr>
    </w:p>
    <w:p>
      <w:pPr>
        <w:pStyle w:val="BodyText"/>
        <w:spacing w:before="11"/>
        <w:rPr>
          <w:sz w:val="14"/>
        </w:rPr>
      </w:pPr>
      <w:r>
        <w:rPr/>
        <w:pict>
          <v:shape style="position:absolute;margin-left:40.112pt;margin-top:10.802977pt;width:7.05pt;height:.1pt;mso-position-horizontal-relative:page;mso-position-vertical-relative:paragraph;z-index:-15474176;mso-wrap-distance-left:0;mso-wrap-distance-right:0" coordorigin="802,216" coordsize="141,0" path="m802,216l942,216e" filled="false" stroked="true" strokeweight=".5pt" strokecolor="#231f20">
            <v:path arrowok="t"/>
            <v:stroke dashstyle="solid"/>
            <w10:wrap type="topAndBottom"/>
          </v:shape>
        </w:pict>
      </w:r>
    </w:p>
    <w:p>
      <w:pPr>
        <w:tabs>
          <w:tab w:pos="1555" w:val="left" w:leader="none"/>
        </w:tabs>
        <w:spacing w:before="0"/>
        <w:ind w:left="655" w:right="0" w:firstLine="0"/>
        <w:jc w:val="left"/>
        <w:rPr>
          <w:sz w:val="12"/>
        </w:rPr>
      </w:pPr>
      <w:r>
        <w:rPr>
          <w:color w:val="231F20"/>
          <w:w w:val="120"/>
          <w:sz w:val="12"/>
        </w:rPr>
        <w:t>2002</w:t>
        <w:tab/>
      </w:r>
      <w:r>
        <w:rPr>
          <w:color w:val="231F20"/>
          <w:spacing w:val="-10"/>
          <w:w w:val="120"/>
          <w:sz w:val="12"/>
        </w:rPr>
        <w:t>03</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7"/>
        <w:rPr>
          <w:sz w:val="14"/>
        </w:rPr>
      </w:pPr>
    </w:p>
    <w:p>
      <w:pPr>
        <w:tabs>
          <w:tab w:pos="1245" w:val="left" w:leader="none"/>
        </w:tabs>
        <w:spacing w:before="0"/>
        <w:ind w:left="655" w:right="0" w:firstLine="0"/>
        <w:jc w:val="left"/>
        <w:rPr>
          <w:sz w:val="12"/>
        </w:rPr>
      </w:pPr>
      <w:r>
        <w:rPr>
          <w:color w:val="231F20"/>
          <w:w w:val="115"/>
          <w:sz w:val="12"/>
        </w:rPr>
        <w:t>04</w:t>
        <w:tab/>
      </w:r>
      <w:r>
        <w:rPr>
          <w:color w:val="231F20"/>
          <w:spacing w:val="-5"/>
          <w:w w:val="115"/>
          <w:sz w:val="12"/>
        </w:rPr>
        <w:t>05</w:t>
      </w:r>
      <w:r>
        <w:rPr>
          <w:color w:val="231F20"/>
          <w:spacing w:val="-5"/>
          <w:w w:val="115"/>
          <w:position w:val="4"/>
          <w:sz w:val="12"/>
        </w:rPr>
        <w:t>(b)</w:t>
      </w:r>
    </w:p>
    <w:p>
      <w:pPr>
        <w:pStyle w:val="BodyText"/>
        <w:spacing w:before="3"/>
        <w:rPr>
          <w:sz w:val="15"/>
        </w:rPr>
      </w:pPr>
      <w:r>
        <w:rPr/>
        <w:br w:type="column"/>
      </w:r>
      <w:r>
        <w:rPr>
          <w:sz w:val="15"/>
        </w:rPr>
      </w:r>
    </w:p>
    <w:p>
      <w:pPr>
        <w:spacing w:before="0"/>
        <w:ind w:left="238" w:right="0" w:firstLine="0"/>
        <w:jc w:val="left"/>
        <w:rPr>
          <w:sz w:val="12"/>
        </w:rPr>
      </w:pPr>
      <w:r>
        <w:rPr>
          <w:color w:val="231F20"/>
          <w:w w:val="115"/>
          <w:sz w:val="12"/>
        </w:rPr>
        <w:t>0.8</w:t>
      </w:r>
    </w:p>
    <w:p>
      <w:pPr>
        <w:pStyle w:val="BodyText"/>
        <w:rPr>
          <w:sz w:val="14"/>
        </w:rPr>
      </w:pPr>
    </w:p>
    <w:p>
      <w:pPr>
        <w:pStyle w:val="BodyText"/>
        <w:spacing w:before="6"/>
        <w:rPr>
          <w:sz w:val="15"/>
        </w:rPr>
      </w:pPr>
    </w:p>
    <w:p>
      <w:pPr>
        <w:spacing w:before="1"/>
        <w:ind w:left="238" w:right="0" w:firstLine="0"/>
        <w:jc w:val="left"/>
        <w:rPr>
          <w:sz w:val="12"/>
        </w:rPr>
      </w:pPr>
      <w:r>
        <w:rPr/>
        <w:pict>
          <v:line style="position:absolute;mso-position-horizontal-relative:page;mso-position-vertical-relative:paragraph;z-index:15986688" from="203.007004pt,3.980377pt" to="210.028004pt,3.980377pt" stroked="true" strokeweight=".5pt" strokecolor="#231f20">
            <v:stroke dashstyle="solid"/>
            <w10:wrap type="none"/>
          </v:line>
        </w:pict>
      </w:r>
      <w:r>
        <w:rPr/>
        <w:pict>
          <v:line style="position:absolute;mso-position-horizontal-relative:page;mso-position-vertical-relative:paragraph;z-index:15987200" from="203.007004pt,-19.893623pt" to="210.028004pt,-19.893623pt" stroked="true" strokeweight=".5pt" strokecolor="#231f20">
            <v:stroke dashstyle="solid"/>
            <w10:wrap type="none"/>
          </v:line>
        </w:pict>
      </w:r>
      <w:r>
        <w:rPr>
          <w:color w:val="231F20"/>
          <w:w w:val="115"/>
          <w:sz w:val="12"/>
        </w:rPr>
        <w:t>0.4</w:t>
      </w:r>
    </w:p>
    <w:p>
      <w:pPr>
        <w:spacing w:before="43"/>
        <w:ind w:left="140" w:right="0" w:firstLine="0"/>
        <w:jc w:val="left"/>
        <w:rPr>
          <w:sz w:val="16"/>
        </w:rPr>
      </w:pPr>
      <w:r>
        <w:rPr>
          <w:color w:val="231F20"/>
          <w:w w:val="107"/>
          <w:sz w:val="16"/>
        </w:rPr>
        <w:t>+</w:t>
      </w:r>
    </w:p>
    <w:p>
      <w:pPr>
        <w:spacing w:before="112"/>
        <w:ind w:left="238" w:right="0" w:firstLine="0"/>
        <w:jc w:val="left"/>
        <w:rPr>
          <w:sz w:val="12"/>
        </w:rPr>
      </w:pPr>
      <w:r>
        <w:rPr/>
        <w:pict>
          <v:line style="position:absolute;mso-position-horizontal-relative:page;mso-position-vertical-relative:paragraph;z-index:15986176" from="203.007004pt,9.533379pt" to="210.028004pt,9.533379pt" stroked="true" strokeweight=".5pt" strokecolor="#231f20">
            <v:stroke dashstyle="solid"/>
            <w10:wrap type="none"/>
          </v:line>
        </w:pict>
      </w:r>
      <w:r>
        <w:rPr>
          <w:color w:val="231F20"/>
          <w:w w:val="115"/>
          <w:sz w:val="12"/>
        </w:rPr>
        <w:t>0.0</w:t>
      </w:r>
    </w:p>
    <w:p>
      <w:pPr>
        <w:spacing w:before="65"/>
        <w:ind w:left="140" w:right="0" w:firstLine="0"/>
        <w:jc w:val="left"/>
        <w:rPr>
          <w:sz w:val="16"/>
        </w:rPr>
      </w:pPr>
      <w:r>
        <w:rPr>
          <w:color w:val="231F20"/>
          <w:w w:val="117"/>
          <w:sz w:val="16"/>
        </w:rPr>
        <w:t>–</w:t>
      </w:r>
    </w:p>
    <w:p>
      <w:pPr>
        <w:spacing w:before="108"/>
        <w:ind w:left="238" w:right="0" w:firstLine="0"/>
        <w:jc w:val="left"/>
        <w:rPr>
          <w:sz w:val="12"/>
        </w:rPr>
      </w:pPr>
      <w:r>
        <w:rPr/>
        <w:pict>
          <v:line style="position:absolute;mso-position-horizontal-relative:page;mso-position-vertical-relative:paragraph;z-index:15985664" from="203.007004pt,9.235143pt" to="210.028004pt,9.235143pt" stroked="true" strokeweight=".5pt" strokecolor="#231f20">
            <v:stroke dashstyle="solid"/>
            <w10:wrap type="none"/>
          </v:line>
        </w:pict>
      </w:r>
      <w:r>
        <w:rPr>
          <w:color w:val="231F20"/>
          <w:w w:val="115"/>
          <w:sz w:val="12"/>
        </w:rPr>
        <w:t>0.4</w:t>
      </w:r>
    </w:p>
    <w:p>
      <w:pPr>
        <w:pStyle w:val="BodyText"/>
        <w:rPr>
          <w:sz w:val="14"/>
        </w:rPr>
      </w:pPr>
    </w:p>
    <w:p>
      <w:pPr>
        <w:pStyle w:val="BodyText"/>
        <w:spacing w:before="3"/>
        <w:rPr>
          <w:sz w:val="15"/>
        </w:rPr>
      </w:pPr>
    </w:p>
    <w:p>
      <w:pPr>
        <w:spacing w:before="1"/>
        <w:ind w:left="238" w:right="0" w:firstLine="0"/>
        <w:jc w:val="left"/>
        <w:rPr>
          <w:sz w:val="12"/>
        </w:rPr>
      </w:pPr>
      <w:r>
        <w:rPr/>
        <w:pict>
          <v:line style="position:absolute;mso-position-horizontal-relative:page;mso-position-vertical-relative:paragraph;z-index:15985152" from="203.007004pt,3.99776pt" to="210.028004pt,3.99776pt" stroked="true" strokeweight=".5pt" strokecolor="#231f20">
            <v:stroke dashstyle="solid"/>
            <w10:wrap type="none"/>
          </v:line>
        </w:pict>
      </w:r>
      <w:r>
        <w:rPr>
          <w:color w:val="231F20"/>
          <w:w w:val="115"/>
          <w:sz w:val="12"/>
        </w:rPr>
        <w:t>0.8</w:t>
      </w:r>
    </w:p>
    <w:p>
      <w:pPr>
        <w:pStyle w:val="BodyText"/>
        <w:rPr>
          <w:sz w:val="14"/>
        </w:rPr>
      </w:pPr>
    </w:p>
    <w:p>
      <w:pPr>
        <w:pStyle w:val="BodyText"/>
        <w:spacing w:before="6"/>
        <w:rPr>
          <w:sz w:val="15"/>
        </w:rPr>
      </w:pPr>
    </w:p>
    <w:p>
      <w:pPr>
        <w:spacing w:before="0"/>
        <w:ind w:left="238" w:right="0" w:firstLine="0"/>
        <w:jc w:val="left"/>
        <w:rPr>
          <w:sz w:val="12"/>
        </w:rPr>
      </w:pPr>
      <w:r>
        <w:rPr/>
        <w:pict>
          <v:line style="position:absolute;mso-position-horizontal-relative:page;mso-position-vertical-relative:paragraph;z-index:15988224" from="203.007004pt,4.066551pt" to="210.028004pt,4.066551pt" stroked="true" strokeweight=".5pt" strokecolor="#231f20">
            <v:stroke dashstyle="solid"/>
            <w10:wrap type="none"/>
          </v:line>
        </w:pict>
      </w:r>
      <w:r>
        <w:rPr>
          <w:color w:val="231F20"/>
          <w:w w:val="115"/>
          <w:sz w:val="12"/>
        </w:rPr>
        <w:t>1.2</w:t>
      </w:r>
    </w:p>
    <w:p>
      <w:pPr>
        <w:pStyle w:val="BodyText"/>
        <w:spacing w:line="292" w:lineRule="auto" w:before="90"/>
        <w:ind w:left="655" w:right="288"/>
      </w:pPr>
      <w:r>
        <w:rPr/>
        <w:br w:type="column"/>
      </w:r>
      <w:r>
        <w:rPr>
          <w:color w:val="231F20"/>
          <w:w w:val="110"/>
        </w:rPr>
        <w:t>It</w:t>
      </w:r>
      <w:r>
        <w:rPr>
          <w:color w:val="231F20"/>
          <w:spacing w:val="-19"/>
          <w:w w:val="110"/>
        </w:rPr>
        <w:t> </w:t>
      </w:r>
      <w:r>
        <w:rPr>
          <w:color w:val="231F20"/>
          <w:w w:val="110"/>
        </w:rPr>
        <w:t>is</w:t>
      </w:r>
      <w:r>
        <w:rPr>
          <w:color w:val="231F20"/>
          <w:spacing w:val="-18"/>
          <w:w w:val="110"/>
        </w:rPr>
        <w:t> </w:t>
      </w:r>
      <w:r>
        <w:rPr>
          <w:color w:val="231F20"/>
          <w:w w:val="110"/>
        </w:rPr>
        <w:t>also</w:t>
      </w:r>
      <w:r>
        <w:rPr>
          <w:color w:val="231F20"/>
          <w:spacing w:val="-19"/>
          <w:w w:val="110"/>
        </w:rPr>
        <w:t> </w:t>
      </w:r>
      <w:r>
        <w:rPr>
          <w:color w:val="231F20"/>
          <w:w w:val="110"/>
        </w:rPr>
        <w:t>possible</w:t>
      </w:r>
      <w:r>
        <w:rPr>
          <w:color w:val="231F20"/>
          <w:spacing w:val="-18"/>
          <w:w w:val="110"/>
        </w:rPr>
        <w:t> </w:t>
      </w:r>
      <w:r>
        <w:rPr>
          <w:color w:val="231F20"/>
          <w:w w:val="110"/>
        </w:rPr>
        <w:t>that</w:t>
      </w:r>
      <w:r>
        <w:rPr>
          <w:color w:val="231F20"/>
          <w:spacing w:val="-18"/>
          <w:w w:val="110"/>
        </w:rPr>
        <w:t> </w:t>
      </w:r>
      <w:r>
        <w:rPr>
          <w:color w:val="231F20"/>
          <w:w w:val="110"/>
        </w:rPr>
        <w:t>some</w:t>
      </w:r>
      <w:r>
        <w:rPr>
          <w:color w:val="231F20"/>
          <w:spacing w:val="-19"/>
          <w:w w:val="110"/>
        </w:rPr>
        <w:t> </w:t>
      </w:r>
      <w:r>
        <w:rPr>
          <w:color w:val="231F20"/>
          <w:w w:val="110"/>
        </w:rPr>
        <w:t>of</w:t>
      </w:r>
      <w:r>
        <w:rPr>
          <w:color w:val="231F20"/>
          <w:spacing w:val="-18"/>
          <w:w w:val="110"/>
        </w:rPr>
        <w:t> </w:t>
      </w:r>
      <w:r>
        <w:rPr>
          <w:color w:val="231F20"/>
          <w:w w:val="110"/>
        </w:rPr>
        <w:t>the</w:t>
      </w:r>
      <w:r>
        <w:rPr>
          <w:color w:val="231F20"/>
          <w:spacing w:val="-18"/>
          <w:w w:val="110"/>
        </w:rPr>
        <w:t> </w:t>
      </w:r>
      <w:r>
        <w:rPr>
          <w:color w:val="231F20"/>
          <w:w w:val="110"/>
        </w:rPr>
        <w:t>slowdown</w:t>
      </w:r>
      <w:r>
        <w:rPr>
          <w:color w:val="231F20"/>
          <w:spacing w:val="-19"/>
          <w:w w:val="110"/>
        </w:rPr>
        <w:t> </w:t>
      </w:r>
      <w:r>
        <w:rPr>
          <w:color w:val="231F20"/>
          <w:w w:val="110"/>
        </w:rPr>
        <w:t>in</w:t>
      </w:r>
      <w:r>
        <w:rPr>
          <w:color w:val="231F20"/>
          <w:spacing w:val="-18"/>
          <w:w w:val="110"/>
        </w:rPr>
        <w:t> </w:t>
      </w:r>
      <w:r>
        <w:rPr>
          <w:color w:val="231F20"/>
          <w:w w:val="110"/>
        </w:rPr>
        <w:t>hours</w:t>
      </w:r>
      <w:r>
        <w:rPr>
          <w:color w:val="231F20"/>
          <w:spacing w:val="-19"/>
          <w:w w:val="110"/>
        </w:rPr>
        <w:t> </w:t>
      </w:r>
      <w:r>
        <w:rPr>
          <w:color w:val="231F20"/>
          <w:spacing w:val="-3"/>
          <w:w w:val="110"/>
        </w:rPr>
        <w:t>worked </w:t>
      </w:r>
      <w:r>
        <w:rPr>
          <w:color w:val="231F20"/>
          <w:w w:val="110"/>
        </w:rPr>
        <w:t>is cyclical and related </w:t>
      </w:r>
      <w:r>
        <w:rPr>
          <w:color w:val="231F20"/>
          <w:spacing w:val="-4"/>
          <w:w w:val="110"/>
        </w:rPr>
        <w:t>to </w:t>
      </w:r>
      <w:r>
        <w:rPr>
          <w:color w:val="231F20"/>
          <w:w w:val="110"/>
        </w:rPr>
        <w:t>the recent softening in demand growth</w:t>
      </w:r>
      <w:r>
        <w:rPr>
          <w:color w:val="231F20"/>
          <w:spacing w:val="-18"/>
          <w:w w:val="110"/>
        </w:rPr>
        <w:t> </w:t>
      </w:r>
      <w:r>
        <w:rPr>
          <w:color w:val="231F20"/>
          <w:w w:val="110"/>
        </w:rPr>
        <w:t>(Section</w:t>
      </w:r>
      <w:r>
        <w:rPr>
          <w:color w:val="231F20"/>
          <w:spacing w:val="-17"/>
          <w:w w:val="110"/>
        </w:rPr>
        <w:t> </w:t>
      </w:r>
      <w:r>
        <w:rPr>
          <w:color w:val="231F20"/>
          <w:w w:val="110"/>
        </w:rPr>
        <w:t>2).</w:t>
      </w:r>
      <w:r>
        <w:rPr>
          <w:color w:val="231F20"/>
          <w:spacing w:val="21"/>
          <w:w w:val="110"/>
        </w:rPr>
        <w:t> </w:t>
      </w:r>
      <w:r>
        <w:rPr>
          <w:color w:val="231F20"/>
          <w:w w:val="110"/>
        </w:rPr>
        <w:t>If</w:t>
      </w:r>
      <w:r>
        <w:rPr>
          <w:color w:val="231F20"/>
          <w:spacing w:val="-17"/>
          <w:w w:val="110"/>
        </w:rPr>
        <w:t> </w:t>
      </w:r>
      <w:r>
        <w:rPr>
          <w:color w:val="231F20"/>
          <w:w w:val="110"/>
        </w:rPr>
        <w:t>so,</w:t>
      </w:r>
      <w:r>
        <w:rPr>
          <w:color w:val="231F20"/>
          <w:spacing w:val="-17"/>
          <w:w w:val="110"/>
        </w:rPr>
        <w:t> </w:t>
      </w:r>
      <w:r>
        <w:rPr>
          <w:color w:val="231F20"/>
          <w:w w:val="110"/>
        </w:rPr>
        <w:t>that</w:t>
      </w:r>
      <w:r>
        <w:rPr>
          <w:color w:val="231F20"/>
          <w:spacing w:val="-17"/>
          <w:w w:val="110"/>
        </w:rPr>
        <w:t> </w:t>
      </w:r>
      <w:r>
        <w:rPr>
          <w:color w:val="231F20"/>
          <w:w w:val="110"/>
        </w:rPr>
        <w:t>should</w:t>
      </w:r>
      <w:r>
        <w:rPr>
          <w:color w:val="231F20"/>
          <w:spacing w:val="-17"/>
          <w:w w:val="110"/>
        </w:rPr>
        <w:t> </w:t>
      </w:r>
      <w:r>
        <w:rPr>
          <w:color w:val="231F20"/>
          <w:w w:val="110"/>
        </w:rPr>
        <w:t>be</w:t>
      </w:r>
      <w:r>
        <w:rPr>
          <w:color w:val="231F20"/>
          <w:spacing w:val="-18"/>
          <w:w w:val="110"/>
        </w:rPr>
        <w:t> </w:t>
      </w:r>
      <w:r>
        <w:rPr>
          <w:color w:val="231F20"/>
          <w:w w:val="110"/>
        </w:rPr>
        <w:t>reflected</w:t>
      </w:r>
      <w:r>
        <w:rPr>
          <w:color w:val="231F20"/>
          <w:spacing w:val="-17"/>
          <w:w w:val="110"/>
        </w:rPr>
        <w:t> </w:t>
      </w:r>
      <w:r>
        <w:rPr>
          <w:color w:val="231F20"/>
          <w:w w:val="110"/>
        </w:rPr>
        <w:t>in</w:t>
      </w:r>
      <w:r>
        <w:rPr>
          <w:color w:val="231F20"/>
          <w:spacing w:val="-17"/>
          <w:w w:val="110"/>
        </w:rPr>
        <w:t> </w:t>
      </w:r>
      <w:r>
        <w:rPr>
          <w:color w:val="231F20"/>
          <w:w w:val="110"/>
        </w:rPr>
        <w:t>overtime hours. Paid overtime fell sharply in early</w:t>
      </w:r>
      <w:r>
        <w:rPr>
          <w:color w:val="231F20"/>
          <w:spacing w:val="-12"/>
          <w:w w:val="110"/>
        </w:rPr>
        <w:t> </w:t>
      </w:r>
      <w:r>
        <w:rPr>
          <w:color w:val="231F20"/>
          <w:spacing w:val="-6"/>
          <w:w w:val="110"/>
        </w:rPr>
        <w:t>2005.</w:t>
      </w:r>
    </w:p>
    <w:p>
      <w:pPr>
        <w:pStyle w:val="BodyText"/>
        <w:spacing w:before="1"/>
        <w:rPr>
          <w:sz w:val="24"/>
        </w:rPr>
      </w:pPr>
    </w:p>
    <w:p>
      <w:pPr>
        <w:pStyle w:val="BodyText"/>
        <w:spacing w:line="292" w:lineRule="auto"/>
        <w:ind w:left="655" w:right="180"/>
      </w:pPr>
      <w:r>
        <w:rPr/>
        <w:pict>
          <v:group style="position:absolute;margin-left:51.949001pt;margin-top:55.53294pt;width:146.050pt;height:2.75pt;mso-position-horizontal-relative:page;mso-position-vertical-relative:paragraph;z-index:15984640" coordorigin="1039,1111" coordsize="2921,55">
            <v:shape style="position:absolute;left:1043;top:1110;width:2494;height:50" coordorigin="1044,1111" coordsize="2494,50" path="m1044,1160l1044,1111m1876,1160l1876,1111m2706,1160l2706,1111m3538,1160l3538,1111e" filled="false" stroked="true" strokeweight=".5pt" strokecolor="#231f20">
              <v:path arrowok="t"/>
              <v:stroke dashstyle="solid"/>
            </v:shape>
            <v:line style="position:absolute" from="1053,1160" to="3960,1160" stroked="true" strokeweight=".5pt" strokecolor="#231f20">
              <v:stroke dashstyle="solid"/>
            </v:line>
            <w10:wrap type="none"/>
          </v:group>
        </w:pict>
      </w:r>
      <w:r>
        <w:rPr>
          <w:color w:val="231F20"/>
          <w:spacing w:val="-3"/>
          <w:w w:val="110"/>
        </w:rPr>
        <w:t>Alternatively,</w:t>
      </w:r>
      <w:r>
        <w:rPr>
          <w:color w:val="231F20"/>
          <w:spacing w:val="-15"/>
          <w:w w:val="110"/>
        </w:rPr>
        <w:t> </w:t>
      </w:r>
      <w:r>
        <w:rPr>
          <w:color w:val="231F20"/>
          <w:w w:val="110"/>
        </w:rPr>
        <w:t>it</w:t>
      </w:r>
      <w:r>
        <w:rPr>
          <w:color w:val="231F20"/>
          <w:spacing w:val="-14"/>
          <w:w w:val="110"/>
        </w:rPr>
        <w:t> </w:t>
      </w:r>
      <w:r>
        <w:rPr>
          <w:color w:val="231F20"/>
          <w:w w:val="110"/>
        </w:rPr>
        <w:t>could</w:t>
      </w:r>
      <w:r>
        <w:rPr>
          <w:color w:val="231F20"/>
          <w:spacing w:val="-15"/>
          <w:w w:val="110"/>
        </w:rPr>
        <w:t> </w:t>
      </w:r>
      <w:r>
        <w:rPr>
          <w:color w:val="231F20"/>
          <w:w w:val="110"/>
        </w:rPr>
        <w:t>be</w:t>
      </w:r>
      <w:r>
        <w:rPr>
          <w:color w:val="231F20"/>
          <w:spacing w:val="-14"/>
          <w:w w:val="110"/>
        </w:rPr>
        <w:t> </w:t>
      </w:r>
      <w:r>
        <w:rPr>
          <w:color w:val="231F20"/>
          <w:w w:val="110"/>
        </w:rPr>
        <w:t>the</w:t>
      </w:r>
      <w:r>
        <w:rPr>
          <w:color w:val="231F20"/>
          <w:spacing w:val="-15"/>
          <w:w w:val="110"/>
        </w:rPr>
        <w:t> </w:t>
      </w:r>
      <w:r>
        <w:rPr>
          <w:color w:val="231F20"/>
          <w:w w:val="110"/>
        </w:rPr>
        <w:t>case</w:t>
      </w:r>
      <w:r>
        <w:rPr>
          <w:color w:val="231F20"/>
          <w:spacing w:val="-14"/>
          <w:w w:val="110"/>
        </w:rPr>
        <w:t> </w:t>
      </w:r>
      <w:r>
        <w:rPr>
          <w:color w:val="231F20"/>
          <w:w w:val="110"/>
        </w:rPr>
        <w:t>that</w:t>
      </w:r>
      <w:r>
        <w:rPr>
          <w:color w:val="231F20"/>
          <w:spacing w:val="-15"/>
          <w:w w:val="110"/>
        </w:rPr>
        <w:t> </w:t>
      </w:r>
      <w:r>
        <w:rPr>
          <w:color w:val="231F20"/>
          <w:w w:val="110"/>
        </w:rPr>
        <w:t>employment,</w:t>
      </w:r>
      <w:r>
        <w:rPr>
          <w:color w:val="231F20"/>
          <w:spacing w:val="-14"/>
          <w:w w:val="110"/>
        </w:rPr>
        <w:t> </w:t>
      </w:r>
      <w:r>
        <w:rPr>
          <w:color w:val="231F20"/>
          <w:w w:val="110"/>
        </w:rPr>
        <w:t>and</w:t>
      </w:r>
      <w:r>
        <w:rPr>
          <w:color w:val="231F20"/>
          <w:spacing w:val="-14"/>
          <w:w w:val="110"/>
        </w:rPr>
        <w:t> </w:t>
      </w:r>
      <w:r>
        <w:rPr>
          <w:color w:val="231F20"/>
          <w:w w:val="110"/>
        </w:rPr>
        <w:t>hence </w:t>
      </w:r>
      <w:r>
        <w:rPr>
          <w:color w:val="231F20"/>
          <w:spacing w:val="-3"/>
          <w:w w:val="110"/>
        </w:rPr>
        <w:t>total </w:t>
      </w:r>
      <w:r>
        <w:rPr>
          <w:color w:val="231F20"/>
          <w:w w:val="110"/>
        </w:rPr>
        <w:t>hours worked, has been greater than the official data suggest.</w:t>
      </w:r>
      <w:r>
        <w:rPr>
          <w:color w:val="231F20"/>
          <w:spacing w:val="2"/>
          <w:w w:val="110"/>
        </w:rPr>
        <w:t> </w:t>
      </w:r>
      <w:r>
        <w:rPr>
          <w:color w:val="231F20"/>
          <w:w w:val="110"/>
        </w:rPr>
        <w:t>The</w:t>
      </w:r>
      <w:r>
        <w:rPr>
          <w:color w:val="231F20"/>
          <w:spacing w:val="-26"/>
          <w:w w:val="110"/>
        </w:rPr>
        <w:t> </w:t>
      </w:r>
      <w:r>
        <w:rPr>
          <w:color w:val="231F20"/>
          <w:w w:val="110"/>
        </w:rPr>
        <w:t>LFS</w:t>
      </w:r>
      <w:r>
        <w:rPr>
          <w:color w:val="231F20"/>
          <w:spacing w:val="-27"/>
          <w:w w:val="110"/>
        </w:rPr>
        <w:t> </w:t>
      </w:r>
      <w:r>
        <w:rPr>
          <w:color w:val="231F20"/>
          <w:w w:val="110"/>
        </w:rPr>
        <w:t>employment</w:t>
      </w:r>
      <w:r>
        <w:rPr>
          <w:color w:val="231F20"/>
          <w:spacing w:val="-26"/>
          <w:w w:val="110"/>
        </w:rPr>
        <w:t> </w:t>
      </w:r>
      <w:r>
        <w:rPr>
          <w:color w:val="231F20"/>
          <w:w w:val="110"/>
        </w:rPr>
        <w:t>measure</w:t>
      </w:r>
      <w:r>
        <w:rPr>
          <w:color w:val="231F20"/>
          <w:spacing w:val="-27"/>
          <w:w w:val="110"/>
        </w:rPr>
        <w:t> </w:t>
      </w:r>
      <w:r>
        <w:rPr>
          <w:color w:val="231F20"/>
          <w:w w:val="110"/>
        </w:rPr>
        <w:t>is</w:t>
      </w:r>
      <w:r>
        <w:rPr>
          <w:color w:val="231F20"/>
          <w:spacing w:val="-26"/>
          <w:w w:val="110"/>
        </w:rPr>
        <w:t> </w:t>
      </w:r>
      <w:r>
        <w:rPr>
          <w:color w:val="231F20"/>
          <w:w w:val="110"/>
        </w:rPr>
        <w:t>based</w:t>
      </w:r>
      <w:r>
        <w:rPr>
          <w:color w:val="231F20"/>
          <w:spacing w:val="-27"/>
          <w:w w:val="110"/>
        </w:rPr>
        <w:t> </w:t>
      </w:r>
      <w:r>
        <w:rPr>
          <w:color w:val="231F20"/>
          <w:w w:val="110"/>
        </w:rPr>
        <w:t>on</w:t>
      </w:r>
      <w:r>
        <w:rPr>
          <w:color w:val="231F20"/>
          <w:spacing w:val="-26"/>
          <w:w w:val="110"/>
        </w:rPr>
        <w:t> </w:t>
      </w:r>
      <w:r>
        <w:rPr>
          <w:color w:val="231F20"/>
          <w:w w:val="110"/>
        </w:rPr>
        <w:t>an</w:t>
      </w:r>
      <w:r>
        <w:rPr>
          <w:color w:val="231F20"/>
          <w:spacing w:val="-27"/>
          <w:w w:val="110"/>
        </w:rPr>
        <w:t> </w:t>
      </w:r>
      <w:r>
        <w:rPr>
          <w:color w:val="231F20"/>
          <w:w w:val="110"/>
        </w:rPr>
        <w:t>estimate of the </w:t>
      </w:r>
      <w:r>
        <w:rPr>
          <w:color w:val="231F20"/>
          <w:spacing w:val="-4"/>
          <w:w w:val="110"/>
        </w:rPr>
        <w:t>rate </w:t>
      </w:r>
      <w:r>
        <w:rPr>
          <w:color w:val="231F20"/>
          <w:w w:val="110"/>
        </w:rPr>
        <w:t>of employment, which is then scaled up using estimates of the population. The population </w:t>
      </w:r>
      <w:r>
        <w:rPr>
          <w:color w:val="231F20"/>
          <w:spacing w:val="-3"/>
          <w:w w:val="110"/>
        </w:rPr>
        <w:t>over </w:t>
      </w:r>
      <w:r>
        <w:rPr>
          <w:color w:val="231F20"/>
          <w:w w:val="110"/>
        </w:rPr>
        <w:t>the</w:t>
      </w:r>
      <w:r>
        <w:rPr>
          <w:color w:val="231F20"/>
          <w:spacing w:val="-19"/>
          <w:w w:val="110"/>
        </w:rPr>
        <w:t> </w:t>
      </w:r>
      <w:r>
        <w:rPr>
          <w:color w:val="231F20"/>
          <w:w w:val="110"/>
        </w:rPr>
        <w:t>past</w:t>
      </w:r>
    </w:p>
    <w:p>
      <w:pPr>
        <w:spacing w:after="0" w:line="292" w:lineRule="auto"/>
        <w:sectPr>
          <w:type w:val="continuous"/>
          <w:pgSz w:w="11900" w:h="16840"/>
          <w:pgMar w:top="1140" w:bottom="0" w:left="660" w:right="600"/>
          <w:cols w:num="4" w:equalWidth="0">
            <w:col w:w="1703" w:space="70"/>
            <w:col w:w="1540" w:space="39"/>
            <w:col w:w="452" w:space="618"/>
            <w:col w:w="6218"/>
          </w:cols>
        </w:sectPr>
      </w:pPr>
    </w:p>
    <w:p>
      <w:pPr>
        <w:pStyle w:val="ListParagraph"/>
        <w:numPr>
          <w:ilvl w:val="0"/>
          <w:numId w:val="24"/>
        </w:numPr>
        <w:tabs>
          <w:tab w:pos="398" w:val="left" w:leader="none"/>
        </w:tabs>
        <w:spacing w:line="208" w:lineRule="auto" w:before="9" w:after="0"/>
        <w:ind w:left="397" w:right="641" w:hanging="240"/>
        <w:jc w:val="left"/>
        <w:rPr>
          <w:sz w:val="12"/>
        </w:rPr>
      </w:pPr>
      <w:r>
        <w:rPr>
          <w:color w:val="231F20"/>
          <w:w w:val="105"/>
          <w:sz w:val="12"/>
        </w:rPr>
        <w:t>LFS</w:t>
      </w:r>
      <w:r>
        <w:rPr>
          <w:color w:val="231F20"/>
          <w:spacing w:val="-6"/>
          <w:w w:val="105"/>
          <w:sz w:val="12"/>
        </w:rPr>
        <w:t> </w:t>
      </w:r>
      <w:r>
        <w:rPr>
          <w:color w:val="231F20"/>
          <w:w w:val="105"/>
          <w:sz w:val="12"/>
        </w:rPr>
        <w:t>data.</w:t>
      </w:r>
      <w:r>
        <w:rPr>
          <w:color w:val="231F20"/>
          <w:spacing w:val="20"/>
          <w:w w:val="105"/>
          <w:sz w:val="12"/>
        </w:rPr>
        <w:t> </w:t>
      </w:r>
      <w:r>
        <w:rPr>
          <w:color w:val="231F20"/>
          <w:w w:val="105"/>
          <w:sz w:val="12"/>
        </w:rPr>
        <w:t>Average</w:t>
      </w:r>
      <w:r>
        <w:rPr>
          <w:color w:val="231F20"/>
          <w:spacing w:val="-5"/>
          <w:w w:val="105"/>
          <w:sz w:val="12"/>
        </w:rPr>
        <w:t> </w:t>
      </w:r>
      <w:r>
        <w:rPr>
          <w:color w:val="231F20"/>
          <w:w w:val="105"/>
          <w:sz w:val="12"/>
        </w:rPr>
        <w:t>hours</w:t>
      </w:r>
      <w:r>
        <w:rPr>
          <w:color w:val="231F20"/>
          <w:spacing w:val="-6"/>
          <w:w w:val="105"/>
          <w:sz w:val="12"/>
        </w:rPr>
        <w:t> </w:t>
      </w:r>
      <w:r>
        <w:rPr>
          <w:color w:val="231F20"/>
          <w:w w:val="105"/>
          <w:sz w:val="12"/>
        </w:rPr>
        <w:t>worked</w:t>
      </w:r>
      <w:r>
        <w:rPr>
          <w:color w:val="231F20"/>
          <w:spacing w:val="-5"/>
          <w:w w:val="105"/>
          <w:sz w:val="12"/>
        </w:rPr>
        <w:t> </w:t>
      </w:r>
      <w:r>
        <w:rPr>
          <w:color w:val="231F20"/>
          <w:w w:val="105"/>
          <w:sz w:val="12"/>
        </w:rPr>
        <w:t>is</w:t>
      </w:r>
      <w:r>
        <w:rPr>
          <w:color w:val="231F20"/>
          <w:spacing w:val="-6"/>
          <w:w w:val="105"/>
          <w:sz w:val="12"/>
        </w:rPr>
        <w:t> </w:t>
      </w:r>
      <w:r>
        <w:rPr>
          <w:color w:val="231F20"/>
          <w:w w:val="105"/>
          <w:sz w:val="12"/>
        </w:rPr>
        <w:t>defined</w:t>
      </w:r>
      <w:r>
        <w:rPr>
          <w:color w:val="231F20"/>
          <w:spacing w:val="-5"/>
          <w:w w:val="105"/>
          <w:sz w:val="12"/>
        </w:rPr>
        <w:t> </w:t>
      </w:r>
      <w:r>
        <w:rPr>
          <w:color w:val="231F20"/>
          <w:w w:val="105"/>
          <w:sz w:val="12"/>
        </w:rPr>
        <w:t>as</w:t>
      </w:r>
      <w:r>
        <w:rPr>
          <w:color w:val="231F20"/>
          <w:spacing w:val="-6"/>
          <w:w w:val="105"/>
          <w:sz w:val="12"/>
        </w:rPr>
        <w:t> </w:t>
      </w:r>
      <w:r>
        <w:rPr>
          <w:color w:val="231F20"/>
          <w:w w:val="105"/>
          <w:sz w:val="12"/>
        </w:rPr>
        <w:t>total</w:t>
      </w:r>
      <w:r>
        <w:rPr>
          <w:color w:val="231F20"/>
          <w:spacing w:val="-5"/>
          <w:w w:val="105"/>
          <w:sz w:val="12"/>
        </w:rPr>
        <w:t> </w:t>
      </w:r>
      <w:r>
        <w:rPr>
          <w:color w:val="231F20"/>
          <w:w w:val="105"/>
          <w:sz w:val="12"/>
        </w:rPr>
        <w:t>hours</w:t>
      </w:r>
      <w:r>
        <w:rPr>
          <w:color w:val="231F20"/>
          <w:spacing w:val="-6"/>
          <w:w w:val="105"/>
          <w:sz w:val="12"/>
        </w:rPr>
        <w:t> </w:t>
      </w:r>
      <w:r>
        <w:rPr>
          <w:color w:val="231F20"/>
          <w:w w:val="105"/>
          <w:sz w:val="12"/>
        </w:rPr>
        <w:t>worked divided by the number of people in</w:t>
      </w:r>
      <w:r>
        <w:rPr>
          <w:color w:val="231F20"/>
          <w:spacing w:val="-3"/>
          <w:w w:val="105"/>
          <w:sz w:val="12"/>
        </w:rPr>
        <w:t> </w:t>
      </w:r>
      <w:r>
        <w:rPr>
          <w:color w:val="231F20"/>
          <w:w w:val="105"/>
          <w:sz w:val="12"/>
        </w:rPr>
        <w:t>employment.</w:t>
      </w:r>
    </w:p>
    <w:p>
      <w:pPr>
        <w:pStyle w:val="ListParagraph"/>
        <w:numPr>
          <w:ilvl w:val="0"/>
          <w:numId w:val="24"/>
        </w:numPr>
        <w:tabs>
          <w:tab w:pos="398" w:val="left" w:leader="none"/>
        </w:tabs>
        <w:spacing w:line="208" w:lineRule="auto" w:before="0" w:after="0"/>
        <w:ind w:left="397" w:right="705" w:hanging="240"/>
        <w:jc w:val="left"/>
        <w:rPr>
          <w:sz w:val="12"/>
        </w:rPr>
      </w:pPr>
      <w:r>
        <w:rPr>
          <w:color w:val="231F20"/>
          <w:spacing w:val="-5"/>
          <w:w w:val="110"/>
          <w:sz w:val="12"/>
        </w:rPr>
        <w:t>2005</w:t>
      </w:r>
      <w:r>
        <w:rPr>
          <w:color w:val="231F20"/>
          <w:spacing w:val="-7"/>
          <w:w w:val="110"/>
          <w:sz w:val="12"/>
        </w:rPr>
        <w:t> </w:t>
      </w:r>
      <w:r>
        <w:rPr>
          <w:color w:val="231F20"/>
          <w:w w:val="110"/>
          <w:sz w:val="12"/>
        </w:rPr>
        <w:t>Q2</w:t>
      </w:r>
      <w:r>
        <w:rPr>
          <w:color w:val="231F20"/>
          <w:spacing w:val="-6"/>
          <w:w w:val="110"/>
          <w:sz w:val="12"/>
        </w:rPr>
        <w:t> </w:t>
      </w:r>
      <w:r>
        <w:rPr>
          <w:color w:val="231F20"/>
          <w:w w:val="110"/>
          <w:sz w:val="12"/>
        </w:rPr>
        <w:t>figures</w:t>
      </w:r>
      <w:r>
        <w:rPr>
          <w:color w:val="231F20"/>
          <w:spacing w:val="-7"/>
          <w:w w:val="110"/>
          <w:sz w:val="12"/>
        </w:rPr>
        <w:t> </w:t>
      </w:r>
      <w:r>
        <w:rPr>
          <w:color w:val="231F20"/>
          <w:w w:val="110"/>
          <w:sz w:val="12"/>
        </w:rPr>
        <w:t>are</w:t>
      </w:r>
      <w:r>
        <w:rPr>
          <w:color w:val="231F20"/>
          <w:spacing w:val="-6"/>
          <w:w w:val="110"/>
          <w:sz w:val="12"/>
        </w:rPr>
        <w:t> </w:t>
      </w:r>
      <w:r>
        <w:rPr>
          <w:color w:val="231F20"/>
          <w:w w:val="110"/>
          <w:sz w:val="12"/>
        </w:rPr>
        <w:t>for</w:t>
      </w:r>
      <w:r>
        <w:rPr>
          <w:color w:val="231F20"/>
          <w:spacing w:val="-6"/>
          <w:w w:val="110"/>
          <w:sz w:val="12"/>
        </w:rPr>
        <w:t> </w:t>
      </w:r>
      <w:r>
        <w:rPr>
          <w:color w:val="231F20"/>
          <w:w w:val="110"/>
          <w:sz w:val="12"/>
        </w:rPr>
        <w:t>growth</w:t>
      </w:r>
      <w:r>
        <w:rPr>
          <w:color w:val="231F20"/>
          <w:spacing w:val="-7"/>
          <w:w w:val="110"/>
          <w:sz w:val="12"/>
        </w:rPr>
        <w:t> </w:t>
      </w:r>
      <w:r>
        <w:rPr>
          <w:color w:val="231F20"/>
          <w:w w:val="110"/>
          <w:sz w:val="12"/>
        </w:rPr>
        <w:t>in</w:t>
      </w:r>
      <w:r>
        <w:rPr>
          <w:color w:val="231F20"/>
          <w:spacing w:val="-6"/>
          <w:w w:val="110"/>
          <w:sz w:val="12"/>
        </w:rPr>
        <w:t> </w:t>
      </w:r>
      <w:r>
        <w:rPr>
          <w:color w:val="231F20"/>
          <w:w w:val="110"/>
          <w:sz w:val="12"/>
        </w:rPr>
        <w:t>March</w:t>
      </w:r>
      <w:r>
        <w:rPr>
          <w:color w:val="231F20"/>
          <w:spacing w:val="-6"/>
          <w:w w:val="110"/>
          <w:sz w:val="12"/>
        </w:rPr>
        <w:t> </w:t>
      </w:r>
      <w:r>
        <w:rPr>
          <w:color w:val="231F20"/>
          <w:w w:val="110"/>
          <w:sz w:val="12"/>
        </w:rPr>
        <w:t>to</w:t>
      </w:r>
      <w:r>
        <w:rPr>
          <w:color w:val="231F20"/>
          <w:spacing w:val="-7"/>
          <w:w w:val="110"/>
          <w:sz w:val="12"/>
        </w:rPr>
        <w:t> </w:t>
      </w:r>
      <w:r>
        <w:rPr>
          <w:color w:val="231F20"/>
          <w:w w:val="110"/>
          <w:sz w:val="12"/>
        </w:rPr>
        <w:t>May</w:t>
      </w:r>
      <w:r>
        <w:rPr>
          <w:color w:val="231F20"/>
          <w:spacing w:val="-6"/>
          <w:w w:val="110"/>
          <w:sz w:val="12"/>
        </w:rPr>
        <w:t> </w:t>
      </w:r>
      <w:r>
        <w:rPr>
          <w:color w:val="231F20"/>
          <w:spacing w:val="-5"/>
          <w:w w:val="110"/>
          <w:sz w:val="12"/>
        </w:rPr>
        <w:t>2005</w:t>
      </w:r>
      <w:r>
        <w:rPr>
          <w:color w:val="231F20"/>
          <w:spacing w:val="-7"/>
          <w:w w:val="110"/>
          <w:sz w:val="12"/>
        </w:rPr>
        <w:t> </w:t>
      </w:r>
      <w:r>
        <w:rPr>
          <w:color w:val="231F20"/>
          <w:w w:val="110"/>
          <w:sz w:val="12"/>
        </w:rPr>
        <w:t>over</w:t>
      </w:r>
      <w:r>
        <w:rPr>
          <w:color w:val="231F20"/>
          <w:spacing w:val="-6"/>
          <w:w w:val="110"/>
          <w:sz w:val="12"/>
        </w:rPr>
        <w:t> </w:t>
      </w:r>
      <w:r>
        <w:rPr>
          <w:color w:val="231F20"/>
          <w:w w:val="110"/>
          <w:sz w:val="12"/>
        </w:rPr>
        <w:t>the preceding three</w:t>
      </w:r>
      <w:r>
        <w:rPr>
          <w:color w:val="231F20"/>
          <w:spacing w:val="-7"/>
          <w:w w:val="110"/>
          <w:sz w:val="12"/>
        </w:rPr>
        <w:t> </w:t>
      </w:r>
      <w:r>
        <w:rPr>
          <w:color w:val="231F20"/>
          <w:w w:val="110"/>
          <w:sz w:val="12"/>
        </w:rPr>
        <w:t>months.</w:t>
      </w:r>
    </w:p>
    <w:p>
      <w:pPr>
        <w:pStyle w:val="BodyText"/>
        <w:spacing w:before="32"/>
        <w:ind w:left="157"/>
        <w:rPr>
          <w:rFonts w:ascii="Trebuchet MS"/>
        </w:rPr>
      </w:pPr>
      <w:r>
        <w:rPr>
          <w:rFonts w:ascii="Trebuchet MS"/>
          <w:color w:val="0093C1"/>
        </w:rPr>
        <w:t>Chart 3.7</w:t>
      </w:r>
    </w:p>
    <w:p>
      <w:pPr>
        <w:pStyle w:val="BodyText"/>
        <w:spacing w:before="8"/>
        <w:ind w:left="157"/>
        <w:rPr>
          <w:sz w:val="12"/>
        </w:rPr>
      </w:pPr>
      <w:r>
        <w:rPr>
          <w:rFonts w:ascii="Trebuchet MS"/>
          <w:color w:val="0093C1"/>
        </w:rPr>
        <w:t>Survey</w:t>
      </w:r>
      <w:r>
        <w:rPr>
          <w:rFonts w:ascii="Trebuchet MS"/>
          <w:color w:val="0093C1"/>
          <w:spacing w:val="-42"/>
        </w:rPr>
        <w:t> </w:t>
      </w:r>
      <w:r>
        <w:rPr>
          <w:rFonts w:ascii="Trebuchet MS"/>
          <w:color w:val="0093C1"/>
        </w:rPr>
        <w:t>measures</w:t>
      </w:r>
      <w:r>
        <w:rPr>
          <w:rFonts w:ascii="Trebuchet MS"/>
          <w:color w:val="0093C1"/>
          <w:spacing w:val="-42"/>
        </w:rPr>
        <w:t> </w:t>
      </w:r>
      <w:r>
        <w:rPr>
          <w:rFonts w:ascii="Trebuchet MS"/>
          <w:color w:val="0093C1"/>
        </w:rPr>
        <w:t>of</w:t>
      </w:r>
      <w:r>
        <w:rPr>
          <w:rFonts w:ascii="Trebuchet MS"/>
          <w:color w:val="0093C1"/>
          <w:spacing w:val="-41"/>
        </w:rPr>
        <w:t> </w:t>
      </w:r>
      <w:r>
        <w:rPr>
          <w:rFonts w:ascii="Trebuchet MS"/>
          <w:color w:val="0093C1"/>
        </w:rPr>
        <w:t>market</w:t>
      </w:r>
      <w:r>
        <w:rPr>
          <w:rFonts w:ascii="Trebuchet MS"/>
          <w:color w:val="0093C1"/>
          <w:spacing w:val="-42"/>
        </w:rPr>
        <w:t> </w:t>
      </w:r>
      <w:r>
        <w:rPr>
          <w:rFonts w:ascii="Trebuchet MS"/>
          <w:color w:val="0093C1"/>
        </w:rPr>
        <w:t>sector</w:t>
      </w:r>
      <w:r>
        <w:rPr>
          <w:rFonts w:ascii="Trebuchet MS"/>
          <w:color w:val="0093C1"/>
          <w:spacing w:val="-41"/>
        </w:rPr>
        <w:t> </w:t>
      </w:r>
      <w:r>
        <w:rPr>
          <w:rFonts w:ascii="Trebuchet MS"/>
          <w:color w:val="0093C1"/>
        </w:rPr>
        <w:t>employment</w:t>
      </w:r>
      <w:r>
        <w:rPr>
          <w:color w:val="231F20"/>
          <w:position w:val="4"/>
          <w:sz w:val="12"/>
        </w:rPr>
        <w:t>(a)</w:t>
      </w:r>
    </w:p>
    <w:p>
      <w:pPr>
        <w:tabs>
          <w:tab w:pos="1756" w:val="left" w:leader="none"/>
          <w:tab w:pos="3885" w:val="right" w:leader="none"/>
        </w:tabs>
        <w:spacing w:line="151" w:lineRule="auto" w:before="117"/>
        <w:ind w:left="137" w:right="439" w:firstLine="187"/>
        <w:jc w:val="left"/>
        <w:rPr>
          <w:sz w:val="12"/>
        </w:rPr>
      </w:pPr>
      <w:r>
        <w:rPr/>
        <w:pict>
          <v:line style="position:absolute;mso-position-horizontal-relative:page;mso-position-vertical-relative:paragraph;z-index:-21167104" from="214.197998pt,13.968389pt" to="220.788998pt,13.968389pt" stroked="true" strokeweight=".5pt" strokecolor="#231f20">
            <v:stroke dashstyle="solid"/>
            <w10:wrap type="none"/>
          </v:line>
        </w:pict>
      </w:r>
      <w:r>
        <w:rPr>
          <w:color w:val="231F20"/>
          <w:w w:val="110"/>
          <w:sz w:val="12"/>
          <w:u w:val="single" w:color="231F20"/>
        </w:rPr>
        <w:t>Ind</w:t>
      </w:r>
      <w:r>
        <w:rPr>
          <w:color w:val="231F20"/>
          <w:w w:val="110"/>
          <w:sz w:val="12"/>
        </w:rPr>
        <w:t>ices</w:t>
      </w:r>
      <w:r>
        <w:rPr>
          <w:color w:val="231F20"/>
          <w:w w:val="110"/>
          <w:position w:val="4"/>
          <w:sz w:val="12"/>
        </w:rPr>
        <w:t>(a)</w:t>
        <w:tab/>
      </w:r>
      <w:r>
        <w:rPr>
          <w:color w:val="231F20"/>
          <w:w w:val="110"/>
          <w:sz w:val="12"/>
        </w:rPr>
        <w:t>Percentage change on a year earlier</w:t>
      </w:r>
      <w:r>
        <w:rPr>
          <w:color w:val="231F20"/>
          <w:w w:val="110"/>
          <w:position w:val="4"/>
          <w:sz w:val="12"/>
        </w:rPr>
        <w:t>(b) </w:t>
      </w:r>
      <w:r>
        <w:rPr>
          <w:color w:val="231F20"/>
          <w:w w:val="110"/>
          <w:sz w:val="12"/>
        </w:rPr>
        <w:t>12</w:t>
        <w:tab/>
        <w:tab/>
        <w:t>3</w:t>
      </w:r>
    </w:p>
    <w:p>
      <w:pPr>
        <w:spacing w:before="13"/>
        <w:ind w:left="871" w:right="0" w:firstLine="0"/>
        <w:jc w:val="left"/>
        <w:rPr>
          <w:sz w:val="12"/>
        </w:rPr>
      </w:pPr>
      <w:r>
        <w:rPr/>
        <w:pict>
          <v:group style="position:absolute;margin-left:65.722504pt;margin-top:.940254pt;width:7.05pt;height:7.05pt;mso-position-horizontal-relative:page;mso-position-vertical-relative:paragraph;z-index:16004096" coordorigin="1314,19" coordsize="141,141">
            <v:rect style="position:absolute;left:1319;top:23;width:131;height:131" filled="true" fillcolor="#faab53" stroked="false">
              <v:fill type="solid"/>
            </v:rect>
            <v:rect style="position:absolute;left:1319;top:23;width:131;height:131" filled="false" stroked="true" strokeweight=".5pt" strokecolor="#231f20">
              <v:stroke dashstyle="solid"/>
            </v:rect>
            <w10:wrap type="none"/>
          </v:group>
        </w:pict>
      </w:r>
      <w:r>
        <w:rPr>
          <w:color w:val="231F20"/>
          <w:w w:val="105"/>
          <w:sz w:val="12"/>
        </w:rPr>
        <w:t>ONS (right-hand scale)</w:t>
      </w:r>
    </w:p>
    <w:p>
      <w:pPr>
        <w:spacing w:line="122" w:lineRule="exact" w:before="33"/>
        <w:ind w:left="871" w:right="0" w:firstLine="0"/>
        <w:jc w:val="left"/>
        <w:rPr>
          <w:sz w:val="12"/>
        </w:rPr>
      </w:pPr>
      <w:r>
        <w:rPr/>
        <w:pict>
          <v:line style="position:absolute;mso-position-horizontal-relative:page;mso-position-vertical-relative:paragraph;z-index:16002560" from="66.222pt,5.359561pt" to="73.597pt,5.359561pt" stroked="true" strokeweight="1pt" strokecolor="#ed1b2d">
            <v:stroke dashstyle="solid"/>
            <w10:wrap type="none"/>
          </v:line>
        </w:pict>
      </w:r>
      <w:r>
        <w:rPr>
          <w:color w:val="231F20"/>
          <w:w w:val="105"/>
          <w:sz w:val="12"/>
        </w:rPr>
        <w:t>CIPS (left-hand</w:t>
      </w:r>
      <w:r>
        <w:rPr>
          <w:color w:val="231F20"/>
          <w:spacing w:val="-7"/>
          <w:w w:val="105"/>
          <w:sz w:val="12"/>
        </w:rPr>
        <w:t> </w:t>
      </w:r>
      <w:r>
        <w:rPr>
          <w:color w:val="231F20"/>
          <w:w w:val="105"/>
          <w:sz w:val="12"/>
        </w:rPr>
        <w:t>scale)</w:t>
      </w:r>
    </w:p>
    <w:p>
      <w:pPr>
        <w:tabs>
          <w:tab w:pos="871" w:val="left" w:leader="none"/>
        </w:tabs>
        <w:spacing w:line="172" w:lineRule="exact" w:before="0"/>
        <w:ind w:left="210" w:right="0" w:firstLine="0"/>
        <w:jc w:val="left"/>
        <w:rPr>
          <w:sz w:val="12"/>
        </w:rPr>
      </w:pPr>
      <w:r>
        <w:rPr/>
        <w:pict>
          <v:line style="position:absolute;mso-position-horizontal-relative:page;mso-position-vertical-relative:paragraph;z-index:-21163008" from="49.775002pt,3.016855pt" to="56.884002pt,3.016855pt" stroked="true" strokeweight=".5pt" strokecolor="#231f20">
            <v:stroke dashstyle="solid"/>
            <w10:wrap type="none"/>
          </v:line>
        </w:pict>
      </w:r>
      <w:r>
        <w:rPr/>
        <w:pict>
          <v:line style="position:absolute;mso-position-horizontal-relative:page;mso-position-vertical-relative:paragraph;z-index:-21161984" from="66.222pt,5.512856pt" to="73.597pt,5.512856pt" stroked="true" strokeweight="1pt" strokecolor="#41ad49">
            <v:stroke dashstyle="solid"/>
            <w10:wrap type="none"/>
          </v:line>
        </w:pict>
      </w:r>
      <w:r>
        <w:rPr>
          <w:color w:val="231F20"/>
          <w:w w:val="110"/>
          <w:position w:val="5"/>
          <w:sz w:val="12"/>
        </w:rPr>
        <w:t>9</w:t>
        <w:tab/>
      </w:r>
      <w:r>
        <w:rPr>
          <w:color w:val="231F20"/>
          <w:w w:val="105"/>
          <w:sz w:val="12"/>
        </w:rPr>
        <w:t>BCC (left-hand</w:t>
      </w:r>
      <w:r>
        <w:rPr>
          <w:color w:val="231F20"/>
          <w:spacing w:val="-8"/>
          <w:w w:val="105"/>
          <w:sz w:val="12"/>
        </w:rPr>
        <w:t> </w:t>
      </w:r>
      <w:r>
        <w:rPr>
          <w:color w:val="231F20"/>
          <w:w w:val="105"/>
          <w:sz w:val="12"/>
        </w:rPr>
        <w:t>scale)</w:t>
      </w:r>
    </w:p>
    <w:p>
      <w:pPr>
        <w:spacing w:line="121" w:lineRule="exact" w:before="117"/>
        <w:ind w:left="3812" w:right="0" w:firstLine="0"/>
        <w:jc w:val="left"/>
        <w:rPr>
          <w:sz w:val="12"/>
        </w:rPr>
      </w:pPr>
      <w:r>
        <w:rPr/>
        <w:pict>
          <v:group style="position:absolute;margin-left:62.594002pt;margin-top:6.36657pt;width:144.9pt;height:99.05pt;mso-position-horizontal-relative:page;mso-position-vertical-relative:paragraph;z-index:-21169152" coordorigin="1252,127" coordsize="2898,1981">
            <v:rect style="position:absolute;left:1348;top:132;width:127;height:1503" filled="true" fillcolor="#faab53" stroked="false">
              <v:fill type="solid"/>
            </v:rect>
            <v:rect style="position:absolute;left:1348;top:132;width:127;height:1503" filled="false" stroked="true" strokeweight=".5pt" strokecolor="#231f20">
              <v:stroke dashstyle="solid"/>
            </v:rect>
            <v:rect style="position:absolute;left:1665;top:1015;width:140;height:620" filled="true" fillcolor="#faab53" stroked="false">
              <v:fill type="solid"/>
            </v:rect>
            <v:rect style="position:absolute;left:1665;top:1015;width:140;height:620" filled="false" stroked="true" strokeweight=".5pt" strokecolor="#231f20">
              <v:stroke dashstyle="solid"/>
            </v:rect>
            <v:rect style="position:absolute;left:1995;top:1030;width:127;height:605" filled="true" fillcolor="#faab53" stroked="false">
              <v:fill type="solid"/>
            </v:rect>
            <v:rect style="position:absolute;left:1995;top:1030;width:127;height:605" filled="false" stroked="true" strokeweight=".5pt" strokecolor="#231f20">
              <v:stroke dashstyle="solid"/>
            </v:rect>
            <v:rect style="position:absolute;left:2312;top:1102;width:130;height:533" filled="true" fillcolor="#faab53" stroked="false">
              <v:fill type="solid"/>
            </v:rect>
            <v:rect style="position:absolute;left:2312;top:1102;width:130;height:533" filled="false" stroked="true" strokeweight=".5pt" strokecolor="#231f20">
              <v:stroke dashstyle="solid"/>
            </v:rect>
            <v:rect style="position:absolute;left:2632;top:1577;width:138;height:58" filled="true" fillcolor="#faab53" stroked="false">
              <v:fill type="solid"/>
            </v:rect>
            <v:rect style="position:absolute;left:2632;top:1577;width:138;height:58" filled="false" stroked="true" strokeweight=".5pt" strokecolor="#231f20">
              <v:stroke dashstyle="solid"/>
            </v:rect>
            <v:rect style="position:absolute;left:2961;top:1519;width:127;height:115" filled="true" fillcolor="#faab53" stroked="false">
              <v:fill type="solid"/>
            </v:rect>
            <v:rect style="position:absolute;left:2961;top:1519;width:127;height:115" filled="false" stroked="true" strokeweight=".5pt" strokecolor="#231f20">
              <v:stroke dashstyle="solid"/>
            </v:rect>
            <v:rect style="position:absolute;left:3279;top:1634;width:127;height:88" filled="true" fillcolor="#faab53" stroked="false">
              <v:fill type="solid"/>
            </v:rect>
            <v:rect style="position:absolute;left:3279;top:1634;width:127;height:88" filled="false" stroked="true" strokeweight=".5pt" strokecolor="#231f20">
              <v:stroke dashstyle="solid"/>
            </v:rect>
            <v:rect style="position:absolute;left:3598;top:1634;width:138;height:291" filled="true" fillcolor="#faab53" stroked="false">
              <v:fill type="solid"/>
            </v:rect>
            <v:rect style="position:absolute;left:3598;top:1634;width:138;height:291" filled="false" stroked="true" strokeweight=".5pt" strokecolor="#231f20">
              <v:stroke dashstyle="solid"/>
            </v:rect>
            <v:rect style="position:absolute;left:3926;top:1634;width:130;height:88" filled="true" fillcolor="#faab53" stroked="false">
              <v:fill type="solid"/>
            </v:rect>
            <v:rect style="position:absolute;left:3926;top:1634;width:130;height:88" filled="false" stroked="true" strokeweight=".5pt" strokecolor="#231f20">
              <v:stroke dashstyle="solid"/>
            </v:rect>
            <v:line style="position:absolute" from="1252,1636" to="4149,1636" stroked="true" strokeweight=".5pt" strokecolor="#231f20">
              <v:stroke dashstyle="solid"/>
            </v:line>
            <v:shape style="position:absolute;left:1411;top:667;width:2578;height:911" coordorigin="1412,667" coordsize="2578,911" path="m1412,667l1741,1014,2059,1260,2377,1000,2706,1332,3024,1578,3342,1447,3671,1000,3990,1159e" filled="false" stroked="true" strokeweight="1.0pt" strokecolor="#ed1b2d">
              <v:path arrowok="t"/>
              <v:stroke dashstyle="solid"/>
            </v:shape>
            <v:shape style="position:absolute;left:1411;top:219;width:2578;height:1878" coordorigin="1412,220" coordsize="2578,1878" path="m1412,220l1741,985,2059,1606,2377,480,2706,1578,3024,1534,3342,2097,3671,653,3990,1476e" filled="false" stroked="true" strokeweight="1pt" strokecolor="#41ad49">
              <v:path arrowok="t"/>
              <v:stroke dashstyle="solid"/>
            </v:shape>
            <w10:wrap type="none"/>
          </v:group>
        </w:pict>
      </w:r>
      <w:r>
        <w:rPr/>
        <w:pict>
          <v:line style="position:absolute;mso-position-horizontal-relative:page;mso-position-vertical-relative:paragraph;z-index:15997440" from="214.197998pt,9.67657pt" to="220.788998pt,9.67657pt" stroked="true" strokeweight=".5pt" strokecolor="#231f20">
            <v:stroke dashstyle="solid"/>
            <w10:wrap type="none"/>
          </v:line>
        </w:pict>
      </w:r>
      <w:r>
        <w:rPr>
          <w:color w:val="231F20"/>
          <w:w w:val="121"/>
          <w:sz w:val="12"/>
        </w:rPr>
        <w:t>2</w:t>
      </w:r>
    </w:p>
    <w:p>
      <w:pPr>
        <w:spacing w:line="121" w:lineRule="exact" w:before="0"/>
        <w:ind w:left="210" w:right="0" w:firstLine="0"/>
        <w:jc w:val="left"/>
        <w:rPr>
          <w:sz w:val="12"/>
        </w:rPr>
      </w:pPr>
      <w:r>
        <w:rPr/>
        <w:pict>
          <v:line style="position:absolute;mso-position-horizontal-relative:page;mso-position-vertical-relative:paragraph;z-index:16001536" from="49.775002pt,2.801357pt" to="56.884002pt,2.801357pt" stroked="true" strokeweight=".5pt" strokecolor="#231f20">
            <v:stroke dashstyle="solid"/>
            <w10:wrap type="none"/>
          </v:line>
        </w:pict>
      </w:r>
      <w:r>
        <w:rPr>
          <w:color w:val="231F20"/>
          <w:w w:val="121"/>
          <w:sz w:val="12"/>
        </w:rPr>
        <w:t>6</w:t>
      </w:r>
    </w:p>
    <w:p>
      <w:pPr>
        <w:pStyle w:val="BodyText"/>
        <w:rPr>
          <w:sz w:val="14"/>
        </w:rPr>
      </w:pPr>
    </w:p>
    <w:p>
      <w:pPr>
        <w:spacing w:before="119"/>
        <w:ind w:left="210" w:right="0" w:firstLine="0"/>
        <w:jc w:val="left"/>
        <w:rPr>
          <w:sz w:val="12"/>
        </w:rPr>
      </w:pPr>
      <w:r>
        <w:rPr/>
        <w:pict>
          <v:line style="position:absolute;mso-position-horizontal-relative:page;mso-position-vertical-relative:paragraph;z-index:16001024" from="49.775002pt,9.737961pt" to="56.884002pt,9.737961pt" stroked="true" strokeweight=".5pt" strokecolor="#231f20">
            <v:stroke dashstyle="solid"/>
            <w10:wrap type="none"/>
          </v:line>
        </w:pict>
      </w:r>
      <w:r>
        <w:rPr>
          <w:color w:val="231F20"/>
          <w:w w:val="121"/>
          <w:sz w:val="12"/>
        </w:rPr>
        <w:t>3</w:t>
      </w:r>
    </w:p>
    <w:p>
      <w:pPr>
        <w:tabs>
          <w:tab w:pos="3812" w:val="left" w:leader="none"/>
        </w:tabs>
        <w:spacing w:before="33"/>
        <w:ind w:left="296" w:right="0" w:firstLine="0"/>
        <w:jc w:val="left"/>
        <w:rPr>
          <w:sz w:val="12"/>
        </w:rPr>
      </w:pPr>
      <w:r>
        <w:rPr/>
        <w:pict>
          <v:line style="position:absolute;mso-position-horizontal-relative:page;mso-position-vertical-relative:paragraph;z-index:-21168128" from="214.197998pt,6.846147pt" to="220.788998pt,6.846147pt" stroked="true" strokeweight=".5pt" strokecolor="#231f20">
            <v:stroke dashstyle="solid"/>
            <w10:wrap type="none"/>
          </v:line>
        </w:pict>
      </w:r>
      <w:r>
        <w:rPr>
          <w:color w:val="231F20"/>
          <w:w w:val="115"/>
          <w:sz w:val="16"/>
        </w:rPr>
        <w:t>+</w:t>
        <w:tab/>
      </w:r>
      <w:r>
        <w:rPr>
          <w:color w:val="231F20"/>
          <w:w w:val="115"/>
          <w:position w:val="1"/>
          <w:sz w:val="12"/>
        </w:rPr>
        <w:t>1</w:t>
      </w:r>
    </w:p>
    <w:p>
      <w:pPr>
        <w:spacing w:line="120" w:lineRule="exact" w:before="50"/>
        <w:ind w:left="210" w:right="0" w:firstLine="0"/>
        <w:jc w:val="left"/>
        <w:rPr>
          <w:sz w:val="12"/>
        </w:rPr>
      </w:pPr>
      <w:r>
        <w:rPr/>
        <w:pict>
          <v:line style="position:absolute;mso-position-horizontal-relative:page;mso-position-vertical-relative:paragraph;z-index:16000512" from="49.775002pt,6.130756pt" to="56.884002pt,6.130756pt" stroked="true" strokeweight=".5pt" strokecolor="#231f20">
            <v:stroke dashstyle="solid"/>
            <w10:wrap type="none"/>
          </v:line>
        </w:pict>
      </w:r>
      <w:r>
        <w:rPr>
          <w:color w:val="231F20"/>
          <w:w w:val="121"/>
          <w:sz w:val="12"/>
        </w:rPr>
        <w:t>0</w:t>
      </w:r>
    </w:p>
    <w:p>
      <w:pPr>
        <w:tabs>
          <w:tab w:pos="3701" w:val="left" w:leader="none"/>
        </w:tabs>
        <w:spacing w:line="208" w:lineRule="auto" w:before="0"/>
        <w:ind w:left="296" w:right="0" w:firstLine="0"/>
        <w:jc w:val="left"/>
        <w:rPr>
          <w:sz w:val="16"/>
        </w:rPr>
      </w:pPr>
      <w:r>
        <w:rPr>
          <w:color w:val="231F20"/>
          <w:w w:val="115"/>
          <w:position w:val="-5"/>
          <w:sz w:val="16"/>
        </w:rPr>
        <w:t>–</w:t>
        <w:tab/>
      </w:r>
      <w:r>
        <w:rPr>
          <w:color w:val="231F20"/>
          <w:w w:val="115"/>
          <w:sz w:val="16"/>
        </w:rPr>
        <w:t>+</w:t>
      </w:r>
    </w:p>
    <w:p>
      <w:pPr>
        <w:spacing w:line="119" w:lineRule="exact" w:before="76"/>
        <w:ind w:left="210" w:right="0" w:firstLine="0"/>
        <w:jc w:val="left"/>
        <w:rPr>
          <w:sz w:val="12"/>
        </w:rPr>
      </w:pPr>
      <w:r>
        <w:rPr/>
        <w:pict>
          <v:line style="position:absolute;mso-position-horizontal-relative:page;mso-position-vertical-relative:paragraph;z-index:16000000" from="49.775002pt,7.554567pt" to="56.884002pt,7.554567pt" stroked="true" strokeweight=".5pt" strokecolor="#231f20">
            <v:stroke dashstyle="solid"/>
            <w10:wrap type="none"/>
          </v:line>
        </w:pict>
      </w:r>
      <w:r>
        <w:rPr>
          <w:color w:val="231F20"/>
          <w:w w:val="121"/>
          <w:sz w:val="12"/>
        </w:rPr>
        <w:t>3</w:t>
      </w:r>
    </w:p>
    <w:p>
      <w:pPr>
        <w:spacing w:line="119" w:lineRule="exact" w:before="0"/>
        <w:ind w:left="3812" w:right="0" w:firstLine="0"/>
        <w:jc w:val="left"/>
        <w:rPr>
          <w:sz w:val="12"/>
        </w:rPr>
      </w:pPr>
      <w:r>
        <w:rPr/>
        <w:pict>
          <v:line style="position:absolute;mso-position-horizontal-relative:page;mso-position-vertical-relative:paragraph;z-index:15996416" from="214.197998pt,2.788459pt" to="220.788998pt,2.788459pt" stroked="true" strokeweight=".5pt" strokecolor="#231f20">
            <v:stroke dashstyle="solid"/>
            <w10:wrap type="none"/>
          </v:line>
        </w:pict>
      </w:r>
      <w:r>
        <w:rPr>
          <w:color w:val="231F20"/>
          <w:w w:val="121"/>
          <w:sz w:val="12"/>
        </w:rPr>
        <w:t>0</w:t>
      </w:r>
    </w:p>
    <w:p>
      <w:pPr>
        <w:pStyle w:val="BodyText"/>
        <w:spacing w:before="2"/>
        <w:rPr>
          <w:sz w:val="12"/>
        </w:rPr>
      </w:pPr>
    </w:p>
    <w:p>
      <w:pPr>
        <w:tabs>
          <w:tab w:pos="3701" w:val="left" w:leader="none"/>
        </w:tabs>
        <w:spacing w:before="0"/>
        <w:ind w:left="210" w:right="0" w:firstLine="0"/>
        <w:jc w:val="left"/>
        <w:rPr>
          <w:sz w:val="16"/>
        </w:rPr>
      </w:pPr>
      <w:r>
        <w:rPr/>
        <w:pict>
          <v:line style="position:absolute;mso-position-horizontal-relative:page;mso-position-vertical-relative:paragraph;z-index:-21165568" from="49.775002pt,5.096754pt" to="56.884002pt,5.096754pt" stroked="true" strokeweight=".5pt" strokecolor="#231f20">
            <v:stroke dashstyle="solid"/>
            <w10:wrap type="none"/>
          </v:line>
        </w:pict>
      </w:r>
      <w:r>
        <w:rPr>
          <w:color w:val="231F20"/>
          <w:w w:val="120"/>
          <w:position w:val="1"/>
          <w:sz w:val="12"/>
        </w:rPr>
        <w:t>6</w:t>
        <w:tab/>
      </w:r>
      <w:r>
        <w:rPr>
          <w:color w:val="231F20"/>
          <w:w w:val="120"/>
          <w:sz w:val="16"/>
        </w:rPr>
        <w:t>–</w:t>
      </w:r>
    </w:p>
    <w:p>
      <w:pPr>
        <w:pStyle w:val="BodyText"/>
        <w:spacing w:before="8"/>
        <w:rPr>
          <w:sz w:val="22"/>
        </w:rPr>
      </w:pPr>
    </w:p>
    <w:p>
      <w:pPr>
        <w:tabs>
          <w:tab w:pos="3812" w:val="left" w:leader="none"/>
        </w:tabs>
        <w:spacing w:line="114" w:lineRule="exact" w:before="0"/>
        <w:ind w:left="210" w:right="0" w:firstLine="0"/>
        <w:jc w:val="left"/>
        <w:rPr>
          <w:sz w:val="12"/>
        </w:rPr>
      </w:pPr>
      <w:r>
        <w:rPr/>
        <w:pict>
          <v:shape style="position:absolute;margin-left:62.457001pt;margin-top:1.838561pt;width:145.1pt;height:2.25pt;mso-position-horizontal-relative:page;mso-position-vertical-relative:paragraph;z-index:-21166592" coordorigin="1249,37" coordsize="2902,45" path="m1253,82l1253,37m1570,82l1570,37m1900,82l1900,37m2220,82l2220,37m2537,82l2537,37m2867,82l2867,37m3184,82l3184,37m3504,82l3504,37m3834,82l3834,37m4151,82l4151,37m1249,77l4147,77e" filled="false" stroked="true" strokeweight=".5pt" strokecolor="#231f20">
            <v:path arrowok="t"/>
            <v:stroke dashstyle="solid"/>
            <w10:wrap type="none"/>
          </v:shape>
        </w:pict>
      </w:r>
      <w:r>
        <w:rPr/>
        <w:pict>
          <v:line style="position:absolute;mso-position-horizontal-relative:page;mso-position-vertical-relative:paragraph;z-index:15998976" from="49.775002pt,3.718561pt" to="56.884002pt,3.718561pt" stroked="true" strokeweight=".5pt" strokecolor="#231f20">
            <v:stroke dashstyle="solid"/>
            <w10:wrap type="none"/>
          </v:line>
        </w:pict>
      </w:r>
      <w:r>
        <w:rPr/>
        <w:pict>
          <v:line style="position:absolute;mso-position-horizontal-relative:page;mso-position-vertical-relative:paragraph;z-index:16003584" from="214.197998pt,3.838561pt" to="220.788998pt,3.838561pt" stroked="true" strokeweight=".5pt" strokecolor="#231f20">
            <v:stroke dashstyle="solid"/>
            <w10:wrap type="none"/>
          </v:line>
        </w:pict>
      </w:r>
      <w:r>
        <w:rPr>
          <w:color w:val="231F20"/>
          <w:w w:val="120"/>
          <w:sz w:val="12"/>
        </w:rPr>
        <w:t>9</w:t>
        <w:tab/>
        <w:t>1</w:t>
      </w:r>
    </w:p>
    <w:p>
      <w:pPr>
        <w:tabs>
          <w:tab w:pos="1323" w:val="left" w:leader="none"/>
          <w:tab w:pos="1908" w:val="left" w:leader="none"/>
          <w:tab w:pos="2587" w:val="left" w:leader="none"/>
          <w:tab w:pos="3229" w:val="left" w:leader="none"/>
        </w:tabs>
        <w:spacing w:line="154" w:lineRule="exact" w:before="0"/>
        <w:ind w:left="595" w:right="0" w:firstLine="0"/>
        <w:jc w:val="left"/>
        <w:rPr>
          <w:sz w:val="12"/>
        </w:rPr>
      </w:pPr>
      <w:r>
        <w:rPr>
          <w:color w:val="231F20"/>
          <w:w w:val="120"/>
          <w:sz w:val="12"/>
        </w:rPr>
        <w:t>1997</w:t>
        <w:tab/>
        <w:t>99</w:t>
        <w:tab/>
        <w:t>2001</w:t>
        <w:tab/>
        <w:t>03</w:t>
        <w:tab/>
        <w:t>05</w:t>
      </w:r>
      <w:r>
        <w:rPr>
          <w:color w:val="231F20"/>
          <w:w w:val="120"/>
          <w:position w:val="4"/>
          <w:sz w:val="12"/>
        </w:rPr>
        <w:t>(c)</w:t>
      </w:r>
    </w:p>
    <w:p>
      <w:pPr>
        <w:pStyle w:val="BodyText"/>
        <w:spacing w:line="292" w:lineRule="auto"/>
        <w:ind w:left="137" w:right="138"/>
      </w:pPr>
      <w:r>
        <w:rPr/>
        <w:br w:type="column"/>
      </w:r>
      <w:r>
        <w:rPr>
          <w:color w:val="231F20"/>
          <w:spacing w:val="-5"/>
          <w:w w:val="110"/>
        </w:rPr>
        <w:t>two </w:t>
      </w:r>
      <w:r>
        <w:rPr>
          <w:color w:val="231F20"/>
          <w:w w:val="110"/>
        </w:rPr>
        <w:t>years is not known, </w:t>
      </w:r>
      <w:r>
        <w:rPr>
          <w:color w:val="231F20"/>
          <w:spacing w:val="-4"/>
          <w:w w:val="110"/>
        </w:rPr>
        <w:t>however. </w:t>
      </w:r>
      <w:r>
        <w:rPr>
          <w:color w:val="231F20"/>
          <w:w w:val="110"/>
        </w:rPr>
        <w:t>So the LFS employment measure is based, in part, on population projections by the Government Actuary’s Department. These assume relatively modest population growth </w:t>
      </w:r>
      <w:r>
        <w:rPr>
          <w:color w:val="231F20"/>
          <w:spacing w:val="-3"/>
          <w:w w:val="110"/>
        </w:rPr>
        <w:t>over </w:t>
      </w:r>
      <w:r>
        <w:rPr>
          <w:color w:val="231F20"/>
          <w:w w:val="110"/>
        </w:rPr>
        <w:t>the recent past: the net inflow of migrants is assumed </w:t>
      </w:r>
      <w:r>
        <w:rPr>
          <w:color w:val="231F20"/>
          <w:spacing w:val="-4"/>
          <w:w w:val="110"/>
        </w:rPr>
        <w:t>to </w:t>
      </w:r>
      <w:r>
        <w:rPr>
          <w:color w:val="231F20"/>
          <w:w w:val="110"/>
        </w:rPr>
        <w:t>have fallen in </w:t>
      </w:r>
      <w:r>
        <w:rPr>
          <w:color w:val="231F20"/>
          <w:spacing w:val="-6"/>
          <w:w w:val="110"/>
        </w:rPr>
        <w:t>2003–04 </w:t>
      </w:r>
      <w:r>
        <w:rPr>
          <w:color w:val="231F20"/>
          <w:w w:val="110"/>
        </w:rPr>
        <w:t>and stabilised in </w:t>
      </w:r>
      <w:r>
        <w:rPr>
          <w:color w:val="231F20"/>
          <w:spacing w:val="-5"/>
          <w:w w:val="110"/>
        </w:rPr>
        <w:t>2004–05.</w:t>
      </w:r>
    </w:p>
    <w:p>
      <w:pPr>
        <w:pStyle w:val="BodyText"/>
        <w:spacing w:before="9"/>
        <w:rPr>
          <w:sz w:val="23"/>
        </w:rPr>
      </w:pPr>
    </w:p>
    <w:p>
      <w:pPr>
        <w:pStyle w:val="BodyText"/>
        <w:spacing w:line="292" w:lineRule="auto" w:before="1"/>
        <w:ind w:left="137" w:right="259"/>
      </w:pPr>
      <w:r>
        <w:rPr>
          <w:color w:val="231F20"/>
          <w:w w:val="105"/>
        </w:rPr>
        <w:t>There is no single comprehensive measure of migration </w:t>
      </w:r>
      <w:r>
        <w:rPr>
          <w:color w:val="231F20"/>
          <w:spacing w:val="-3"/>
          <w:w w:val="105"/>
        </w:rPr>
        <w:t>over </w:t>
      </w:r>
      <w:r>
        <w:rPr>
          <w:color w:val="231F20"/>
          <w:w w:val="105"/>
        </w:rPr>
        <w:t>the past </w:t>
      </w:r>
      <w:r>
        <w:rPr>
          <w:color w:val="231F20"/>
          <w:spacing w:val="-5"/>
          <w:w w:val="105"/>
        </w:rPr>
        <w:t>two </w:t>
      </w:r>
      <w:r>
        <w:rPr>
          <w:color w:val="231F20"/>
          <w:w w:val="105"/>
        </w:rPr>
        <w:t>years. But the box on pages </w:t>
      </w:r>
      <w:r>
        <w:rPr>
          <w:color w:val="231F20"/>
          <w:spacing w:val="-7"/>
          <w:w w:val="105"/>
        </w:rPr>
        <w:t>22–23 </w:t>
      </w:r>
      <w:r>
        <w:rPr>
          <w:color w:val="231F20"/>
          <w:w w:val="105"/>
        </w:rPr>
        <w:t>suggests that migration </w:t>
      </w:r>
      <w:r>
        <w:rPr>
          <w:color w:val="231F20"/>
          <w:spacing w:val="-3"/>
          <w:w w:val="105"/>
        </w:rPr>
        <w:t>may </w:t>
      </w:r>
      <w:r>
        <w:rPr>
          <w:color w:val="231F20"/>
          <w:w w:val="105"/>
        </w:rPr>
        <w:t>have risen </w:t>
      </w:r>
      <w:r>
        <w:rPr>
          <w:color w:val="231F20"/>
          <w:spacing w:val="-3"/>
          <w:w w:val="105"/>
        </w:rPr>
        <w:t>over </w:t>
      </w:r>
      <w:r>
        <w:rPr>
          <w:color w:val="231F20"/>
          <w:w w:val="105"/>
        </w:rPr>
        <w:t>this period. And it could imply that employment growth has been rather  stronger  —  and more in line with survey evidence (Chart 3.7) — than suggested </w:t>
      </w:r>
      <w:r>
        <w:rPr>
          <w:color w:val="231F20"/>
          <w:spacing w:val="-3"/>
          <w:w w:val="105"/>
        </w:rPr>
        <w:t>by </w:t>
      </w:r>
      <w:r>
        <w:rPr>
          <w:color w:val="231F20"/>
          <w:w w:val="105"/>
        </w:rPr>
        <w:t>the latest official data. Nonetheless, official data, business </w:t>
      </w:r>
      <w:r>
        <w:rPr>
          <w:color w:val="231F20"/>
          <w:spacing w:val="-3"/>
          <w:w w:val="105"/>
        </w:rPr>
        <w:t>surveys </w:t>
      </w:r>
      <w:r>
        <w:rPr>
          <w:color w:val="231F20"/>
          <w:w w:val="105"/>
        </w:rPr>
        <w:t>and reports from the </w:t>
      </w:r>
      <w:r>
        <w:rPr>
          <w:color w:val="231F20"/>
          <w:spacing w:val="-3"/>
          <w:w w:val="105"/>
        </w:rPr>
        <w:t>Bank’s </w:t>
      </w:r>
      <w:r>
        <w:rPr>
          <w:color w:val="231F20"/>
          <w:w w:val="105"/>
        </w:rPr>
        <w:t>Agents have all pointed </w:t>
      </w:r>
      <w:r>
        <w:rPr>
          <w:color w:val="231F20"/>
          <w:spacing w:val="-4"/>
          <w:w w:val="105"/>
        </w:rPr>
        <w:t>to </w:t>
      </w:r>
      <w:r>
        <w:rPr>
          <w:color w:val="231F20"/>
          <w:w w:val="105"/>
        </w:rPr>
        <w:t>an easing in employment growth</w:t>
      </w:r>
      <w:r>
        <w:rPr>
          <w:color w:val="231F20"/>
          <w:spacing w:val="15"/>
          <w:w w:val="105"/>
        </w:rPr>
        <w:t> </w:t>
      </w:r>
      <w:r>
        <w:rPr>
          <w:color w:val="231F20"/>
          <w:spacing w:val="-3"/>
          <w:w w:val="105"/>
        </w:rPr>
        <w:t>recently.</w:t>
      </w:r>
    </w:p>
    <w:p>
      <w:pPr>
        <w:spacing w:after="0" w:line="292" w:lineRule="auto"/>
        <w:sectPr>
          <w:type w:val="continuous"/>
          <w:pgSz w:w="11900" w:h="16840"/>
          <w:pgMar w:top="1140" w:bottom="0" w:left="660" w:right="600"/>
          <w:cols w:num="2" w:equalWidth="0">
            <w:col w:w="4328" w:space="612"/>
            <w:col w:w="5700"/>
          </w:cols>
        </w:sectPr>
      </w:pPr>
    </w:p>
    <w:p>
      <w:pPr>
        <w:spacing w:before="81"/>
        <w:ind w:left="157" w:right="0" w:firstLine="0"/>
        <w:jc w:val="left"/>
        <w:rPr>
          <w:sz w:val="12"/>
        </w:rPr>
      </w:pPr>
      <w:r>
        <w:rPr>
          <w:color w:val="231F20"/>
          <w:w w:val="105"/>
          <w:sz w:val="12"/>
        </w:rPr>
        <w:t>Sources: BCC, CIPS and ONS.</w:t>
      </w:r>
    </w:p>
    <w:p>
      <w:pPr>
        <w:pStyle w:val="ListParagraph"/>
        <w:numPr>
          <w:ilvl w:val="0"/>
          <w:numId w:val="25"/>
        </w:numPr>
        <w:tabs>
          <w:tab w:pos="398" w:val="left" w:leader="none"/>
        </w:tabs>
        <w:spacing w:line="208" w:lineRule="auto" w:before="116" w:after="0"/>
        <w:ind w:left="397" w:right="6248" w:hanging="240"/>
        <w:jc w:val="left"/>
        <w:rPr>
          <w:sz w:val="12"/>
        </w:rPr>
      </w:pPr>
      <w:r>
        <w:rPr>
          <w:color w:val="231F20"/>
          <w:w w:val="105"/>
          <w:sz w:val="12"/>
        </w:rPr>
        <w:t>Difference of the BCC balance and CIPS index from their averages since </w:t>
      </w:r>
      <w:r>
        <w:rPr>
          <w:color w:val="231F20"/>
          <w:spacing w:val="-8"/>
          <w:w w:val="105"/>
          <w:sz w:val="12"/>
        </w:rPr>
        <w:t>1996, </w:t>
      </w:r>
      <w:r>
        <w:rPr>
          <w:color w:val="231F20"/>
          <w:w w:val="105"/>
          <w:sz w:val="12"/>
        </w:rPr>
        <w:t>where the BCC balance is a weighted average of sectoral balances (based on each sector’s share in total employment). Scales have been chosen so that a zero value for a survey index corresponds approximately to average growth in the ONS measure between </w:t>
      </w:r>
      <w:r>
        <w:rPr>
          <w:color w:val="231F20"/>
          <w:spacing w:val="-9"/>
          <w:w w:val="105"/>
          <w:sz w:val="12"/>
        </w:rPr>
        <w:t>1996 </w:t>
      </w:r>
      <w:r>
        <w:rPr>
          <w:color w:val="231F20"/>
          <w:w w:val="105"/>
          <w:sz w:val="12"/>
        </w:rPr>
        <w:t>and</w:t>
      </w:r>
      <w:r>
        <w:rPr>
          <w:color w:val="231F20"/>
          <w:spacing w:val="-14"/>
          <w:w w:val="105"/>
          <w:sz w:val="12"/>
        </w:rPr>
        <w:t> </w:t>
      </w:r>
      <w:r>
        <w:rPr>
          <w:color w:val="231F20"/>
          <w:spacing w:val="-3"/>
          <w:w w:val="105"/>
          <w:sz w:val="12"/>
        </w:rPr>
        <w:t>2002.</w:t>
      </w:r>
    </w:p>
    <w:p>
      <w:pPr>
        <w:pStyle w:val="ListParagraph"/>
        <w:numPr>
          <w:ilvl w:val="0"/>
          <w:numId w:val="25"/>
        </w:numPr>
        <w:tabs>
          <w:tab w:pos="398" w:val="left" w:leader="none"/>
        </w:tabs>
        <w:spacing w:line="114" w:lineRule="exact" w:before="0" w:after="0"/>
        <w:ind w:left="397" w:right="0" w:hanging="241"/>
        <w:jc w:val="left"/>
        <w:rPr>
          <w:sz w:val="12"/>
        </w:rPr>
      </w:pPr>
      <w:r>
        <w:rPr>
          <w:color w:val="231F20"/>
          <w:w w:val="105"/>
          <w:sz w:val="12"/>
        </w:rPr>
        <w:t>Based on LFS</w:t>
      </w:r>
      <w:r>
        <w:rPr>
          <w:color w:val="231F20"/>
          <w:spacing w:val="-5"/>
          <w:w w:val="105"/>
          <w:sz w:val="12"/>
        </w:rPr>
        <w:t> </w:t>
      </w:r>
      <w:r>
        <w:rPr>
          <w:color w:val="231F20"/>
          <w:w w:val="105"/>
          <w:sz w:val="12"/>
        </w:rPr>
        <w:t>microdata.</w:t>
      </w:r>
    </w:p>
    <w:p>
      <w:pPr>
        <w:pStyle w:val="ListParagraph"/>
        <w:numPr>
          <w:ilvl w:val="0"/>
          <w:numId w:val="25"/>
        </w:numPr>
        <w:tabs>
          <w:tab w:pos="398" w:val="left" w:leader="none"/>
        </w:tabs>
        <w:spacing w:line="129" w:lineRule="exact" w:before="0" w:after="0"/>
        <w:ind w:left="397" w:right="0" w:hanging="241"/>
        <w:jc w:val="left"/>
        <w:rPr>
          <w:sz w:val="12"/>
        </w:rPr>
      </w:pPr>
      <w:r>
        <w:rPr>
          <w:color w:val="231F20"/>
          <w:spacing w:val="-5"/>
          <w:w w:val="110"/>
          <w:sz w:val="12"/>
        </w:rPr>
        <w:t>2005</w:t>
      </w:r>
      <w:r>
        <w:rPr>
          <w:color w:val="231F20"/>
          <w:spacing w:val="-4"/>
          <w:w w:val="110"/>
          <w:sz w:val="12"/>
        </w:rPr>
        <w:t> </w:t>
      </w:r>
      <w:r>
        <w:rPr>
          <w:color w:val="231F20"/>
          <w:w w:val="110"/>
          <w:sz w:val="12"/>
        </w:rPr>
        <w:t>figures</w:t>
      </w:r>
      <w:r>
        <w:rPr>
          <w:color w:val="231F20"/>
          <w:spacing w:val="-3"/>
          <w:w w:val="110"/>
          <w:sz w:val="12"/>
        </w:rPr>
        <w:t> </w:t>
      </w:r>
      <w:r>
        <w:rPr>
          <w:color w:val="231F20"/>
          <w:w w:val="110"/>
          <w:sz w:val="12"/>
        </w:rPr>
        <w:t>refer</w:t>
      </w:r>
      <w:r>
        <w:rPr>
          <w:color w:val="231F20"/>
          <w:spacing w:val="-4"/>
          <w:w w:val="110"/>
          <w:sz w:val="12"/>
        </w:rPr>
        <w:t> </w:t>
      </w:r>
      <w:r>
        <w:rPr>
          <w:color w:val="231F20"/>
          <w:w w:val="110"/>
          <w:sz w:val="12"/>
        </w:rPr>
        <w:t>to</w:t>
      </w:r>
      <w:r>
        <w:rPr>
          <w:color w:val="231F20"/>
          <w:spacing w:val="-3"/>
          <w:w w:val="110"/>
          <w:sz w:val="12"/>
        </w:rPr>
        <w:t> </w:t>
      </w:r>
      <w:r>
        <w:rPr>
          <w:color w:val="231F20"/>
          <w:w w:val="110"/>
          <w:sz w:val="12"/>
        </w:rPr>
        <w:t>H1</w:t>
      </w:r>
      <w:r>
        <w:rPr>
          <w:color w:val="231F20"/>
          <w:spacing w:val="-4"/>
          <w:w w:val="110"/>
          <w:sz w:val="12"/>
        </w:rPr>
        <w:t> </w:t>
      </w:r>
      <w:r>
        <w:rPr>
          <w:color w:val="231F20"/>
          <w:w w:val="110"/>
          <w:sz w:val="12"/>
        </w:rPr>
        <w:t>for</w:t>
      </w:r>
      <w:r>
        <w:rPr>
          <w:color w:val="231F20"/>
          <w:spacing w:val="-3"/>
          <w:w w:val="110"/>
          <w:sz w:val="12"/>
        </w:rPr>
        <w:t> </w:t>
      </w:r>
      <w:r>
        <w:rPr>
          <w:color w:val="231F20"/>
          <w:w w:val="110"/>
          <w:sz w:val="12"/>
        </w:rPr>
        <w:t>BCC</w:t>
      </w:r>
      <w:r>
        <w:rPr>
          <w:color w:val="231F20"/>
          <w:spacing w:val="-3"/>
          <w:w w:val="110"/>
          <w:sz w:val="12"/>
        </w:rPr>
        <w:t> </w:t>
      </w:r>
      <w:r>
        <w:rPr>
          <w:color w:val="231F20"/>
          <w:w w:val="110"/>
          <w:sz w:val="12"/>
        </w:rPr>
        <w:t>and</w:t>
      </w:r>
      <w:r>
        <w:rPr>
          <w:color w:val="231F20"/>
          <w:spacing w:val="-4"/>
          <w:w w:val="110"/>
          <w:sz w:val="12"/>
        </w:rPr>
        <w:t> </w:t>
      </w:r>
      <w:r>
        <w:rPr>
          <w:color w:val="231F20"/>
          <w:w w:val="110"/>
          <w:sz w:val="12"/>
        </w:rPr>
        <w:t>CIPS,</w:t>
      </w:r>
      <w:r>
        <w:rPr>
          <w:color w:val="231F20"/>
          <w:spacing w:val="-3"/>
          <w:w w:val="110"/>
          <w:sz w:val="12"/>
        </w:rPr>
        <w:t> </w:t>
      </w:r>
      <w:r>
        <w:rPr>
          <w:color w:val="231F20"/>
          <w:w w:val="110"/>
          <w:sz w:val="12"/>
        </w:rPr>
        <w:t>and</w:t>
      </w:r>
      <w:r>
        <w:rPr>
          <w:color w:val="231F20"/>
          <w:spacing w:val="-4"/>
          <w:w w:val="110"/>
          <w:sz w:val="12"/>
        </w:rPr>
        <w:t> </w:t>
      </w:r>
      <w:r>
        <w:rPr>
          <w:color w:val="231F20"/>
          <w:w w:val="110"/>
          <w:sz w:val="12"/>
        </w:rPr>
        <w:t>to</w:t>
      </w:r>
      <w:r>
        <w:rPr>
          <w:color w:val="231F20"/>
          <w:spacing w:val="-3"/>
          <w:w w:val="110"/>
          <w:sz w:val="12"/>
        </w:rPr>
        <w:t> </w:t>
      </w:r>
      <w:r>
        <w:rPr>
          <w:color w:val="231F20"/>
          <w:w w:val="110"/>
          <w:sz w:val="12"/>
        </w:rPr>
        <w:t>Q1</w:t>
      </w:r>
      <w:r>
        <w:rPr>
          <w:color w:val="231F20"/>
          <w:spacing w:val="-3"/>
          <w:w w:val="110"/>
          <w:sz w:val="12"/>
        </w:rPr>
        <w:t> </w:t>
      </w:r>
      <w:r>
        <w:rPr>
          <w:color w:val="231F20"/>
          <w:w w:val="110"/>
          <w:sz w:val="12"/>
        </w:rPr>
        <w:t>for</w:t>
      </w:r>
      <w:r>
        <w:rPr>
          <w:color w:val="231F20"/>
          <w:spacing w:val="-4"/>
          <w:w w:val="110"/>
          <w:sz w:val="12"/>
        </w:rPr>
        <w:t> </w:t>
      </w:r>
      <w:r>
        <w:rPr>
          <w:color w:val="231F20"/>
          <w:w w:val="110"/>
          <w:sz w:val="12"/>
        </w:rPr>
        <w:t>ONS</w:t>
      </w:r>
      <w:r>
        <w:rPr>
          <w:color w:val="231F20"/>
          <w:spacing w:val="-3"/>
          <w:w w:val="110"/>
          <w:sz w:val="12"/>
        </w:rPr>
        <w:t> </w:t>
      </w:r>
      <w:r>
        <w:rPr>
          <w:color w:val="231F20"/>
          <w:w w:val="110"/>
          <w:sz w:val="12"/>
        </w:rPr>
        <w:t>data.</w:t>
      </w:r>
    </w:p>
    <w:p>
      <w:pPr>
        <w:spacing w:after="0" w:line="129" w:lineRule="exact"/>
        <w:jc w:val="left"/>
        <w:rPr>
          <w:sz w:val="12"/>
        </w:rPr>
        <w:sectPr>
          <w:type w:val="continuous"/>
          <w:pgSz w:w="11900" w:h="16840"/>
          <w:pgMar w:top="1140" w:bottom="0" w:left="660" w:right="600"/>
        </w:sectPr>
      </w:pPr>
    </w:p>
    <w:p>
      <w:pPr>
        <w:pStyle w:val="BodyText"/>
      </w:pPr>
    </w:p>
    <w:p>
      <w:pPr>
        <w:pStyle w:val="Heading4"/>
        <w:spacing w:before="239"/>
        <w:ind w:left="1132" w:right="1175"/>
        <w:jc w:val="center"/>
        <w:rPr>
          <w:u w:val="none"/>
        </w:rPr>
      </w:pPr>
      <w:bookmarkStart w:name="International migration data" w:id="43"/>
      <w:bookmarkEnd w:id="43"/>
      <w:r>
        <w:rPr>
          <w:u w:val="none"/>
        </w:rPr>
      </w:r>
      <w:bookmarkStart w:name="_bookmark14" w:id="44"/>
      <w:bookmarkEnd w:id="44"/>
      <w:r>
        <w:rPr>
          <w:u w:val="none"/>
        </w:rPr>
      </w:r>
      <w:r>
        <w:rPr>
          <w:color w:val="0093C1"/>
          <w:u w:val="none"/>
        </w:rPr>
        <w:t>International migration</w:t>
      </w:r>
      <w:r>
        <w:rPr>
          <w:color w:val="0093C1"/>
          <w:spacing w:val="-53"/>
          <w:u w:val="none"/>
        </w:rPr>
        <w:t> </w:t>
      </w:r>
      <w:r>
        <w:rPr>
          <w:color w:val="0093C1"/>
          <w:u w:val="none"/>
        </w:rPr>
        <w:t>data</w:t>
      </w:r>
    </w:p>
    <w:p>
      <w:pPr>
        <w:pStyle w:val="BodyText"/>
        <w:spacing w:before="2"/>
        <w:rPr>
          <w:rFonts w:ascii="Trebuchet MS"/>
          <w:sz w:val="10"/>
        </w:rPr>
      </w:pPr>
    </w:p>
    <w:p>
      <w:pPr>
        <w:spacing w:after="0"/>
        <w:rPr>
          <w:rFonts w:ascii="Trebuchet MS"/>
          <w:sz w:val="10"/>
        </w:rPr>
        <w:sectPr>
          <w:headerReference w:type="even" r:id="rId54"/>
          <w:headerReference w:type="default" r:id="rId55"/>
          <w:pgSz w:w="11900" w:h="16840"/>
          <w:pgMar w:header="577" w:footer="563" w:top="760" w:bottom="760" w:left="660" w:right="600"/>
        </w:sectPr>
      </w:pPr>
    </w:p>
    <w:p>
      <w:pPr>
        <w:pStyle w:val="BodyText"/>
        <w:spacing w:line="249" w:lineRule="auto" w:before="89"/>
        <w:ind w:left="397" w:right="38"/>
      </w:pPr>
      <w:r>
        <w:rPr>
          <w:color w:val="231F20"/>
          <w:spacing w:val="-6"/>
          <w:w w:val="105"/>
        </w:rPr>
        <w:t>Wage </w:t>
      </w:r>
      <w:r>
        <w:rPr>
          <w:color w:val="231F20"/>
          <w:w w:val="105"/>
        </w:rPr>
        <w:t>growth has been surprisingly weak given the low level of unemployment. </w:t>
      </w:r>
      <w:r>
        <w:rPr>
          <w:color w:val="231F20"/>
          <w:spacing w:val="-3"/>
          <w:w w:val="105"/>
        </w:rPr>
        <w:t>Inward </w:t>
      </w:r>
      <w:r>
        <w:rPr>
          <w:color w:val="231F20"/>
          <w:w w:val="105"/>
        </w:rPr>
        <w:t>migration </w:t>
      </w:r>
      <w:r>
        <w:rPr>
          <w:color w:val="231F20"/>
          <w:spacing w:val="-3"/>
          <w:w w:val="105"/>
        </w:rPr>
        <w:t>may </w:t>
      </w:r>
      <w:r>
        <w:rPr>
          <w:color w:val="231F20"/>
          <w:w w:val="105"/>
        </w:rPr>
        <w:t>be one explanation for this.</w:t>
      </w:r>
      <w:r>
        <w:rPr>
          <w:color w:val="231F20"/>
          <w:w w:val="105"/>
          <w:position w:val="5"/>
          <w:sz w:val="14"/>
        </w:rPr>
        <w:t>(1) </w:t>
      </w:r>
      <w:r>
        <w:rPr>
          <w:color w:val="231F20"/>
          <w:w w:val="105"/>
        </w:rPr>
        <w:t>This box discusses three </w:t>
      </w:r>
      <w:r>
        <w:rPr>
          <w:color w:val="231F20"/>
          <w:spacing w:val="-4"/>
          <w:w w:val="105"/>
        </w:rPr>
        <w:t>key </w:t>
      </w:r>
      <w:r>
        <w:rPr>
          <w:color w:val="231F20"/>
          <w:w w:val="105"/>
        </w:rPr>
        <w:t>sources of data on migration:</w:t>
      </w:r>
      <w:r>
        <w:rPr>
          <w:color w:val="231F20"/>
          <w:w w:val="105"/>
          <w:position w:val="5"/>
          <w:sz w:val="14"/>
        </w:rPr>
        <w:t>(2) </w:t>
      </w:r>
      <w:r>
        <w:rPr>
          <w:color w:val="231F20"/>
          <w:w w:val="105"/>
        </w:rPr>
        <w:t>data on the allocation of National Insurance numbers; official estimates of the net migrant inflow; and applications </w:t>
      </w:r>
      <w:r>
        <w:rPr>
          <w:color w:val="231F20"/>
          <w:spacing w:val="-4"/>
          <w:w w:val="105"/>
        </w:rPr>
        <w:t>to </w:t>
      </w:r>
      <w:r>
        <w:rPr>
          <w:color w:val="231F20"/>
          <w:w w:val="105"/>
        </w:rPr>
        <w:t>work by nationals from the EU Accession</w:t>
      </w:r>
      <w:r>
        <w:rPr>
          <w:color w:val="231F20"/>
          <w:spacing w:val="-7"/>
          <w:w w:val="105"/>
        </w:rPr>
        <w:t> </w:t>
      </w:r>
      <w:r>
        <w:rPr>
          <w:color w:val="231F20"/>
          <w:w w:val="105"/>
        </w:rPr>
        <w:t>countries.</w:t>
      </w:r>
    </w:p>
    <w:p>
      <w:pPr>
        <w:pStyle w:val="BodyText"/>
        <w:spacing w:line="249" w:lineRule="auto" w:before="186"/>
        <w:ind w:left="397" w:right="92"/>
      </w:pPr>
      <w:r>
        <w:rPr>
          <w:color w:val="231F20"/>
          <w:w w:val="110"/>
        </w:rPr>
        <w:t>One source of information on migrant inflows is applications for National Insurance (NI) numbers. These</w:t>
      </w:r>
      <w:r>
        <w:rPr>
          <w:color w:val="231F20"/>
          <w:spacing w:val="-23"/>
          <w:w w:val="110"/>
        </w:rPr>
        <w:t> </w:t>
      </w:r>
      <w:r>
        <w:rPr>
          <w:color w:val="231F20"/>
          <w:w w:val="110"/>
        </w:rPr>
        <w:t>data</w:t>
      </w:r>
      <w:r>
        <w:rPr>
          <w:color w:val="231F20"/>
          <w:spacing w:val="-23"/>
          <w:w w:val="110"/>
        </w:rPr>
        <w:t> </w:t>
      </w:r>
      <w:r>
        <w:rPr>
          <w:color w:val="231F20"/>
          <w:w w:val="110"/>
        </w:rPr>
        <w:t>cover</w:t>
      </w:r>
      <w:r>
        <w:rPr>
          <w:color w:val="231F20"/>
          <w:spacing w:val="-23"/>
          <w:w w:val="110"/>
        </w:rPr>
        <w:t> </w:t>
      </w:r>
      <w:r>
        <w:rPr>
          <w:color w:val="231F20"/>
          <w:spacing w:val="-3"/>
          <w:w w:val="110"/>
        </w:rPr>
        <w:t>overseas</w:t>
      </w:r>
      <w:r>
        <w:rPr>
          <w:color w:val="231F20"/>
          <w:spacing w:val="-22"/>
          <w:w w:val="110"/>
        </w:rPr>
        <w:t> </w:t>
      </w:r>
      <w:r>
        <w:rPr>
          <w:color w:val="231F20"/>
          <w:w w:val="110"/>
        </w:rPr>
        <w:t>nationals</w:t>
      </w:r>
      <w:r>
        <w:rPr>
          <w:color w:val="231F20"/>
          <w:spacing w:val="-23"/>
          <w:w w:val="110"/>
        </w:rPr>
        <w:t> </w:t>
      </w:r>
      <w:r>
        <w:rPr>
          <w:color w:val="231F20"/>
          <w:w w:val="110"/>
        </w:rPr>
        <w:t>who</w:t>
      </w:r>
      <w:r>
        <w:rPr>
          <w:color w:val="231F20"/>
          <w:spacing w:val="-23"/>
          <w:w w:val="110"/>
        </w:rPr>
        <w:t> </w:t>
      </w:r>
      <w:r>
        <w:rPr>
          <w:color w:val="231F20"/>
          <w:w w:val="110"/>
        </w:rPr>
        <w:t>have</w:t>
      </w:r>
      <w:r>
        <w:rPr>
          <w:color w:val="231F20"/>
          <w:spacing w:val="-22"/>
          <w:w w:val="110"/>
        </w:rPr>
        <w:t> </w:t>
      </w:r>
      <w:r>
        <w:rPr>
          <w:color w:val="231F20"/>
          <w:w w:val="110"/>
        </w:rPr>
        <w:t>found</w:t>
      </w:r>
      <w:r>
        <w:rPr>
          <w:color w:val="231F20"/>
          <w:spacing w:val="-23"/>
          <w:w w:val="110"/>
        </w:rPr>
        <w:t> </w:t>
      </w:r>
      <w:r>
        <w:rPr>
          <w:color w:val="231F20"/>
          <w:w w:val="110"/>
        </w:rPr>
        <w:t>a job or made a claim for benefits. NI numbers </w:t>
      </w:r>
      <w:r>
        <w:rPr>
          <w:color w:val="231F20"/>
          <w:spacing w:val="-3"/>
          <w:w w:val="110"/>
        </w:rPr>
        <w:t>were </w:t>
      </w:r>
      <w:r>
        <w:rPr>
          <w:color w:val="231F20"/>
          <w:w w:val="110"/>
        </w:rPr>
        <w:t>allocated </w:t>
      </w:r>
      <w:r>
        <w:rPr>
          <w:color w:val="231F20"/>
          <w:spacing w:val="-4"/>
          <w:w w:val="110"/>
        </w:rPr>
        <w:t>to </w:t>
      </w:r>
      <w:r>
        <w:rPr>
          <w:color w:val="231F20"/>
          <w:spacing w:val="-7"/>
          <w:w w:val="110"/>
        </w:rPr>
        <w:t>272,000 </w:t>
      </w:r>
      <w:r>
        <w:rPr>
          <w:color w:val="231F20"/>
          <w:w w:val="110"/>
        </w:rPr>
        <w:t>foreign nationals who entered the United Kingdom in </w:t>
      </w:r>
      <w:r>
        <w:rPr>
          <w:color w:val="231F20"/>
          <w:spacing w:val="-6"/>
          <w:w w:val="110"/>
        </w:rPr>
        <w:t>2002–03 </w:t>
      </w:r>
      <w:r>
        <w:rPr>
          <w:color w:val="231F20"/>
          <w:w w:val="110"/>
        </w:rPr>
        <w:t>— an increase of 9,000</w:t>
      </w:r>
      <w:r>
        <w:rPr>
          <w:color w:val="231F20"/>
          <w:spacing w:val="-9"/>
          <w:w w:val="110"/>
        </w:rPr>
        <w:t> </w:t>
      </w:r>
      <w:r>
        <w:rPr>
          <w:color w:val="231F20"/>
          <w:w w:val="110"/>
        </w:rPr>
        <w:t>on</w:t>
      </w:r>
      <w:r>
        <w:rPr>
          <w:color w:val="231F20"/>
          <w:spacing w:val="-9"/>
          <w:w w:val="110"/>
        </w:rPr>
        <w:t> </w:t>
      </w:r>
      <w:r>
        <w:rPr>
          <w:color w:val="231F20"/>
          <w:w w:val="110"/>
        </w:rPr>
        <w:t>the</w:t>
      </w:r>
      <w:r>
        <w:rPr>
          <w:color w:val="231F20"/>
          <w:spacing w:val="-9"/>
          <w:w w:val="110"/>
        </w:rPr>
        <w:t> </w:t>
      </w:r>
      <w:r>
        <w:rPr>
          <w:color w:val="231F20"/>
          <w:w w:val="110"/>
        </w:rPr>
        <w:t>allocations</w:t>
      </w:r>
      <w:r>
        <w:rPr>
          <w:color w:val="231F20"/>
          <w:spacing w:val="-9"/>
          <w:w w:val="110"/>
        </w:rPr>
        <w:t> </w:t>
      </w:r>
      <w:r>
        <w:rPr>
          <w:color w:val="231F20"/>
          <w:w w:val="110"/>
        </w:rPr>
        <w:t>in</w:t>
      </w:r>
      <w:r>
        <w:rPr>
          <w:color w:val="231F20"/>
          <w:spacing w:val="-9"/>
          <w:w w:val="110"/>
        </w:rPr>
        <w:t> </w:t>
      </w:r>
      <w:r>
        <w:rPr>
          <w:color w:val="231F20"/>
          <w:w w:val="110"/>
        </w:rPr>
        <w:t>the</w:t>
      </w:r>
      <w:r>
        <w:rPr>
          <w:color w:val="231F20"/>
          <w:spacing w:val="-9"/>
          <w:w w:val="110"/>
        </w:rPr>
        <w:t> </w:t>
      </w:r>
      <w:r>
        <w:rPr>
          <w:color w:val="231F20"/>
          <w:w w:val="110"/>
        </w:rPr>
        <w:t>previous</w:t>
      </w:r>
      <w:r>
        <w:rPr>
          <w:color w:val="231F20"/>
          <w:spacing w:val="-9"/>
          <w:w w:val="110"/>
        </w:rPr>
        <w:t> </w:t>
      </w:r>
      <w:r>
        <w:rPr>
          <w:color w:val="231F20"/>
          <w:spacing w:val="-5"/>
          <w:w w:val="110"/>
        </w:rPr>
        <w:t>two</w:t>
      </w:r>
      <w:r>
        <w:rPr>
          <w:color w:val="231F20"/>
          <w:spacing w:val="-9"/>
          <w:w w:val="110"/>
        </w:rPr>
        <w:t> </w:t>
      </w:r>
      <w:r>
        <w:rPr>
          <w:color w:val="231F20"/>
          <w:w w:val="110"/>
        </w:rPr>
        <w:t>years.</w:t>
      </w:r>
    </w:p>
    <w:p>
      <w:pPr>
        <w:pStyle w:val="BodyText"/>
        <w:spacing w:line="249" w:lineRule="auto" w:before="186"/>
        <w:ind w:left="397" w:right="109"/>
      </w:pPr>
      <w:r>
        <w:rPr>
          <w:color w:val="231F20"/>
          <w:w w:val="110"/>
        </w:rPr>
        <w:t>These</w:t>
      </w:r>
      <w:r>
        <w:rPr>
          <w:color w:val="231F20"/>
          <w:spacing w:val="-28"/>
          <w:w w:val="110"/>
        </w:rPr>
        <w:t> </w:t>
      </w:r>
      <w:r>
        <w:rPr>
          <w:color w:val="231F20"/>
          <w:w w:val="110"/>
        </w:rPr>
        <w:t>NI</w:t>
      </w:r>
      <w:r>
        <w:rPr>
          <w:color w:val="231F20"/>
          <w:spacing w:val="-28"/>
          <w:w w:val="110"/>
        </w:rPr>
        <w:t> </w:t>
      </w:r>
      <w:r>
        <w:rPr>
          <w:color w:val="231F20"/>
          <w:w w:val="110"/>
        </w:rPr>
        <w:t>data</w:t>
      </w:r>
      <w:r>
        <w:rPr>
          <w:color w:val="231F20"/>
          <w:spacing w:val="-28"/>
          <w:w w:val="110"/>
        </w:rPr>
        <w:t> </w:t>
      </w:r>
      <w:r>
        <w:rPr>
          <w:color w:val="231F20"/>
          <w:w w:val="110"/>
        </w:rPr>
        <w:t>suffer</w:t>
      </w:r>
      <w:r>
        <w:rPr>
          <w:color w:val="231F20"/>
          <w:spacing w:val="-28"/>
          <w:w w:val="110"/>
        </w:rPr>
        <w:t> </w:t>
      </w:r>
      <w:r>
        <w:rPr>
          <w:color w:val="231F20"/>
          <w:w w:val="110"/>
        </w:rPr>
        <w:t>from</w:t>
      </w:r>
      <w:r>
        <w:rPr>
          <w:color w:val="231F20"/>
          <w:spacing w:val="-27"/>
          <w:w w:val="110"/>
        </w:rPr>
        <w:t> </w:t>
      </w:r>
      <w:r>
        <w:rPr>
          <w:color w:val="231F20"/>
          <w:w w:val="110"/>
        </w:rPr>
        <w:t>a</w:t>
      </w:r>
      <w:r>
        <w:rPr>
          <w:color w:val="231F20"/>
          <w:spacing w:val="-28"/>
          <w:w w:val="110"/>
        </w:rPr>
        <w:t> </w:t>
      </w:r>
      <w:r>
        <w:rPr>
          <w:color w:val="231F20"/>
          <w:w w:val="110"/>
        </w:rPr>
        <w:t>variety</w:t>
      </w:r>
      <w:r>
        <w:rPr>
          <w:color w:val="231F20"/>
          <w:spacing w:val="-28"/>
          <w:w w:val="110"/>
        </w:rPr>
        <w:t> </w:t>
      </w:r>
      <w:r>
        <w:rPr>
          <w:color w:val="231F20"/>
          <w:w w:val="110"/>
        </w:rPr>
        <w:t>of</w:t>
      </w:r>
      <w:r>
        <w:rPr>
          <w:color w:val="231F20"/>
          <w:spacing w:val="-28"/>
          <w:w w:val="110"/>
        </w:rPr>
        <w:t> </w:t>
      </w:r>
      <w:r>
        <w:rPr>
          <w:color w:val="231F20"/>
          <w:w w:val="110"/>
        </w:rPr>
        <w:t>problems. They are</w:t>
      </w:r>
      <w:r>
        <w:rPr>
          <w:color w:val="231F20"/>
          <w:spacing w:val="-15"/>
          <w:w w:val="110"/>
        </w:rPr>
        <w:t> </w:t>
      </w:r>
      <w:r>
        <w:rPr>
          <w:color w:val="231F20"/>
          <w:w w:val="110"/>
        </w:rPr>
        <w:t>not</w:t>
      </w:r>
      <w:r>
        <w:rPr>
          <w:color w:val="231F20"/>
          <w:spacing w:val="-15"/>
          <w:w w:val="110"/>
        </w:rPr>
        <w:t> </w:t>
      </w:r>
      <w:r>
        <w:rPr>
          <w:color w:val="231F20"/>
          <w:spacing w:val="-3"/>
          <w:w w:val="110"/>
        </w:rPr>
        <w:t>timely,</w:t>
      </w:r>
      <w:r>
        <w:rPr>
          <w:color w:val="231F20"/>
          <w:spacing w:val="-15"/>
          <w:w w:val="110"/>
        </w:rPr>
        <w:t> </w:t>
      </w:r>
      <w:r>
        <w:rPr>
          <w:color w:val="231F20"/>
          <w:w w:val="110"/>
        </w:rPr>
        <w:t>and</w:t>
      </w:r>
      <w:r>
        <w:rPr>
          <w:color w:val="231F20"/>
          <w:spacing w:val="-15"/>
          <w:w w:val="110"/>
        </w:rPr>
        <w:t> </w:t>
      </w:r>
      <w:r>
        <w:rPr>
          <w:color w:val="231F20"/>
          <w:spacing w:val="-3"/>
          <w:w w:val="110"/>
        </w:rPr>
        <w:t>may</w:t>
      </w:r>
      <w:r>
        <w:rPr>
          <w:color w:val="231F20"/>
          <w:spacing w:val="-15"/>
          <w:w w:val="110"/>
        </w:rPr>
        <w:t> </w:t>
      </w:r>
      <w:r>
        <w:rPr>
          <w:color w:val="231F20"/>
          <w:w w:val="110"/>
        </w:rPr>
        <w:t>not</w:t>
      </w:r>
      <w:r>
        <w:rPr>
          <w:color w:val="231F20"/>
          <w:spacing w:val="-15"/>
          <w:w w:val="110"/>
        </w:rPr>
        <w:t> </w:t>
      </w:r>
      <w:r>
        <w:rPr>
          <w:color w:val="231F20"/>
          <w:w w:val="110"/>
        </w:rPr>
        <w:t>capture</w:t>
      </w:r>
      <w:r>
        <w:rPr>
          <w:color w:val="231F20"/>
          <w:spacing w:val="-14"/>
          <w:w w:val="110"/>
        </w:rPr>
        <w:t> </w:t>
      </w:r>
      <w:r>
        <w:rPr>
          <w:color w:val="231F20"/>
          <w:w w:val="110"/>
        </w:rPr>
        <w:t>all</w:t>
      </w:r>
      <w:r>
        <w:rPr>
          <w:color w:val="231F20"/>
          <w:spacing w:val="-15"/>
          <w:w w:val="110"/>
        </w:rPr>
        <w:t> </w:t>
      </w:r>
      <w:r>
        <w:rPr>
          <w:color w:val="231F20"/>
          <w:w w:val="110"/>
        </w:rPr>
        <w:t>migrants</w:t>
      </w:r>
      <w:r>
        <w:rPr>
          <w:color w:val="231F20"/>
          <w:spacing w:val="-15"/>
          <w:w w:val="110"/>
        </w:rPr>
        <w:t> </w:t>
      </w:r>
      <w:r>
        <w:rPr>
          <w:color w:val="231F20"/>
          <w:w w:val="110"/>
        </w:rPr>
        <w:t>who are participating in the labour market — and potentially</w:t>
      </w:r>
      <w:r>
        <w:rPr>
          <w:color w:val="231F20"/>
          <w:spacing w:val="-17"/>
          <w:w w:val="110"/>
        </w:rPr>
        <w:t> </w:t>
      </w:r>
      <w:r>
        <w:rPr>
          <w:color w:val="231F20"/>
          <w:w w:val="110"/>
        </w:rPr>
        <w:t>easing</w:t>
      </w:r>
      <w:r>
        <w:rPr>
          <w:color w:val="231F20"/>
          <w:spacing w:val="-17"/>
          <w:w w:val="110"/>
        </w:rPr>
        <w:t> </w:t>
      </w:r>
      <w:r>
        <w:rPr>
          <w:color w:val="231F20"/>
          <w:w w:val="110"/>
        </w:rPr>
        <w:t>wage</w:t>
      </w:r>
      <w:r>
        <w:rPr>
          <w:color w:val="231F20"/>
          <w:spacing w:val="-17"/>
          <w:w w:val="110"/>
        </w:rPr>
        <w:t> </w:t>
      </w:r>
      <w:r>
        <w:rPr>
          <w:color w:val="231F20"/>
          <w:w w:val="110"/>
        </w:rPr>
        <w:t>pressures.</w:t>
      </w:r>
      <w:r>
        <w:rPr>
          <w:color w:val="231F20"/>
          <w:spacing w:val="23"/>
          <w:w w:val="110"/>
        </w:rPr>
        <w:t> </w:t>
      </w:r>
      <w:r>
        <w:rPr>
          <w:color w:val="231F20"/>
          <w:w w:val="110"/>
        </w:rPr>
        <w:t>In</w:t>
      </w:r>
      <w:r>
        <w:rPr>
          <w:color w:val="231F20"/>
          <w:spacing w:val="-17"/>
          <w:w w:val="110"/>
        </w:rPr>
        <w:t> </w:t>
      </w:r>
      <w:r>
        <w:rPr>
          <w:color w:val="231F20"/>
          <w:w w:val="110"/>
        </w:rPr>
        <w:t>addition,</w:t>
      </w:r>
      <w:r>
        <w:rPr>
          <w:color w:val="231F20"/>
          <w:spacing w:val="-17"/>
          <w:w w:val="110"/>
        </w:rPr>
        <w:t> </w:t>
      </w:r>
      <w:r>
        <w:rPr>
          <w:color w:val="231F20"/>
          <w:spacing w:val="-3"/>
          <w:w w:val="110"/>
        </w:rPr>
        <w:t>any</w:t>
      </w:r>
    </w:p>
    <w:p>
      <w:pPr>
        <w:pStyle w:val="BodyText"/>
        <w:spacing w:line="249" w:lineRule="auto" w:before="89"/>
        <w:ind w:left="397" w:right="1075"/>
      </w:pPr>
      <w:r>
        <w:rPr/>
        <w:br w:type="column"/>
      </w:r>
      <w:r>
        <w:rPr>
          <w:color w:val="231F20"/>
          <w:w w:val="110"/>
        </w:rPr>
        <w:t>IPS</w:t>
      </w:r>
      <w:r>
        <w:rPr>
          <w:color w:val="231F20"/>
          <w:spacing w:val="-25"/>
          <w:w w:val="110"/>
        </w:rPr>
        <w:t> </w:t>
      </w:r>
      <w:r>
        <w:rPr>
          <w:color w:val="231F20"/>
          <w:w w:val="110"/>
        </w:rPr>
        <w:t>estimates</w:t>
      </w:r>
      <w:r>
        <w:rPr>
          <w:color w:val="231F20"/>
          <w:spacing w:val="-24"/>
          <w:w w:val="110"/>
        </w:rPr>
        <w:t> </w:t>
      </w:r>
      <w:r>
        <w:rPr>
          <w:color w:val="231F20"/>
          <w:w w:val="110"/>
        </w:rPr>
        <w:t>of</w:t>
      </w:r>
      <w:r>
        <w:rPr>
          <w:color w:val="231F20"/>
          <w:spacing w:val="-25"/>
          <w:w w:val="110"/>
        </w:rPr>
        <w:t> </w:t>
      </w:r>
      <w:r>
        <w:rPr>
          <w:color w:val="231F20"/>
          <w:w w:val="110"/>
        </w:rPr>
        <w:t>the</w:t>
      </w:r>
      <w:r>
        <w:rPr>
          <w:color w:val="231F20"/>
          <w:spacing w:val="-24"/>
          <w:w w:val="110"/>
        </w:rPr>
        <w:t> </w:t>
      </w:r>
      <w:r>
        <w:rPr>
          <w:color w:val="231F20"/>
          <w:w w:val="110"/>
        </w:rPr>
        <w:t>net</w:t>
      </w:r>
      <w:r>
        <w:rPr>
          <w:color w:val="231F20"/>
          <w:spacing w:val="-25"/>
          <w:w w:val="110"/>
        </w:rPr>
        <w:t> </w:t>
      </w:r>
      <w:r>
        <w:rPr>
          <w:color w:val="231F20"/>
          <w:w w:val="110"/>
        </w:rPr>
        <w:t>migrant</w:t>
      </w:r>
      <w:r>
        <w:rPr>
          <w:color w:val="231F20"/>
          <w:spacing w:val="-24"/>
          <w:w w:val="110"/>
        </w:rPr>
        <w:t> </w:t>
      </w:r>
      <w:r>
        <w:rPr>
          <w:color w:val="231F20"/>
          <w:w w:val="110"/>
        </w:rPr>
        <w:t>inflow</w:t>
      </w:r>
      <w:r>
        <w:rPr>
          <w:color w:val="231F20"/>
          <w:spacing w:val="-25"/>
          <w:w w:val="110"/>
        </w:rPr>
        <w:t> </w:t>
      </w:r>
      <w:r>
        <w:rPr>
          <w:color w:val="231F20"/>
          <w:w w:val="110"/>
        </w:rPr>
        <w:t>are</w:t>
      </w:r>
      <w:r>
        <w:rPr>
          <w:color w:val="231F20"/>
          <w:spacing w:val="-24"/>
          <w:w w:val="110"/>
        </w:rPr>
        <w:t> </w:t>
      </w:r>
      <w:r>
        <w:rPr>
          <w:color w:val="231F20"/>
          <w:w w:val="110"/>
        </w:rPr>
        <w:t>now adjusted using a series of judgements on the intentions</w:t>
      </w:r>
      <w:r>
        <w:rPr>
          <w:color w:val="231F20"/>
          <w:spacing w:val="-5"/>
          <w:w w:val="110"/>
        </w:rPr>
        <w:t> </w:t>
      </w:r>
      <w:r>
        <w:rPr>
          <w:color w:val="231F20"/>
          <w:w w:val="110"/>
        </w:rPr>
        <w:t>data.</w:t>
      </w:r>
    </w:p>
    <w:p>
      <w:pPr>
        <w:pStyle w:val="BodyText"/>
        <w:rPr>
          <w:sz w:val="22"/>
        </w:rPr>
      </w:pPr>
    </w:p>
    <w:p>
      <w:pPr>
        <w:pStyle w:val="BodyText"/>
        <w:ind w:left="410"/>
        <w:rPr>
          <w:rFonts w:ascii="Trebuchet MS"/>
        </w:rPr>
      </w:pPr>
      <w:r>
        <w:rPr>
          <w:rFonts w:ascii="Trebuchet MS"/>
          <w:color w:val="0093C1"/>
        </w:rPr>
        <w:t>Chart A</w:t>
      </w:r>
    </w:p>
    <w:p>
      <w:pPr>
        <w:pStyle w:val="BodyText"/>
        <w:spacing w:line="247" w:lineRule="auto" w:before="8"/>
        <w:ind w:left="410" w:right="1286"/>
        <w:rPr>
          <w:rFonts w:ascii="Trebuchet MS"/>
        </w:rPr>
      </w:pPr>
      <w:r>
        <w:rPr>
          <w:rFonts w:ascii="Trebuchet MS"/>
          <w:color w:val="0093C1"/>
        </w:rPr>
        <w:t>Official</w:t>
      </w:r>
      <w:r>
        <w:rPr>
          <w:rFonts w:ascii="Trebuchet MS"/>
          <w:color w:val="0093C1"/>
          <w:spacing w:val="-43"/>
        </w:rPr>
        <w:t> </w:t>
      </w:r>
      <w:r>
        <w:rPr>
          <w:rFonts w:ascii="Trebuchet MS"/>
          <w:color w:val="0093C1"/>
        </w:rPr>
        <w:t>estimates</w:t>
      </w:r>
      <w:r>
        <w:rPr>
          <w:color w:val="231F20"/>
          <w:position w:val="4"/>
          <w:sz w:val="12"/>
        </w:rPr>
        <w:t>(a)</w:t>
      </w:r>
      <w:r>
        <w:rPr>
          <w:color w:val="231F20"/>
          <w:spacing w:val="-12"/>
          <w:position w:val="4"/>
          <w:sz w:val="12"/>
        </w:rPr>
        <w:t> </w:t>
      </w:r>
      <w:r>
        <w:rPr>
          <w:rFonts w:ascii="Trebuchet MS"/>
          <w:color w:val="0093C1"/>
        </w:rPr>
        <w:t>of</w:t>
      </w:r>
      <w:r>
        <w:rPr>
          <w:rFonts w:ascii="Trebuchet MS"/>
          <w:color w:val="0093C1"/>
          <w:spacing w:val="-42"/>
        </w:rPr>
        <w:t> </w:t>
      </w:r>
      <w:r>
        <w:rPr>
          <w:rFonts w:ascii="Trebuchet MS"/>
          <w:color w:val="0093C1"/>
        </w:rPr>
        <w:t>migration</w:t>
      </w:r>
      <w:r>
        <w:rPr>
          <w:rFonts w:ascii="Trebuchet MS"/>
          <w:color w:val="0093C1"/>
          <w:spacing w:val="-42"/>
        </w:rPr>
        <w:t> </w:t>
      </w:r>
      <w:r>
        <w:rPr>
          <w:rFonts w:ascii="Trebuchet MS"/>
          <w:color w:val="0093C1"/>
        </w:rPr>
        <w:t>into</w:t>
      </w:r>
      <w:r>
        <w:rPr>
          <w:rFonts w:ascii="Trebuchet MS"/>
          <w:color w:val="0093C1"/>
          <w:spacing w:val="-42"/>
        </w:rPr>
        <w:t> </w:t>
      </w:r>
      <w:r>
        <w:rPr>
          <w:rFonts w:ascii="Trebuchet MS"/>
          <w:color w:val="0093C1"/>
        </w:rPr>
        <w:t>and</w:t>
      </w:r>
      <w:r>
        <w:rPr>
          <w:rFonts w:ascii="Trebuchet MS"/>
          <w:color w:val="0093C1"/>
          <w:spacing w:val="-42"/>
        </w:rPr>
        <w:t> </w:t>
      </w:r>
      <w:r>
        <w:rPr>
          <w:rFonts w:ascii="Trebuchet MS"/>
          <w:color w:val="0093C1"/>
        </w:rPr>
        <w:t>out of</w:t>
      </w:r>
      <w:r>
        <w:rPr>
          <w:rFonts w:ascii="Trebuchet MS"/>
          <w:color w:val="0093C1"/>
          <w:spacing w:val="-20"/>
        </w:rPr>
        <w:t> </w:t>
      </w:r>
      <w:r>
        <w:rPr>
          <w:rFonts w:ascii="Trebuchet MS"/>
          <w:color w:val="0093C1"/>
        </w:rPr>
        <w:t>the</w:t>
      </w:r>
      <w:r>
        <w:rPr>
          <w:rFonts w:ascii="Trebuchet MS"/>
          <w:color w:val="0093C1"/>
          <w:spacing w:val="-18"/>
        </w:rPr>
        <w:t> </w:t>
      </w:r>
      <w:r>
        <w:rPr>
          <w:rFonts w:ascii="Trebuchet MS"/>
          <w:color w:val="0093C1"/>
        </w:rPr>
        <w:t>United</w:t>
      </w:r>
      <w:r>
        <w:rPr>
          <w:rFonts w:ascii="Trebuchet MS"/>
          <w:color w:val="0093C1"/>
          <w:spacing w:val="-17"/>
        </w:rPr>
        <w:t> </w:t>
      </w:r>
      <w:r>
        <w:rPr>
          <w:rFonts w:ascii="Trebuchet MS"/>
          <w:color w:val="0093C1"/>
        </w:rPr>
        <w:t>Kingdom</w:t>
      </w:r>
    </w:p>
    <w:p>
      <w:pPr>
        <w:spacing w:line="271" w:lineRule="auto" w:before="87"/>
        <w:ind w:left="607" w:right="4076" w:firstLine="0"/>
        <w:jc w:val="left"/>
        <w:rPr>
          <w:sz w:val="12"/>
        </w:rPr>
      </w:pPr>
      <w:r>
        <w:rPr>
          <w:color w:val="231F20"/>
          <w:w w:val="105"/>
          <w:sz w:val="12"/>
        </w:rPr>
        <w:t>Net inflow Gross inflow</w:t>
      </w:r>
    </w:p>
    <w:p>
      <w:pPr>
        <w:tabs>
          <w:tab w:pos="3955" w:val="left" w:leader="none"/>
        </w:tabs>
        <w:spacing w:line="145" w:lineRule="exact" w:before="0"/>
        <w:ind w:left="607" w:right="0" w:firstLine="0"/>
        <w:jc w:val="left"/>
        <w:rPr>
          <w:sz w:val="12"/>
        </w:rPr>
      </w:pPr>
      <w:r>
        <w:rPr>
          <w:color w:val="231F20"/>
          <w:w w:val="105"/>
          <w:sz w:val="12"/>
        </w:rPr>
        <w:t>Gross</w:t>
      </w:r>
      <w:r>
        <w:rPr>
          <w:color w:val="231F20"/>
          <w:spacing w:val="-3"/>
          <w:w w:val="105"/>
          <w:sz w:val="12"/>
        </w:rPr>
        <w:t> </w:t>
      </w:r>
      <w:r>
        <w:rPr>
          <w:color w:val="231F20"/>
          <w:w w:val="105"/>
          <w:sz w:val="12"/>
        </w:rPr>
        <w:t>outflow</w:t>
        <w:tab/>
      </w:r>
      <w:r>
        <w:rPr>
          <w:color w:val="231F20"/>
          <w:w w:val="105"/>
          <w:position w:val="-2"/>
          <w:sz w:val="12"/>
        </w:rPr>
        <w:t>Thousands</w:t>
      </w:r>
    </w:p>
    <w:p>
      <w:pPr>
        <w:spacing w:line="116" w:lineRule="exact" w:before="0"/>
        <w:ind w:left="4549" w:right="0" w:firstLine="0"/>
        <w:jc w:val="left"/>
        <w:rPr>
          <w:sz w:val="12"/>
        </w:rPr>
      </w:pPr>
      <w:r>
        <w:rPr>
          <w:color w:val="231F20"/>
          <w:w w:val="120"/>
          <w:sz w:val="12"/>
        </w:rPr>
        <w:t>550</w:t>
      </w:r>
    </w:p>
    <w:p>
      <w:pPr>
        <w:spacing w:before="78"/>
        <w:ind w:left="0" w:right="729" w:firstLine="0"/>
        <w:jc w:val="right"/>
        <w:rPr>
          <w:sz w:val="12"/>
        </w:rPr>
      </w:pPr>
      <w:r>
        <w:rPr>
          <w:color w:val="231F20"/>
          <w:w w:val="120"/>
          <w:sz w:val="12"/>
        </w:rPr>
        <w:t>500</w:t>
      </w:r>
    </w:p>
    <w:p>
      <w:pPr>
        <w:spacing w:before="93"/>
        <w:ind w:left="0" w:right="729" w:firstLine="0"/>
        <w:jc w:val="right"/>
        <w:rPr>
          <w:sz w:val="12"/>
        </w:rPr>
      </w:pPr>
      <w:r>
        <w:rPr>
          <w:color w:val="231F20"/>
          <w:w w:val="120"/>
          <w:sz w:val="12"/>
        </w:rPr>
        <w:t>450</w:t>
      </w:r>
    </w:p>
    <w:p>
      <w:pPr>
        <w:spacing w:before="75"/>
        <w:ind w:left="0" w:right="729" w:firstLine="0"/>
        <w:jc w:val="right"/>
        <w:rPr>
          <w:sz w:val="12"/>
        </w:rPr>
      </w:pPr>
      <w:r>
        <w:rPr>
          <w:color w:val="231F20"/>
          <w:w w:val="120"/>
          <w:sz w:val="12"/>
        </w:rPr>
        <w:t>400</w:t>
      </w:r>
    </w:p>
    <w:p>
      <w:pPr>
        <w:spacing w:before="90"/>
        <w:ind w:left="0" w:right="729" w:firstLine="0"/>
        <w:jc w:val="right"/>
        <w:rPr>
          <w:sz w:val="12"/>
        </w:rPr>
      </w:pPr>
      <w:r>
        <w:rPr>
          <w:color w:val="231F20"/>
          <w:w w:val="120"/>
          <w:sz w:val="12"/>
        </w:rPr>
        <w:t>350</w:t>
      </w:r>
    </w:p>
    <w:p>
      <w:pPr>
        <w:spacing w:before="81"/>
        <w:ind w:left="0" w:right="729" w:firstLine="0"/>
        <w:jc w:val="right"/>
        <w:rPr>
          <w:sz w:val="12"/>
        </w:rPr>
      </w:pPr>
      <w:r>
        <w:rPr>
          <w:color w:val="231F20"/>
          <w:w w:val="120"/>
          <w:sz w:val="12"/>
        </w:rPr>
        <w:t>300</w:t>
      </w:r>
    </w:p>
    <w:p>
      <w:pPr>
        <w:spacing w:before="87"/>
        <w:ind w:left="0" w:right="729" w:firstLine="0"/>
        <w:jc w:val="right"/>
        <w:rPr>
          <w:sz w:val="12"/>
        </w:rPr>
      </w:pPr>
      <w:r>
        <w:rPr>
          <w:color w:val="231F20"/>
          <w:w w:val="120"/>
          <w:sz w:val="12"/>
        </w:rPr>
        <w:t>250</w:t>
      </w:r>
    </w:p>
    <w:p>
      <w:pPr>
        <w:spacing w:before="81"/>
        <w:ind w:left="0" w:right="729" w:firstLine="0"/>
        <w:jc w:val="right"/>
        <w:rPr>
          <w:sz w:val="12"/>
        </w:rPr>
      </w:pPr>
      <w:r>
        <w:rPr>
          <w:color w:val="231F20"/>
          <w:w w:val="120"/>
          <w:sz w:val="12"/>
        </w:rPr>
        <w:t>200</w:t>
      </w:r>
    </w:p>
    <w:p>
      <w:pPr>
        <w:spacing w:before="90"/>
        <w:ind w:left="0" w:right="729" w:firstLine="0"/>
        <w:jc w:val="right"/>
        <w:rPr>
          <w:sz w:val="12"/>
        </w:rPr>
      </w:pPr>
      <w:r>
        <w:rPr>
          <w:color w:val="231F20"/>
          <w:w w:val="120"/>
          <w:sz w:val="12"/>
        </w:rPr>
        <w:t>150</w:t>
      </w:r>
    </w:p>
    <w:p>
      <w:pPr>
        <w:spacing w:before="78"/>
        <w:ind w:left="0" w:right="729" w:firstLine="0"/>
        <w:jc w:val="right"/>
        <w:rPr>
          <w:sz w:val="12"/>
        </w:rPr>
      </w:pPr>
      <w:r>
        <w:rPr>
          <w:color w:val="231F20"/>
          <w:w w:val="120"/>
          <w:sz w:val="12"/>
        </w:rPr>
        <w:t>100</w:t>
      </w:r>
    </w:p>
    <w:p>
      <w:pPr>
        <w:spacing w:line="113" w:lineRule="exact" w:before="90"/>
        <w:ind w:left="4622" w:right="0" w:firstLine="0"/>
        <w:jc w:val="left"/>
        <w:rPr>
          <w:sz w:val="12"/>
        </w:rPr>
      </w:pPr>
      <w:r>
        <w:rPr>
          <w:color w:val="231F20"/>
          <w:w w:val="120"/>
          <w:sz w:val="12"/>
        </w:rPr>
        <w:t>50</w:t>
      </w:r>
    </w:p>
    <w:p>
      <w:pPr>
        <w:spacing w:line="112" w:lineRule="exact" w:before="0"/>
        <w:ind w:left="4453" w:right="0" w:firstLine="0"/>
        <w:jc w:val="left"/>
        <w:rPr>
          <w:sz w:val="16"/>
        </w:rPr>
      </w:pPr>
      <w:r>
        <w:rPr>
          <w:color w:val="231F20"/>
          <w:w w:val="107"/>
          <w:sz w:val="16"/>
        </w:rPr>
        <w:t>+</w:t>
      </w:r>
    </w:p>
    <w:p>
      <w:pPr>
        <w:spacing w:after="0" w:line="112" w:lineRule="exact"/>
        <w:jc w:val="left"/>
        <w:rPr>
          <w:sz w:val="16"/>
        </w:rPr>
        <w:sectPr>
          <w:type w:val="continuous"/>
          <w:pgSz w:w="11900" w:h="16840"/>
          <w:pgMar w:top="1140" w:bottom="0" w:left="660" w:right="600"/>
          <w:cols w:num="2" w:equalWidth="0">
            <w:col w:w="5081" w:space="59"/>
            <w:col w:w="5500"/>
          </w:cols>
        </w:sectPr>
      </w:pPr>
    </w:p>
    <w:p>
      <w:pPr>
        <w:pStyle w:val="BodyText"/>
        <w:spacing w:line="249" w:lineRule="auto" w:before="3"/>
        <w:ind w:left="397" w:right="25"/>
      </w:pPr>
      <w:r>
        <w:rPr>
          <w:color w:val="231F20"/>
          <w:w w:val="105"/>
        </w:rPr>
        <w:t>assessment of migration needs to look at </w:t>
      </w:r>
      <w:r>
        <w:rPr>
          <w:i/>
          <w:color w:val="231F20"/>
          <w:w w:val="105"/>
        </w:rPr>
        <w:t>net </w:t>
      </w:r>
      <w:r>
        <w:rPr>
          <w:color w:val="231F20"/>
          <w:w w:val="105"/>
        </w:rPr>
        <w:t>flows — that is, needs to take into account not only flows of immigrants into the United Kingdom, but flows of</w:t>
      </w:r>
    </w:p>
    <w:p>
      <w:pPr>
        <w:pStyle w:val="BodyText"/>
        <w:rPr>
          <w:sz w:val="14"/>
        </w:rPr>
      </w:pPr>
      <w:r>
        <w:rPr/>
        <w:br w:type="column"/>
      </w:r>
      <w:r>
        <w:rPr>
          <w:sz w:val="14"/>
        </w:rPr>
      </w:r>
    </w:p>
    <w:p>
      <w:pPr>
        <w:pStyle w:val="BodyText"/>
        <w:rPr>
          <w:sz w:val="14"/>
        </w:rPr>
      </w:pPr>
    </w:p>
    <w:p>
      <w:pPr>
        <w:pStyle w:val="BodyText"/>
        <w:spacing w:before="4"/>
        <w:rPr>
          <w:sz w:val="17"/>
        </w:rPr>
      </w:pPr>
    </w:p>
    <w:p>
      <w:pPr>
        <w:spacing w:before="0"/>
        <w:ind w:left="397" w:right="0" w:firstLine="0"/>
        <w:jc w:val="left"/>
        <w:rPr>
          <w:sz w:val="12"/>
        </w:rPr>
      </w:pPr>
      <w:r>
        <w:rPr>
          <w:color w:val="231F20"/>
          <w:w w:val="120"/>
          <w:sz w:val="12"/>
        </w:rPr>
        <w:t>1973 76</w:t>
      </w:r>
    </w:p>
    <w:p>
      <w:pPr>
        <w:pStyle w:val="BodyText"/>
        <w:rPr>
          <w:sz w:val="14"/>
        </w:rPr>
      </w:pPr>
      <w:r>
        <w:rPr/>
        <w:br w:type="column"/>
      </w:r>
      <w:r>
        <w:rPr>
          <w:sz w:val="14"/>
        </w:rPr>
      </w:r>
    </w:p>
    <w:p>
      <w:pPr>
        <w:pStyle w:val="BodyText"/>
        <w:rPr>
          <w:sz w:val="14"/>
        </w:rPr>
      </w:pPr>
    </w:p>
    <w:p>
      <w:pPr>
        <w:pStyle w:val="BodyText"/>
        <w:spacing w:before="4"/>
        <w:rPr>
          <w:sz w:val="17"/>
        </w:rPr>
      </w:pPr>
    </w:p>
    <w:p>
      <w:pPr>
        <w:tabs>
          <w:tab w:pos="511" w:val="left" w:leader="none"/>
          <w:tab w:pos="863" w:val="left" w:leader="none"/>
          <w:tab w:pos="1209" w:val="left" w:leader="none"/>
          <w:tab w:pos="1558" w:val="left" w:leader="none"/>
          <w:tab w:pos="1909" w:val="left" w:leader="none"/>
          <w:tab w:pos="2258" w:val="left" w:leader="none"/>
        </w:tabs>
        <w:spacing w:before="0"/>
        <w:ind w:left="163" w:right="0" w:firstLine="0"/>
        <w:jc w:val="left"/>
        <w:rPr>
          <w:sz w:val="12"/>
        </w:rPr>
      </w:pPr>
      <w:r>
        <w:rPr>
          <w:color w:val="231F20"/>
          <w:w w:val="120"/>
          <w:sz w:val="12"/>
        </w:rPr>
        <w:t>79</w:t>
        <w:tab/>
        <w:t>82</w:t>
        <w:tab/>
        <w:t>85</w:t>
        <w:tab/>
        <w:t>88</w:t>
        <w:tab/>
        <w:t>91</w:t>
        <w:tab/>
        <w:t>94</w:t>
        <w:tab/>
        <w:t>97 2000</w:t>
      </w:r>
      <w:r>
        <w:rPr>
          <w:color w:val="231F20"/>
          <w:spacing w:val="27"/>
          <w:w w:val="120"/>
          <w:sz w:val="12"/>
        </w:rPr>
        <w:t> </w:t>
      </w:r>
      <w:r>
        <w:rPr>
          <w:color w:val="231F20"/>
          <w:spacing w:val="-10"/>
          <w:w w:val="120"/>
          <w:sz w:val="12"/>
        </w:rPr>
        <w:t>03</w:t>
      </w:r>
    </w:p>
    <w:p>
      <w:pPr>
        <w:spacing w:line="84" w:lineRule="exact" w:before="0"/>
        <w:ind w:left="204" w:right="566" w:firstLine="0"/>
        <w:jc w:val="center"/>
        <w:rPr>
          <w:sz w:val="12"/>
        </w:rPr>
      </w:pPr>
      <w:r>
        <w:rPr/>
        <w:br w:type="column"/>
      </w:r>
      <w:r>
        <w:rPr>
          <w:color w:val="231F20"/>
          <w:w w:val="120"/>
          <w:sz w:val="12"/>
        </w:rPr>
        <w:t>0</w:t>
      </w:r>
    </w:p>
    <w:p>
      <w:pPr>
        <w:spacing w:line="137" w:lineRule="exact" w:before="0"/>
        <w:ind w:left="124" w:right="0" w:firstLine="0"/>
        <w:jc w:val="left"/>
        <w:rPr>
          <w:sz w:val="16"/>
        </w:rPr>
      </w:pPr>
      <w:r>
        <w:rPr>
          <w:color w:val="231F20"/>
          <w:w w:val="117"/>
          <w:sz w:val="16"/>
        </w:rPr>
        <w:t>–</w:t>
      </w:r>
    </w:p>
    <w:p>
      <w:pPr>
        <w:spacing w:line="121" w:lineRule="exact" w:before="0"/>
        <w:ind w:left="204" w:right="639" w:firstLine="0"/>
        <w:jc w:val="center"/>
        <w:rPr>
          <w:sz w:val="12"/>
        </w:rPr>
      </w:pPr>
      <w:r>
        <w:rPr>
          <w:color w:val="231F20"/>
          <w:w w:val="120"/>
          <w:sz w:val="12"/>
        </w:rPr>
        <w:t>50</w:t>
      </w:r>
    </w:p>
    <w:p>
      <w:pPr>
        <w:spacing w:before="78"/>
        <w:ind w:left="203" w:right="711" w:firstLine="0"/>
        <w:jc w:val="center"/>
        <w:rPr>
          <w:sz w:val="12"/>
        </w:rPr>
      </w:pPr>
      <w:r>
        <w:rPr>
          <w:color w:val="231F20"/>
          <w:w w:val="120"/>
          <w:sz w:val="12"/>
        </w:rPr>
        <w:t>100</w:t>
      </w:r>
    </w:p>
    <w:p>
      <w:pPr>
        <w:spacing w:after="0"/>
        <w:jc w:val="center"/>
        <w:rPr>
          <w:sz w:val="12"/>
        </w:rPr>
        <w:sectPr>
          <w:type w:val="continuous"/>
          <w:pgSz w:w="11900" w:h="16840"/>
          <w:pgMar w:top="1140" w:bottom="0" w:left="660" w:right="600"/>
          <w:cols w:num="4" w:equalWidth="0">
            <w:col w:w="4939" w:space="401"/>
            <w:col w:w="935" w:space="39"/>
            <w:col w:w="3115" w:space="39"/>
            <w:col w:w="1172"/>
          </w:cols>
        </w:sectPr>
      </w:pPr>
    </w:p>
    <w:p>
      <w:pPr>
        <w:pStyle w:val="BodyText"/>
        <w:spacing w:line="249" w:lineRule="auto" w:before="2"/>
        <w:ind w:left="397" w:right="217"/>
      </w:pPr>
      <w:r>
        <w:rPr>
          <w:color w:val="231F20"/>
          <w:w w:val="110"/>
        </w:rPr>
        <w:t>emigrants out of the United Kingdom </w:t>
      </w:r>
      <w:r>
        <w:rPr>
          <w:color w:val="231F20"/>
          <w:spacing w:val="-4"/>
          <w:w w:val="110"/>
        </w:rPr>
        <w:t>to </w:t>
      </w:r>
      <w:r>
        <w:rPr>
          <w:color w:val="231F20"/>
          <w:w w:val="110"/>
        </w:rPr>
        <w:t>other countries.</w:t>
      </w:r>
      <w:r>
        <w:rPr>
          <w:color w:val="231F20"/>
          <w:spacing w:val="22"/>
          <w:w w:val="110"/>
        </w:rPr>
        <w:t> </w:t>
      </w:r>
      <w:r>
        <w:rPr>
          <w:color w:val="231F20"/>
          <w:w w:val="110"/>
        </w:rPr>
        <w:t>The</w:t>
      </w:r>
      <w:r>
        <w:rPr>
          <w:color w:val="231F20"/>
          <w:spacing w:val="-16"/>
          <w:w w:val="110"/>
        </w:rPr>
        <w:t> </w:t>
      </w:r>
      <w:r>
        <w:rPr>
          <w:color w:val="231F20"/>
          <w:w w:val="110"/>
        </w:rPr>
        <w:t>NI</w:t>
      </w:r>
      <w:r>
        <w:rPr>
          <w:color w:val="231F20"/>
          <w:spacing w:val="-17"/>
          <w:w w:val="110"/>
        </w:rPr>
        <w:t> </w:t>
      </w:r>
      <w:r>
        <w:rPr>
          <w:color w:val="231F20"/>
          <w:w w:val="110"/>
        </w:rPr>
        <w:t>data</w:t>
      </w:r>
      <w:r>
        <w:rPr>
          <w:color w:val="231F20"/>
          <w:spacing w:val="-16"/>
          <w:w w:val="110"/>
        </w:rPr>
        <w:t> </w:t>
      </w:r>
      <w:r>
        <w:rPr>
          <w:color w:val="231F20"/>
          <w:w w:val="110"/>
        </w:rPr>
        <w:t>can</w:t>
      </w:r>
      <w:r>
        <w:rPr>
          <w:color w:val="231F20"/>
          <w:spacing w:val="-16"/>
          <w:w w:val="110"/>
        </w:rPr>
        <w:t> </w:t>
      </w:r>
      <w:r>
        <w:rPr>
          <w:color w:val="231F20"/>
          <w:w w:val="110"/>
        </w:rPr>
        <w:t>only</w:t>
      </w:r>
      <w:r>
        <w:rPr>
          <w:color w:val="231F20"/>
          <w:spacing w:val="-17"/>
          <w:w w:val="110"/>
        </w:rPr>
        <w:t> </w:t>
      </w:r>
      <w:r>
        <w:rPr>
          <w:color w:val="231F20"/>
          <w:w w:val="110"/>
        </w:rPr>
        <w:t>provide</w:t>
      </w:r>
      <w:r>
        <w:rPr>
          <w:color w:val="231F20"/>
          <w:spacing w:val="-16"/>
          <w:w w:val="110"/>
        </w:rPr>
        <w:t> </w:t>
      </w:r>
      <w:r>
        <w:rPr>
          <w:color w:val="231F20"/>
          <w:w w:val="110"/>
        </w:rPr>
        <w:t>an</w:t>
      </w:r>
      <w:r>
        <w:rPr>
          <w:color w:val="231F20"/>
          <w:spacing w:val="-17"/>
          <w:w w:val="110"/>
        </w:rPr>
        <w:t> </w:t>
      </w:r>
      <w:r>
        <w:rPr>
          <w:color w:val="231F20"/>
          <w:w w:val="110"/>
        </w:rPr>
        <w:t>estimate of</w:t>
      </w:r>
      <w:r>
        <w:rPr>
          <w:color w:val="231F20"/>
          <w:spacing w:val="-23"/>
          <w:w w:val="110"/>
        </w:rPr>
        <w:t> </w:t>
      </w:r>
      <w:r>
        <w:rPr>
          <w:color w:val="231F20"/>
          <w:w w:val="110"/>
        </w:rPr>
        <w:t>gross</w:t>
      </w:r>
      <w:r>
        <w:rPr>
          <w:color w:val="231F20"/>
          <w:spacing w:val="-22"/>
          <w:w w:val="110"/>
        </w:rPr>
        <w:t> </w:t>
      </w:r>
      <w:r>
        <w:rPr>
          <w:color w:val="231F20"/>
          <w:w w:val="110"/>
        </w:rPr>
        <w:t>inflows,</w:t>
      </w:r>
      <w:r>
        <w:rPr>
          <w:color w:val="231F20"/>
          <w:spacing w:val="-23"/>
          <w:w w:val="110"/>
        </w:rPr>
        <w:t> </w:t>
      </w:r>
      <w:r>
        <w:rPr>
          <w:color w:val="231F20"/>
          <w:w w:val="110"/>
        </w:rPr>
        <w:t>and</w:t>
      </w:r>
      <w:r>
        <w:rPr>
          <w:color w:val="231F20"/>
          <w:spacing w:val="-22"/>
          <w:w w:val="110"/>
        </w:rPr>
        <w:t> </w:t>
      </w:r>
      <w:r>
        <w:rPr>
          <w:color w:val="231F20"/>
          <w:w w:val="110"/>
        </w:rPr>
        <w:t>so</w:t>
      </w:r>
      <w:r>
        <w:rPr>
          <w:color w:val="231F20"/>
          <w:spacing w:val="-22"/>
          <w:w w:val="110"/>
        </w:rPr>
        <w:t> </w:t>
      </w:r>
      <w:r>
        <w:rPr>
          <w:color w:val="231F20"/>
          <w:w w:val="110"/>
        </w:rPr>
        <w:t>are</w:t>
      </w:r>
      <w:r>
        <w:rPr>
          <w:color w:val="231F20"/>
          <w:spacing w:val="-23"/>
          <w:w w:val="110"/>
        </w:rPr>
        <w:t> </w:t>
      </w:r>
      <w:r>
        <w:rPr>
          <w:color w:val="231F20"/>
          <w:w w:val="110"/>
        </w:rPr>
        <w:t>not</w:t>
      </w:r>
      <w:r>
        <w:rPr>
          <w:color w:val="231F20"/>
          <w:spacing w:val="-22"/>
          <w:w w:val="110"/>
        </w:rPr>
        <w:t> </w:t>
      </w:r>
      <w:r>
        <w:rPr>
          <w:color w:val="231F20"/>
          <w:w w:val="110"/>
        </w:rPr>
        <w:t>necessarily</w:t>
      </w:r>
      <w:r>
        <w:rPr>
          <w:color w:val="231F20"/>
          <w:spacing w:val="-23"/>
          <w:w w:val="110"/>
        </w:rPr>
        <w:t> </w:t>
      </w:r>
      <w:r>
        <w:rPr>
          <w:color w:val="231F20"/>
          <w:w w:val="110"/>
        </w:rPr>
        <w:t>a</w:t>
      </w:r>
      <w:r>
        <w:rPr>
          <w:color w:val="231F20"/>
          <w:spacing w:val="-22"/>
          <w:w w:val="110"/>
        </w:rPr>
        <w:t> </w:t>
      </w:r>
      <w:r>
        <w:rPr>
          <w:color w:val="231F20"/>
          <w:w w:val="110"/>
        </w:rPr>
        <w:t>reliable guide </w:t>
      </w:r>
      <w:r>
        <w:rPr>
          <w:color w:val="231F20"/>
          <w:spacing w:val="-4"/>
          <w:w w:val="110"/>
        </w:rPr>
        <w:t>to </w:t>
      </w:r>
      <w:r>
        <w:rPr>
          <w:color w:val="231F20"/>
          <w:w w:val="110"/>
        </w:rPr>
        <w:t>net</w:t>
      </w:r>
      <w:r>
        <w:rPr>
          <w:color w:val="231F20"/>
          <w:spacing w:val="-13"/>
          <w:w w:val="110"/>
        </w:rPr>
        <w:t> </w:t>
      </w:r>
      <w:r>
        <w:rPr>
          <w:color w:val="231F20"/>
          <w:w w:val="110"/>
        </w:rPr>
        <w:t>migration.</w:t>
      </w:r>
    </w:p>
    <w:p>
      <w:pPr>
        <w:pStyle w:val="BodyText"/>
        <w:spacing w:line="249" w:lineRule="auto" w:before="184"/>
        <w:ind w:left="397" w:right="89"/>
      </w:pPr>
      <w:r>
        <w:rPr>
          <w:color w:val="231F20"/>
          <w:w w:val="105"/>
        </w:rPr>
        <w:t>Official estimates of net migration are primarily based on the International Passenger Survey (IPS), a survey of individuals passing through the main UK air and sea ports and the Channel Tunnel.</w:t>
      </w:r>
      <w:r>
        <w:rPr>
          <w:color w:val="231F20"/>
          <w:w w:val="105"/>
          <w:position w:val="5"/>
          <w:sz w:val="14"/>
        </w:rPr>
        <w:t>(3) </w:t>
      </w:r>
      <w:r>
        <w:rPr>
          <w:color w:val="231F20"/>
          <w:w w:val="105"/>
        </w:rPr>
        <w:t>These official data suggest that the net migrant inflow has been broadly constant at around </w:t>
      </w:r>
      <w:r>
        <w:rPr>
          <w:color w:val="231F20"/>
          <w:spacing w:val="-8"/>
          <w:w w:val="105"/>
        </w:rPr>
        <w:t>150,000  </w:t>
      </w:r>
      <w:r>
        <w:rPr>
          <w:color w:val="231F20"/>
          <w:w w:val="105"/>
        </w:rPr>
        <w:t>per year since  </w:t>
      </w:r>
      <w:r>
        <w:rPr>
          <w:color w:val="231F20"/>
          <w:spacing w:val="-17"/>
          <w:w w:val="105"/>
        </w:rPr>
        <w:t>1998 </w:t>
      </w:r>
      <w:r>
        <w:rPr>
          <w:color w:val="231F20"/>
          <w:w w:val="105"/>
        </w:rPr>
        <w:t>(Chart A).  Before then, the net inflow of migrants</w:t>
      </w:r>
      <w:r>
        <w:rPr>
          <w:color w:val="231F20"/>
          <w:spacing w:val="-14"/>
          <w:w w:val="105"/>
        </w:rPr>
        <w:t> </w:t>
      </w:r>
      <w:r>
        <w:rPr>
          <w:color w:val="231F20"/>
          <w:spacing w:val="-3"/>
          <w:w w:val="105"/>
        </w:rPr>
        <w:t>was</w:t>
      </w:r>
      <w:r>
        <w:rPr>
          <w:color w:val="231F20"/>
          <w:spacing w:val="-13"/>
          <w:w w:val="105"/>
        </w:rPr>
        <w:t> </w:t>
      </w:r>
      <w:r>
        <w:rPr>
          <w:color w:val="231F20"/>
          <w:w w:val="105"/>
        </w:rPr>
        <w:t>far</w:t>
      </w:r>
      <w:r>
        <w:rPr>
          <w:color w:val="231F20"/>
          <w:spacing w:val="-14"/>
          <w:w w:val="105"/>
        </w:rPr>
        <w:t> </w:t>
      </w:r>
      <w:r>
        <w:rPr>
          <w:color w:val="231F20"/>
          <w:w w:val="105"/>
        </w:rPr>
        <w:t>smaller,</w:t>
      </w:r>
      <w:r>
        <w:rPr>
          <w:color w:val="231F20"/>
          <w:spacing w:val="-13"/>
          <w:w w:val="105"/>
        </w:rPr>
        <w:t> </w:t>
      </w:r>
      <w:r>
        <w:rPr>
          <w:color w:val="231F20"/>
          <w:w w:val="105"/>
        </w:rPr>
        <w:t>largely</w:t>
      </w:r>
      <w:r>
        <w:rPr>
          <w:color w:val="231F20"/>
          <w:spacing w:val="-14"/>
          <w:w w:val="105"/>
        </w:rPr>
        <w:t> </w:t>
      </w:r>
      <w:r>
        <w:rPr>
          <w:color w:val="231F20"/>
          <w:w w:val="105"/>
        </w:rPr>
        <w:t>reflecting</w:t>
      </w:r>
      <w:r>
        <w:rPr>
          <w:color w:val="231F20"/>
          <w:spacing w:val="-13"/>
          <w:w w:val="105"/>
        </w:rPr>
        <w:t> </w:t>
      </w:r>
      <w:r>
        <w:rPr>
          <w:color w:val="231F20"/>
          <w:w w:val="105"/>
        </w:rPr>
        <w:t>lower</w:t>
      </w:r>
      <w:r>
        <w:rPr>
          <w:color w:val="231F20"/>
          <w:spacing w:val="-13"/>
          <w:w w:val="105"/>
        </w:rPr>
        <w:t> </w:t>
      </w:r>
      <w:r>
        <w:rPr>
          <w:color w:val="231F20"/>
          <w:w w:val="105"/>
        </w:rPr>
        <w:t>levels of immigration. As recently as </w:t>
      </w:r>
      <w:r>
        <w:rPr>
          <w:color w:val="231F20"/>
          <w:spacing w:val="-14"/>
          <w:w w:val="105"/>
        </w:rPr>
        <w:t>1993, </w:t>
      </w:r>
      <w:r>
        <w:rPr>
          <w:color w:val="231F20"/>
          <w:w w:val="105"/>
        </w:rPr>
        <w:t>there </w:t>
      </w:r>
      <w:r>
        <w:rPr>
          <w:color w:val="231F20"/>
          <w:spacing w:val="-3"/>
          <w:w w:val="105"/>
        </w:rPr>
        <w:t>was </w:t>
      </w:r>
      <w:r>
        <w:rPr>
          <w:color w:val="231F20"/>
          <w:w w:val="105"/>
        </w:rPr>
        <w:t>a net outflow of migrants from the United</w:t>
      </w:r>
      <w:r>
        <w:rPr>
          <w:color w:val="231F20"/>
          <w:spacing w:val="-17"/>
          <w:w w:val="105"/>
        </w:rPr>
        <w:t> </w:t>
      </w:r>
      <w:r>
        <w:rPr>
          <w:color w:val="231F20"/>
          <w:w w:val="105"/>
        </w:rPr>
        <w:t>Kingdom.</w:t>
      </w:r>
    </w:p>
    <w:p>
      <w:pPr>
        <w:pStyle w:val="BodyText"/>
        <w:spacing w:line="249" w:lineRule="auto" w:before="188"/>
        <w:ind w:left="397" w:right="110"/>
      </w:pPr>
      <w:r>
        <w:rPr>
          <w:color w:val="231F20"/>
          <w:w w:val="105"/>
        </w:rPr>
        <w:t>But the IPS data also suffer from a number of problems. Because the IPS </w:t>
      </w:r>
      <w:r>
        <w:rPr>
          <w:color w:val="231F20"/>
          <w:spacing w:val="-3"/>
          <w:w w:val="105"/>
        </w:rPr>
        <w:t>surveys </w:t>
      </w:r>
      <w:r>
        <w:rPr>
          <w:color w:val="231F20"/>
          <w:w w:val="105"/>
        </w:rPr>
        <w:t>only about one in every </w:t>
      </w:r>
      <w:r>
        <w:rPr>
          <w:color w:val="231F20"/>
          <w:spacing w:val="-6"/>
          <w:w w:val="105"/>
        </w:rPr>
        <w:t>500 </w:t>
      </w:r>
      <w:r>
        <w:rPr>
          <w:color w:val="231F20"/>
          <w:w w:val="105"/>
        </w:rPr>
        <w:t>individuals who enter and exit the country, the official estimates of the UK net migrant inflow are imprecise. The IPS is also a voluntary </w:t>
      </w:r>
      <w:r>
        <w:rPr>
          <w:color w:val="231F20"/>
          <w:spacing w:val="-4"/>
          <w:w w:val="105"/>
        </w:rPr>
        <w:t>survey, </w:t>
      </w:r>
      <w:r>
        <w:rPr>
          <w:color w:val="231F20"/>
          <w:w w:val="105"/>
        </w:rPr>
        <w:t>which means that the estimated migrant flow </w:t>
      </w:r>
      <w:r>
        <w:rPr>
          <w:color w:val="231F20"/>
          <w:spacing w:val="-3"/>
          <w:w w:val="105"/>
        </w:rPr>
        <w:t>may </w:t>
      </w:r>
      <w:r>
        <w:rPr>
          <w:color w:val="231F20"/>
          <w:w w:val="105"/>
        </w:rPr>
        <w:t>be biased  if the individuals who are willing </w:t>
      </w:r>
      <w:r>
        <w:rPr>
          <w:color w:val="231F20"/>
          <w:spacing w:val="-4"/>
          <w:w w:val="105"/>
        </w:rPr>
        <w:t>to </w:t>
      </w:r>
      <w:r>
        <w:rPr>
          <w:color w:val="231F20"/>
          <w:w w:val="105"/>
        </w:rPr>
        <w:t>be interviewed differ from those who are not.  The fact that individuals are identified as migrants according </w:t>
      </w:r>
      <w:r>
        <w:rPr>
          <w:color w:val="231F20"/>
          <w:spacing w:val="-4"/>
          <w:w w:val="105"/>
        </w:rPr>
        <w:t>to  </w:t>
      </w:r>
      <w:r>
        <w:rPr>
          <w:color w:val="231F20"/>
          <w:w w:val="105"/>
        </w:rPr>
        <w:t>how long they intend </w:t>
      </w:r>
      <w:r>
        <w:rPr>
          <w:color w:val="231F20"/>
          <w:spacing w:val="-4"/>
          <w:w w:val="105"/>
        </w:rPr>
        <w:t>to </w:t>
      </w:r>
      <w:r>
        <w:rPr>
          <w:color w:val="231F20"/>
          <w:spacing w:val="-3"/>
          <w:w w:val="105"/>
        </w:rPr>
        <w:t>stay </w:t>
      </w:r>
      <w:r>
        <w:rPr>
          <w:color w:val="231F20"/>
          <w:w w:val="105"/>
        </w:rPr>
        <w:t>in the United Kingdom has raised further concerns </w:t>
      </w:r>
      <w:r>
        <w:rPr>
          <w:color w:val="231F20"/>
          <w:spacing w:val="-3"/>
          <w:w w:val="105"/>
        </w:rPr>
        <w:t>over </w:t>
      </w:r>
      <w:r>
        <w:rPr>
          <w:color w:val="231F20"/>
          <w:w w:val="105"/>
        </w:rPr>
        <w:t>the quality of the   data. In the past, intentions have not </w:t>
      </w:r>
      <w:r>
        <w:rPr>
          <w:color w:val="231F20"/>
          <w:spacing w:val="-3"/>
          <w:w w:val="105"/>
        </w:rPr>
        <w:t>proved </w:t>
      </w:r>
      <w:r>
        <w:rPr>
          <w:color w:val="231F20"/>
          <w:w w:val="105"/>
        </w:rPr>
        <w:t>a reliable guide </w:t>
      </w:r>
      <w:r>
        <w:rPr>
          <w:color w:val="231F20"/>
          <w:spacing w:val="-4"/>
          <w:w w:val="105"/>
        </w:rPr>
        <w:t>to </w:t>
      </w:r>
      <w:r>
        <w:rPr>
          <w:color w:val="231F20"/>
          <w:w w:val="105"/>
        </w:rPr>
        <w:t>the actual duration of </w:t>
      </w:r>
      <w:r>
        <w:rPr>
          <w:color w:val="231F20"/>
          <w:spacing w:val="-6"/>
          <w:w w:val="105"/>
        </w:rPr>
        <w:t>stay. </w:t>
      </w:r>
      <w:r>
        <w:rPr>
          <w:color w:val="231F20"/>
          <w:w w:val="105"/>
        </w:rPr>
        <w:t>As a result,</w:t>
      </w:r>
      <w:r>
        <w:rPr>
          <w:color w:val="231F20"/>
          <w:spacing w:val="-13"/>
          <w:w w:val="105"/>
        </w:rPr>
        <w:t> </w:t>
      </w:r>
      <w:r>
        <w:rPr>
          <w:color w:val="231F20"/>
          <w:spacing w:val="-4"/>
          <w:w w:val="105"/>
        </w:rPr>
        <w:t>raw</w:t>
      </w:r>
    </w:p>
    <w:p>
      <w:pPr>
        <w:pStyle w:val="ListParagraph"/>
        <w:numPr>
          <w:ilvl w:val="0"/>
          <w:numId w:val="26"/>
        </w:numPr>
        <w:tabs>
          <w:tab w:pos="651" w:val="left" w:leader="none"/>
        </w:tabs>
        <w:spacing w:line="208" w:lineRule="auto" w:before="101" w:after="0"/>
        <w:ind w:left="650" w:right="850" w:hanging="240"/>
        <w:jc w:val="left"/>
        <w:rPr>
          <w:sz w:val="12"/>
        </w:rPr>
      </w:pPr>
      <w:r>
        <w:rPr>
          <w:color w:val="231F20"/>
          <w:w w:val="107"/>
          <w:sz w:val="12"/>
        </w:rPr>
        <w:br w:type="column"/>
      </w:r>
      <w:r>
        <w:rPr>
          <w:color w:val="231F20"/>
          <w:w w:val="110"/>
          <w:sz w:val="12"/>
        </w:rPr>
        <w:t>Data before </w:t>
      </w:r>
      <w:r>
        <w:rPr>
          <w:color w:val="231F20"/>
          <w:spacing w:val="-12"/>
          <w:w w:val="110"/>
          <w:sz w:val="12"/>
        </w:rPr>
        <w:t>1991 </w:t>
      </w:r>
      <w:r>
        <w:rPr>
          <w:color w:val="231F20"/>
          <w:w w:val="110"/>
          <w:sz w:val="12"/>
        </w:rPr>
        <w:t>do not include flows between the United Kingdom and the Republic</w:t>
      </w:r>
      <w:r>
        <w:rPr>
          <w:color w:val="231F20"/>
          <w:spacing w:val="-15"/>
          <w:w w:val="110"/>
          <w:sz w:val="12"/>
        </w:rPr>
        <w:t> </w:t>
      </w:r>
      <w:r>
        <w:rPr>
          <w:color w:val="231F20"/>
          <w:w w:val="110"/>
          <w:sz w:val="12"/>
        </w:rPr>
        <w:t>of</w:t>
      </w:r>
      <w:r>
        <w:rPr>
          <w:color w:val="231F20"/>
          <w:spacing w:val="-15"/>
          <w:w w:val="110"/>
          <w:sz w:val="12"/>
        </w:rPr>
        <w:t> </w:t>
      </w:r>
      <w:r>
        <w:rPr>
          <w:color w:val="231F20"/>
          <w:w w:val="110"/>
          <w:sz w:val="12"/>
        </w:rPr>
        <w:t>Ireland,</w:t>
      </w:r>
      <w:r>
        <w:rPr>
          <w:color w:val="231F20"/>
          <w:spacing w:val="-15"/>
          <w:w w:val="110"/>
          <w:sz w:val="12"/>
        </w:rPr>
        <w:t> </w:t>
      </w:r>
      <w:r>
        <w:rPr>
          <w:color w:val="231F20"/>
          <w:w w:val="110"/>
          <w:sz w:val="12"/>
        </w:rPr>
        <w:t>or</w:t>
      </w:r>
      <w:r>
        <w:rPr>
          <w:color w:val="231F20"/>
          <w:spacing w:val="-15"/>
          <w:w w:val="110"/>
          <w:sz w:val="12"/>
        </w:rPr>
        <w:t> </w:t>
      </w:r>
      <w:r>
        <w:rPr>
          <w:color w:val="231F20"/>
          <w:w w:val="110"/>
          <w:sz w:val="12"/>
        </w:rPr>
        <w:t>flows</w:t>
      </w:r>
      <w:r>
        <w:rPr>
          <w:color w:val="231F20"/>
          <w:spacing w:val="-15"/>
          <w:w w:val="110"/>
          <w:sz w:val="12"/>
        </w:rPr>
        <w:t> </w:t>
      </w:r>
      <w:r>
        <w:rPr>
          <w:color w:val="231F20"/>
          <w:w w:val="110"/>
          <w:sz w:val="12"/>
        </w:rPr>
        <w:t>of</w:t>
      </w:r>
      <w:r>
        <w:rPr>
          <w:color w:val="231F20"/>
          <w:spacing w:val="-15"/>
          <w:w w:val="110"/>
          <w:sz w:val="12"/>
        </w:rPr>
        <w:t> </w:t>
      </w:r>
      <w:r>
        <w:rPr>
          <w:color w:val="231F20"/>
          <w:w w:val="110"/>
          <w:sz w:val="12"/>
        </w:rPr>
        <w:t>asylum</w:t>
      </w:r>
      <w:r>
        <w:rPr>
          <w:color w:val="231F20"/>
          <w:spacing w:val="-14"/>
          <w:w w:val="110"/>
          <w:sz w:val="12"/>
        </w:rPr>
        <w:t> </w:t>
      </w:r>
      <w:r>
        <w:rPr>
          <w:color w:val="231F20"/>
          <w:w w:val="110"/>
          <w:sz w:val="12"/>
        </w:rPr>
        <w:t>seekers</w:t>
      </w:r>
      <w:r>
        <w:rPr>
          <w:color w:val="231F20"/>
          <w:spacing w:val="-15"/>
          <w:w w:val="110"/>
          <w:sz w:val="12"/>
        </w:rPr>
        <w:t> </w:t>
      </w:r>
      <w:r>
        <w:rPr>
          <w:color w:val="231F20"/>
          <w:w w:val="110"/>
          <w:sz w:val="12"/>
        </w:rPr>
        <w:t>and</w:t>
      </w:r>
      <w:r>
        <w:rPr>
          <w:color w:val="231F20"/>
          <w:spacing w:val="-15"/>
          <w:w w:val="110"/>
          <w:sz w:val="12"/>
        </w:rPr>
        <w:t> </w:t>
      </w:r>
      <w:r>
        <w:rPr>
          <w:color w:val="231F20"/>
          <w:w w:val="110"/>
          <w:sz w:val="12"/>
        </w:rPr>
        <w:t>their</w:t>
      </w:r>
      <w:r>
        <w:rPr>
          <w:color w:val="231F20"/>
          <w:spacing w:val="-15"/>
          <w:w w:val="110"/>
          <w:sz w:val="12"/>
        </w:rPr>
        <w:t> </w:t>
      </w:r>
      <w:r>
        <w:rPr>
          <w:color w:val="231F20"/>
          <w:w w:val="110"/>
          <w:sz w:val="12"/>
        </w:rPr>
        <w:t>dependents,</w:t>
      </w:r>
      <w:r>
        <w:rPr>
          <w:color w:val="231F20"/>
          <w:spacing w:val="-15"/>
          <w:w w:val="110"/>
          <w:sz w:val="12"/>
        </w:rPr>
        <w:t> </w:t>
      </w:r>
      <w:r>
        <w:rPr>
          <w:color w:val="231F20"/>
          <w:w w:val="110"/>
          <w:sz w:val="12"/>
        </w:rPr>
        <w:t>and</w:t>
      </w:r>
      <w:r>
        <w:rPr>
          <w:color w:val="231F20"/>
          <w:spacing w:val="-15"/>
          <w:w w:val="110"/>
          <w:sz w:val="12"/>
        </w:rPr>
        <w:t> </w:t>
      </w:r>
      <w:r>
        <w:rPr>
          <w:color w:val="231F20"/>
          <w:w w:val="110"/>
          <w:sz w:val="12"/>
        </w:rPr>
        <w:t>have not been adjusted to account for inaccuracies in the IPS data on intended duration</w:t>
      </w:r>
      <w:r>
        <w:rPr>
          <w:color w:val="231F20"/>
          <w:spacing w:val="-9"/>
          <w:w w:val="110"/>
          <w:sz w:val="12"/>
        </w:rPr>
        <w:t> </w:t>
      </w:r>
      <w:r>
        <w:rPr>
          <w:color w:val="231F20"/>
          <w:w w:val="110"/>
          <w:sz w:val="12"/>
        </w:rPr>
        <w:t>of</w:t>
      </w:r>
      <w:r>
        <w:rPr>
          <w:color w:val="231F20"/>
          <w:spacing w:val="-9"/>
          <w:w w:val="110"/>
          <w:sz w:val="12"/>
        </w:rPr>
        <w:t> </w:t>
      </w:r>
      <w:r>
        <w:rPr>
          <w:color w:val="231F20"/>
          <w:spacing w:val="-4"/>
          <w:w w:val="110"/>
          <w:sz w:val="12"/>
        </w:rPr>
        <w:t>stay.</w:t>
      </w:r>
      <w:r>
        <w:rPr>
          <w:color w:val="231F20"/>
          <w:spacing w:val="15"/>
          <w:w w:val="110"/>
          <w:sz w:val="12"/>
        </w:rPr>
        <w:t> </w:t>
      </w:r>
      <w:r>
        <w:rPr>
          <w:color w:val="231F20"/>
          <w:w w:val="110"/>
          <w:sz w:val="12"/>
        </w:rPr>
        <w:t>The</w:t>
      </w:r>
      <w:r>
        <w:rPr>
          <w:color w:val="231F20"/>
          <w:spacing w:val="-9"/>
          <w:w w:val="110"/>
          <w:sz w:val="12"/>
        </w:rPr>
        <w:t> </w:t>
      </w:r>
      <w:r>
        <w:rPr>
          <w:color w:val="231F20"/>
          <w:w w:val="110"/>
          <w:sz w:val="12"/>
        </w:rPr>
        <w:t>IPS</w:t>
      </w:r>
      <w:r>
        <w:rPr>
          <w:color w:val="231F20"/>
          <w:spacing w:val="-9"/>
          <w:w w:val="110"/>
          <w:sz w:val="12"/>
        </w:rPr>
        <w:t> </w:t>
      </w:r>
      <w:r>
        <w:rPr>
          <w:color w:val="231F20"/>
          <w:w w:val="110"/>
          <w:sz w:val="12"/>
        </w:rPr>
        <w:t>sampling</w:t>
      </w:r>
      <w:r>
        <w:rPr>
          <w:color w:val="231F20"/>
          <w:spacing w:val="-9"/>
          <w:w w:val="110"/>
          <w:sz w:val="12"/>
        </w:rPr>
        <w:t> </w:t>
      </w:r>
      <w:r>
        <w:rPr>
          <w:color w:val="231F20"/>
          <w:w w:val="110"/>
          <w:sz w:val="12"/>
        </w:rPr>
        <w:t>methodology</w:t>
      </w:r>
      <w:r>
        <w:rPr>
          <w:color w:val="231F20"/>
          <w:spacing w:val="-9"/>
          <w:w w:val="110"/>
          <w:sz w:val="12"/>
        </w:rPr>
        <w:t> </w:t>
      </w:r>
      <w:r>
        <w:rPr>
          <w:color w:val="231F20"/>
          <w:w w:val="110"/>
          <w:sz w:val="12"/>
        </w:rPr>
        <w:t>was</w:t>
      </w:r>
      <w:r>
        <w:rPr>
          <w:color w:val="231F20"/>
          <w:spacing w:val="-9"/>
          <w:w w:val="110"/>
          <w:sz w:val="12"/>
        </w:rPr>
        <w:t> </w:t>
      </w:r>
      <w:r>
        <w:rPr>
          <w:color w:val="231F20"/>
          <w:w w:val="110"/>
          <w:sz w:val="12"/>
        </w:rPr>
        <w:t>also</w:t>
      </w:r>
      <w:r>
        <w:rPr>
          <w:color w:val="231F20"/>
          <w:spacing w:val="-9"/>
          <w:w w:val="110"/>
          <w:sz w:val="12"/>
        </w:rPr>
        <w:t> </w:t>
      </w:r>
      <w:r>
        <w:rPr>
          <w:color w:val="231F20"/>
          <w:w w:val="110"/>
          <w:sz w:val="12"/>
        </w:rPr>
        <w:t>changed</w:t>
      </w:r>
      <w:r>
        <w:rPr>
          <w:color w:val="231F20"/>
          <w:spacing w:val="-9"/>
          <w:w w:val="110"/>
          <w:sz w:val="12"/>
        </w:rPr>
        <w:t> </w:t>
      </w:r>
      <w:r>
        <w:rPr>
          <w:color w:val="231F20"/>
          <w:w w:val="110"/>
          <w:sz w:val="12"/>
        </w:rPr>
        <w:t>in</w:t>
      </w:r>
      <w:r>
        <w:rPr>
          <w:color w:val="231F20"/>
          <w:spacing w:val="-9"/>
          <w:w w:val="110"/>
          <w:sz w:val="12"/>
        </w:rPr>
        <w:t> </w:t>
      </w:r>
      <w:r>
        <w:rPr>
          <w:color w:val="231F20"/>
          <w:spacing w:val="-8"/>
          <w:w w:val="110"/>
          <w:sz w:val="12"/>
        </w:rPr>
        <w:t>1999.</w:t>
      </w:r>
    </w:p>
    <w:p>
      <w:pPr>
        <w:pStyle w:val="BodyText"/>
        <w:rPr>
          <w:sz w:val="14"/>
        </w:rPr>
      </w:pPr>
    </w:p>
    <w:p>
      <w:pPr>
        <w:pStyle w:val="BodyText"/>
        <w:spacing w:line="249" w:lineRule="auto" w:before="100"/>
        <w:ind w:left="397" w:right="472"/>
      </w:pPr>
      <w:r>
        <w:rPr>
          <w:color w:val="231F20"/>
          <w:spacing w:val="-3"/>
          <w:w w:val="110"/>
        </w:rPr>
        <w:t>Finally,</w:t>
      </w:r>
      <w:r>
        <w:rPr>
          <w:color w:val="231F20"/>
          <w:spacing w:val="-17"/>
          <w:w w:val="110"/>
        </w:rPr>
        <w:t> </w:t>
      </w:r>
      <w:r>
        <w:rPr>
          <w:color w:val="231F20"/>
          <w:w w:val="110"/>
        </w:rPr>
        <w:t>the</w:t>
      </w:r>
      <w:r>
        <w:rPr>
          <w:color w:val="231F20"/>
          <w:spacing w:val="-16"/>
          <w:w w:val="110"/>
        </w:rPr>
        <w:t> </w:t>
      </w:r>
      <w:r>
        <w:rPr>
          <w:color w:val="231F20"/>
          <w:w w:val="110"/>
        </w:rPr>
        <w:t>definition</w:t>
      </w:r>
      <w:r>
        <w:rPr>
          <w:color w:val="231F20"/>
          <w:spacing w:val="-16"/>
          <w:w w:val="110"/>
        </w:rPr>
        <w:t> </w:t>
      </w:r>
      <w:r>
        <w:rPr>
          <w:color w:val="231F20"/>
          <w:w w:val="110"/>
        </w:rPr>
        <w:t>of</w:t>
      </w:r>
      <w:r>
        <w:rPr>
          <w:color w:val="231F20"/>
          <w:spacing w:val="-16"/>
          <w:w w:val="110"/>
        </w:rPr>
        <w:t> </w:t>
      </w:r>
      <w:r>
        <w:rPr>
          <w:color w:val="231F20"/>
          <w:w w:val="110"/>
        </w:rPr>
        <w:t>a</w:t>
      </w:r>
      <w:r>
        <w:rPr>
          <w:color w:val="231F20"/>
          <w:spacing w:val="-16"/>
          <w:w w:val="110"/>
        </w:rPr>
        <w:t> </w:t>
      </w:r>
      <w:r>
        <w:rPr>
          <w:color w:val="231F20"/>
          <w:w w:val="110"/>
        </w:rPr>
        <w:t>migrant</w:t>
      </w:r>
      <w:r>
        <w:rPr>
          <w:color w:val="231F20"/>
          <w:spacing w:val="-16"/>
          <w:w w:val="110"/>
        </w:rPr>
        <w:t> </w:t>
      </w:r>
      <w:r>
        <w:rPr>
          <w:color w:val="231F20"/>
          <w:w w:val="110"/>
        </w:rPr>
        <w:t>in</w:t>
      </w:r>
      <w:r>
        <w:rPr>
          <w:color w:val="231F20"/>
          <w:spacing w:val="-16"/>
          <w:w w:val="110"/>
        </w:rPr>
        <w:t> </w:t>
      </w:r>
      <w:r>
        <w:rPr>
          <w:color w:val="231F20"/>
          <w:w w:val="110"/>
        </w:rPr>
        <w:t>the</w:t>
      </w:r>
      <w:r>
        <w:rPr>
          <w:color w:val="231F20"/>
          <w:spacing w:val="-16"/>
          <w:w w:val="110"/>
        </w:rPr>
        <w:t> </w:t>
      </w:r>
      <w:r>
        <w:rPr>
          <w:color w:val="231F20"/>
          <w:w w:val="110"/>
        </w:rPr>
        <w:t>official</w:t>
      </w:r>
      <w:r>
        <w:rPr>
          <w:color w:val="231F20"/>
          <w:spacing w:val="-16"/>
          <w:w w:val="110"/>
        </w:rPr>
        <w:t> </w:t>
      </w:r>
      <w:r>
        <w:rPr>
          <w:color w:val="231F20"/>
          <w:w w:val="110"/>
        </w:rPr>
        <w:t>data is probably not the right one </w:t>
      </w:r>
      <w:r>
        <w:rPr>
          <w:color w:val="231F20"/>
          <w:spacing w:val="-4"/>
          <w:w w:val="110"/>
        </w:rPr>
        <w:t>to </w:t>
      </w:r>
      <w:r>
        <w:rPr>
          <w:color w:val="231F20"/>
          <w:w w:val="110"/>
        </w:rPr>
        <w:t>use when thinking about the impact of migration on the labour market. </w:t>
      </w:r>
      <w:r>
        <w:rPr>
          <w:color w:val="231F20"/>
          <w:spacing w:val="-9"/>
          <w:w w:val="110"/>
        </w:rPr>
        <w:t>To </w:t>
      </w:r>
      <w:r>
        <w:rPr>
          <w:color w:val="231F20"/>
          <w:w w:val="110"/>
        </w:rPr>
        <w:t>qualify as a migrant in the official data, an individual has </w:t>
      </w:r>
      <w:r>
        <w:rPr>
          <w:color w:val="231F20"/>
          <w:spacing w:val="-4"/>
          <w:w w:val="110"/>
        </w:rPr>
        <w:t>to </w:t>
      </w:r>
      <w:r>
        <w:rPr>
          <w:color w:val="231F20"/>
          <w:w w:val="110"/>
        </w:rPr>
        <w:t>change their country of usual residence for a year or more. So these data do not capture</w:t>
      </w:r>
      <w:r>
        <w:rPr>
          <w:color w:val="231F20"/>
          <w:spacing w:val="-17"/>
          <w:w w:val="110"/>
        </w:rPr>
        <w:t> </w:t>
      </w:r>
      <w:r>
        <w:rPr>
          <w:color w:val="231F20"/>
          <w:w w:val="110"/>
        </w:rPr>
        <w:t>the</w:t>
      </w:r>
      <w:r>
        <w:rPr>
          <w:color w:val="231F20"/>
          <w:spacing w:val="-16"/>
          <w:w w:val="110"/>
        </w:rPr>
        <w:t> </w:t>
      </w:r>
      <w:r>
        <w:rPr>
          <w:color w:val="231F20"/>
          <w:w w:val="110"/>
        </w:rPr>
        <w:t>large</w:t>
      </w:r>
      <w:r>
        <w:rPr>
          <w:color w:val="231F20"/>
          <w:spacing w:val="-17"/>
          <w:w w:val="110"/>
        </w:rPr>
        <w:t> </w:t>
      </w:r>
      <w:r>
        <w:rPr>
          <w:color w:val="231F20"/>
          <w:w w:val="110"/>
        </w:rPr>
        <w:t>number</w:t>
      </w:r>
      <w:r>
        <w:rPr>
          <w:color w:val="231F20"/>
          <w:spacing w:val="-16"/>
          <w:w w:val="110"/>
        </w:rPr>
        <w:t> </w:t>
      </w:r>
      <w:r>
        <w:rPr>
          <w:color w:val="231F20"/>
          <w:w w:val="110"/>
        </w:rPr>
        <w:t>of</w:t>
      </w:r>
      <w:r>
        <w:rPr>
          <w:color w:val="231F20"/>
          <w:spacing w:val="-17"/>
          <w:w w:val="110"/>
        </w:rPr>
        <w:t> </w:t>
      </w:r>
      <w:r>
        <w:rPr>
          <w:color w:val="231F20"/>
          <w:w w:val="110"/>
        </w:rPr>
        <w:t>migrants</w:t>
      </w:r>
      <w:r>
        <w:rPr>
          <w:color w:val="231F20"/>
          <w:spacing w:val="-16"/>
          <w:w w:val="110"/>
        </w:rPr>
        <w:t> </w:t>
      </w:r>
      <w:r>
        <w:rPr>
          <w:color w:val="231F20"/>
          <w:w w:val="110"/>
        </w:rPr>
        <w:t>who</w:t>
      </w:r>
      <w:r>
        <w:rPr>
          <w:color w:val="231F20"/>
          <w:spacing w:val="-17"/>
          <w:w w:val="110"/>
        </w:rPr>
        <w:t> </w:t>
      </w:r>
      <w:r>
        <w:rPr>
          <w:color w:val="231F20"/>
          <w:w w:val="110"/>
        </w:rPr>
        <w:t>only</w:t>
      </w:r>
      <w:r>
        <w:rPr>
          <w:color w:val="231F20"/>
          <w:spacing w:val="-16"/>
          <w:w w:val="110"/>
        </w:rPr>
        <w:t> </w:t>
      </w:r>
      <w:r>
        <w:rPr>
          <w:color w:val="231F20"/>
          <w:spacing w:val="-3"/>
          <w:w w:val="110"/>
        </w:rPr>
        <w:t>stay</w:t>
      </w:r>
      <w:r>
        <w:rPr>
          <w:color w:val="231F20"/>
          <w:spacing w:val="-17"/>
          <w:w w:val="110"/>
        </w:rPr>
        <w:t> </w:t>
      </w:r>
      <w:r>
        <w:rPr>
          <w:color w:val="231F20"/>
          <w:w w:val="110"/>
        </w:rPr>
        <w:t>in the</w:t>
      </w:r>
      <w:r>
        <w:rPr>
          <w:color w:val="231F20"/>
          <w:spacing w:val="-17"/>
          <w:w w:val="110"/>
        </w:rPr>
        <w:t> </w:t>
      </w:r>
      <w:r>
        <w:rPr>
          <w:color w:val="231F20"/>
          <w:w w:val="110"/>
        </w:rPr>
        <w:t>United</w:t>
      </w:r>
      <w:r>
        <w:rPr>
          <w:color w:val="231F20"/>
          <w:spacing w:val="-16"/>
          <w:w w:val="110"/>
        </w:rPr>
        <w:t> </w:t>
      </w:r>
      <w:r>
        <w:rPr>
          <w:color w:val="231F20"/>
          <w:w w:val="110"/>
        </w:rPr>
        <w:t>Kingdom</w:t>
      </w:r>
      <w:r>
        <w:rPr>
          <w:color w:val="231F20"/>
          <w:spacing w:val="-16"/>
          <w:w w:val="110"/>
        </w:rPr>
        <w:t> </w:t>
      </w:r>
      <w:r>
        <w:rPr>
          <w:color w:val="231F20"/>
          <w:w w:val="110"/>
        </w:rPr>
        <w:t>for</w:t>
      </w:r>
      <w:r>
        <w:rPr>
          <w:color w:val="231F20"/>
          <w:spacing w:val="-16"/>
          <w:w w:val="110"/>
        </w:rPr>
        <w:t> </w:t>
      </w:r>
      <w:r>
        <w:rPr>
          <w:color w:val="231F20"/>
          <w:w w:val="110"/>
        </w:rPr>
        <w:t>a</w:t>
      </w:r>
      <w:r>
        <w:rPr>
          <w:color w:val="231F20"/>
          <w:spacing w:val="-16"/>
          <w:w w:val="110"/>
        </w:rPr>
        <w:t> </w:t>
      </w:r>
      <w:r>
        <w:rPr>
          <w:color w:val="231F20"/>
          <w:spacing w:val="-3"/>
          <w:w w:val="110"/>
        </w:rPr>
        <w:t>matter</w:t>
      </w:r>
      <w:r>
        <w:rPr>
          <w:color w:val="231F20"/>
          <w:spacing w:val="-16"/>
          <w:w w:val="110"/>
        </w:rPr>
        <w:t> </w:t>
      </w:r>
      <w:r>
        <w:rPr>
          <w:color w:val="231F20"/>
          <w:w w:val="110"/>
        </w:rPr>
        <w:t>of</w:t>
      </w:r>
      <w:r>
        <w:rPr>
          <w:color w:val="231F20"/>
          <w:spacing w:val="-16"/>
          <w:w w:val="110"/>
        </w:rPr>
        <w:t> </w:t>
      </w:r>
      <w:r>
        <w:rPr>
          <w:color w:val="231F20"/>
          <w:w w:val="110"/>
        </w:rPr>
        <w:t>months,</w:t>
      </w:r>
      <w:r>
        <w:rPr>
          <w:color w:val="231F20"/>
          <w:spacing w:val="-16"/>
          <w:w w:val="110"/>
        </w:rPr>
        <w:t> </w:t>
      </w:r>
      <w:r>
        <w:rPr>
          <w:color w:val="231F20"/>
          <w:w w:val="110"/>
        </w:rPr>
        <w:t>many</w:t>
      </w:r>
      <w:r>
        <w:rPr>
          <w:color w:val="231F20"/>
          <w:spacing w:val="-16"/>
          <w:w w:val="110"/>
        </w:rPr>
        <w:t> </w:t>
      </w:r>
      <w:r>
        <w:rPr>
          <w:color w:val="231F20"/>
          <w:w w:val="110"/>
        </w:rPr>
        <w:t>of whom </w:t>
      </w:r>
      <w:r>
        <w:rPr>
          <w:color w:val="231F20"/>
          <w:spacing w:val="-3"/>
          <w:w w:val="110"/>
        </w:rPr>
        <w:t>may </w:t>
      </w:r>
      <w:r>
        <w:rPr>
          <w:color w:val="231F20"/>
          <w:w w:val="110"/>
        </w:rPr>
        <w:t>have entered </w:t>
      </w:r>
      <w:r>
        <w:rPr>
          <w:color w:val="231F20"/>
          <w:spacing w:val="-4"/>
          <w:w w:val="110"/>
        </w:rPr>
        <w:t>to</w:t>
      </w:r>
      <w:r>
        <w:rPr>
          <w:color w:val="231F20"/>
          <w:spacing w:val="-39"/>
          <w:w w:val="110"/>
        </w:rPr>
        <w:t> </w:t>
      </w:r>
      <w:r>
        <w:rPr>
          <w:color w:val="231F20"/>
          <w:w w:val="110"/>
        </w:rPr>
        <w:t>work.</w:t>
      </w:r>
    </w:p>
    <w:p>
      <w:pPr>
        <w:pStyle w:val="BodyText"/>
        <w:spacing w:before="6"/>
        <w:rPr>
          <w:sz w:val="21"/>
        </w:rPr>
      </w:pPr>
    </w:p>
    <w:p>
      <w:pPr>
        <w:pStyle w:val="BodyText"/>
        <w:spacing w:line="249" w:lineRule="auto"/>
        <w:ind w:left="397" w:right="496"/>
      </w:pPr>
      <w:r>
        <w:rPr>
          <w:color w:val="231F20"/>
          <w:w w:val="110"/>
        </w:rPr>
        <w:t>A third, and more </w:t>
      </w:r>
      <w:r>
        <w:rPr>
          <w:color w:val="231F20"/>
          <w:spacing w:val="-3"/>
          <w:w w:val="110"/>
        </w:rPr>
        <w:t>timely, </w:t>
      </w:r>
      <w:r>
        <w:rPr>
          <w:color w:val="231F20"/>
          <w:w w:val="110"/>
        </w:rPr>
        <w:t>source of information on migration</w:t>
      </w:r>
      <w:r>
        <w:rPr>
          <w:color w:val="231F20"/>
          <w:spacing w:val="-17"/>
          <w:w w:val="110"/>
        </w:rPr>
        <w:t> </w:t>
      </w:r>
      <w:r>
        <w:rPr>
          <w:color w:val="231F20"/>
          <w:w w:val="110"/>
        </w:rPr>
        <w:t>is</w:t>
      </w:r>
      <w:r>
        <w:rPr>
          <w:color w:val="231F20"/>
          <w:spacing w:val="-16"/>
          <w:w w:val="110"/>
        </w:rPr>
        <w:t> </w:t>
      </w:r>
      <w:r>
        <w:rPr>
          <w:color w:val="231F20"/>
          <w:w w:val="110"/>
        </w:rPr>
        <w:t>data</w:t>
      </w:r>
      <w:r>
        <w:rPr>
          <w:color w:val="231F20"/>
          <w:spacing w:val="-16"/>
          <w:w w:val="110"/>
        </w:rPr>
        <w:t> </w:t>
      </w:r>
      <w:r>
        <w:rPr>
          <w:color w:val="231F20"/>
          <w:w w:val="110"/>
        </w:rPr>
        <w:t>on</w:t>
      </w:r>
      <w:r>
        <w:rPr>
          <w:color w:val="231F20"/>
          <w:spacing w:val="-16"/>
          <w:w w:val="110"/>
        </w:rPr>
        <w:t> </w:t>
      </w:r>
      <w:r>
        <w:rPr>
          <w:color w:val="231F20"/>
          <w:w w:val="110"/>
        </w:rPr>
        <w:t>applications</w:t>
      </w:r>
      <w:r>
        <w:rPr>
          <w:color w:val="231F20"/>
          <w:spacing w:val="-16"/>
          <w:w w:val="110"/>
        </w:rPr>
        <w:t> </w:t>
      </w:r>
      <w:r>
        <w:rPr>
          <w:color w:val="231F20"/>
          <w:spacing w:val="-4"/>
          <w:w w:val="110"/>
        </w:rPr>
        <w:t>to</w:t>
      </w:r>
      <w:r>
        <w:rPr>
          <w:color w:val="231F20"/>
          <w:spacing w:val="-16"/>
          <w:w w:val="110"/>
        </w:rPr>
        <w:t> </w:t>
      </w:r>
      <w:r>
        <w:rPr>
          <w:color w:val="231F20"/>
          <w:w w:val="110"/>
        </w:rPr>
        <w:t>work</w:t>
      </w:r>
      <w:r>
        <w:rPr>
          <w:color w:val="231F20"/>
          <w:spacing w:val="-16"/>
          <w:w w:val="110"/>
        </w:rPr>
        <w:t> </w:t>
      </w:r>
      <w:r>
        <w:rPr>
          <w:color w:val="231F20"/>
          <w:spacing w:val="-3"/>
          <w:w w:val="110"/>
        </w:rPr>
        <w:t>by</w:t>
      </w:r>
      <w:r>
        <w:rPr>
          <w:color w:val="231F20"/>
          <w:spacing w:val="-16"/>
          <w:w w:val="110"/>
        </w:rPr>
        <w:t> </w:t>
      </w:r>
      <w:r>
        <w:rPr>
          <w:color w:val="231F20"/>
          <w:w w:val="110"/>
        </w:rPr>
        <w:t>nationals of</w:t>
      </w:r>
      <w:r>
        <w:rPr>
          <w:color w:val="231F20"/>
          <w:spacing w:val="-34"/>
          <w:w w:val="110"/>
        </w:rPr>
        <w:t> </w:t>
      </w:r>
      <w:r>
        <w:rPr>
          <w:color w:val="231F20"/>
          <w:w w:val="110"/>
        </w:rPr>
        <w:t>EU</w:t>
      </w:r>
      <w:r>
        <w:rPr>
          <w:color w:val="231F20"/>
          <w:spacing w:val="-34"/>
          <w:w w:val="110"/>
        </w:rPr>
        <w:t> </w:t>
      </w:r>
      <w:r>
        <w:rPr>
          <w:color w:val="231F20"/>
          <w:w w:val="110"/>
        </w:rPr>
        <w:t>Accession</w:t>
      </w:r>
      <w:r>
        <w:rPr>
          <w:color w:val="231F20"/>
          <w:spacing w:val="-34"/>
          <w:w w:val="110"/>
        </w:rPr>
        <w:t> </w:t>
      </w:r>
      <w:r>
        <w:rPr>
          <w:color w:val="231F20"/>
          <w:w w:val="110"/>
        </w:rPr>
        <w:t>countries.</w:t>
      </w:r>
      <w:r>
        <w:rPr>
          <w:color w:val="231F20"/>
          <w:spacing w:val="-13"/>
          <w:w w:val="110"/>
        </w:rPr>
        <w:t> </w:t>
      </w:r>
      <w:r>
        <w:rPr>
          <w:color w:val="231F20"/>
          <w:w w:val="110"/>
        </w:rPr>
        <w:t>Following</w:t>
      </w:r>
      <w:r>
        <w:rPr>
          <w:color w:val="231F20"/>
          <w:spacing w:val="-34"/>
          <w:w w:val="110"/>
        </w:rPr>
        <w:t> </w:t>
      </w:r>
      <w:r>
        <w:rPr>
          <w:color w:val="231F20"/>
          <w:w w:val="110"/>
        </w:rPr>
        <w:t>enlargement</w:t>
      </w:r>
      <w:r>
        <w:rPr>
          <w:color w:val="231F20"/>
          <w:spacing w:val="-34"/>
          <w:w w:val="110"/>
        </w:rPr>
        <w:t> </w:t>
      </w:r>
      <w:r>
        <w:rPr>
          <w:color w:val="231F20"/>
          <w:w w:val="110"/>
        </w:rPr>
        <w:t>of the European Union on 1 </w:t>
      </w:r>
      <w:r>
        <w:rPr>
          <w:color w:val="231F20"/>
          <w:spacing w:val="-3"/>
          <w:w w:val="110"/>
        </w:rPr>
        <w:t>May </w:t>
      </w:r>
      <w:r>
        <w:rPr>
          <w:color w:val="231F20"/>
          <w:spacing w:val="-5"/>
          <w:w w:val="110"/>
        </w:rPr>
        <w:t>2004, </w:t>
      </w:r>
      <w:r>
        <w:rPr>
          <w:color w:val="231F20"/>
          <w:w w:val="110"/>
        </w:rPr>
        <w:t>nationals from these</w:t>
      </w:r>
      <w:r>
        <w:rPr>
          <w:color w:val="231F20"/>
          <w:spacing w:val="-8"/>
          <w:w w:val="110"/>
        </w:rPr>
        <w:t> </w:t>
      </w:r>
      <w:r>
        <w:rPr>
          <w:color w:val="231F20"/>
          <w:w w:val="110"/>
        </w:rPr>
        <w:t>countries</w:t>
      </w:r>
      <w:r>
        <w:rPr>
          <w:color w:val="231F20"/>
          <w:spacing w:val="-7"/>
          <w:w w:val="110"/>
        </w:rPr>
        <w:t> </w:t>
      </w:r>
      <w:r>
        <w:rPr>
          <w:color w:val="231F20"/>
          <w:w w:val="110"/>
        </w:rPr>
        <w:t>have</w:t>
      </w:r>
      <w:r>
        <w:rPr>
          <w:color w:val="231F20"/>
          <w:spacing w:val="-7"/>
          <w:w w:val="110"/>
        </w:rPr>
        <w:t> </w:t>
      </w:r>
      <w:r>
        <w:rPr>
          <w:color w:val="231F20"/>
          <w:w w:val="110"/>
        </w:rPr>
        <w:t>been</w:t>
      </w:r>
      <w:r>
        <w:rPr>
          <w:color w:val="231F20"/>
          <w:spacing w:val="-8"/>
          <w:w w:val="110"/>
        </w:rPr>
        <w:t> </w:t>
      </w:r>
      <w:r>
        <w:rPr>
          <w:color w:val="231F20"/>
          <w:w w:val="110"/>
        </w:rPr>
        <w:t>free</w:t>
      </w:r>
      <w:r>
        <w:rPr>
          <w:color w:val="231F20"/>
          <w:spacing w:val="-7"/>
          <w:w w:val="110"/>
        </w:rPr>
        <w:t> </w:t>
      </w:r>
      <w:r>
        <w:rPr>
          <w:color w:val="231F20"/>
          <w:spacing w:val="-4"/>
          <w:w w:val="110"/>
        </w:rPr>
        <w:t>to</w:t>
      </w:r>
      <w:r>
        <w:rPr>
          <w:color w:val="231F20"/>
          <w:spacing w:val="-7"/>
          <w:w w:val="110"/>
        </w:rPr>
        <w:t> </w:t>
      </w:r>
      <w:r>
        <w:rPr>
          <w:color w:val="231F20"/>
          <w:w w:val="110"/>
        </w:rPr>
        <w:t>work</w:t>
      </w:r>
      <w:r>
        <w:rPr>
          <w:color w:val="231F20"/>
          <w:spacing w:val="-8"/>
          <w:w w:val="110"/>
        </w:rPr>
        <w:t> </w:t>
      </w:r>
      <w:r>
        <w:rPr>
          <w:color w:val="231F20"/>
          <w:w w:val="110"/>
        </w:rPr>
        <w:t>in</w:t>
      </w:r>
      <w:r>
        <w:rPr>
          <w:color w:val="231F20"/>
          <w:spacing w:val="-7"/>
          <w:w w:val="110"/>
        </w:rPr>
        <w:t> </w:t>
      </w:r>
      <w:r>
        <w:rPr>
          <w:color w:val="231F20"/>
          <w:w w:val="110"/>
        </w:rPr>
        <w:t>the</w:t>
      </w:r>
    </w:p>
    <w:p>
      <w:pPr>
        <w:pStyle w:val="BodyText"/>
        <w:spacing w:before="4"/>
        <w:ind w:left="397"/>
      </w:pPr>
      <w:r>
        <w:rPr>
          <w:color w:val="231F20"/>
          <w:w w:val="105"/>
        </w:rPr>
        <w:t>United Kingdom.</w:t>
      </w:r>
    </w:p>
    <w:p>
      <w:pPr>
        <w:pStyle w:val="BodyText"/>
        <w:spacing w:before="9"/>
        <w:rPr>
          <w:sz w:val="21"/>
        </w:rPr>
      </w:pPr>
    </w:p>
    <w:p>
      <w:pPr>
        <w:pStyle w:val="BodyText"/>
        <w:spacing w:line="249" w:lineRule="auto"/>
        <w:ind w:left="397" w:right="535" w:hanging="1"/>
      </w:pPr>
      <w:r>
        <w:rPr>
          <w:color w:val="231F20"/>
          <w:w w:val="110"/>
        </w:rPr>
        <w:t>The</w:t>
      </w:r>
      <w:r>
        <w:rPr>
          <w:color w:val="231F20"/>
          <w:spacing w:val="-17"/>
          <w:w w:val="110"/>
        </w:rPr>
        <w:t> </w:t>
      </w:r>
      <w:r>
        <w:rPr>
          <w:color w:val="231F20"/>
          <w:w w:val="110"/>
        </w:rPr>
        <w:t>majority</w:t>
      </w:r>
      <w:r>
        <w:rPr>
          <w:color w:val="231F20"/>
          <w:w w:val="110"/>
          <w:position w:val="5"/>
          <w:sz w:val="14"/>
        </w:rPr>
        <w:t>(4) </w:t>
      </w:r>
      <w:r>
        <w:rPr>
          <w:color w:val="231F20"/>
          <w:w w:val="110"/>
        </w:rPr>
        <w:t>have</w:t>
      </w:r>
      <w:r>
        <w:rPr>
          <w:color w:val="231F20"/>
          <w:spacing w:val="-16"/>
          <w:w w:val="110"/>
        </w:rPr>
        <w:t> </w:t>
      </w:r>
      <w:r>
        <w:rPr>
          <w:color w:val="231F20"/>
          <w:w w:val="110"/>
        </w:rPr>
        <w:t>had</w:t>
      </w:r>
      <w:r>
        <w:rPr>
          <w:color w:val="231F20"/>
          <w:spacing w:val="-17"/>
          <w:w w:val="110"/>
        </w:rPr>
        <w:t> </w:t>
      </w:r>
      <w:r>
        <w:rPr>
          <w:color w:val="231F20"/>
          <w:spacing w:val="-4"/>
          <w:w w:val="110"/>
        </w:rPr>
        <w:t>to</w:t>
      </w:r>
      <w:r>
        <w:rPr>
          <w:color w:val="231F20"/>
          <w:spacing w:val="-16"/>
          <w:w w:val="110"/>
        </w:rPr>
        <w:t> </w:t>
      </w:r>
      <w:r>
        <w:rPr>
          <w:color w:val="231F20"/>
          <w:w w:val="110"/>
        </w:rPr>
        <w:t>register</w:t>
      </w:r>
      <w:r>
        <w:rPr>
          <w:color w:val="231F20"/>
          <w:spacing w:val="-16"/>
          <w:w w:val="110"/>
        </w:rPr>
        <w:t> </w:t>
      </w:r>
      <w:r>
        <w:rPr>
          <w:color w:val="231F20"/>
          <w:w w:val="110"/>
        </w:rPr>
        <w:t>under</w:t>
      </w:r>
      <w:r>
        <w:rPr>
          <w:color w:val="231F20"/>
          <w:spacing w:val="-17"/>
          <w:w w:val="110"/>
        </w:rPr>
        <w:t> </w:t>
      </w:r>
      <w:r>
        <w:rPr>
          <w:color w:val="231F20"/>
          <w:w w:val="110"/>
        </w:rPr>
        <w:t>the</w:t>
      </w:r>
      <w:r>
        <w:rPr>
          <w:color w:val="231F20"/>
          <w:spacing w:val="-16"/>
          <w:w w:val="110"/>
        </w:rPr>
        <w:t> </w:t>
      </w:r>
      <w:r>
        <w:rPr>
          <w:color w:val="231F20"/>
          <w:spacing w:val="-4"/>
          <w:w w:val="110"/>
        </w:rPr>
        <w:t>Worker </w:t>
      </w:r>
      <w:r>
        <w:rPr>
          <w:color w:val="231F20"/>
          <w:w w:val="105"/>
        </w:rPr>
        <w:t>Registration Scheme (WRS) programme upon finding </w:t>
      </w:r>
      <w:r>
        <w:rPr>
          <w:color w:val="231F20"/>
          <w:w w:val="110"/>
        </w:rPr>
        <w:t>a job. Data from the WRS suggest that around </w:t>
      </w:r>
      <w:r>
        <w:rPr>
          <w:color w:val="231F20"/>
          <w:spacing w:val="-8"/>
          <w:w w:val="110"/>
        </w:rPr>
        <w:t>165,000</w:t>
      </w:r>
      <w:r>
        <w:rPr>
          <w:color w:val="231F20"/>
          <w:spacing w:val="-13"/>
          <w:w w:val="110"/>
        </w:rPr>
        <w:t> </w:t>
      </w:r>
      <w:r>
        <w:rPr>
          <w:color w:val="231F20"/>
          <w:w w:val="110"/>
        </w:rPr>
        <w:t>nationals</w:t>
      </w:r>
      <w:r>
        <w:rPr>
          <w:color w:val="231F20"/>
          <w:spacing w:val="-13"/>
          <w:w w:val="110"/>
        </w:rPr>
        <w:t> </w:t>
      </w:r>
      <w:r>
        <w:rPr>
          <w:color w:val="231F20"/>
          <w:w w:val="110"/>
        </w:rPr>
        <w:t>from</w:t>
      </w:r>
      <w:r>
        <w:rPr>
          <w:color w:val="231F20"/>
          <w:spacing w:val="-13"/>
          <w:w w:val="110"/>
        </w:rPr>
        <w:t> </w:t>
      </w:r>
      <w:r>
        <w:rPr>
          <w:color w:val="231F20"/>
          <w:w w:val="110"/>
        </w:rPr>
        <w:t>the</w:t>
      </w:r>
      <w:r>
        <w:rPr>
          <w:color w:val="231F20"/>
          <w:spacing w:val="-13"/>
          <w:w w:val="110"/>
        </w:rPr>
        <w:t> </w:t>
      </w:r>
      <w:r>
        <w:rPr>
          <w:color w:val="231F20"/>
          <w:w w:val="110"/>
        </w:rPr>
        <w:t>Accession</w:t>
      </w:r>
      <w:r>
        <w:rPr>
          <w:color w:val="231F20"/>
          <w:spacing w:val="-12"/>
          <w:w w:val="110"/>
        </w:rPr>
        <w:t> </w:t>
      </w:r>
      <w:r>
        <w:rPr>
          <w:color w:val="231F20"/>
          <w:w w:val="110"/>
        </w:rPr>
        <w:t>countries</w:t>
      </w:r>
      <w:r>
        <w:rPr>
          <w:color w:val="231F20"/>
          <w:spacing w:val="-13"/>
          <w:w w:val="110"/>
        </w:rPr>
        <w:t> </w:t>
      </w:r>
      <w:r>
        <w:rPr>
          <w:color w:val="231F20"/>
          <w:w w:val="110"/>
        </w:rPr>
        <w:t>have had</w:t>
      </w:r>
      <w:r>
        <w:rPr>
          <w:color w:val="231F20"/>
          <w:spacing w:val="-22"/>
          <w:w w:val="110"/>
        </w:rPr>
        <w:t> </w:t>
      </w:r>
      <w:r>
        <w:rPr>
          <w:color w:val="231F20"/>
          <w:w w:val="110"/>
        </w:rPr>
        <w:t>applications</w:t>
      </w:r>
      <w:r>
        <w:rPr>
          <w:color w:val="231F20"/>
          <w:spacing w:val="-21"/>
          <w:w w:val="110"/>
        </w:rPr>
        <w:t> </w:t>
      </w:r>
      <w:r>
        <w:rPr>
          <w:color w:val="231F20"/>
          <w:w w:val="110"/>
        </w:rPr>
        <w:t>for</w:t>
      </w:r>
      <w:r>
        <w:rPr>
          <w:color w:val="231F20"/>
          <w:spacing w:val="-21"/>
          <w:w w:val="110"/>
        </w:rPr>
        <w:t> </w:t>
      </w:r>
      <w:r>
        <w:rPr>
          <w:color w:val="231F20"/>
          <w:w w:val="110"/>
        </w:rPr>
        <w:t>work</w:t>
      </w:r>
      <w:r>
        <w:rPr>
          <w:color w:val="231F20"/>
          <w:spacing w:val="-21"/>
          <w:w w:val="110"/>
        </w:rPr>
        <w:t> </w:t>
      </w:r>
      <w:r>
        <w:rPr>
          <w:color w:val="231F20"/>
          <w:w w:val="110"/>
        </w:rPr>
        <w:t>approved</w:t>
      </w:r>
      <w:r>
        <w:rPr>
          <w:color w:val="231F20"/>
          <w:spacing w:val="-21"/>
          <w:w w:val="110"/>
        </w:rPr>
        <w:t> </w:t>
      </w:r>
      <w:r>
        <w:rPr>
          <w:color w:val="231F20"/>
          <w:w w:val="110"/>
        </w:rPr>
        <w:t>in</w:t>
      </w:r>
      <w:r>
        <w:rPr>
          <w:color w:val="231F20"/>
          <w:spacing w:val="-22"/>
          <w:w w:val="110"/>
        </w:rPr>
        <w:t> </w:t>
      </w:r>
      <w:r>
        <w:rPr>
          <w:color w:val="231F20"/>
          <w:w w:val="110"/>
        </w:rPr>
        <w:t>the</w:t>
      </w:r>
      <w:r>
        <w:rPr>
          <w:color w:val="231F20"/>
          <w:spacing w:val="-21"/>
          <w:w w:val="110"/>
        </w:rPr>
        <w:t> </w:t>
      </w:r>
      <w:r>
        <w:rPr>
          <w:color w:val="231F20"/>
          <w:w w:val="110"/>
        </w:rPr>
        <w:t>first</w:t>
      </w:r>
      <w:r>
        <w:rPr>
          <w:color w:val="231F20"/>
          <w:spacing w:val="-21"/>
          <w:w w:val="110"/>
        </w:rPr>
        <w:t> </w:t>
      </w:r>
      <w:r>
        <w:rPr>
          <w:color w:val="231F20"/>
          <w:w w:val="110"/>
        </w:rPr>
        <w:t>eleven months</w:t>
      </w:r>
      <w:r>
        <w:rPr>
          <w:color w:val="231F20"/>
          <w:spacing w:val="-22"/>
          <w:w w:val="110"/>
        </w:rPr>
        <w:t> </w:t>
      </w:r>
      <w:r>
        <w:rPr>
          <w:color w:val="231F20"/>
          <w:w w:val="110"/>
        </w:rPr>
        <w:t>since</w:t>
      </w:r>
      <w:r>
        <w:rPr>
          <w:color w:val="231F20"/>
          <w:spacing w:val="-21"/>
          <w:w w:val="110"/>
        </w:rPr>
        <w:t> </w:t>
      </w:r>
      <w:r>
        <w:rPr>
          <w:color w:val="231F20"/>
          <w:w w:val="110"/>
        </w:rPr>
        <w:t>enlargement</w:t>
      </w:r>
      <w:r>
        <w:rPr>
          <w:color w:val="231F20"/>
          <w:spacing w:val="-21"/>
          <w:w w:val="110"/>
        </w:rPr>
        <w:t> </w:t>
      </w:r>
      <w:r>
        <w:rPr>
          <w:color w:val="231F20"/>
          <w:w w:val="110"/>
        </w:rPr>
        <w:t>(Chart</w:t>
      </w:r>
      <w:r>
        <w:rPr>
          <w:color w:val="231F20"/>
          <w:spacing w:val="-22"/>
          <w:w w:val="110"/>
        </w:rPr>
        <w:t> </w:t>
      </w:r>
      <w:r>
        <w:rPr>
          <w:color w:val="231F20"/>
          <w:w w:val="110"/>
        </w:rPr>
        <w:t>B).</w:t>
      </w:r>
      <w:r>
        <w:rPr>
          <w:color w:val="231F20"/>
          <w:spacing w:val="13"/>
          <w:w w:val="110"/>
        </w:rPr>
        <w:t> </w:t>
      </w:r>
      <w:r>
        <w:rPr>
          <w:color w:val="231F20"/>
          <w:spacing w:val="-4"/>
          <w:w w:val="110"/>
        </w:rPr>
        <w:t>However,</w:t>
      </w:r>
      <w:r>
        <w:rPr>
          <w:color w:val="231F20"/>
          <w:spacing w:val="-21"/>
          <w:w w:val="110"/>
        </w:rPr>
        <w:t> </w:t>
      </w:r>
      <w:r>
        <w:rPr>
          <w:color w:val="231F20"/>
          <w:w w:val="110"/>
        </w:rPr>
        <w:t>there are considerable uncertainties around these figures and their implications for labour</w:t>
      </w:r>
      <w:r>
        <w:rPr>
          <w:color w:val="231F20"/>
          <w:spacing w:val="-36"/>
          <w:w w:val="110"/>
        </w:rPr>
        <w:t> </w:t>
      </w:r>
      <w:r>
        <w:rPr>
          <w:color w:val="231F20"/>
          <w:spacing w:val="-3"/>
          <w:w w:val="110"/>
        </w:rPr>
        <w:t>supply.</w:t>
      </w:r>
    </w:p>
    <w:p>
      <w:pPr>
        <w:spacing w:after="0" w:line="249" w:lineRule="auto"/>
        <w:sectPr>
          <w:type w:val="continuous"/>
          <w:pgSz w:w="11900" w:h="16840"/>
          <w:pgMar w:top="1140" w:bottom="0" w:left="660" w:right="600"/>
          <w:cols w:num="2" w:equalWidth="0">
            <w:col w:w="5093" w:space="47"/>
            <w:col w:w="5500"/>
          </w:cols>
        </w:sectPr>
      </w:pPr>
    </w:p>
    <w:p>
      <w:pPr>
        <w:pStyle w:val="BodyText"/>
        <w:spacing w:before="3"/>
        <w:rPr>
          <w:sz w:val="9"/>
        </w:rPr>
      </w:pPr>
      <w:r>
        <w:rPr/>
        <w:pict>
          <v:group style="position:absolute;margin-left:38.862pt;margin-top:40.122002pt;width:517pt;height:741pt;mso-position-horizontal-relative:page;mso-position-vertical-relative:page;z-index:-21160448" coordorigin="777,802" coordsize="10340,14820">
            <v:rect style="position:absolute;left:787;top:812;width:10320;height:14800" filled="true" fillcolor="#cee7f1" stroked="false">
              <v:fill type="solid"/>
            </v:rect>
            <v:rect style="position:absolute;left:787;top:812;width:10320;height:14800" filled="false" stroked="true" strokeweight="1pt" strokecolor="#006bb6">
              <v:stroke dashstyle="solid"/>
            </v:rect>
            <v:rect style="position:absolute;left:6457;top:6508;width:76;height:228" filled="true" fillcolor="#ffc40c" stroked="false">
              <v:fill type="solid"/>
            </v:rect>
            <v:rect style="position:absolute;left:6457;top:6508;width:76;height:228" filled="false" stroked="true" strokeweight=".5pt" strokecolor="#231f20">
              <v:stroke dashstyle="solid"/>
            </v:rect>
            <v:rect style="position:absolute;left:6572;top:6508;width:76;height:376" filled="true" fillcolor="#ffc40c" stroked="false">
              <v:fill type="solid"/>
            </v:rect>
            <v:rect style="position:absolute;left:6572;top:6508;width:76;height:376" filled="false" stroked="true" strokeweight=".5pt" strokecolor="#231f20">
              <v:stroke dashstyle="solid"/>
            </v:rect>
            <v:rect style="position:absolute;left:6690;top:6508;width:73;height:183" filled="true" fillcolor="#ffc40c" stroked="false">
              <v:fill type="solid"/>
            </v:rect>
            <v:rect style="position:absolute;left:6690;top:6508;width:73;height:183" filled="false" stroked="true" strokeweight=".5pt" strokecolor="#231f20">
              <v:stroke dashstyle="solid"/>
            </v:rect>
            <v:rect style="position:absolute;left:6805;top:6508;width:76;height:91" filled="true" fillcolor="#ffc40c" stroked="false">
              <v:fill type="solid"/>
            </v:rect>
            <v:rect style="position:absolute;left:6805;top:6508;width:76;height:91" filled="false" stroked="true" strokeweight=".5pt" strokecolor="#231f20">
              <v:stroke dashstyle="solid"/>
            </v:rect>
            <v:rect style="position:absolute;left:6923;top:6508;width:73;height:206" filled="true" fillcolor="#ffc40c" stroked="false">
              <v:fill type="solid"/>
            </v:rect>
            <v:rect style="position:absolute;left:6923;top:6508;width:73;height:206" filled="false" stroked="true" strokeweight=".5pt" strokecolor="#231f20">
              <v:stroke dashstyle="solid"/>
            </v:rect>
            <v:rect style="position:absolute;left:7038;top:6508;width:76;height:23" filled="true" fillcolor="#ffc40c" stroked="false">
              <v:fill type="solid"/>
            </v:rect>
            <v:rect style="position:absolute;left:7038;top:6508;width:76;height:23" filled="false" stroked="true" strokeweight=".5pt" strokecolor="#231f20">
              <v:stroke dashstyle="solid"/>
            </v:rect>
            <v:rect style="position:absolute;left:7156;top:6485;width:73;height:23" filled="true" fillcolor="#ffc40c" stroked="false">
              <v:fill type="solid"/>
            </v:rect>
            <v:rect style="position:absolute;left:7156;top:6485;width:73;height:23" filled="false" stroked="true" strokeweight=".5pt" strokecolor="#231f20">
              <v:stroke dashstyle="solid"/>
            </v:rect>
            <v:rect style="position:absolute;left:7271;top:6508;width:76;height:238" filled="true" fillcolor="#ffc40c" stroked="false">
              <v:fill type="solid"/>
            </v:rect>
            <v:rect style="position:absolute;left:7271;top:6508;width:76;height:238" filled="false" stroked="true" strokeweight=".5pt" strokecolor="#231f20">
              <v:stroke dashstyle="solid"/>
            </v:rect>
            <v:rect style="position:absolute;left:7389;top:6508;width:73;height:353" filled="true" fillcolor="#ffc40c" stroked="false">
              <v:fill type="solid"/>
            </v:rect>
            <v:rect style="position:absolute;left:7389;top:6508;width:73;height:353" filled="false" stroked="true" strokeweight=".5pt" strokecolor="#231f20">
              <v:stroke dashstyle="solid"/>
            </v:rect>
            <v:rect style="position:absolute;left:7504;top:6508;width:76;height:251" filled="true" fillcolor="#ffc40c" stroked="false">
              <v:fill type="solid"/>
            </v:rect>
            <v:rect style="position:absolute;left:7504;top:6508;width:76;height:251" filled="false" stroked="true" strokeweight=".5pt" strokecolor="#231f20">
              <v:stroke dashstyle="solid"/>
            </v:rect>
            <v:rect style="position:absolute;left:7622;top:6428;width:73;height:80" filled="true" fillcolor="#ffc40c" stroked="false">
              <v:fill type="solid"/>
            </v:rect>
            <v:rect style="position:absolute;left:7622;top:6428;width:73;height:80" filled="false" stroked="true" strokeweight=".5pt" strokecolor="#231f20">
              <v:stroke dashstyle="solid"/>
            </v:rect>
            <v:rect style="position:absolute;left:7737;top:6348;width:76;height:160" filled="true" fillcolor="#ffc40c" stroked="false">
              <v:fill type="solid"/>
            </v:rect>
            <v:rect style="position:absolute;left:7737;top:6348;width:76;height:160" filled="false" stroked="true" strokeweight=".5pt" strokecolor="#231f20">
              <v:stroke dashstyle="solid"/>
            </v:rect>
            <v:rect style="position:absolute;left:7852;top:6245;width:76;height:263" filled="true" fillcolor="#ffc40c" stroked="false">
              <v:fill type="solid"/>
            </v:rect>
            <v:rect style="position:absolute;left:7852;top:6245;width:76;height:263" filled="false" stroked="true" strokeweight=".5pt" strokecolor="#231f20">
              <v:stroke dashstyle="solid"/>
            </v:rect>
            <v:rect style="position:absolute;left:7970;top:6348;width:73;height:160" filled="true" fillcolor="#ffc40c" stroked="false">
              <v:fill type="solid"/>
            </v:rect>
            <v:rect style="position:absolute;left:7970;top:6348;width:73;height:160" filled="false" stroked="true" strokeweight=".5pt" strokecolor="#231f20">
              <v:stroke dashstyle="solid"/>
            </v:rect>
            <v:rect style="position:absolute;left:8085;top:6495;width:76;height:13" filled="true" fillcolor="#ffc40c" stroked="false">
              <v:fill type="solid"/>
            </v:rect>
            <v:rect style="position:absolute;left:8085;top:6495;width:76;height:13" filled="false" stroked="true" strokeweight=".5pt" strokecolor="#231f20">
              <v:stroke dashstyle="solid"/>
            </v:rect>
            <v:rect style="position:absolute;left:8203;top:6508;width:73;height:91" filled="true" fillcolor="#ffc40c" stroked="false">
              <v:fill type="solid"/>
            </v:rect>
            <v:rect style="position:absolute;left:8203;top:6508;width:73;height:91" filled="false" stroked="true" strokeweight=".5pt" strokecolor="#231f20">
              <v:stroke dashstyle="solid"/>
            </v:rect>
            <v:rect style="position:absolute;left:8319;top:6313;width:76;height:195" filled="true" fillcolor="#ffc40c" stroked="false">
              <v:fill type="solid"/>
            </v:rect>
            <v:rect style="position:absolute;left:8319;top:6313;width:76;height:195" filled="false" stroked="true" strokeweight=".5pt" strokecolor="#231f20">
              <v:stroke dashstyle="solid"/>
            </v:rect>
            <v:rect style="position:absolute;left:8436;top:6348;width:73;height:160" filled="true" fillcolor="#ffc40c" stroked="false">
              <v:fill type="solid"/>
            </v:rect>
            <v:rect style="position:absolute;left:8436;top:6348;width:73;height:160" filled="false" stroked="true" strokeweight=".5pt" strokecolor="#231f20">
              <v:stroke dashstyle="solid"/>
            </v:rect>
            <v:rect style="position:absolute;left:8552;top:6313;width:76;height:195" filled="true" fillcolor="#ffc40c" stroked="false">
              <v:fill type="solid"/>
            </v:rect>
            <v:rect style="position:absolute;left:8552;top:6313;width:76;height:195" filled="false" stroked="true" strokeweight=".5pt" strokecolor="#231f20">
              <v:stroke dashstyle="solid"/>
            </v:rect>
            <v:rect style="position:absolute;left:8669;top:6508;width:73;height:56" filled="true" fillcolor="#ffc40c" stroked="false">
              <v:fill type="solid"/>
            </v:rect>
            <v:rect style="position:absolute;left:8669;top:6508;width:73;height:56" filled="false" stroked="true" strokeweight=".5pt" strokecolor="#231f20">
              <v:stroke dashstyle="solid"/>
            </v:rect>
            <v:rect style="position:absolute;left:8785;top:6508;width:76;height:11" filled="true" fillcolor="#ffc40c" stroked="false">
              <v:fill type="solid"/>
            </v:rect>
            <v:rect style="position:absolute;left:8785;top:6508;width:76;height:11" filled="false" stroked="true" strokeweight=".5pt" strokecolor="#231f20">
              <v:stroke dashstyle="solid"/>
            </v:rect>
            <v:rect style="position:absolute;left:8900;top:6165;width:76;height:343" filled="true" fillcolor="#ffc40c" stroked="false">
              <v:fill type="solid"/>
            </v:rect>
            <v:rect style="position:absolute;left:8900;top:6165;width:76;height:343" filled="false" stroked="true" strokeweight=".5pt" strokecolor="#231f20">
              <v:stroke dashstyle="solid"/>
            </v:rect>
            <v:rect style="position:absolute;left:9018;top:6175;width:73;height:333" filled="true" fillcolor="#ffc40c" stroked="false">
              <v:fill type="solid"/>
            </v:rect>
            <v:rect style="position:absolute;left:9018;top:6175;width:73;height:333" filled="false" stroked="true" strokeweight=".5pt" strokecolor="#231f20">
              <v:stroke dashstyle="solid"/>
            </v:rect>
            <v:rect style="position:absolute;left:9133;top:6268;width:76;height:240" filled="true" fillcolor="#ffc40c" stroked="false">
              <v:fill type="solid"/>
            </v:rect>
            <v:rect style="position:absolute;left:9133;top:6268;width:76;height:240" filled="false" stroked="true" strokeweight=".5pt" strokecolor="#231f20">
              <v:stroke dashstyle="solid"/>
            </v:rect>
            <v:rect style="position:absolute;left:9251;top:6303;width:73;height:205" filled="true" fillcolor="#ffc40c" stroked="false">
              <v:fill type="solid"/>
            </v:rect>
            <v:rect style="position:absolute;left:9251;top:6303;width:73;height:205" filled="false" stroked="true" strokeweight=".5pt" strokecolor="#231f20">
              <v:stroke dashstyle="solid"/>
            </v:rect>
            <v:rect style="position:absolute;left:9366;top:5890;width:76;height:618" filled="true" fillcolor="#ffc40c" stroked="false">
              <v:fill type="solid"/>
            </v:rect>
            <v:rect style="position:absolute;left:9366;top:5890;width:76;height:618" filled="false" stroked="true" strokeweight=".5pt" strokecolor="#231f20">
              <v:stroke dashstyle="solid"/>
            </v:rect>
            <v:rect style="position:absolute;left:9484;top:5788;width:73;height:721" filled="true" fillcolor="#ffc40c" stroked="false">
              <v:fill type="solid"/>
            </v:rect>
            <v:rect style="position:absolute;left:9484;top:5788;width:73;height:721" filled="false" stroked="true" strokeweight=".5pt" strokecolor="#231f20">
              <v:stroke dashstyle="solid"/>
            </v:rect>
            <v:rect style="position:absolute;left:9599;top:5788;width:76;height:721" filled="true" fillcolor="#ffc40c" stroked="false">
              <v:fill type="solid"/>
            </v:rect>
            <v:rect style="position:absolute;left:9599;top:5788;width:76;height:721" filled="false" stroked="true" strokeweight=".5pt" strokecolor="#231f20">
              <v:stroke dashstyle="solid"/>
            </v:rect>
            <v:rect style="position:absolute;left:9717;top:5743;width:73;height:766" filled="true" fillcolor="#ffc40c" stroked="false">
              <v:fill type="solid"/>
            </v:rect>
            <v:rect style="position:absolute;left:9717;top:5743;width:73;height:766" filled="false" stroked="true" strokeweight=".5pt" strokecolor="#231f20">
              <v:stroke dashstyle="solid"/>
            </v:rect>
            <v:rect style="position:absolute;left:9832;top:5823;width:76;height:685" filled="true" fillcolor="#ffc40c" stroked="false">
              <v:fill type="solid"/>
            </v:rect>
            <v:rect style="position:absolute;left:9832;top:5823;width:76;height:685" filled="false" stroked="true" strokeweight=".5pt" strokecolor="#231f20">
              <v:stroke dashstyle="solid"/>
            </v:rect>
            <v:rect style="position:absolute;left:9950;top:5835;width:73;height:673" filled="true" fillcolor="#ffc40c" stroked="false">
              <v:fill type="solid"/>
            </v:rect>
            <v:rect style="position:absolute;left:9950;top:5835;width:73;height:673" filled="false" stroked="true" strokeweight=".5pt" strokecolor="#231f20">
              <v:stroke dashstyle="solid"/>
            </v:rect>
            <v:shape style="position:absolute;left:6437;top:6509;width:3609;height:445" coordorigin="6437,6510" coordsize="3609,445" path="m6437,6510l10046,6510m6438,6955l6438,6902m6787,6955l6787,6902m7135,6955l7135,6902m7486,6955l7486,6902m7834,6955l7834,6902m8182,6955l8182,6902m8533,6955l8533,6902m8882,6955l8882,6902m9230,6955l9230,6902m9581,6955l9581,6902m9929,6955l9929,6902e" filled="false" stroked="true" strokeweight=".5pt" strokecolor="#231f20">
              <v:path arrowok="t"/>
              <v:stroke dashstyle="solid"/>
            </v:shape>
            <v:shape style="position:absolute;left:6499;top:4225;width:3492;height:1611" coordorigin="6500,4226" coordsize="3492,1611" path="m6500,5642l6616,5699,6732,5630,6849,5664,6965,5790,7082,5676,7198,5642,7314,5744,7431,5836,7547,5619,7780,5619,7896,5482,8013,5402,8129,5573,8245,5550,8362,5402,8478,5322,8594,5048,8711,5322,8827,5333,8943,5116,9060,5128,9293,5059,9409,4774,9525,4488,9642,4363,9758,4374,9874,4226,9991,4237e" filled="false" stroked="true" strokeweight="1.0pt" strokecolor="#ed1b2d">
              <v:path arrowok="t"/>
              <v:stroke dashstyle="solid"/>
            </v:shape>
            <v:shape style="position:absolute;left:6499;top:4900;width:3492;height:878" coordorigin="6500,4901" coordsize="3492,878" path="m6500,5414l6616,5311,6732,5459,6849,5573,6965,5584,7082,5653,7198,5676,7314,5493,7431,5482,7547,5368,7663,5687,7780,5778,7896,5733,8013,5562,8129,5584,8245,5459,8362,5596,8478,5482,8594,5243,8711,5265,8827,5322,8943,5459,9060,5459,9176,5334,9293,5265,9409,5391,9525,5220,9642,5083,9758,5140,9874,4912,9991,4901e" filled="false" stroked="true" strokeweight="1pt" strokecolor="#0066a5">
              <v:path arrowok="t"/>
              <v:stroke dashstyle="solid"/>
            </v:shape>
            <v:line style="position:absolute" from="6200,3792" to="6346,3792" stroked="true" strokeweight="1pt" strokecolor="#ed1b2d">
              <v:stroke dashstyle="solid"/>
            </v:line>
            <v:line style="position:absolute" from="6200,3937" to="6346,3937" stroked="true" strokeweight="1pt" strokecolor="#0066a5">
              <v:stroke dashstyle="solid"/>
            </v:line>
            <v:shape style="position:absolute;left:6196;top:4069;width:4111;height:2888" coordorigin="6196,4069" coordsize="4111,2888" path="m10166,6737l10307,6737m10166,6510l10307,6510m10166,6292l10307,6292m10166,6064l10307,6064m10166,5847l10307,5847m10166,5620l10307,5620m10166,5402l10307,5402m10166,5174l10307,5174m10166,4957l10307,4957m10166,4729l10307,4729m10166,4512l10307,4512m10166,4284l10307,4284m10166,4069l10307,4069m10166,6957l10307,6957m6196,6737l6337,6737m6196,6510l6337,6510m6196,6292l6337,6292m6196,6064l6337,6064m6196,5847l6337,5847m6196,5620l6337,5620m6196,5402l6337,5402m6196,5174l6337,5174m6196,4957l6337,4957m6196,4729l6337,4729m6196,4512l6337,4512m6196,4284l6337,4284m6196,4069l6337,4069m6196,6957l6337,6957e" filled="false" stroked="true" strokeweight=".5pt" strokecolor="#231f20">
              <v:path arrowok="t"/>
              <v:stroke dashstyle="solid"/>
            </v:shape>
            <v:rect style="position:absolute;left:6195;top:3554;width:131;height:131" filled="true" fillcolor="#ffc40c" stroked="false">
              <v:fill type="solid"/>
            </v:rect>
            <v:rect style="position:absolute;left:6195;top:3554;width:131;height:131" filled="false" stroked="true" strokeweight=".5pt" strokecolor="#231f20">
              <v:stroke dashstyle="solid"/>
            </v:rect>
            <v:line style="position:absolute" from="6438,6949" to="10056,6949" stroked="true" strokeweight=".5pt" strokecolor="#231f20">
              <v:stroke dashstyle="solid"/>
            </v:line>
            <v:line style="position:absolute" from="1037,14131" to="10877,14131" stroked="true" strokeweight=".5pt" strokecolor="#006bb6">
              <v:stroke dashstyle="solid"/>
            </v:line>
            <w10:wrap type="none"/>
          </v:group>
        </w:pict>
      </w:r>
    </w:p>
    <w:p>
      <w:pPr>
        <w:pStyle w:val="ListParagraph"/>
        <w:numPr>
          <w:ilvl w:val="1"/>
          <w:numId w:val="26"/>
        </w:numPr>
        <w:tabs>
          <w:tab w:pos="638" w:val="left" w:leader="none"/>
        </w:tabs>
        <w:spacing w:line="240" w:lineRule="auto" w:before="93" w:after="0"/>
        <w:ind w:left="637" w:right="3928" w:hanging="240"/>
        <w:jc w:val="left"/>
        <w:rPr>
          <w:sz w:val="14"/>
        </w:rPr>
      </w:pPr>
      <w:r>
        <w:rPr>
          <w:color w:val="231F20"/>
          <w:w w:val="110"/>
          <w:sz w:val="14"/>
        </w:rPr>
        <w:t>See</w:t>
      </w:r>
      <w:r>
        <w:rPr>
          <w:color w:val="231F20"/>
          <w:spacing w:val="-12"/>
          <w:w w:val="110"/>
          <w:sz w:val="14"/>
        </w:rPr>
        <w:t> </w:t>
      </w:r>
      <w:r>
        <w:rPr>
          <w:color w:val="231F20"/>
          <w:w w:val="110"/>
          <w:sz w:val="14"/>
        </w:rPr>
        <w:t>the</w:t>
      </w:r>
      <w:r>
        <w:rPr>
          <w:color w:val="231F20"/>
          <w:spacing w:val="-12"/>
          <w:w w:val="110"/>
          <w:sz w:val="14"/>
        </w:rPr>
        <w:t> </w:t>
      </w:r>
      <w:r>
        <w:rPr>
          <w:color w:val="231F20"/>
          <w:w w:val="110"/>
          <w:sz w:val="14"/>
        </w:rPr>
        <w:t>recent</w:t>
      </w:r>
      <w:r>
        <w:rPr>
          <w:color w:val="231F20"/>
          <w:spacing w:val="-12"/>
          <w:w w:val="110"/>
          <w:sz w:val="14"/>
        </w:rPr>
        <w:t> </w:t>
      </w:r>
      <w:r>
        <w:rPr>
          <w:color w:val="231F20"/>
          <w:w w:val="110"/>
          <w:sz w:val="14"/>
        </w:rPr>
        <w:t>speech</w:t>
      </w:r>
      <w:r>
        <w:rPr>
          <w:color w:val="231F20"/>
          <w:spacing w:val="-12"/>
          <w:w w:val="110"/>
          <w:sz w:val="14"/>
        </w:rPr>
        <w:t> </w:t>
      </w:r>
      <w:r>
        <w:rPr>
          <w:color w:val="231F20"/>
          <w:w w:val="110"/>
          <w:sz w:val="14"/>
        </w:rPr>
        <w:t>by</w:t>
      </w:r>
      <w:r>
        <w:rPr>
          <w:color w:val="231F20"/>
          <w:spacing w:val="-11"/>
          <w:w w:val="110"/>
          <w:sz w:val="14"/>
        </w:rPr>
        <w:t> </w:t>
      </w:r>
      <w:r>
        <w:rPr>
          <w:color w:val="231F20"/>
          <w:w w:val="110"/>
          <w:sz w:val="14"/>
        </w:rPr>
        <w:t>King,</w:t>
      </w:r>
      <w:r>
        <w:rPr>
          <w:color w:val="231F20"/>
          <w:spacing w:val="-12"/>
          <w:w w:val="110"/>
          <w:sz w:val="14"/>
        </w:rPr>
        <w:t> </w:t>
      </w:r>
      <w:r>
        <w:rPr>
          <w:color w:val="231F20"/>
          <w:w w:val="110"/>
          <w:sz w:val="14"/>
        </w:rPr>
        <w:t>M</w:t>
      </w:r>
      <w:r>
        <w:rPr>
          <w:color w:val="231F20"/>
          <w:spacing w:val="-12"/>
          <w:w w:val="110"/>
          <w:sz w:val="14"/>
        </w:rPr>
        <w:t> </w:t>
      </w:r>
      <w:r>
        <w:rPr>
          <w:color w:val="231F20"/>
          <w:spacing w:val="-4"/>
          <w:w w:val="110"/>
          <w:sz w:val="14"/>
        </w:rPr>
        <w:t>(2005)</w:t>
      </w:r>
      <w:r>
        <w:rPr>
          <w:color w:val="231F20"/>
          <w:spacing w:val="-12"/>
          <w:w w:val="110"/>
          <w:sz w:val="14"/>
        </w:rPr>
        <w:t> </w:t>
      </w:r>
      <w:r>
        <w:rPr>
          <w:color w:val="231F20"/>
          <w:w w:val="110"/>
          <w:sz w:val="14"/>
        </w:rPr>
        <w:t>at</w:t>
      </w:r>
      <w:r>
        <w:rPr>
          <w:color w:val="231F20"/>
          <w:spacing w:val="-11"/>
          <w:w w:val="110"/>
          <w:sz w:val="14"/>
        </w:rPr>
        <w:t> </w:t>
      </w:r>
      <w:r>
        <w:rPr>
          <w:color w:val="231F20"/>
          <w:w w:val="110"/>
          <w:sz w:val="14"/>
        </w:rPr>
        <w:t>Salt</w:t>
      </w:r>
      <w:r>
        <w:rPr>
          <w:color w:val="231F20"/>
          <w:spacing w:val="-12"/>
          <w:w w:val="110"/>
          <w:sz w:val="14"/>
        </w:rPr>
        <w:t> </w:t>
      </w:r>
      <w:r>
        <w:rPr>
          <w:color w:val="231F20"/>
          <w:w w:val="110"/>
          <w:sz w:val="14"/>
        </w:rPr>
        <w:t>Mills,</w:t>
      </w:r>
      <w:r>
        <w:rPr>
          <w:color w:val="231F20"/>
          <w:spacing w:val="-12"/>
          <w:w w:val="110"/>
          <w:sz w:val="14"/>
        </w:rPr>
        <w:t> </w:t>
      </w:r>
      <w:r>
        <w:rPr>
          <w:color w:val="231F20"/>
          <w:w w:val="110"/>
          <w:sz w:val="14"/>
        </w:rPr>
        <w:t>Bradford</w:t>
      </w:r>
      <w:r>
        <w:rPr>
          <w:color w:val="231F20"/>
          <w:spacing w:val="-12"/>
          <w:w w:val="110"/>
          <w:sz w:val="14"/>
        </w:rPr>
        <w:t> </w:t>
      </w:r>
      <w:r>
        <w:rPr>
          <w:color w:val="231F20"/>
          <w:w w:val="110"/>
          <w:sz w:val="14"/>
        </w:rPr>
        <w:t>on</w:t>
      </w:r>
      <w:r>
        <w:rPr>
          <w:color w:val="231F20"/>
          <w:spacing w:val="-11"/>
          <w:w w:val="110"/>
          <w:sz w:val="14"/>
        </w:rPr>
        <w:t> </w:t>
      </w:r>
      <w:r>
        <w:rPr>
          <w:color w:val="231F20"/>
          <w:spacing w:val="-14"/>
          <w:w w:val="110"/>
          <w:sz w:val="14"/>
        </w:rPr>
        <w:t>13</w:t>
      </w:r>
      <w:r>
        <w:rPr>
          <w:color w:val="231F20"/>
          <w:spacing w:val="-12"/>
          <w:w w:val="110"/>
          <w:sz w:val="14"/>
        </w:rPr>
        <w:t> </w:t>
      </w:r>
      <w:r>
        <w:rPr>
          <w:color w:val="231F20"/>
          <w:w w:val="110"/>
          <w:sz w:val="14"/>
        </w:rPr>
        <w:t>June.</w:t>
      </w:r>
      <w:r>
        <w:rPr>
          <w:color w:val="231F20"/>
          <w:spacing w:val="15"/>
          <w:w w:val="110"/>
          <w:sz w:val="14"/>
        </w:rPr>
        <w:t> </w:t>
      </w:r>
      <w:r>
        <w:rPr>
          <w:color w:val="231F20"/>
          <w:w w:val="110"/>
          <w:sz w:val="14"/>
        </w:rPr>
        <w:t>The</w:t>
      </w:r>
      <w:r>
        <w:rPr>
          <w:color w:val="231F20"/>
          <w:spacing w:val="-12"/>
          <w:w w:val="110"/>
          <w:sz w:val="14"/>
        </w:rPr>
        <w:t> </w:t>
      </w:r>
      <w:r>
        <w:rPr>
          <w:color w:val="231F20"/>
          <w:w w:val="110"/>
          <w:sz w:val="14"/>
        </w:rPr>
        <w:t>speech</w:t>
      </w:r>
      <w:r>
        <w:rPr>
          <w:color w:val="231F20"/>
          <w:spacing w:val="-12"/>
          <w:w w:val="110"/>
          <w:sz w:val="14"/>
        </w:rPr>
        <w:t> </w:t>
      </w:r>
      <w:r>
        <w:rPr>
          <w:color w:val="231F20"/>
          <w:w w:val="110"/>
          <w:sz w:val="14"/>
        </w:rPr>
        <w:t>is</w:t>
      </w:r>
      <w:r>
        <w:rPr>
          <w:color w:val="231F20"/>
          <w:spacing w:val="-12"/>
          <w:w w:val="110"/>
          <w:sz w:val="14"/>
        </w:rPr>
        <w:t> </w:t>
      </w:r>
      <w:r>
        <w:rPr>
          <w:color w:val="231F20"/>
          <w:w w:val="110"/>
          <w:sz w:val="14"/>
        </w:rPr>
        <w:t>available</w:t>
      </w:r>
      <w:r>
        <w:rPr>
          <w:color w:val="231F20"/>
          <w:spacing w:val="-11"/>
          <w:w w:val="110"/>
          <w:sz w:val="14"/>
        </w:rPr>
        <w:t> </w:t>
      </w:r>
      <w:r>
        <w:rPr>
          <w:color w:val="231F20"/>
          <w:w w:val="110"/>
          <w:sz w:val="14"/>
        </w:rPr>
        <w:t>at </w:t>
      </w:r>
      <w:hyperlink r:id="rId56">
        <w:r>
          <w:rPr>
            <w:color w:val="231F20"/>
            <w:w w:val="110"/>
            <w:sz w:val="14"/>
          </w:rPr>
          <w:t>www.bankofengland.co.uk/publications/speeches/2005/speech248.pdf.</w:t>
        </w:r>
      </w:hyperlink>
    </w:p>
    <w:p>
      <w:pPr>
        <w:pStyle w:val="ListParagraph"/>
        <w:numPr>
          <w:ilvl w:val="1"/>
          <w:numId w:val="26"/>
        </w:numPr>
        <w:tabs>
          <w:tab w:pos="638" w:val="left" w:leader="none"/>
        </w:tabs>
        <w:spacing w:line="240" w:lineRule="auto" w:before="0" w:after="0"/>
        <w:ind w:left="637" w:right="1068" w:hanging="240"/>
        <w:jc w:val="left"/>
        <w:rPr>
          <w:sz w:val="14"/>
        </w:rPr>
      </w:pPr>
      <w:r>
        <w:rPr>
          <w:color w:val="231F20"/>
          <w:w w:val="110"/>
          <w:sz w:val="14"/>
        </w:rPr>
        <w:t>The</w:t>
      </w:r>
      <w:r>
        <w:rPr>
          <w:color w:val="231F20"/>
          <w:spacing w:val="-11"/>
          <w:w w:val="110"/>
          <w:sz w:val="14"/>
        </w:rPr>
        <w:t> </w:t>
      </w:r>
      <w:r>
        <w:rPr>
          <w:color w:val="231F20"/>
          <w:w w:val="110"/>
          <w:sz w:val="14"/>
        </w:rPr>
        <w:t>definition</w:t>
      </w:r>
      <w:r>
        <w:rPr>
          <w:color w:val="231F20"/>
          <w:spacing w:val="-11"/>
          <w:w w:val="110"/>
          <w:sz w:val="14"/>
        </w:rPr>
        <w:t> </w:t>
      </w:r>
      <w:r>
        <w:rPr>
          <w:color w:val="231F20"/>
          <w:w w:val="110"/>
          <w:sz w:val="14"/>
        </w:rPr>
        <w:t>of</w:t>
      </w:r>
      <w:r>
        <w:rPr>
          <w:color w:val="231F20"/>
          <w:spacing w:val="-11"/>
          <w:w w:val="110"/>
          <w:sz w:val="14"/>
        </w:rPr>
        <w:t> </w:t>
      </w:r>
      <w:r>
        <w:rPr>
          <w:color w:val="231F20"/>
          <w:w w:val="110"/>
          <w:sz w:val="14"/>
        </w:rPr>
        <w:t>a</w:t>
      </w:r>
      <w:r>
        <w:rPr>
          <w:color w:val="231F20"/>
          <w:spacing w:val="-11"/>
          <w:w w:val="110"/>
          <w:sz w:val="14"/>
        </w:rPr>
        <w:t> </w:t>
      </w:r>
      <w:r>
        <w:rPr>
          <w:color w:val="231F20"/>
          <w:w w:val="110"/>
          <w:sz w:val="14"/>
        </w:rPr>
        <w:t>migrant</w:t>
      </w:r>
      <w:r>
        <w:rPr>
          <w:color w:val="231F20"/>
          <w:spacing w:val="-11"/>
          <w:w w:val="110"/>
          <w:sz w:val="14"/>
        </w:rPr>
        <w:t> </w:t>
      </w:r>
      <w:r>
        <w:rPr>
          <w:color w:val="231F20"/>
          <w:w w:val="110"/>
          <w:sz w:val="14"/>
        </w:rPr>
        <w:t>varies</w:t>
      </w:r>
      <w:r>
        <w:rPr>
          <w:color w:val="231F20"/>
          <w:spacing w:val="-11"/>
          <w:w w:val="110"/>
          <w:sz w:val="14"/>
        </w:rPr>
        <w:t> </w:t>
      </w:r>
      <w:r>
        <w:rPr>
          <w:color w:val="231F20"/>
          <w:w w:val="110"/>
          <w:sz w:val="14"/>
        </w:rPr>
        <w:t>across</w:t>
      </w:r>
      <w:r>
        <w:rPr>
          <w:color w:val="231F20"/>
          <w:spacing w:val="-11"/>
          <w:w w:val="110"/>
          <w:sz w:val="14"/>
        </w:rPr>
        <w:t> </w:t>
      </w:r>
      <w:r>
        <w:rPr>
          <w:color w:val="231F20"/>
          <w:w w:val="110"/>
          <w:sz w:val="14"/>
        </w:rPr>
        <w:t>these</w:t>
      </w:r>
      <w:r>
        <w:rPr>
          <w:color w:val="231F20"/>
          <w:spacing w:val="-11"/>
          <w:w w:val="110"/>
          <w:sz w:val="14"/>
        </w:rPr>
        <w:t> </w:t>
      </w:r>
      <w:r>
        <w:rPr>
          <w:color w:val="231F20"/>
          <w:w w:val="110"/>
          <w:sz w:val="14"/>
        </w:rPr>
        <w:t>different</w:t>
      </w:r>
      <w:r>
        <w:rPr>
          <w:color w:val="231F20"/>
          <w:spacing w:val="-11"/>
          <w:w w:val="110"/>
          <w:sz w:val="14"/>
        </w:rPr>
        <w:t> </w:t>
      </w:r>
      <w:r>
        <w:rPr>
          <w:color w:val="231F20"/>
          <w:w w:val="110"/>
          <w:sz w:val="14"/>
        </w:rPr>
        <w:t>data</w:t>
      </w:r>
      <w:r>
        <w:rPr>
          <w:color w:val="231F20"/>
          <w:spacing w:val="-11"/>
          <w:w w:val="110"/>
          <w:sz w:val="14"/>
        </w:rPr>
        <w:t> </w:t>
      </w:r>
      <w:r>
        <w:rPr>
          <w:color w:val="231F20"/>
          <w:w w:val="110"/>
          <w:sz w:val="14"/>
        </w:rPr>
        <w:t>sources.</w:t>
      </w:r>
      <w:r>
        <w:rPr>
          <w:color w:val="231F20"/>
          <w:spacing w:val="17"/>
          <w:w w:val="110"/>
          <w:sz w:val="14"/>
        </w:rPr>
        <w:t> </w:t>
      </w:r>
      <w:r>
        <w:rPr>
          <w:color w:val="231F20"/>
          <w:w w:val="110"/>
          <w:sz w:val="14"/>
        </w:rPr>
        <w:t>In</w:t>
      </w:r>
      <w:r>
        <w:rPr>
          <w:color w:val="231F20"/>
          <w:spacing w:val="-11"/>
          <w:w w:val="110"/>
          <w:sz w:val="14"/>
        </w:rPr>
        <w:t> </w:t>
      </w:r>
      <w:r>
        <w:rPr>
          <w:color w:val="231F20"/>
          <w:w w:val="110"/>
          <w:sz w:val="14"/>
        </w:rPr>
        <w:t>this</w:t>
      </w:r>
      <w:r>
        <w:rPr>
          <w:color w:val="231F20"/>
          <w:spacing w:val="-11"/>
          <w:w w:val="110"/>
          <w:sz w:val="14"/>
        </w:rPr>
        <w:t> </w:t>
      </w:r>
      <w:r>
        <w:rPr>
          <w:color w:val="231F20"/>
          <w:w w:val="110"/>
          <w:sz w:val="14"/>
        </w:rPr>
        <w:t>box,</w:t>
      </w:r>
      <w:r>
        <w:rPr>
          <w:color w:val="231F20"/>
          <w:spacing w:val="-11"/>
          <w:w w:val="110"/>
          <w:sz w:val="14"/>
        </w:rPr>
        <w:t> </w:t>
      </w:r>
      <w:r>
        <w:rPr>
          <w:color w:val="231F20"/>
          <w:w w:val="110"/>
          <w:sz w:val="14"/>
        </w:rPr>
        <w:t>the</w:t>
      </w:r>
      <w:r>
        <w:rPr>
          <w:color w:val="231F20"/>
          <w:spacing w:val="-11"/>
          <w:w w:val="110"/>
          <w:sz w:val="14"/>
        </w:rPr>
        <w:t> </w:t>
      </w:r>
      <w:r>
        <w:rPr>
          <w:color w:val="231F20"/>
          <w:w w:val="110"/>
          <w:sz w:val="14"/>
        </w:rPr>
        <w:t>term</w:t>
      </w:r>
      <w:r>
        <w:rPr>
          <w:color w:val="231F20"/>
          <w:spacing w:val="-11"/>
          <w:w w:val="110"/>
          <w:sz w:val="14"/>
        </w:rPr>
        <w:t> </w:t>
      </w:r>
      <w:r>
        <w:rPr>
          <w:color w:val="231F20"/>
          <w:w w:val="110"/>
          <w:sz w:val="14"/>
        </w:rPr>
        <w:t>migrant</w:t>
      </w:r>
      <w:r>
        <w:rPr>
          <w:color w:val="231F20"/>
          <w:spacing w:val="-11"/>
          <w:w w:val="110"/>
          <w:sz w:val="14"/>
        </w:rPr>
        <w:t> </w:t>
      </w:r>
      <w:r>
        <w:rPr>
          <w:color w:val="231F20"/>
          <w:w w:val="110"/>
          <w:sz w:val="14"/>
        </w:rPr>
        <w:t>is</w:t>
      </w:r>
      <w:r>
        <w:rPr>
          <w:color w:val="231F20"/>
          <w:spacing w:val="-11"/>
          <w:w w:val="110"/>
          <w:sz w:val="14"/>
        </w:rPr>
        <w:t> </w:t>
      </w:r>
      <w:r>
        <w:rPr>
          <w:color w:val="231F20"/>
          <w:w w:val="110"/>
          <w:sz w:val="14"/>
        </w:rPr>
        <w:t>used</w:t>
      </w:r>
      <w:r>
        <w:rPr>
          <w:color w:val="231F20"/>
          <w:spacing w:val="-11"/>
          <w:w w:val="110"/>
          <w:sz w:val="14"/>
        </w:rPr>
        <w:t> </w:t>
      </w:r>
      <w:r>
        <w:rPr>
          <w:color w:val="231F20"/>
          <w:spacing w:val="-3"/>
          <w:w w:val="110"/>
          <w:sz w:val="14"/>
        </w:rPr>
        <w:t>to</w:t>
      </w:r>
      <w:r>
        <w:rPr>
          <w:color w:val="231F20"/>
          <w:spacing w:val="-11"/>
          <w:w w:val="110"/>
          <w:sz w:val="14"/>
        </w:rPr>
        <w:t> </w:t>
      </w:r>
      <w:r>
        <w:rPr>
          <w:color w:val="231F20"/>
          <w:w w:val="110"/>
          <w:sz w:val="14"/>
        </w:rPr>
        <w:t>refer</w:t>
      </w:r>
      <w:r>
        <w:rPr>
          <w:color w:val="231F20"/>
          <w:spacing w:val="-11"/>
          <w:w w:val="110"/>
          <w:sz w:val="14"/>
        </w:rPr>
        <w:t> </w:t>
      </w:r>
      <w:r>
        <w:rPr>
          <w:color w:val="231F20"/>
          <w:spacing w:val="-3"/>
          <w:w w:val="110"/>
          <w:sz w:val="14"/>
        </w:rPr>
        <w:t>to</w:t>
      </w:r>
      <w:r>
        <w:rPr>
          <w:color w:val="231F20"/>
          <w:spacing w:val="-10"/>
          <w:w w:val="110"/>
          <w:sz w:val="14"/>
        </w:rPr>
        <w:t> </w:t>
      </w:r>
      <w:r>
        <w:rPr>
          <w:color w:val="231F20"/>
          <w:w w:val="110"/>
          <w:sz w:val="14"/>
        </w:rPr>
        <w:t>any</w:t>
      </w:r>
      <w:r>
        <w:rPr>
          <w:color w:val="231F20"/>
          <w:spacing w:val="-11"/>
          <w:w w:val="110"/>
          <w:sz w:val="14"/>
        </w:rPr>
        <w:t> </w:t>
      </w:r>
      <w:r>
        <w:rPr>
          <w:color w:val="231F20"/>
          <w:w w:val="110"/>
          <w:sz w:val="14"/>
        </w:rPr>
        <w:t>individual</w:t>
      </w:r>
      <w:r>
        <w:rPr>
          <w:color w:val="231F20"/>
          <w:spacing w:val="-11"/>
          <w:w w:val="110"/>
          <w:sz w:val="14"/>
        </w:rPr>
        <w:t> </w:t>
      </w:r>
      <w:r>
        <w:rPr>
          <w:color w:val="231F20"/>
          <w:w w:val="110"/>
          <w:sz w:val="14"/>
        </w:rPr>
        <w:t>who</w:t>
      </w:r>
      <w:r>
        <w:rPr>
          <w:color w:val="231F20"/>
          <w:spacing w:val="-11"/>
          <w:w w:val="110"/>
          <w:sz w:val="14"/>
        </w:rPr>
        <w:t> </w:t>
      </w:r>
      <w:r>
        <w:rPr>
          <w:color w:val="231F20"/>
          <w:w w:val="110"/>
          <w:sz w:val="14"/>
        </w:rPr>
        <w:t>has</w:t>
      </w:r>
      <w:r>
        <w:rPr>
          <w:color w:val="231F20"/>
          <w:spacing w:val="-11"/>
          <w:w w:val="110"/>
          <w:sz w:val="14"/>
        </w:rPr>
        <w:t> </w:t>
      </w:r>
      <w:r>
        <w:rPr>
          <w:color w:val="231F20"/>
          <w:w w:val="110"/>
          <w:sz w:val="14"/>
        </w:rPr>
        <w:t>changed the</w:t>
      </w:r>
      <w:r>
        <w:rPr>
          <w:color w:val="231F20"/>
          <w:spacing w:val="-4"/>
          <w:w w:val="110"/>
          <w:sz w:val="14"/>
        </w:rPr>
        <w:t> </w:t>
      </w:r>
      <w:r>
        <w:rPr>
          <w:color w:val="231F20"/>
          <w:w w:val="110"/>
          <w:sz w:val="14"/>
        </w:rPr>
        <w:t>country</w:t>
      </w:r>
      <w:r>
        <w:rPr>
          <w:color w:val="231F20"/>
          <w:spacing w:val="-4"/>
          <w:w w:val="110"/>
          <w:sz w:val="14"/>
        </w:rPr>
        <w:t> </w:t>
      </w:r>
      <w:r>
        <w:rPr>
          <w:color w:val="231F20"/>
          <w:w w:val="110"/>
          <w:sz w:val="14"/>
        </w:rPr>
        <w:t>in</w:t>
      </w:r>
      <w:r>
        <w:rPr>
          <w:color w:val="231F20"/>
          <w:spacing w:val="-4"/>
          <w:w w:val="110"/>
          <w:sz w:val="14"/>
        </w:rPr>
        <w:t> </w:t>
      </w:r>
      <w:r>
        <w:rPr>
          <w:color w:val="231F20"/>
          <w:w w:val="110"/>
          <w:sz w:val="14"/>
        </w:rPr>
        <w:t>which</w:t>
      </w:r>
      <w:r>
        <w:rPr>
          <w:color w:val="231F20"/>
          <w:spacing w:val="-4"/>
          <w:w w:val="110"/>
          <w:sz w:val="14"/>
        </w:rPr>
        <w:t> </w:t>
      </w:r>
      <w:r>
        <w:rPr>
          <w:color w:val="231F20"/>
          <w:w w:val="110"/>
          <w:sz w:val="14"/>
        </w:rPr>
        <w:t>they</w:t>
      </w:r>
      <w:r>
        <w:rPr>
          <w:color w:val="231F20"/>
          <w:spacing w:val="-4"/>
          <w:w w:val="110"/>
          <w:sz w:val="14"/>
        </w:rPr>
        <w:t> </w:t>
      </w:r>
      <w:r>
        <w:rPr>
          <w:color w:val="231F20"/>
          <w:w w:val="110"/>
          <w:sz w:val="14"/>
        </w:rPr>
        <w:t>reside,</w:t>
      </w:r>
      <w:r>
        <w:rPr>
          <w:color w:val="231F20"/>
          <w:spacing w:val="-4"/>
          <w:w w:val="110"/>
          <w:sz w:val="14"/>
        </w:rPr>
        <w:t> </w:t>
      </w:r>
      <w:r>
        <w:rPr>
          <w:color w:val="231F20"/>
          <w:w w:val="110"/>
          <w:sz w:val="14"/>
        </w:rPr>
        <w:t>unless</w:t>
      </w:r>
      <w:r>
        <w:rPr>
          <w:color w:val="231F20"/>
          <w:spacing w:val="-4"/>
          <w:w w:val="110"/>
          <w:sz w:val="14"/>
        </w:rPr>
        <w:t> </w:t>
      </w:r>
      <w:r>
        <w:rPr>
          <w:color w:val="231F20"/>
          <w:w w:val="110"/>
          <w:sz w:val="14"/>
        </w:rPr>
        <w:t>stated</w:t>
      </w:r>
      <w:r>
        <w:rPr>
          <w:color w:val="231F20"/>
          <w:spacing w:val="-4"/>
          <w:w w:val="110"/>
          <w:sz w:val="14"/>
        </w:rPr>
        <w:t> </w:t>
      </w:r>
      <w:r>
        <w:rPr>
          <w:color w:val="231F20"/>
          <w:w w:val="110"/>
          <w:sz w:val="14"/>
        </w:rPr>
        <w:t>otherwise.</w:t>
      </w:r>
    </w:p>
    <w:p>
      <w:pPr>
        <w:pStyle w:val="ListParagraph"/>
        <w:numPr>
          <w:ilvl w:val="1"/>
          <w:numId w:val="26"/>
        </w:numPr>
        <w:tabs>
          <w:tab w:pos="638" w:val="left" w:leader="none"/>
        </w:tabs>
        <w:spacing w:line="240" w:lineRule="auto" w:before="0" w:after="0"/>
        <w:ind w:left="637" w:right="1325" w:hanging="240"/>
        <w:jc w:val="left"/>
        <w:rPr>
          <w:sz w:val="14"/>
        </w:rPr>
      </w:pPr>
      <w:r>
        <w:rPr>
          <w:color w:val="231F20"/>
          <w:w w:val="110"/>
          <w:sz w:val="14"/>
        </w:rPr>
        <w:t>The</w:t>
      </w:r>
      <w:r>
        <w:rPr>
          <w:color w:val="231F20"/>
          <w:spacing w:val="-17"/>
          <w:w w:val="110"/>
          <w:sz w:val="14"/>
        </w:rPr>
        <w:t> </w:t>
      </w:r>
      <w:r>
        <w:rPr>
          <w:color w:val="231F20"/>
          <w:w w:val="110"/>
          <w:sz w:val="14"/>
        </w:rPr>
        <w:t>IPS</w:t>
      </w:r>
      <w:r>
        <w:rPr>
          <w:color w:val="231F20"/>
          <w:spacing w:val="-17"/>
          <w:w w:val="110"/>
          <w:sz w:val="14"/>
        </w:rPr>
        <w:t> </w:t>
      </w:r>
      <w:r>
        <w:rPr>
          <w:color w:val="231F20"/>
          <w:w w:val="110"/>
          <w:sz w:val="14"/>
        </w:rPr>
        <w:t>estimates</w:t>
      </w:r>
      <w:r>
        <w:rPr>
          <w:color w:val="231F20"/>
          <w:spacing w:val="-16"/>
          <w:w w:val="110"/>
          <w:sz w:val="14"/>
        </w:rPr>
        <w:t> </w:t>
      </w:r>
      <w:r>
        <w:rPr>
          <w:color w:val="231F20"/>
          <w:w w:val="110"/>
          <w:sz w:val="14"/>
        </w:rPr>
        <w:t>are</w:t>
      </w:r>
      <w:r>
        <w:rPr>
          <w:color w:val="231F20"/>
          <w:spacing w:val="-17"/>
          <w:w w:val="110"/>
          <w:sz w:val="14"/>
        </w:rPr>
        <w:t> </w:t>
      </w:r>
      <w:r>
        <w:rPr>
          <w:color w:val="231F20"/>
          <w:w w:val="110"/>
          <w:sz w:val="14"/>
        </w:rPr>
        <w:t>supplemented</w:t>
      </w:r>
      <w:r>
        <w:rPr>
          <w:color w:val="231F20"/>
          <w:spacing w:val="-16"/>
          <w:w w:val="110"/>
          <w:sz w:val="14"/>
        </w:rPr>
        <w:t> </w:t>
      </w:r>
      <w:r>
        <w:rPr>
          <w:color w:val="231F20"/>
          <w:w w:val="110"/>
          <w:sz w:val="14"/>
        </w:rPr>
        <w:t>with</w:t>
      </w:r>
      <w:r>
        <w:rPr>
          <w:color w:val="231F20"/>
          <w:spacing w:val="-17"/>
          <w:w w:val="110"/>
          <w:sz w:val="14"/>
        </w:rPr>
        <w:t> </w:t>
      </w:r>
      <w:r>
        <w:rPr>
          <w:color w:val="231F20"/>
          <w:w w:val="110"/>
          <w:sz w:val="14"/>
        </w:rPr>
        <w:t>administrative</w:t>
      </w:r>
      <w:r>
        <w:rPr>
          <w:color w:val="231F20"/>
          <w:spacing w:val="-16"/>
          <w:w w:val="110"/>
          <w:sz w:val="14"/>
        </w:rPr>
        <w:t> </w:t>
      </w:r>
      <w:r>
        <w:rPr>
          <w:color w:val="231F20"/>
          <w:w w:val="110"/>
          <w:sz w:val="14"/>
        </w:rPr>
        <w:t>data</w:t>
      </w:r>
      <w:r>
        <w:rPr>
          <w:color w:val="231F20"/>
          <w:spacing w:val="-17"/>
          <w:w w:val="110"/>
          <w:sz w:val="14"/>
        </w:rPr>
        <w:t> </w:t>
      </w:r>
      <w:r>
        <w:rPr>
          <w:color w:val="231F20"/>
          <w:w w:val="110"/>
          <w:sz w:val="14"/>
        </w:rPr>
        <w:t>on</w:t>
      </w:r>
      <w:r>
        <w:rPr>
          <w:color w:val="231F20"/>
          <w:spacing w:val="-16"/>
          <w:w w:val="110"/>
          <w:sz w:val="14"/>
        </w:rPr>
        <w:t> </w:t>
      </w:r>
      <w:r>
        <w:rPr>
          <w:color w:val="231F20"/>
          <w:w w:val="110"/>
          <w:sz w:val="14"/>
        </w:rPr>
        <w:t>asylum</w:t>
      </w:r>
      <w:r>
        <w:rPr>
          <w:color w:val="231F20"/>
          <w:spacing w:val="-17"/>
          <w:w w:val="110"/>
          <w:sz w:val="14"/>
        </w:rPr>
        <w:t> </w:t>
      </w:r>
      <w:r>
        <w:rPr>
          <w:color w:val="231F20"/>
          <w:w w:val="110"/>
          <w:sz w:val="14"/>
        </w:rPr>
        <w:t>seekers</w:t>
      </w:r>
      <w:r>
        <w:rPr>
          <w:color w:val="231F20"/>
          <w:spacing w:val="-16"/>
          <w:w w:val="110"/>
          <w:sz w:val="14"/>
        </w:rPr>
        <w:t> </w:t>
      </w:r>
      <w:r>
        <w:rPr>
          <w:color w:val="231F20"/>
          <w:w w:val="110"/>
          <w:sz w:val="14"/>
        </w:rPr>
        <w:t>and</w:t>
      </w:r>
      <w:r>
        <w:rPr>
          <w:color w:val="231F20"/>
          <w:spacing w:val="-17"/>
          <w:w w:val="110"/>
          <w:sz w:val="14"/>
        </w:rPr>
        <w:t> </w:t>
      </w:r>
      <w:r>
        <w:rPr>
          <w:color w:val="231F20"/>
          <w:w w:val="110"/>
          <w:sz w:val="14"/>
        </w:rPr>
        <w:t>their</w:t>
      </w:r>
      <w:r>
        <w:rPr>
          <w:color w:val="231F20"/>
          <w:spacing w:val="-16"/>
          <w:w w:val="110"/>
          <w:sz w:val="14"/>
        </w:rPr>
        <w:t> </w:t>
      </w:r>
      <w:r>
        <w:rPr>
          <w:color w:val="231F20"/>
          <w:w w:val="110"/>
          <w:sz w:val="14"/>
        </w:rPr>
        <w:t>dependents,</w:t>
      </w:r>
      <w:r>
        <w:rPr>
          <w:color w:val="231F20"/>
          <w:spacing w:val="-17"/>
          <w:w w:val="110"/>
          <w:sz w:val="14"/>
        </w:rPr>
        <w:t> </w:t>
      </w:r>
      <w:r>
        <w:rPr>
          <w:color w:val="231F20"/>
          <w:w w:val="110"/>
          <w:sz w:val="14"/>
        </w:rPr>
        <w:t>visitor</w:t>
      </w:r>
      <w:r>
        <w:rPr>
          <w:color w:val="231F20"/>
          <w:spacing w:val="-16"/>
          <w:w w:val="110"/>
          <w:sz w:val="14"/>
        </w:rPr>
        <w:t> </w:t>
      </w:r>
      <w:r>
        <w:rPr>
          <w:color w:val="231F20"/>
          <w:w w:val="110"/>
          <w:sz w:val="14"/>
        </w:rPr>
        <w:t>switchers,</w:t>
      </w:r>
      <w:r>
        <w:rPr>
          <w:color w:val="231F20"/>
          <w:spacing w:val="-17"/>
          <w:w w:val="110"/>
          <w:sz w:val="14"/>
        </w:rPr>
        <w:t> </w:t>
      </w:r>
      <w:r>
        <w:rPr>
          <w:color w:val="231F20"/>
          <w:w w:val="110"/>
          <w:sz w:val="14"/>
        </w:rPr>
        <w:t>as</w:t>
      </w:r>
      <w:r>
        <w:rPr>
          <w:color w:val="231F20"/>
          <w:spacing w:val="-16"/>
          <w:w w:val="110"/>
          <w:sz w:val="14"/>
        </w:rPr>
        <w:t> </w:t>
      </w:r>
      <w:r>
        <w:rPr>
          <w:color w:val="231F20"/>
          <w:w w:val="110"/>
          <w:sz w:val="14"/>
        </w:rPr>
        <w:t>well</w:t>
      </w:r>
      <w:r>
        <w:rPr>
          <w:color w:val="231F20"/>
          <w:spacing w:val="-17"/>
          <w:w w:val="110"/>
          <w:sz w:val="14"/>
        </w:rPr>
        <w:t> </w:t>
      </w:r>
      <w:r>
        <w:rPr>
          <w:color w:val="231F20"/>
          <w:w w:val="110"/>
          <w:sz w:val="14"/>
        </w:rPr>
        <w:t>as</w:t>
      </w:r>
      <w:r>
        <w:rPr>
          <w:color w:val="231F20"/>
          <w:spacing w:val="-17"/>
          <w:w w:val="110"/>
          <w:sz w:val="14"/>
        </w:rPr>
        <w:t> </w:t>
      </w:r>
      <w:r>
        <w:rPr>
          <w:color w:val="231F20"/>
          <w:w w:val="110"/>
          <w:sz w:val="14"/>
        </w:rPr>
        <w:t>estimates</w:t>
      </w:r>
      <w:r>
        <w:rPr>
          <w:color w:val="231F20"/>
          <w:spacing w:val="-16"/>
          <w:w w:val="110"/>
          <w:sz w:val="14"/>
        </w:rPr>
        <w:t> </w:t>
      </w:r>
      <w:r>
        <w:rPr>
          <w:color w:val="231F20"/>
          <w:w w:val="110"/>
          <w:sz w:val="14"/>
        </w:rPr>
        <w:t>of</w:t>
      </w:r>
      <w:r>
        <w:rPr>
          <w:color w:val="231F20"/>
          <w:spacing w:val="-17"/>
          <w:w w:val="110"/>
          <w:sz w:val="14"/>
        </w:rPr>
        <w:t> </w:t>
      </w:r>
      <w:r>
        <w:rPr>
          <w:color w:val="231F20"/>
          <w:w w:val="110"/>
          <w:sz w:val="14"/>
        </w:rPr>
        <w:t>the migrant</w:t>
      </w:r>
      <w:r>
        <w:rPr>
          <w:color w:val="231F20"/>
          <w:spacing w:val="-5"/>
          <w:w w:val="110"/>
          <w:sz w:val="14"/>
        </w:rPr>
        <w:t> </w:t>
      </w:r>
      <w:r>
        <w:rPr>
          <w:color w:val="231F20"/>
          <w:w w:val="110"/>
          <w:sz w:val="14"/>
        </w:rPr>
        <w:t>flow</w:t>
      </w:r>
      <w:r>
        <w:rPr>
          <w:color w:val="231F20"/>
          <w:spacing w:val="-4"/>
          <w:w w:val="110"/>
          <w:sz w:val="14"/>
        </w:rPr>
        <w:t> </w:t>
      </w:r>
      <w:r>
        <w:rPr>
          <w:color w:val="231F20"/>
          <w:w w:val="110"/>
          <w:sz w:val="14"/>
        </w:rPr>
        <w:t>between</w:t>
      </w:r>
      <w:r>
        <w:rPr>
          <w:color w:val="231F20"/>
          <w:spacing w:val="-5"/>
          <w:w w:val="110"/>
          <w:sz w:val="14"/>
        </w:rPr>
        <w:t> </w:t>
      </w:r>
      <w:r>
        <w:rPr>
          <w:color w:val="231F20"/>
          <w:w w:val="110"/>
          <w:sz w:val="14"/>
        </w:rPr>
        <w:t>the</w:t>
      </w:r>
      <w:r>
        <w:rPr>
          <w:color w:val="231F20"/>
          <w:spacing w:val="-4"/>
          <w:w w:val="110"/>
          <w:sz w:val="14"/>
        </w:rPr>
        <w:t> </w:t>
      </w:r>
      <w:r>
        <w:rPr>
          <w:color w:val="231F20"/>
          <w:w w:val="110"/>
          <w:sz w:val="14"/>
        </w:rPr>
        <w:t>United</w:t>
      </w:r>
      <w:r>
        <w:rPr>
          <w:color w:val="231F20"/>
          <w:spacing w:val="-5"/>
          <w:w w:val="110"/>
          <w:sz w:val="14"/>
        </w:rPr>
        <w:t> </w:t>
      </w:r>
      <w:r>
        <w:rPr>
          <w:color w:val="231F20"/>
          <w:w w:val="110"/>
          <w:sz w:val="14"/>
        </w:rPr>
        <w:t>Kingdom</w:t>
      </w:r>
      <w:r>
        <w:rPr>
          <w:color w:val="231F20"/>
          <w:spacing w:val="-4"/>
          <w:w w:val="110"/>
          <w:sz w:val="14"/>
        </w:rPr>
        <w:t> </w:t>
      </w:r>
      <w:r>
        <w:rPr>
          <w:color w:val="231F20"/>
          <w:w w:val="110"/>
          <w:sz w:val="14"/>
        </w:rPr>
        <w:t>and</w:t>
      </w:r>
      <w:r>
        <w:rPr>
          <w:color w:val="231F20"/>
          <w:spacing w:val="-4"/>
          <w:w w:val="110"/>
          <w:sz w:val="14"/>
        </w:rPr>
        <w:t> </w:t>
      </w:r>
      <w:r>
        <w:rPr>
          <w:color w:val="231F20"/>
          <w:w w:val="110"/>
          <w:sz w:val="14"/>
        </w:rPr>
        <w:t>the</w:t>
      </w:r>
      <w:r>
        <w:rPr>
          <w:color w:val="231F20"/>
          <w:spacing w:val="-5"/>
          <w:w w:val="110"/>
          <w:sz w:val="14"/>
        </w:rPr>
        <w:t> </w:t>
      </w:r>
      <w:r>
        <w:rPr>
          <w:color w:val="231F20"/>
          <w:w w:val="110"/>
          <w:sz w:val="14"/>
        </w:rPr>
        <w:t>Irish</w:t>
      </w:r>
      <w:r>
        <w:rPr>
          <w:color w:val="231F20"/>
          <w:spacing w:val="-4"/>
          <w:w w:val="110"/>
          <w:sz w:val="14"/>
        </w:rPr>
        <w:t> </w:t>
      </w:r>
      <w:r>
        <w:rPr>
          <w:color w:val="231F20"/>
          <w:w w:val="110"/>
          <w:sz w:val="14"/>
        </w:rPr>
        <w:t>Republic.</w:t>
      </w:r>
    </w:p>
    <w:p>
      <w:pPr>
        <w:pStyle w:val="ListParagraph"/>
        <w:numPr>
          <w:ilvl w:val="1"/>
          <w:numId w:val="26"/>
        </w:numPr>
        <w:tabs>
          <w:tab w:pos="638" w:val="left" w:leader="none"/>
        </w:tabs>
        <w:spacing w:line="240" w:lineRule="auto" w:before="0" w:after="0"/>
        <w:ind w:left="637" w:right="969" w:hanging="240"/>
        <w:jc w:val="left"/>
        <w:rPr>
          <w:sz w:val="14"/>
        </w:rPr>
      </w:pPr>
      <w:r>
        <w:rPr>
          <w:color w:val="231F20"/>
          <w:w w:val="105"/>
          <w:sz w:val="14"/>
        </w:rPr>
        <w:t>The</w:t>
      </w:r>
      <w:r>
        <w:rPr>
          <w:color w:val="231F20"/>
          <w:spacing w:val="-5"/>
          <w:w w:val="105"/>
          <w:sz w:val="14"/>
        </w:rPr>
        <w:t> </w:t>
      </w:r>
      <w:r>
        <w:rPr>
          <w:color w:val="231F20"/>
          <w:w w:val="105"/>
          <w:sz w:val="14"/>
        </w:rPr>
        <w:t>WRS</w:t>
      </w:r>
      <w:r>
        <w:rPr>
          <w:color w:val="231F20"/>
          <w:spacing w:val="-5"/>
          <w:w w:val="105"/>
          <w:sz w:val="14"/>
        </w:rPr>
        <w:t> </w:t>
      </w:r>
      <w:r>
        <w:rPr>
          <w:color w:val="231F20"/>
          <w:w w:val="105"/>
          <w:sz w:val="14"/>
        </w:rPr>
        <w:t>scheme</w:t>
      </w:r>
      <w:r>
        <w:rPr>
          <w:color w:val="231F20"/>
          <w:spacing w:val="-4"/>
          <w:w w:val="105"/>
          <w:sz w:val="14"/>
        </w:rPr>
        <w:t> </w:t>
      </w:r>
      <w:r>
        <w:rPr>
          <w:color w:val="231F20"/>
          <w:w w:val="105"/>
          <w:sz w:val="14"/>
        </w:rPr>
        <w:t>only</w:t>
      </w:r>
      <w:r>
        <w:rPr>
          <w:color w:val="231F20"/>
          <w:spacing w:val="-5"/>
          <w:w w:val="105"/>
          <w:sz w:val="14"/>
        </w:rPr>
        <w:t> </w:t>
      </w:r>
      <w:r>
        <w:rPr>
          <w:color w:val="231F20"/>
          <w:w w:val="105"/>
          <w:sz w:val="14"/>
        </w:rPr>
        <w:t>covers</w:t>
      </w:r>
      <w:r>
        <w:rPr>
          <w:color w:val="231F20"/>
          <w:spacing w:val="-5"/>
          <w:w w:val="105"/>
          <w:sz w:val="14"/>
        </w:rPr>
        <w:t> </w:t>
      </w:r>
      <w:r>
        <w:rPr>
          <w:color w:val="231F20"/>
          <w:w w:val="105"/>
          <w:sz w:val="14"/>
        </w:rPr>
        <w:t>nationals</w:t>
      </w:r>
      <w:r>
        <w:rPr>
          <w:color w:val="231F20"/>
          <w:spacing w:val="-4"/>
          <w:w w:val="105"/>
          <w:sz w:val="14"/>
        </w:rPr>
        <w:t> </w:t>
      </w:r>
      <w:r>
        <w:rPr>
          <w:color w:val="231F20"/>
          <w:w w:val="105"/>
          <w:sz w:val="14"/>
        </w:rPr>
        <w:t>from</w:t>
      </w:r>
      <w:r>
        <w:rPr>
          <w:color w:val="231F20"/>
          <w:spacing w:val="-5"/>
          <w:w w:val="105"/>
          <w:sz w:val="14"/>
        </w:rPr>
        <w:t> </w:t>
      </w:r>
      <w:r>
        <w:rPr>
          <w:color w:val="231F20"/>
          <w:w w:val="105"/>
          <w:sz w:val="14"/>
        </w:rPr>
        <w:t>eight</w:t>
      </w:r>
      <w:r>
        <w:rPr>
          <w:color w:val="231F20"/>
          <w:spacing w:val="-5"/>
          <w:w w:val="105"/>
          <w:sz w:val="14"/>
        </w:rPr>
        <w:t> </w:t>
      </w:r>
      <w:r>
        <w:rPr>
          <w:color w:val="231F20"/>
          <w:w w:val="105"/>
          <w:sz w:val="14"/>
        </w:rPr>
        <w:t>of</w:t>
      </w:r>
      <w:r>
        <w:rPr>
          <w:color w:val="231F20"/>
          <w:spacing w:val="-4"/>
          <w:w w:val="105"/>
          <w:sz w:val="14"/>
        </w:rPr>
        <w:t> </w:t>
      </w:r>
      <w:r>
        <w:rPr>
          <w:color w:val="231F20"/>
          <w:w w:val="105"/>
          <w:sz w:val="14"/>
        </w:rPr>
        <w:t>the</w:t>
      </w:r>
      <w:r>
        <w:rPr>
          <w:color w:val="231F20"/>
          <w:spacing w:val="-5"/>
          <w:w w:val="105"/>
          <w:sz w:val="14"/>
        </w:rPr>
        <w:t> </w:t>
      </w:r>
      <w:r>
        <w:rPr>
          <w:color w:val="231F20"/>
          <w:w w:val="105"/>
          <w:sz w:val="14"/>
        </w:rPr>
        <w:t>Accession</w:t>
      </w:r>
      <w:r>
        <w:rPr>
          <w:color w:val="231F20"/>
          <w:spacing w:val="-5"/>
          <w:w w:val="105"/>
          <w:sz w:val="14"/>
        </w:rPr>
        <w:t> </w:t>
      </w:r>
      <w:r>
        <w:rPr>
          <w:color w:val="231F20"/>
          <w:w w:val="105"/>
          <w:sz w:val="14"/>
        </w:rPr>
        <w:t>countries:</w:t>
      </w:r>
      <w:r>
        <w:rPr>
          <w:color w:val="231F20"/>
          <w:spacing w:val="28"/>
          <w:w w:val="105"/>
          <w:sz w:val="14"/>
        </w:rPr>
        <w:t> </w:t>
      </w:r>
      <w:r>
        <w:rPr>
          <w:color w:val="231F20"/>
          <w:w w:val="105"/>
          <w:sz w:val="14"/>
        </w:rPr>
        <w:t>the</w:t>
      </w:r>
      <w:r>
        <w:rPr>
          <w:color w:val="231F20"/>
          <w:spacing w:val="-5"/>
          <w:w w:val="105"/>
          <w:sz w:val="14"/>
        </w:rPr>
        <w:t> </w:t>
      </w:r>
      <w:r>
        <w:rPr>
          <w:color w:val="231F20"/>
          <w:w w:val="105"/>
          <w:sz w:val="14"/>
        </w:rPr>
        <w:t>Czech</w:t>
      </w:r>
      <w:r>
        <w:rPr>
          <w:color w:val="231F20"/>
          <w:spacing w:val="-5"/>
          <w:w w:val="105"/>
          <w:sz w:val="14"/>
        </w:rPr>
        <w:t> </w:t>
      </w:r>
      <w:r>
        <w:rPr>
          <w:color w:val="231F20"/>
          <w:w w:val="105"/>
          <w:sz w:val="14"/>
        </w:rPr>
        <w:t>Republic,</w:t>
      </w:r>
      <w:r>
        <w:rPr>
          <w:color w:val="231F20"/>
          <w:spacing w:val="-4"/>
          <w:w w:val="105"/>
          <w:sz w:val="14"/>
        </w:rPr>
        <w:t> </w:t>
      </w:r>
      <w:r>
        <w:rPr>
          <w:color w:val="231F20"/>
          <w:w w:val="105"/>
          <w:sz w:val="14"/>
        </w:rPr>
        <w:t>Estonia,</w:t>
      </w:r>
      <w:r>
        <w:rPr>
          <w:color w:val="231F20"/>
          <w:spacing w:val="-5"/>
          <w:w w:val="105"/>
          <w:sz w:val="14"/>
        </w:rPr>
        <w:t> </w:t>
      </w:r>
      <w:r>
        <w:rPr>
          <w:color w:val="231F20"/>
          <w:w w:val="105"/>
          <w:sz w:val="14"/>
        </w:rPr>
        <w:t>Hungary,</w:t>
      </w:r>
      <w:r>
        <w:rPr>
          <w:color w:val="231F20"/>
          <w:spacing w:val="-5"/>
          <w:w w:val="105"/>
          <w:sz w:val="14"/>
        </w:rPr>
        <w:t> </w:t>
      </w:r>
      <w:r>
        <w:rPr>
          <w:color w:val="231F20"/>
          <w:w w:val="105"/>
          <w:sz w:val="14"/>
        </w:rPr>
        <w:t>Latvia,</w:t>
      </w:r>
      <w:r>
        <w:rPr>
          <w:color w:val="231F20"/>
          <w:spacing w:val="-4"/>
          <w:w w:val="105"/>
          <w:sz w:val="14"/>
        </w:rPr>
        <w:t> </w:t>
      </w:r>
      <w:r>
        <w:rPr>
          <w:color w:val="231F20"/>
          <w:w w:val="105"/>
          <w:sz w:val="14"/>
        </w:rPr>
        <w:t>Lithuania,</w:t>
      </w:r>
      <w:r>
        <w:rPr>
          <w:color w:val="231F20"/>
          <w:spacing w:val="-5"/>
          <w:w w:val="105"/>
          <w:sz w:val="14"/>
        </w:rPr>
        <w:t> </w:t>
      </w:r>
      <w:r>
        <w:rPr>
          <w:color w:val="231F20"/>
          <w:w w:val="105"/>
          <w:sz w:val="14"/>
        </w:rPr>
        <w:t>Poland,</w:t>
      </w:r>
      <w:r>
        <w:rPr>
          <w:color w:val="231F20"/>
          <w:spacing w:val="-5"/>
          <w:w w:val="105"/>
          <w:sz w:val="14"/>
        </w:rPr>
        <w:t> </w:t>
      </w:r>
      <w:r>
        <w:rPr>
          <w:color w:val="231F20"/>
          <w:w w:val="105"/>
          <w:sz w:val="14"/>
        </w:rPr>
        <w:t>Slovakia and</w:t>
      </w:r>
      <w:r>
        <w:rPr>
          <w:color w:val="231F20"/>
          <w:spacing w:val="-2"/>
          <w:w w:val="105"/>
          <w:sz w:val="14"/>
        </w:rPr>
        <w:t> </w:t>
      </w:r>
      <w:r>
        <w:rPr>
          <w:color w:val="231F20"/>
          <w:w w:val="105"/>
          <w:sz w:val="14"/>
        </w:rPr>
        <w:t>Slovenia.</w:t>
      </w:r>
    </w:p>
    <w:p>
      <w:pPr>
        <w:spacing w:after="0" w:line="240" w:lineRule="auto"/>
        <w:jc w:val="left"/>
        <w:rPr>
          <w:sz w:val="14"/>
        </w:rPr>
        <w:sectPr>
          <w:type w:val="continuous"/>
          <w:pgSz w:w="11900" w:h="16840"/>
          <w:pgMar w:top="1140" w:bottom="0" w:left="660" w:right="600"/>
        </w:sectPr>
      </w:pPr>
    </w:p>
    <w:p>
      <w:pPr>
        <w:pStyle w:val="BodyText"/>
      </w:pPr>
    </w:p>
    <w:p>
      <w:pPr>
        <w:spacing w:after="0"/>
        <w:sectPr>
          <w:pgSz w:w="11900" w:h="16840"/>
          <w:pgMar w:header="575" w:footer="563" w:top="760" w:bottom="760" w:left="660" w:right="600"/>
        </w:sectPr>
      </w:pPr>
    </w:p>
    <w:p>
      <w:pPr>
        <w:pStyle w:val="BodyText"/>
        <w:spacing w:before="4"/>
        <w:rPr>
          <w:sz w:val="22"/>
        </w:rPr>
      </w:pPr>
    </w:p>
    <w:p>
      <w:pPr>
        <w:pStyle w:val="BodyText"/>
        <w:ind w:left="397"/>
        <w:rPr>
          <w:rFonts w:ascii="Trebuchet MS"/>
        </w:rPr>
      </w:pPr>
      <w:r>
        <w:rPr/>
        <w:pict>
          <v:group style="position:absolute;margin-left:38.862pt;margin-top:-23.011362pt;width:517pt;height:372pt;mso-position-horizontal-relative:page;mso-position-vertical-relative:paragraph;z-index:-21156864" coordorigin="777,-460" coordsize="10340,7440">
            <v:rect style="position:absolute;left:787;top:-451;width:10320;height:7420" filled="true" fillcolor="#cee7f1" stroked="false">
              <v:fill type="solid"/>
            </v:rect>
            <v:rect style="position:absolute;left:787;top:-451;width:10320;height:7420" filled="false" stroked="true" strokeweight="1pt" strokecolor="#006bb6">
              <v:stroke dashstyle="solid"/>
            </v:rect>
            <v:rect style="position:absolute;left:1312;top:1957;width:271;height:2116" filled="true" fillcolor="#ffc40c" stroked="false">
              <v:fill type="solid"/>
            </v:rect>
            <v:rect style="position:absolute;left:1312;top:1957;width:271;height:2116" filled="false" stroked="true" strokeweight=".5pt" strokecolor="#231f20">
              <v:stroke dashstyle="solid"/>
            </v:rect>
            <v:rect style="position:absolute;left:1640;top:1721;width:270;height:2351" filled="true" fillcolor="#ffc40c" stroked="false">
              <v:fill type="solid"/>
            </v:rect>
            <v:rect style="position:absolute;left:1640;top:1721;width:270;height:2351" filled="false" stroked="true" strokeweight=".5pt" strokecolor="#231f20">
              <v:stroke dashstyle="solid"/>
            </v:rect>
            <v:rect style="position:absolute;left:1970;top:1736;width:271;height:2336" filled="true" fillcolor="#ffc40c" stroked="false">
              <v:fill type="solid"/>
            </v:rect>
            <v:rect style="position:absolute;left:1970;top:1736;width:271;height:2336" filled="false" stroked="true" strokeweight=".5pt" strokecolor="#231f20">
              <v:stroke dashstyle="solid"/>
            </v:rect>
            <v:rect style="position:absolute;left:2298;top:2582;width:273;height:1491" filled="true" fillcolor="#ffc40c" stroked="false">
              <v:fill type="solid"/>
            </v:rect>
            <v:rect style="position:absolute;left:2298;top:2582;width:273;height:1491" filled="false" stroked="true" strokeweight=".5pt" strokecolor="#231f20">
              <v:stroke dashstyle="solid"/>
            </v:rect>
            <v:rect style="position:absolute;left:2629;top:2552;width:271;height:1521" filled="true" fillcolor="#ffc40c" stroked="false">
              <v:fill type="solid"/>
            </v:rect>
            <v:rect style="position:absolute;left:2629;top:2552;width:271;height:1521" filled="false" stroked="true" strokeweight=".5pt" strokecolor="#231f20">
              <v:stroke dashstyle="solid"/>
            </v:rect>
            <v:rect style="position:absolute;left:2959;top:2207;width:258;height:1866" filled="true" fillcolor="#ffc40c" stroked="false">
              <v:fill type="solid"/>
            </v:rect>
            <v:rect style="position:absolute;left:2959;top:2207;width:258;height:1866" filled="false" stroked="true" strokeweight=".5pt" strokecolor="#231f20">
              <v:stroke dashstyle="solid"/>
            </v:rect>
            <v:rect style="position:absolute;left:3275;top:2364;width:273;height:1708" filled="true" fillcolor="#ffc40c" stroked="false">
              <v:fill type="solid"/>
            </v:rect>
            <v:rect style="position:absolute;left:3275;top:2364;width:273;height:1708" filled="false" stroked="true" strokeweight=".5pt" strokecolor="#231f20">
              <v:stroke dashstyle="solid"/>
            </v:rect>
            <v:rect style="position:absolute;left:3605;top:2974;width:271;height:1098" filled="true" fillcolor="#ffc40c" stroked="false">
              <v:fill type="solid"/>
            </v:rect>
            <v:rect style="position:absolute;left:3605;top:2974;width:271;height:1098" filled="false" stroked="true" strokeweight=".5pt" strokecolor="#231f20">
              <v:stroke dashstyle="solid"/>
            </v:rect>
            <v:rect style="position:absolute;left:3936;top:2552;width:271;height:1521" filled="true" fillcolor="#ffc40c" stroked="false">
              <v:fill type="solid"/>
            </v:rect>
            <v:rect style="position:absolute;left:3936;top:2552;width:271;height:1521" filled="false" stroked="true" strokeweight=".5pt" strokecolor="#231f20">
              <v:stroke dashstyle="solid"/>
            </v:rect>
            <v:rect style="position:absolute;left:4264;top:2519;width:273;height:1553" filled="true" fillcolor="#ffc40c" stroked="false">
              <v:fill type="solid"/>
            </v:rect>
            <v:rect style="position:absolute;left:4264;top:2519;width:273;height:1553" filled="false" stroked="true" strokeweight=".5pt" strokecolor="#231f20">
              <v:stroke dashstyle="solid"/>
            </v:rect>
            <v:rect style="position:absolute;left:4594;top:2537;width:271;height:1536" filled="true" fillcolor="#ffc40c" stroked="false">
              <v:fill type="solid"/>
            </v:rect>
            <v:rect style="position:absolute;left:4594;top:2537;width:271;height:1536" filled="false" stroked="true" strokeweight=".5pt" strokecolor="#231f20">
              <v:stroke dashstyle="solid"/>
            </v:rect>
            <v:rect style="position:absolute;left:1312;top:1751;width:271;height:206" filled="true" fillcolor="#a78fc4" stroked="false">
              <v:fill type="solid"/>
            </v:rect>
            <v:rect style="position:absolute;left:1312;top:1751;width:271;height:206" filled="false" stroked="true" strokeweight=".5pt" strokecolor="#231f20">
              <v:stroke dashstyle="solid"/>
            </v:rect>
            <v:rect style="position:absolute;left:1640;top:1517;width:270;height:205" filled="true" fillcolor="#a78fc4" stroked="false">
              <v:fill type="solid"/>
            </v:rect>
            <v:rect style="position:absolute;left:1640;top:1517;width:270;height:205" filled="false" stroked="true" strokeweight=".5pt" strokecolor="#231f20">
              <v:stroke dashstyle="solid"/>
            </v:rect>
            <v:rect style="position:absolute;left:1970;top:1502;width:271;height:235" filled="true" fillcolor="#a78fc4" stroked="false">
              <v:fill type="solid"/>
            </v:rect>
            <v:rect style="position:absolute;left:1970;top:1502;width:271;height:235" filled="false" stroked="true" strokeweight=".5pt" strokecolor="#231f20">
              <v:stroke dashstyle="solid"/>
            </v:rect>
            <v:rect style="position:absolute;left:2298;top:2456;width:273;height:126" filled="true" fillcolor="#a78fc4" stroked="false">
              <v:fill type="solid"/>
            </v:rect>
            <v:rect style="position:absolute;left:2298;top:2456;width:273;height:126" filled="false" stroked="true" strokeweight=".5pt" strokecolor="#231f20">
              <v:stroke dashstyle="solid"/>
            </v:rect>
            <v:rect style="position:absolute;left:2629;top:2474;width:271;height:78" filled="true" fillcolor="#a78fc4" stroked="false">
              <v:fill type="solid"/>
            </v:rect>
            <v:rect style="position:absolute;left:2629;top:2474;width:271;height:78" filled="false" stroked="true" strokeweight=".5pt" strokecolor="#231f20">
              <v:stroke dashstyle="solid"/>
            </v:rect>
            <v:rect style="position:absolute;left:2959;top:2144;width:258;height:63" filled="true" fillcolor="#a78fc4" stroked="false">
              <v:fill type="solid"/>
            </v:rect>
            <v:rect style="position:absolute;left:2959;top:2144;width:258;height:63" filled="false" stroked="true" strokeweight=".5pt" strokecolor="#231f20">
              <v:stroke dashstyle="solid"/>
            </v:rect>
            <v:rect style="position:absolute;left:3275;top:2302;width:273;height:63" filled="true" fillcolor="#a78fc4" stroked="false">
              <v:fill type="solid"/>
            </v:rect>
            <v:rect style="position:absolute;left:3275;top:2302;width:273;height:63" filled="false" stroked="true" strokeweight=".5pt" strokecolor="#231f20">
              <v:stroke dashstyle="solid"/>
            </v:rect>
            <v:rect style="position:absolute;left:3605;top:2944;width:271;height:30" filled="true" fillcolor="#a78fc4" stroked="false">
              <v:fill type="solid"/>
            </v:rect>
            <v:rect style="position:absolute;left:3605;top:2944;width:271;height:30" filled="false" stroked="true" strokeweight=".5pt" strokecolor="#231f20">
              <v:stroke dashstyle="solid"/>
            </v:rect>
            <v:rect style="position:absolute;left:3936;top:2504;width:271;height:48" filled="true" fillcolor="#a78fc4" stroked="false">
              <v:fill type="solid"/>
            </v:rect>
            <v:rect style="position:absolute;left:3936;top:2504;width:271;height:48" filled="false" stroked="true" strokeweight=".5pt" strokecolor="#231f20">
              <v:stroke dashstyle="solid"/>
            </v:rect>
            <v:rect style="position:absolute;left:4264;top:2456;width:273;height:63" filled="true" fillcolor="#a78fc4" stroked="false">
              <v:fill type="solid"/>
            </v:rect>
            <v:rect style="position:absolute;left:4264;top:2456;width:273;height:63" filled="false" stroked="true" strokeweight=".5pt" strokecolor="#231f20">
              <v:stroke dashstyle="solid"/>
            </v:rect>
            <v:rect style="position:absolute;left:4594;top:2441;width:271;height:96" filled="true" fillcolor="#a78fc4" stroked="false">
              <v:fill type="solid"/>
            </v:rect>
            <v:rect style="position:absolute;left:4594;top:2441;width:271;height:96" filled="false" stroked="true" strokeweight=".5pt" strokecolor="#231f20">
              <v:stroke dashstyle="solid"/>
            </v:rect>
            <v:shape style="position:absolute;left:1037;top:1185;width:4139;height:2898" coordorigin="1037,1186" coordsize="4139,2898" path="m1287,4074l4900,4074m1288,4072l1288,4010m1619,4072l1619,4010m1947,4072l1947,4010m2277,4072l2277,4010m2608,4072l2608,4010m2936,4072l2936,4010m3254,4072l3254,4010m3584,4072l3584,4010m3912,4072l3912,3970m4243,4072l4243,4010m4573,4072l4573,4010m4901,4072l4901,4010m5034,3493l5175,3493m5034,2913l5175,2913m5034,2348l5175,2348m5034,1768l5175,1768m5034,1191l5175,1191m5034,4083l5175,4083m1037,3488l1179,3488m1037,2908l1179,2908m1037,2343l1179,2343m1037,1763l1179,1763m1037,1186l1179,1186m1037,4078l1179,4078e" filled="false" stroked="true" strokeweight=".5pt" strokecolor="#231f20">
              <v:path arrowok="t"/>
              <v:stroke dashstyle="solid"/>
            </v:shape>
            <v:shape style="position:absolute;left:1040;top:799;width:142;height:273" type="#_x0000_t75" stroked="false">
              <v:imagedata r:id="rId57" o:title=""/>
            </v:shape>
            <w10:wrap type="none"/>
          </v:group>
        </w:pict>
      </w:r>
      <w:bookmarkStart w:name="Productivity" w:id="45"/>
      <w:bookmarkEnd w:id="45"/>
      <w:r>
        <w:rPr/>
      </w:r>
      <w:bookmarkStart w:name="_bookmark15" w:id="46"/>
      <w:bookmarkEnd w:id="46"/>
      <w:r>
        <w:rPr/>
      </w:r>
      <w:r>
        <w:rPr>
          <w:rFonts w:ascii="Trebuchet MS"/>
          <w:color w:val="0093C1"/>
        </w:rPr>
        <w:t>Chart B</w:t>
      </w:r>
    </w:p>
    <w:p>
      <w:pPr>
        <w:pStyle w:val="BodyText"/>
        <w:spacing w:line="247" w:lineRule="auto" w:before="8"/>
        <w:ind w:left="397" w:right="972"/>
        <w:rPr>
          <w:sz w:val="12"/>
        </w:rPr>
      </w:pPr>
      <w:r>
        <w:rPr>
          <w:rFonts w:ascii="Trebuchet MS"/>
          <w:color w:val="0093C1"/>
        </w:rPr>
        <w:t>Applications</w:t>
      </w:r>
      <w:r>
        <w:rPr>
          <w:rFonts w:ascii="Trebuchet MS"/>
          <w:color w:val="0093C1"/>
          <w:spacing w:val="-37"/>
        </w:rPr>
        <w:t> </w:t>
      </w:r>
      <w:r>
        <w:rPr>
          <w:rFonts w:ascii="Trebuchet MS"/>
          <w:color w:val="0093C1"/>
        </w:rPr>
        <w:t>to</w:t>
      </w:r>
      <w:r>
        <w:rPr>
          <w:rFonts w:ascii="Trebuchet MS"/>
          <w:color w:val="0093C1"/>
          <w:spacing w:val="-35"/>
        </w:rPr>
        <w:t> </w:t>
      </w:r>
      <w:r>
        <w:rPr>
          <w:rFonts w:ascii="Trebuchet MS"/>
          <w:color w:val="0093C1"/>
        </w:rPr>
        <w:t>work</w:t>
      </w:r>
      <w:r>
        <w:rPr>
          <w:rFonts w:ascii="Trebuchet MS"/>
          <w:color w:val="0093C1"/>
          <w:spacing w:val="-38"/>
        </w:rPr>
        <w:t> </w:t>
      </w:r>
      <w:r>
        <w:rPr>
          <w:rFonts w:ascii="Trebuchet MS"/>
          <w:color w:val="0093C1"/>
        </w:rPr>
        <w:t>by</w:t>
      </w:r>
      <w:r>
        <w:rPr>
          <w:rFonts w:ascii="Trebuchet MS"/>
          <w:color w:val="0093C1"/>
          <w:spacing w:val="-37"/>
        </w:rPr>
        <w:t> </w:t>
      </w:r>
      <w:r>
        <w:rPr>
          <w:rFonts w:ascii="Trebuchet MS"/>
          <w:color w:val="0093C1"/>
        </w:rPr>
        <w:t>nationals</w:t>
      </w:r>
      <w:r>
        <w:rPr>
          <w:rFonts w:ascii="Trebuchet MS"/>
          <w:color w:val="0093C1"/>
          <w:spacing w:val="-36"/>
        </w:rPr>
        <w:t> </w:t>
      </w:r>
      <w:r>
        <w:rPr>
          <w:rFonts w:ascii="Trebuchet MS"/>
          <w:color w:val="0093C1"/>
        </w:rPr>
        <w:t>of</w:t>
      </w:r>
      <w:r>
        <w:rPr>
          <w:rFonts w:ascii="Trebuchet MS"/>
          <w:color w:val="0093C1"/>
          <w:spacing w:val="-36"/>
        </w:rPr>
        <w:t> </w:t>
      </w:r>
      <w:r>
        <w:rPr>
          <w:rFonts w:ascii="Trebuchet MS"/>
          <w:color w:val="0093C1"/>
        </w:rPr>
        <w:t>the A8</w:t>
      </w:r>
      <w:r>
        <w:rPr>
          <w:rFonts w:ascii="Trebuchet MS"/>
          <w:color w:val="0093C1"/>
          <w:spacing w:val="-17"/>
        </w:rPr>
        <w:t> </w:t>
      </w:r>
      <w:r>
        <w:rPr>
          <w:rFonts w:ascii="Trebuchet MS"/>
          <w:color w:val="0093C1"/>
        </w:rPr>
        <w:t>countries</w:t>
      </w:r>
      <w:r>
        <w:rPr>
          <w:color w:val="231F20"/>
          <w:position w:val="4"/>
          <w:sz w:val="12"/>
        </w:rPr>
        <w:t>(a)</w:t>
      </w:r>
    </w:p>
    <w:p>
      <w:pPr>
        <w:spacing w:line="129" w:lineRule="exact" w:before="87"/>
        <w:ind w:left="577" w:right="0" w:firstLine="0"/>
        <w:jc w:val="left"/>
        <w:rPr>
          <w:sz w:val="12"/>
        </w:rPr>
      </w:pPr>
      <w:r>
        <w:rPr>
          <w:color w:val="231F20"/>
          <w:w w:val="110"/>
          <w:sz w:val="12"/>
        </w:rPr>
        <w:t>Other (exempt, refused, withdrawn, outstanding)</w:t>
      </w:r>
    </w:p>
    <w:p>
      <w:pPr>
        <w:tabs>
          <w:tab w:pos="3960" w:val="left" w:leader="none"/>
        </w:tabs>
        <w:spacing w:line="198" w:lineRule="exact" w:before="0"/>
        <w:ind w:left="577" w:right="0" w:firstLine="0"/>
        <w:jc w:val="left"/>
        <w:rPr>
          <w:sz w:val="12"/>
        </w:rPr>
      </w:pPr>
      <w:r>
        <w:rPr>
          <w:color w:val="231F20"/>
          <w:w w:val="105"/>
          <w:position w:val="9"/>
          <w:sz w:val="12"/>
        </w:rPr>
        <w:t>Approved</w:t>
        <w:tab/>
      </w:r>
      <w:r>
        <w:rPr>
          <w:color w:val="231F20"/>
          <w:w w:val="105"/>
          <w:sz w:val="12"/>
        </w:rPr>
        <w:t>Thousands</w:t>
      </w:r>
    </w:p>
    <w:p>
      <w:pPr>
        <w:spacing w:line="118" w:lineRule="exact" w:before="0"/>
        <w:ind w:left="0" w:right="38" w:firstLine="0"/>
        <w:jc w:val="right"/>
        <w:rPr>
          <w:sz w:val="12"/>
        </w:rPr>
      </w:pPr>
      <w:r>
        <w:rPr>
          <w:color w:val="231F20"/>
          <w:w w:val="120"/>
          <w:sz w:val="12"/>
        </w:rPr>
        <w:t>25</w:t>
      </w:r>
    </w:p>
    <w:p>
      <w:pPr>
        <w:pStyle w:val="BodyText"/>
        <w:rPr>
          <w:sz w:val="14"/>
        </w:rPr>
      </w:pPr>
    </w:p>
    <w:p>
      <w:pPr>
        <w:pStyle w:val="BodyText"/>
        <w:rPr>
          <w:sz w:val="14"/>
        </w:rPr>
      </w:pPr>
    </w:p>
    <w:p>
      <w:pPr>
        <w:spacing w:before="121"/>
        <w:ind w:left="0" w:right="38" w:firstLine="0"/>
        <w:jc w:val="right"/>
        <w:rPr>
          <w:sz w:val="12"/>
        </w:rPr>
      </w:pPr>
      <w:r>
        <w:rPr>
          <w:color w:val="231F20"/>
          <w:w w:val="120"/>
          <w:sz w:val="12"/>
        </w:rPr>
        <w:t>20</w:t>
      </w:r>
    </w:p>
    <w:p>
      <w:pPr>
        <w:pStyle w:val="BodyText"/>
        <w:rPr>
          <w:sz w:val="14"/>
        </w:rPr>
      </w:pPr>
    </w:p>
    <w:p>
      <w:pPr>
        <w:pStyle w:val="BodyText"/>
        <w:rPr>
          <w:sz w:val="14"/>
        </w:rPr>
      </w:pPr>
    </w:p>
    <w:p>
      <w:pPr>
        <w:spacing w:before="121"/>
        <w:ind w:left="0" w:right="38" w:firstLine="0"/>
        <w:jc w:val="right"/>
        <w:rPr>
          <w:sz w:val="12"/>
        </w:rPr>
      </w:pPr>
      <w:r>
        <w:rPr>
          <w:color w:val="231F20"/>
          <w:w w:val="120"/>
          <w:sz w:val="12"/>
        </w:rPr>
        <w:t>15</w:t>
      </w:r>
    </w:p>
    <w:p>
      <w:pPr>
        <w:pStyle w:val="BodyText"/>
        <w:rPr>
          <w:sz w:val="14"/>
        </w:rPr>
      </w:pPr>
    </w:p>
    <w:p>
      <w:pPr>
        <w:pStyle w:val="BodyText"/>
        <w:rPr>
          <w:sz w:val="14"/>
        </w:rPr>
      </w:pPr>
    </w:p>
    <w:p>
      <w:pPr>
        <w:spacing w:before="101"/>
        <w:ind w:left="0" w:right="38" w:firstLine="0"/>
        <w:jc w:val="right"/>
        <w:rPr>
          <w:sz w:val="12"/>
        </w:rPr>
      </w:pPr>
      <w:r>
        <w:rPr>
          <w:color w:val="231F20"/>
          <w:w w:val="120"/>
          <w:sz w:val="12"/>
        </w:rPr>
        <w:t>10</w:t>
      </w:r>
    </w:p>
    <w:p>
      <w:pPr>
        <w:pStyle w:val="BodyText"/>
        <w:rPr>
          <w:sz w:val="14"/>
        </w:rPr>
      </w:pPr>
    </w:p>
    <w:p>
      <w:pPr>
        <w:pStyle w:val="BodyText"/>
        <w:rPr>
          <w:sz w:val="14"/>
        </w:rPr>
      </w:pPr>
    </w:p>
    <w:p>
      <w:pPr>
        <w:spacing w:before="121"/>
        <w:ind w:left="0" w:right="38" w:firstLine="0"/>
        <w:jc w:val="right"/>
        <w:rPr>
          <w:sz w:val="12"/>
        </w:rPr>
      </w:pPr>
      <w:r>
        <w:rPr>
          <w:color w:val="231F20"/>
          <w:w w:val="121"/>
          <w:sz w:val="12"/>
        </w:rPr>
        <w:t>5</w:t>
      </w:r>
    </w:p>
    <w:p>
      <w:pPr>
        <w:pStyle w:val="BodyText"/>
        <w:spacing w:before="1"/>
        <w:rPr>
          <w:sz w:val="22"/>
        </w:rPr>
      </w:pPr>
      <w:r>
        <w:rPr/>
        <w:br w:type="column"/>
      </w:r>
      <w:r>
        <w:rPr>
          <w:sz w:val="22"/>
        </w:rPr>
      </w:r>
    </w:p>
    <w:p>
      <w:pPr>
        <w:pStyle w:val="BodyText"/>
        <w:spacing w:line="249" w:lineRule="auto"/>
        <w:ind w:left="397" w:right="446"/>
      </w:pPr>
      <w:r>
        <w:rPr>
          <w:color w:val="231F20"/>
          <w:w w:val="105"/>
        </w:rPr>
        <w:t>The WRS </w:t>
      </w:r>
      <w:r>
        <w:rPr>
          <w:color w:val="231F20"/>
          <w:spacing w:val="-3"/>
          <w:w w:val="105"/>
        </w:rPr>
        <w:t>may overstate </w:t>
      </w:r>
      <w:r>
        <w:rPr>
          <w:color w:val="231F20"/>
          <w:w w:val="105"/>
        </w:rPr>
        <w:t>true migration if some of the individuals registering under the scheme </w:t>
      </w:r>
      <w:r>
        <w:rPr>
          <w:color w:val="231F20"/>
          <w:spacing w:val="-3"/>
          <w:w w:val="105"/>
        </w:rPr>
        <w:t>were </w:t>
      </w:r>
      <w:r>
        <w:rPr>
          <w:color w:val="231F20"/>
          <w:w w:val="105"/>
        </w:rPr>
        <w:t>already resident in the country prior </w:t>
      </w:r>
      <w:r>
        <w:rPr>
          <w:color w:val="231F20"/>
          <w:spacing w:val="-4"/>
          <w:w w:val="105"/>
        </w:rPr>
        <w:t>to </w:t>
      </w:r>
      <w:r>
        <w:rPr>
          <w:color w:val="231F20"/>
          <w:w w:val="105"/>
        </w:rPr>
        <w:t>1 </w:t>
      </w:r>
      <w:r>
        <w:rPr>
          <w:color w:val="231F20"/>
          <w:spacing w:val="-6"/>
          <w:w w:val="105"/>
        </w:rPr>
        <w:t>May. </w:t>
      </w:r>
      <w:r>
        <w:rPr>
          <w:color w:val="231F20"/>
          <w:w w:val="105"/>
        </w:rPr>
        <w:t>In addition, many of those who have registered </w:t>
      </w:r>
      <w:r>
        <w:rPr>
          <w:color w:val="231F20"/>
          <w:spacing w:val="-4"/>
          <w:w w:val="105"/>
        </w:rPr>
        <w:t>to </w:t>
      </w:r>
      <w:r>
        <w:rPr>
          <w:color w:val="231F20"/>
          <w:w w:val="105"/>
        </w:rPr>
        <w:t>work </w:t>
      </w:r>
      <w:r>
        <w:rPr>
          <w:color w:val="231F20"/>
          <w:spacing w:val="-3"/>
          <w:w w:val="105"/>
        </w:rPr>
        <w:t>may </w:t>
      </w:r>
      <w:r>
        <w:rPr>
          <w:color w:val="231F20"/>
          <w:w w:val="105"/>
        </w:rPr>
        <w:t>have already returned home, or </w:t>
      </w:r>
      <w:r>
        <w:rPr>
          <w:color w:val="231F20"/>
          <w:spacing w:val="-3"/>
          <w:w w:val="105"/>
        </w:rPr>
        <w:t>may </w:t>
      </w:r>
      <w:r>
        <w:rPr>
          <w:color w:val="231F20"/>
          <w:w w:val="105"/>
        </w:rPr>
        <w:t>plan </w:t>
      </w:r>
      <w:r>
        <w:rPr>
          <w:color w:val="231F20"/>
          <w:spacing w:val="-4"/>
          <w:w w:val="105"/>
        </w:rPr>
        <w:t>to </w:t>
      </w:r>
      <w:r>
        <w:rPr>
          <w:color w:val="231F20"/>
          <w:w w:val="105"/>
        </w:rPr>
        <w:t>do so in the  near future. But the WRS </w:t>
      </w:r>
      <w:r>
        <w:rPr>
          <w:color w:val="231F20"/>
          <w:spacing w:val="-3"/>
          <w:w w:val="105"/>
        </w:rPr>
        <w:t>may </w:t>
      </w:r>
      <w:r>
        <w:rPr>
          <w:color w:val="231F20"/>
          <w:w w:val="105"/>
        </w:rPr>
        <w:t>also understate the impact of enlargement on the net migrant </w:t>
      </w:r>
      <w:r>
        <w:rPr>
          <w:color w:val="231F20"/>
          <w:spacing w:val="-3"/>
          <w:w w:val="105"/>
        </w:rPr>
        <w:t>inflow, </w:t>
      </w:r>
      <w:r>
        <w:rPr>
          <w:color w:val="231F20"/>
          <w:w w:val="105"/>
        </w:rPr>
        <w:t>and therefore the UK labour market. Migrants from the Accession countries who enter the United Kingdom either </w:t>
      </w:r>
      <w:r>
        <w:rPr>
          <w:color w:val="231F20"/>
          <w:spacing w:val="-4"/>
          <w:w w:val="105"/>
        </w:rPr>
        <w:t>to </w:t>
      </w:r>
      <w:r>
        <w:rPr>
          <w:color w:val="231F20"/>
          <w:spacing w:val="-3"/>
          <w:w w:val="105"/>
        </w:rPr>
        <w:t>study, </w:t>
      </w:r>
      <w:r>
        <w:rPr>
          <w:color w:val="231F20"/>
          <w:w w:val="105"/>
        </w:rPr>
        <w:t>or </w:t>
      </w:r>
      <w:r>
        <w:rPr>
          <w:color w:val="231F20"/>
          <w:spacing w:val="-4"/>
          <w:w w:val="105"/>
        </w:rPr>
        <w:t>to </w:t>
      </w:r>
      <w:r>
        <w:rPr>
          <w:color w:val="231F20"/>
          <w:w w:val="105"/>
        </w:rPr>
        <w:t>accompany family members, will not be counted in the WRS data. And these classes of migrants </w:t>
      </w:r>
      <w:r>
        <w:rPr>
          <w:color w:val="231F20"/>
          <w:spacing w:val="-3"/>
          <w:w w:val="105"/>
        </w:rPr>
        <w:t>may </w:t>
      </w:r>
      <w:r>
        <w:rPr>
          <w:color w:val="231F20"/>
          <w:w w:val="105"/>
        </w:rPr>
        <w:t>seek employment at some point, and so could potentially exert </w:t>
      </w:r>
      <w:r>
        <w:rPr>
          <w:color w:val="231F20"/>
          <w:spacing w:val="-3"/>
          <w:w w:val="105"/>
        </w:rPr>
        <w:t>downward </w:t>
      </w:r>
      <w:r>
        <w:rPr>
          <w:color w:val="231F20"/>
          <w:w w:val="105"/>
        </w:rPr>
        <w:t>pressure on wages in the future. The WRS data also exclude the potentially large number of migrants from the Accession  countries who are</w:t>
      </w:r>
      <w:r>
        <w:rPr>
          <w:color w:val="231F20"/>
          <w:spacing w:val="-8"/>
          <w:w w:val="105"/>
        </w:rPr>
        <w:t> </w:t>
      </w:r>
      <w:r>
        <w:rPr>
          <w:color w:val="231F20"/>
          <w:w w:val="105"/>
        </w:rPr>
        <w:t>self-employed.</w:t>
      </w:r>
    </w:p>
    <w:p>
      <w:pPr>
        <w:spacing w:after="0" w:line="249" w:lineRule="auto"/>
        <w:sectPr>
          <w:type w:val="continuous"/>
          <w:pgSz w:w="11900" w:h="16840"/>
          <w:pgMar w:top="1140" w:bottom="0" w:left="660" w:right="600"/>
          <w:cols w:num="2" w:equalWidth="0">
            <w:col w:w="4749" w:space="391"/>
            <w:col w:w="5500"/>
          </w:cols>
        </w:sectPr>
      </w:pPr>
    </w:p>
    <w:p>
      <w:pPr>
        <w:pStyle w:val="BodyText"/>
        <w:rPr>
          <w:sz w:val="14"/>
        </w:rPr>
      </w:pPr>
    </w:p>
    <w:p>
      <w:pPr>
        <w:spacing w:before="122"/>
        <w:ind w:left="0" w:right="38" w:firstLine="0"/>
        <w:jc w:val="right"/>
        <w:rPr>
          <w:sz w:val="12"/>
        </w:rPr>
      </w:pPr>
      <w:r>
        <w:rPr>
          <w:color w:val="231F20"/>
          <w:w w:val="95"/>
          <w:sz w:val="12"/>
        </w:rPr>
        <w:t>May</w:t>
      </w:r>
    </w:p>
    <w:p>
      <w:pPr>
        <w:pStyle w:val="BodyText"/>
        <w:rPr>
          <w:sz w:val="14"/>
        </w:rPr>
      </w:pPr>
      <w:r>
        <w:rPr/>
        <w:br w:type="column"/>
      </w:r>
      <w:r>
        <w:rPr>
          <w:sz w:val="14"/>
        </w:rPr>
      </w:r>
    </w:p>
    <w:p>
      <w:pPr>
        <w:spacing w:before="122"/>
        <w:ind w:left="669" w:right="0" w:firstLine="0"/>
        <w:jc w:val="left"/>
        <w:rPr>
          <w:sz w:val="12"/>
        </w:rPr>
      </w:pPr>
      <w:r>
        <w:rPr>
          <w:color w:val="231F20"/>
          <w:sz w:val="12"/>
        </w:rPr>
        <w:t>Aug.</w:t>
      </w:r>
    </w:p>
    <w:p>
      <w:pPr>
        <w:spacing w:before="22"/>
        <w:ind w:left="819" w:right="0" w:firstLine="0"/>
        <w:jc w:val="left"/>
        <w:rPr>
          <w:sz w:val="12"/>
        </w:rPr>
      </w:pPr>
      <w:r>
        <w:rPr>
          <w:color w:val="231F20"/>
          <w:w w:val="120"/>
          <w:sz w:val="12"/>
        </w:rPr>
        <w:t>2004</w:t>
      </w:r>
    </w:p>
    <w:p>
      <w:pPr>
        <w:pStyle w:val="BodyText"/>
        <w:rPr>
          <w:sz w:val="14"/>
        </w:rPr>
      </w:pPr>
      <w:r>
        <w:rPr/>
        <w:br w:type="column"/>
      </w:r>
      <w:r>
        <w:rPr>
          <w:sz w:val="14"/>
        </w:rPr>
      </w:r>
    </w:p>
    <w:p>
      <w:pPr>
        <w:spacing w:before="122"/>
        <w:ind w:left="494" w:right="0" w:firstLine="0"/>
        <w:jc w:val="left"/>
        <w:rPr>
          <w:sz w:val="12"/>
        </w:rPr>
      </w:pPr>
      <w:r>
        <w:rPr>
          <w:color w:val="231F20"/>
          <w:sz w:val="12"/>
        </w:rPr>
        <w:t>Nov.</w:t>
      </w:r>
    </w:p>
    <w:p>
      <w:pPr>
        <w:pStyle w:val="BodyText"/>
        <w:spacing w:before="10"/>
        <w:rPr>
          <w:sz w:val="14"/>
        </w:rPr>
      </w:pPr>
      <w:r>
        <w:rPr/>
        <w:br w:type="column"/>
      </w:r>
      <w:r>
        <w:rPr>
          <w:sz w:val="14"/>
        </w:rPr>
      </w:r>
    </w:p>
    <w:p>
      <w:pPr>
        <w:spacing w:line="125" w:lineRule="exact" w:before="0"/>
        <w:ind w:left="1624" w:right="0" w:firstLine="0"/>
        <w:jc w:val="center"/>
        <w:rPr>
          <w:sz w:val="12"/>
        </w:rPr>
      </w:pPr>
      <w:r>
        <w:rPr>
          <w:color w:val="231F20"/>
          <w:w w:val="121"/>
          <w:sz w:val="12"/>
        </w:rPr>
        <w:t>0</w:t>
      </w:r>
    </w:p>
    <w:p>
      <w:pPr>
        <w:spacing w:line="125" w:lineRule="exact" w:before="0"/>
        <w:ind w:left="651" w:right="877" w:firstLine="0"/>
        <w:jc w:val="center"/>
        <w:rPr>
          <w:sz w:val="12"/>
        </w:rPr>
      </w:pPr>
      <w:r>
        <w:rPr>
          <w:color w:val="231F20"/>
          <w:sz w:val="12"/>
        </w:rPr>
        <w:t>Feb.</w:t>
      </w:r>
    </w:p>
    <w:p>
      <w:pPr>
        <w:spacing w:before="22"/>
        <w:ind w:left="651" w:right="856" w:firstLine="0"/>
        <w:jc w:val="center"/>
        <w:rPr>
          <w:sz w:val="12"/>
        </w:rPr>
      </w:pPr>
      <w:r>
        <w:rPr>
          <w:color w:val="231F20"/>
          <w:w w:val="120"/>
          <w:sz w:val="12"/>
        </w:rPr>
        <w:t>05</w:t>
      </w:r>
    </w:p>
    <w:p>
      <w:pPr>
        <w:pStyle w:val="BodyText"/>
        <w:rPr>
          <w:sz w:val="22"/>
        </w:rPr>
      </w:pPr>
      <w:r>
        <w:rPr/>
        <w:br w:type="column"/>
      </w:r>
      <w:r>
        <w:rPr>
          <w:sz w:val="22"/>
        </w:rPr>
      </w:r>
    </w:p>
    <w:p>
      <w:pPr>
        <w:pStyle w:val="BodyText"/>
        <w:spacing w:line="249" w:lineRule="auto"/>
        <w:ind w:left="669" w:right="409"/>
      </w:pPr>
      <w:r>
        <w:rPr>
          <w:color w:val="231F20"/>
          <w:w w:val="110"/>
        </w:rPr>
        <w:t>Given the uncertainties surrounding all three of these data sources, it is difficult to draw firm conclusions</w:t>
      </w:r>
    </w:p>
    <w:p>
      <w:pPr>
        <w:spacing w:after="0" w:line="249" w:lineRule="auto"/>
        <w:sectPr>
          <w:type w:val="continuous"/>
          <w:pgSz w:w="11900" w:h="16840"/>
          <w:pgMar w:top="1140" w:bottom="0" w:left="660" w:right="600"/>
          <w:cols w:num="5" w:equalWidth="0">
            <w:col w:w="925" w:space="69"/>
            <w:col w:w="1111" w:space="39"/>
            <w:col w:w="769" w:space="58"/>
            <w:col w:w="1778" w:space="119"/>
            <w:col w:w="5772"/>
          </w:cols>
        </w:sectPr>
      </w:pPr>
    </w:p>
    <w:p>
      <w:pPr>
        <w:spacing w:line="88" w:lineRule="exact" w:before="0"/>
        <w:ind w:left="0" w:right="247" w:firstLine="0"/>
        <w:jc w:val="right"/>
        <w:rPr>
          <w:sz w:val="12"/>
        </w:rPr>
      </w:pPr>
      <w:r>
        <w:rPr>
          <w:color w:val="231F20"/>
          <w:w w:val="105"/>
          <w:sz w:val="12"/>
        </w:rPr>
        <w:t>Source: ‘Accession Monitoring Report May 2004–March 2005’, a joint online</w:t>
      </w:r>
    </w:p>
    <w:p>
      <w:pPr>
        <w:spacing w:line="120" w:lineRule="exact" w:before="0"/>
        <w:ind w:left="0" w:right="334" w:firstLine="0"/>
        <w:jc w:val="right"/>
        <w:rPr>
          <w:sz w:val="12"/>
        </w:rPr>
      </w:pPr>
      <w:r>
        <w:rPr>
          <w:color w:val="231F20"/>
          <w:w w:val="110"/>
          <w:sz w:val="12"/>
        </w:rPr>
        <w:t>report by the Home Office, the Department for Work and Pensions,</w:t>
      </w:r>
    </w:p>
    <w:p>
      <w:pPr>
        <w:spacing w:line="208" w:lineRule="auto" w:before="5"/>
        <w:ind w:left="877" w:right="57" w:firstLine="0"/>
        <w:jc w:val="left"/>
        <w:rPr>
          <w:sz w:val="12"/>
        </w:rPr>
      </w:pPr>
      <w:r>
        <w:rPr>
          <w:color w:val="231F20"/>
          <w:w w:val="105"/>
          <w:sz w:val="12"/>
        </w:rPr>
        <w:t>HM Revenue and Customs and the Office for the Deputy Prime Minister, available at </w:t>
      </w:r>
      <w:hyperlink r:id="rId58">
        <w:r>
          <w:rPr>
            <w:color w:val="231F20"/>
            <w:w w:val="105"/>
            <w:sz w:val="12"/>
          </w:rPr>
          <w:t>www.ind.homeoffice.gov.uk/ind/en/home/0/reports/</w:t>
        </w:r>
      </w:hyperlink>
      <w:r>
        <w:rPr>
          <w:color w:val="231F20"/>
          <w:w w:val="105"/>
          <w:sz w:val="12"/>
        </w:rPr>
        <w:t> accession_monitoring.Maincontent.0012.file.tmp/AM.pdf.</w:t>
      </w:r>
    </w:p>
    <w:p>
      <w:pPr>
        <w:pStyle w:val="ListParagraph"/>
        <w:numPr>
          <w:ilvl w:val="2"/>
          <w:numId w:val="26"/>
        </w:numPr>
        <w:tabs>
          <w:tab w:pos="638" w:val="left" w:leader="none"/>
        </w:tabs>
        <w:spacing w:line="208" w:lineRule="auto" w:before="120" w:after="0"/>
        <w:ind w:left="637" w:right="38" w:hanging="240"/>
        <w:jc w:val="left"/>
        <w:rPr>
          <w:sz w:val="12"/>
        </w:rPr>
      </w:pPr>
      <w:r>
        <w:rPr>
          <w:color w:val="231F20"/>
          <w:w w:val="105"/>
          <w:sz w:val="12"/>
        </w:rPr>
        <w:t>The A8 countries are defined as the Czech Republic, Estonia, Hungary,</w:t>
      </w:r>
      <w:r>
        <w:rPr>
          <w:color w:val="231F20"/>
          <w:spacing w:val="-23"/>
          <w:w w:val="105"/>
          <w:sz w:val="12"/>
        </w:rPr>
        <w:t> </w:t>
      </w:r>
      <w:r>
        <w:rPr>
          <w:color w:val="231F20"/>
          <w:w w:val="105"/>
          <w:sz w:val="12"/>
        </w:rPr>
        <w:t>Latvia, Lithuania, Poland, Slovakia and</w:t>
      </w:r>
      <w:r>
        <w:rPr>
          <w:color w:val="231F20"/>
          <w:spacing w:val="-9"/>
          <w:w w:val="105"/>
          <w:sz w:val="12"/>
        </w:rPr>
        <w:t> </w:t>
      </w:r>
      <w:r>
        <w:rPr>
          <w:color w:val="231F20"/>
          <w:w w:val="105"/>
          <w:sz w:val="12"/>
        </w:rPr>
        <w:t>Slovenia.</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9"/>
        <w:ind w:left="157"/>
        <w:rPr>
          <w:rFonts w:ascii="Trebuchet MS"/>
        </w:rPr>
      </w:pPr>
      <w:r>
        <w:rPr>
          <w:rFonts w:ascii="Trebuchet MS"/>
          <w:color w:val="0093C1"/>
        </w:rPr>
        <w:t>Table 3.A</w:t>
      </w:r>
    </w:p>
    <w:p>
      <w:pPr>
        <w:pStyle w:val="BodyText"/>
        <w:spacing w:before="8"/>
        <w:ind w:left="157"/>
        <w:rPr>
          <w:sz w:val="12"/>
        </w:rPr>
      </w:pPr>
      <w:r>
        <w:rPr>
          <w:rFonts w:ascii="Trebuchet MS"/>
          <w:color w:val="0093C1"/>
        </w:rPr>
        <w:t>Labour productivity growth</w:t>
      </w:r>
      <w:r>
        <w:rPr>
          <w:color w:val="231F20"/>
          <w:position w:val="4"/>
          <w:sz w:val="12"/>
        </w:rPr>
        <w:t>(a)</w:t>
      </w:r>
    </w:p>
    <w:p>
      <w:pPr>
        <w:tabs>
          <w:tab w:pos="2087" w:val="left" w:leader="none"/>
          <w:tab w:pos="3968" w:val="left" w:leader="none"/>
        </w:tabs>
        <w:spacing w:line="150" w:lineRule="exact" w:before="104"/>
        <w:ind w:left="1417" w:right="0" w:firstLine="0"/>
        <w:jc w:val="left"/>
        <w:rPr>
          <w:sz w:val="14"/>
        </w:rPr>
      </w:pPr>
      <w:r>
        <w:rPr>
          <w:color w:val="231F20"/>
          <w:spacing w:val="-5"/>
          <w:w w:val="120"/>
          <w:sz w:val="14"/>
          <w:u w:val="single" w:color="231F20"/>
        </w:rPr>
        <w:t>2003</w:t>
        <w:tab/>
      </w:r>
      <w:r>
        <w:rPr>
          <w:color w:val="231F20"/>
          <w:spacing w:val="-4"/>
          <w:w w:val="120"/>
          <w:sz w:val="14"/>
          <w:u w:val="single" w:color="231F20"/>
        </w:rPr>
        <w:t>2004</w:t>
        <w:tab/>
      </w:r>
      <w:r>
        <w:rPr>
          <w:color w:val="231F20"/>
          <w:spacing w:val="-5"/>
          <w:w w:val="120"/>
          <w:sz w:val="14"/>
          <w:u w:val="single" w:color="231F20"/>
        </w:rPr>
        <w:t>2005</w:t>
      </w:r>
    </w:p>
    <w:p>
      <w:pPr>
        <w:tabs>
          <w:tab w:pos="3217" w:val="left" w:leader="none"/>
          <w:tab w:pos="3637" w:val="left" w:leader="none"/>
          <w:tab w:pos="4057" w:val="left" w:leader="none"/>
        </w:tabs>
        <w:spacing w:line="150" w:lineRule="exact" w:before="0"/>
        <w:ind w:left="1417" w:right="0" w:firstLine="0"/>
        <w:jc w:val="left"/>
        <w:rPr>
          <w:sz w:val="14"/>
        </w:rPr>
      </w:pPr>
      <w:r>
        <w:rPr>
          <w:color w:val="231F20"/>
          <w:w w:val="110"/>
          <w:sz w:val="14"/>
        </w:rPr>
        <w:t>H2 average  </w:t>
      </w:r>
      <w:r>
        <w:rPr>
          <w:color w:val="231F20"/>
          <w:spacing w:val="3"/>
          <w:w w:val="110"/>
          <w:sz w:val="14"/>
        </w:rPr>
        <w:t> </w:t>
      </w:r>
      <w:r>
        <w:rPr>
          <w:color w:val="231F20"/>
          <w:w w:val="110"/>
          <w:sz w:val="14"/>
        </w:rPr>
        <w:t>H1</w:t>
      </w:r>
      <w:r>
        <w:rPr>
          <w:color w:val="231F20"/>
          <w:spacing w:val="-11"/>
          <w:w w:val="110"/>
          <w:sz w:val="14"/>
        </w:rPr>
        <w:t> </w:t>
      </w:r>
      <w:r>
        <w:rPr>
          <w:color w:val="231F20"/>
          <w:w w:val="110"/>
          <w:sz w:val="14"/>
        </w:rPr>
        <w:t>average</w:t>
        <w:tab/>
        <w:t>Q3</w:t>
        <w:tab/>
        <w:t>Q4</w:t>
        <w:tab/>
        <w:t>Q1</w:t>
      </w:r>
    </w:p>
    <w:p>
      <w:pPr>
        <w:tabs>
          <w:tab w:pos="3214" w:val="left" w:leader="none"/>
        </w:tabs>
        <w:spacing w:line="21" w:lineRule="exact"/>
        <w:ind w:left="1428" w:right="0" w:firstLine="0"/>
        <w:rPr>
          <w:sz w:val="2"/>
        </w:rPr>
      </w:pPr>
      <w:r>
        <w:rPr>
          <w:sz w:val="2"/>
        </w:rPr>
        <w:pict>
          <v:group style="width:32.9pt;height:.15pt;mso-position-horizontal-relative:char;mso-position-vertical-relative:line" coordorigin="0,0" coordsize="658,3">
            <v:line style="position:absolute" from="0,1" to="657,1" stroked="true" strokeweight=".125pt" strokecolor="#231f20">
              <v:stroke dashstyle="solid"/>
            </v:line>
          </v:group>
        </w:pict>
      </w:r>
      <w:r>
        <w:rPr>
          <w:sz w:val="2"/>
        </w:rPr>
      </w:r>
      <w:r>
        <w:rPr>
          <w:sz w:val="2"/>
        </w:rPr>
        <w:tab/>
      </w:r>
      <w:r>
        <w:rPr>
          <w:position w:val="1"/>
          <w:sz w:val="2"/>
        </w:rPr>
        <w:pict>
          <v:group style="width:16.5pt;height:.15pt;mso-position-horizontal-relative:char;mso-position-vertical-relative:line" coordorigin="0,0" coordsize="330,3">
            <v:line style="position:absolute" from="0,1" to="330,1" stroked="true" strokeweight=".125pt" strokecolor="#231f20">
              <v:stroke dashstyle="solid"/>
            </v:line>
          </v:group>
        </w:pict>
      </w:r>
      <w:r>
        <w:rPr>
          <w:position w:val="1"/>
          <w:sz w:val="2"/>
        </w:rPr>
      </w:r>
      <w:r>
        <w:rPr>
          <w:spacing w:val="59"/>
          <w:position w:val="1"/>
          <w:sz w:val="2"/>
        </w:rPr>
        <w:t> </w:t>
      </w:r>
      <w:r>
        <w:rPr>
          <w:spacing w:val="59"/>
          <w:position w:val="1"/>
          <w:sz w:val="2"/>
        </w:rPr>
        <w:pict>
          <v:group style="width:16.5pt;height:.15pt;mso-position-horizontal-relative:char;mso-position-vertical-relative:line" coordorigin="0,0" coordsize="330,3">
            <v:line style="position:absolute" from="0,1" to="330,1" stroked="true" strokeweight=".125pt" strokecolor="#231f20">
              <v:stroke dashstyle="solid"/>
            </v:line>
          </v:group>
        </w:pict>
      </w:r>
      <w:r>
        <w:rPr>
          <w:spacing w:val="59"/>
          <w:position w:val="1"/>
          <w:sz w:val="2"/>
        </w:rPr>
      </w:r>
      <w:r>
        <w:rPr>
          <w:spacing w:val="57"/>
          <w:position w:val="1"/>
          <w:sz w:val="2"/>
        </w:rPr>
        <w:t> </w:t>
      </w:r>
      <w:r>
        <w:rPr>
          <w:spacing w:val="57"/>
          <w:position w:val="1"/>
          <w:sz w:val="2"/>
        </w:rPr>
        <w:pict>
          <v:group style="width:16.5pt;height:.15pt;mso-position-horizontal-relative:char;mso-position-vertical-relative:line" coordorigin="0,0" coordsize="330,3">
            <v:line style="position:absolute" from="0,1" to="330,1" stroked="true" strokeweight=".125pt" strokecolor="#231f20">
              <v:stroke dashstyle="solid"/>
            </v:line>
          </v:group>
        </w:pict>
      </w:r>
      <w:r>
        <w:rPr>
          <w:spacing w:val="57"/>
          <w:position w:val="1"/>
          <w:sz w:val="2"/>
        </w:rPr>
      </w:r>
    </w:p>
    <w:p>
      <w:pPr>
        <w:pStyle w:val="BodyText"/>
        <w:spacing w:line="20" w:lineRule="exact"/>
        <w:ind w:left="2265"/>
        <w:rPr>
          <w:sz w:val="2"/>
        </w:rPr>
      </w:pPr>
      <w:r>
        <w:rPr>
          <w:sz w:val="2"/>
        </w:rPr>
        <w:pict>
          <v:group style="width:32.9pt;height:.15pt;mso-position-horizontal-relative:char;mso-position-vertical-relative:line" coordorigin="0,0" coordsize="658,3">
            <v:line style="position:absolute" from="0,1" to="657,1" stroked="true" strokeweight=".125pt" strokecolor="#231f20">
              <v:stroke dashstyle="solid"/>
            </v:line>
          </v:group>
        </w:pict>
      </w:r>
      <w:r>
        <w:rPr>
          <w:sz w:val="2"/>
        </w:rPr>
      </w:r>
    </w:p>
    <w:p>
      <w:pPr>
        <w:spacing w:before="78"/>
        <w:ind w:left="157" w:right="0" w:firstLine="0"/>
        <w:jc w:val="left"/>
        <w:rPr>
          <w:i/>
          <w:sz w:val="14"/>
        </w:rPr>
      </w:pPr>
      <w:r>
        <w:rPr>
          <w:i/>
          <w:color w:val="231F20"/>
          <w:spacing w:val="-8"/>
          <w:w w:val="85"/>
          <w:sz w:val="14"/>
        </w:rPr>
        <w:t>P</w:t>
      </w:r>
      <w:r>
        <w:rPr>
          <w:i/>
          <w:color w:val="231F20"/>
          <w:w w:val="94"/>
          <w:sz w:val="14"/>
        </w:rPr>
        <w:t>ercen</w:t>
      </w:r>
      <w:r>
        <w:rPr>
          <w:i/>
          <w:color w:val="231F20"/>
          <w:spacing w:val="-2"/>
          <w:w w:val="94"/>
          <w:sz w:val="14"/>
        </w:rPr>
        <w:t>t</w:t>
      </w:r>
      <w:r>
        <w:rPr>
          <w:i/>
          <w:smallCaps/>
          <w:color w:val="231F20"/>
          <w:w w:val="86"/>
          <w:sz w:val="14"/>
        </w:rPr>
        <w:t>age</w:t>
      </w:r>
      <w:r>
        <w:rPr>
          <w:i/>
          <w:smallCaps w:val="0"/>
          <w:color w:val="231F20"/>
          <w:sz w:val="14"/>
        </w:rPr>
        <w:t> </w:t>
      </w:r>
      <w:r>
        <w:rPr>
          <w:i/>
          <w:smallCaps/>
          <w:color w:val="231F20"/>
          <w:w w:val="84"/>
          <w:sz w:val="14"/>
        </w:rPr>
        <w:t>chang</w:t>
      </w:r>
      <w:r>
        <w:rPr>
          <w:i/>
          <w:smallCaps/>
          <w:color w:val="231F20"/>
          <w:spacing w:val="-3"/>
          <w:w w:val="84"/>
          <w:sz w:val="14"/>
        </w:rPr>
        <w:t>e</w:t>
      </w:r>
      <w:r>
        <w:rPr>
          <w:i/>
          <w:smallCaps w:val="0"/>
          <w:color w:val="231F20"/>
          <w:w w:val="93"/>
          <w:sz w:val="14"/>
        </w:rPr>
        <w:t>s</w:t>
      </w:r>
      <w:r>
        <w:rPr>
          <w:i/>
          <w:smallCaps w:val="0"/>
          <w:color w:val="231F20"/>
          <w:sz w:val="14"/>
        </w:rPr>
        <w:t> </w:t>
      </w:r>
      <w:r>
        <w:rPr>
          <w:i/>
          <w:smallCaps w:val="0"/>
          <w:color w:val="231F20"/>
          <w:w w:val="97"/>
          <w:sz w:val="14"/>
        </w:rPr>
        <w:t>on</w:t>
      </w:r>
      <w:r>
        <w:rPr>
          <w:i/>
          <w:smallCaps w:val="0"/>
          <w:color w:val="231F20"/>
          <w:sz w:val="14"/>
        </w:rPr>
        <w:t> </w:t>
      </w:r>
      <w:r>
        <w:rPr>
          <w:i/>
          <w:smallCaps/>
          <w:color w:val="231F20"/>
          <w:w w:val="99"/>
          <w:sz w:val="14"/>
        </w:rPr>
        <w:t>a</w:t>
      </w:r>
      <w:r>
        <w:rPr>
          <w:i/>
          <w:smallCaps w:val="0"/>
          <w:color w:val="231F20"/>
          <w:sz w:val="14"/>
        </w:rPr>
        <w:t> </w:t>
      </w:r>
      <w:r>
        <w:rPr>
          <w:i/>
          <w:smallCaps/>
          <w:color w:val="231F20"/>
          <w:w w:val="79"/>
          <w:sz w:val="14"/>
        </w:rPr>
        <w:t>quarter</w:t>
      </w:r>
      <w:r>
        <w:rPr>
          <w:i/>
          <w:smallCaps w:val="0"/>
          <w:color w:val="231F20"/>
          <w:sz w:val="14"/>
        </w:rPr>
        <w:t> </w:t>
      </w:r>
      <w:r>
        <w:rPr>
          <w:i/>
          <w:smallCaps/>
          <w:color w:val="231F20"/>
          <w:w w:val="78"/>
          <w:sz w:val="14"/>
        </w:rPr>
        <w:t>earlier</w:t>
      </w:r>
    </w:p>
    <w:p>
      <w:pPr>
        <w:spacing w:line="150" w:lineRule="exact" w:before="119"/>
        <w:ind w:left="157" w:right="0" w:firstLine="0"/>
        <w:jc w:val="left"/>
        <w:rPr>
          <w:sz w:val="14"/>
        </w:rPr>
      </w:pPr>
      <w:r>
        <w:rPr>
          <w:color w:val="231F20"/>
          <w:w w:val="110"/>
          <w:sz w:val="14"/>
        </w:rPr>
        <w:t>Market sector</w:t>
      </w:r>
    </w:p>
    <w:p>
      <w:pPr>
        <w:tabs>
          <w:tab w:pos="1636" w:val="left" w:leader="none"/>
          <w:tab w:pos="2476" w:val="left" w:leader="none"/>
          <w:tab w:pos="3216" w:val="left" w:leader="none"/>
          <w:tab w:pos="3636" w:val="left" w:leader="none"/>
          <w:tab w:pos="4320" w:val="right" w:leader="none"/>
        </w:tabs>
        <w:spacing w:line="140" w:lineRule="exact" w:before="0"/>
        <w:ind w:left="228" w:right="0" w:firstLine="0"/>
        <w:jc w:val="left"/>
        <w:rPr>
          <w:sz w:val="14"/>
        </w:rPr>
      </w:pPr>
      <w:r>
        <w:rPr>
          <w:color w:val="231F20"/>
          <w:w w:val="115"/>
          <w:sz w:val="14"/>
        </w:rPr>
        <w:t>output</w:t>
      </w:r>
      <w:r>
        <w:rPr>
          <w:color w:val="231F20"/>
          <w:spacing w:val="-10"/>
          <w:w w:val="115"/>
          <w:sz w:val="14"/>
        </w:rPr>
        <w:t> </w:t>
      </w:r>
      <w:r>
        <w:rPr>
          <w:color w:val="231F20"/>
          <w:w w:val="115"/>
          <w:sz w:val="14"/>
        </w:rPr>
        <w:t>per</w:t>
      </w:r>
      <w:r>
        <w:rPr>
          <w:color w:val="231F20"/>
          <w:spacing w:val="-10"/>
          <w:w w:val="115"/>
          <w:sz w:val="14"/>
        </w:rPr>
        <w:t> </w:t>
      </w:r>
      <w:r>
        <w:rPr>
          <w:color w:val="231F20"/>
          <w:w w:val="115"/>
          <w:sz w:val="14"/>
        </w:rPr>
        <w:t>head</w:t>
        <w:tab/>
        <w:t>1.3</w:t>
        <w:tab/>
        <w:t>0.9</w:t>
        <w:tab/>
        <w:t>0.4</w:t>
        <w:tab/>
        <w:t>0.2</w:t>
        <w:tab/>
        <w:t>0.1</w:t>
      </w:r>
    </w:p>
    <w:p>
      <w:pPr>
        <w:spacing w:line="140" w:lineRule="exact" w:before="0"/>
        <w:ind w:left="157" w:right="0" w:firstLine="0"/>
        <w:jc w:val="left"/>
        <w:rPr>
          <w:sz w:val="14"/>
        </w:rPr>
      </w:pPr>
      <w:r>
        <w:rPr>
          <w:color w:val="231F20"/>
          <w:w w:val="110"/>
          <w:sz w:val="14"/>
        </w:rPr>
        <w:t>Market sector</w:t>
      </w:r>
    </w:p>
    <w:p>
      <w:pPr>
        <w:tabs>
          <w:tab w:pos="1636" w:val="left" w:leader="none"/>
          <w:tab w:pos="2476" w:val="left" w:leader="none"/>
          <w:tab w:pos="3216" w:val="left" w:leader="none"/>
          <w:tab w:pos="4320" w:val="right" w:leader="none"/>
        </w:tabs>
        <w:spacing w:line="150" w:lineRule="exact" w:before="0"/>
        <w:ind w:left="228" w:right="0" w:firstLine="0"/>
        <w:jc w:val="left"/>
        <w:rPr>
          <w:sz w:val="14"/>
        </w:rPr>
      </w:pPr>
      <w:r>
        <w:rPr>
          <w:color w:val="231F20"/>
          <w:w w:val="115"/>
          <w:sz w:val="14"/>
        </w:rPr>
        <w:t>output</w:t>
      </w:r>
      <w:r>
        <w:rPr>
          <w:color w:val="231F20"/>
          <w:spacing w:val="-10"/>
          <w:w w:val="115"/>
          <w:sz w:val="14"/>
        </w:rPr>
        <w:t> </w:t>
      </w:r>
      <w:r>
        <w:rPr>
          <w:color w:val="231F20"/>
          <w:w w:val="115"/>
          <w:sz w:val="14"/>
        </w:rPr>
        <w:t>per</w:t>
      </w:r>
      <w:r>
        <w:rPr>
          <w:color w:val="231F20"/>
          <w:spacing w:val="-9"/>
          <w:w w:val="115"/>
          <w:sz w:val="14"/>
        </w:rPr>
        <w:t> </w:t>
      </w:r>
      <w:r>
        <w:rPr>
          <w:color w:val="231F20"/>
          <w:w w:val="115"/>
          <w:sz w:val="14"/>
        </w:rPr>
        <w:t>hour</w:t>
        <w:tab/>
        <w:t>1.5</w:t>
        <w:tab/>
        <w:t>0.9</w:t>
        <w:tab/>
        <w:t>0.6</w:t>
      </w:r>
      <w:r>
        <w:rPr>
          <w:color w:val="231F20"/>
          <w:spacing w:val="7"/>
          <w:w w:val="115"/>
          <w:sz w:val="14"/>
        </w:rPr>
        <w:t> </w:t>
      </w:r>
      <w:r>
        <w:rPr>
          <w:color w:val="231F20"/>
          <w:w w:val="115"/>
          <w:sz w:val="14"/>
        </w:rPr>
        <w:t>-0.6</w:t>
        <w:tab/>
        <w:t>0.1</w:t>
      </w:r>
    </w:p>
    <w:p>
      <w:pPr>
        <w:pStyle w:val="ListParagraph"/>
        <w:numPr>
          <w:ilvl w:val="0"/>
          <w:numId w:val="27"/>
        </w:numPr>
        <w:tabs>
          <w:tab w:pos="398" w:val="left" w:leader="none"/>
        </w:tabs>
        <w:spacing w:line="208" w:lineRule="auto" w:before="132" w:after="0"/>
        <w:ind w:left="397" w:right="590" w:hanging="240"/>
        <w:jc w:val="left"/>
        <w:rPr>
          <w:sz w:val="12"/>
        </w:rPr>
      </w:pPr>
      <w:r>
        <w:rPr>
          <w:color w:val="231F20"/>
          <w:w w:val="105"/>
          <w:sz w:val="12"/>
        </w:rPr>
        <w:t>Output defined as in footnote to Chart 3.1. Hours and heads data were extracted from LFS</w:t>
      </w:r>
      <w:r>
        <w:rPr>
          <w:color w:val="231F20"/>
          <w:spacing w:val="-6"/>
          <w:w w:val="105"/>
          <w:sz w:val="12"/>
        </w:rPr>
        <w:t> </w:t>
      </w:r>
      <w:r>
        <w:rPr>
          <w:color w:val="231F20"/>
          <w:w w:val="105"/>
          <w:sz w:val="12"/>
        </w:rPr>
        <w:t>microdata.</w:t>
      </w:r>
    </w:p>
    <w:p>
      <w:pPr>
        <w:pStyle w:val="BodyText"/>
        <w:spacing w:line="249" w:lineRule="auto" w:before="2"/>
        <w:ind w:left="737" w:right="531"/>
      </w:pPr>
      <w:r>
        <w:rPr/>
        <w:br w:type="column"/>
      </w:r>
      <w:r>
        <w:rPr>
          <w:color w:val="231F20"/>
          <w:w w:val="110"/>
        </w:rPr>
        <w:t>about the scale or economic impact of migration. In areas like these, where there is considerable data uncertainty, the MPC places some weight on intelligence gathered across the country by its regional Agents. And they report that inward migration has been an important factor in easing labour shortages, particularly since enlargement.</w:t>
      </w:r>
    </w:p>
    <w:p>
      <w:pPr>
        <w:pStyle w:val="BodyText"/>
        <w:spacing w:line="249" w:lineRule="auto" w:before="5"/>
        <w:ind w:left="737" w:right="532"/>
      </w:pPr>
      <w:r>
        <w:rPr>
          <w:color w:val="231F20"/>
          <w:w w:val="110"/>
        </w:rPr>
        <w:t>That</w:t>
      </w:r>
      <w:r>
        <w:rPr>
          <w:color w:val="231F20"/>
          <w:spacing w:val="-20"/>
          <w:w w:val="110"/>
        </w:rPr>
        <w:t> </w:t>
      </w:r>
      <w:r>
        <w:rPr>
          <w:color w:val="231F20"/>
          <w:w w:val="110"/>
        </w:rPr>
        <w:t>suggests</w:t>
      </w:r>
      <w:r>
        <w:rPr>
          <w:color w:val="231F20"/>
          <w:spacing w:val="-19"/>
          <w:w w:val="110"/>
        </w:rPr>
        <w:t> </w:t>
      </w:r>
      <w:r>
        <w:rPr>
          <w:color w:val="231F20"/>
          <w:w w:val="110"/>
        </w:rPr>
        <w:t>that</w:t>
      </w:r>
      <w:r>
        <w:rPr>
          <w:color w:val="231F20"/>
          <w:spacing w:val="-20"/>
          <w:w w:val="110"/>
        </w:rPr>
        <w:t> </w:t>
      </w:r>
      <w:r>
        <w:rPr>
          <w:color w:val="231F20"/>
          <w:w w:val="110"/>
        </w:rPr>
        <w:t>migration</w:t>
      </w:r>
      <w:r>
        <w:rPr>
          <w:color w:val="231F20"/>
          <w:spacing w:val="-19"/>
          <w:w w:val="110"/>
        </w:rPr>
        <w:t> </w:t>
      </w:r>
      <w:r>
        <w:rPr>
          <w:color w:val="231F20"/>
          <w:w w:val="110"/>
        </w:rPr>
        <w:t>could</w:t>
      </w:r>
      <w:r>
        <w:rPr>
          <w:color w:val="231F20"/>
          <w:spacing w:val="-19"/>
          <w:w w:val="110"/>
        </w:rPr>
        <w:t> </w:t>
      </w:r>
      <w:r>
        <w:rPr>
          <w:color w:val="231F20"/>
          <w:w w:val="110"/>
        </w:rPr>
        <w:t>help</w:t>
      </w:r>
      <w:r>
        <w:rPr>
          <w:color w:val="231F20"/>
          <w:spacing w:val="-20"/>
          <w:w w:val="110"/>
        </w:rPr>
        <w:t> </w:t>
      </w:r>
      <w:r>
        <w:rPr>
          <w:color w:val="231F20"/>
          <w:w w:val="110"/>
        </w:rPr>
        <w:t>explain</w:t>
      </w:r>
      <w:r>
        <w:rPr>
          <w:color w:val="231F20"/>
          <w:spacing w:val="-19"/>
          <w:w w:val="110"/>
        </w:rPr>
        <w:t> </w:t>
      </w:r>
      <w:r>
        <w:rPr>
          <w:color w:val="231F20"/>
          <w:spacing w:val="-3"/>
          <w:w w:val="110"/>
        </w:rPr>
        <w:t>some </w:t>
      </w:r>
      <w:r>
        <w:rPr>
          <w:color w:val="231F20"/>
          <w:w w:val="110"/>
        </w:rPr>
        <w:t>of</w:t>
      </w:r>
      <w:r>
        <w:rPr>
          <w:color w:val="231F20"/>
          <w:spacing w:val="-11"/>
          <w:w w:val="110"/>
        </w:rPr>
        <w:t> </w:t>
      </w:r>
      <w:r>
        <w:rPr>
          <w:color w:val="231F20"/>
          <w:w w:val="110"/>
        </w:rPr>
        <w:t>the</w:t>
      </w:r>
      <w:r>
        <w:rPr>
          <w:color w:val="231F20"/>
          <w:spacing w:val="-11"/>
          <w:w w:val="110"/>
        </w:rPr>
        <w:t> </w:t>
      </w:r>
      <w:r>
        <w:rPr>
          <w:color w:val="231F20"/>
          <w:w w:val="110"/>
        </w:rPr>
        <w:t>recent</w:t>
      </w:r>
      <w:r>
        <w:rPr>
          <w:color w:val="231F20"/>
          <w:spacing w:val="-10"/>
          <w:w w:val="110"/>
        </w:rPr>
        <w:t> </w:t>
      </w:r>
      <w:r>
        <w:rPr>
          <w:color w:val="231F20"/>
          <w:w w:val="110"/>
        </w:rPr>
        <w:t>relative</w:t>
      </w:r>
      <w:r>
        <w:rPr>
          <w:color w:val="231F20"/>
          <w:spacing w:val="-11"/>
          <w:w w:val="110"/>
        </w:rPr>
        <w:t> </w:t>
      </w:r>
      <w:r>
        <w:rPr>
          <w:color w:val="231F20"/>
          <w:w w:val="110"/>
        </w:rPr>
        <w:t>weakness</w:t>
      </w:r>
      <w:r>
        <w:rPr>
          <w:color w:val="231F20"/>
          <w:spacing w:val="-10"/>
          <w:w w:val="110"/>
        </w:rPr>
        <w:t> </w:t>
      </w:r>
      <w:r>
        <w:rPr>
          <w:color w:val="231F20"/>
          <w:w w:val="110"/>
        </w:rPr>
        <w:t>of</w:t>
      </w:r>
      <w:r>
        <w:rPr>
          <w:color w:val="231F20"/>
          <w:spacing w:val="-11"/>
          <w:w w:val="110"/>
        </w:rPr>
        <w:t> </w:t>
      </w:r>
      <w:r>
        <w:rPr>
          <w:color w:val="231F20"/>
          <w:w w:val="110"/>
        </w:rPr>
        <w:t>wages.</w:t>
      </w:r>
    </w:p>
    <w:p>
      <w:pPr>
        <w:pStyle w:val="BodyText"/>
        <w:rPr>
          <w:sz w:val="22"/>
        </w:rPr>
      </w:pPr>
    </w:p>
    <w:p>
      <w:pPr>
        <w:pStyle w:val="BodyText"/>
        <w:spacing w:before="8"/>
        <w:rPr>
          <w:sz w:val="23"/>
        </w:rPr>
      </w:pPr>
    </w:p>
    <w:p>
      <w:pPr>
        <w:pStyle w:val="BodyText"/>
        <w:ind w:left="157"/>
        <w:rPr>
          <w:rFonts w:ascii="Trebuchet MS"/>
        </w:rPr>
      </w:pPr>
      <w:r>
        <w:rPr>
          <w:rFonts w:ascii="Trebuchet MS"/>
          <w:color w:val="0093C1"/>
        </w:rPr>
        <w:t>Productivity</w:t>
      </w:r>
    </w:p>
    <w:p>
      <w:pPr>
        <w:pStyle w:val="BodyText"/>
        <w:rPr>
          <w:rFonts w:ascii="Trebuchet MS"/>
          <w:sz w:val="18"/>
        </w:rPr>
      </w:pPr>
    </w:p>
    <w:p>
      <w:pPr>
        <w:pStyle w:val="BodyText"/>
        <w:spacing w:line="292" w:lineRule="auto"/>
        <w:ind w:left="277" w:right="180"/>
      </w:pPr>
      <w:r>
        <w:rPr>
          <w:color w:val="231F20"/>
          <w:w w:val="110"/>
        </w:rPr>
        <w:t>Labour</w:t>
      </w:r>
      <w:r>
        <w:rPr>
          <w:color w:val="231F20"/>
          <w:spacing w:val="-19"/>
          <w:w w:val="110"/>
        </w:rPr>
        <w:t> </w:t>
      </w:r>
      <w:r>
        <w:rPr>
          <w:color w:val="231F20"/>
          <w:w w:val="110"/>
        </w:rPr>
        <w:t>productivity</w:t>
      </w:r>
      <w:r>
        <w:rPr>
          <w:color w:val="231F20"/>
          <w:spacing w:val="-18"/>
          <w:w w:val="110"/>
        </w:rPr>
        <w:t> </w:t>
      </w:r>
      <w:r>
        <w:rPr>
          <w:color w:val="231F20"/>
          <w:w w:val="110"/>
        </w:rPr>
        <w:t>growth</w:t>
      </w:r>
      <w:r>
        <w:rPr>
          <w:color w:val="231F20"/>
          <w:spacing w:val="-18"/>
          <w:w w:val="110"/>
        </w:rPr>
        <w:t> </w:t>
      </w:r>
      <w:r>
        <w:rPr>
          <w:color w:val="231F20"/>
          <w:w w:val="110"/>
        </w:rPr>
        <w:t>in</w:t>
      </w:r>
      <w:r>
        <w:rPr>
          <w:color w:val="231F20"/>
          <w:spacing w:val="-18"/>
          <w:w w:val="110"/>
        </w:rPr>
        <w:t> </w:t>
      </w:r>
      <w:r>
        <w:rPr>
          <w:color w:val="231F20"/>
          <w:w w:val="110"/>
        </w:rPr>
        <w:t>the</w:t>
      </w:r>
      <w:r>
        <w:rPr>
          <w:color w:val="231F20"/>
          <w:spacing w:val="-18"/>
          <w:w w:val="110"/>
        </w:rPr>
        <w:t> </w:t>
      </w:r>
      <w:r>
        <w:rPr>
          <w:color w:val="231F20"/>
          <w:w w:val="110"/>
        </w:rPr>
        <w:t>private</w:t>
      </w:r>
      <w:r>
        <w:rPr>
          <w:color w:val="231F20"/>
          <w:spacing w:val="-18"/>
          <w:w w:val="110"/>
        </w:rPr>
        <w:t> </w:t>
      </w:r>
      <w:r>
        <w:rPr>
          <w:color w:val="231F20"/>
          <w:w w:val="110"/>
        </w:rPr>
        <w:t>or</w:t>
      </w:r>
      <w:r>
        <w:rPr>
          <w:color w:val="231F20"/>
          <w:spacing w:val="-18"/>
          <w:w w:val="110"/>
        </w:rPr>
        <w:t> </w:t>
      </w:r>
      <w:r>
        <w:rPr>
          <w:color w:val="231F20"/>
          <w:w w:val="110"/>
        </w:rPr>
        <w:t>market</w:t>
      </w:r>
      <w:r>
        <w:rPr>
          <w:color w:val="231F20"/>
          <w:spacing w:val="-18"/>
          <w:w w:val="110"/>
        </w:rPr>
        <w:t> </w:t>
      </w:r>
      <w:r>
        <w:rPr>
          <w:color w:val="231F20"/>
          <w:w w:val="110"/>
        </w:rPr>
        <w:t>sector</w:t>
      </w:r>
      <w:r>
        <w:rPr>
          <w:color w:val="231F20"/>
          <w:spacing w:val="-18"/>
          <w:w w:val="110"/>
        </w:rPr>
        <w:t> </w:t>
      </w:r>
      <w:r>
        <w:rPr>
          <w:color w:val="231F20"/>
          <w:w w:val="110"/>
        </w:rPr>
        <w:t>has weakened sharply in recent quarters. Output per head </w:t>
      </w:r>
      <w:r>
        <w:rPr>
          <w:color w:val="231F20"/>
          <w:spacing w:val="-3"/>
          <w:w w:val="110"/>
        </w:rPr>
        <w:t>was </w:t>
      </w:r>
      <w:r>
        <w:rPr>
          <w:color w:val="231F20"/>
          <w:w w:val="110"/>
        </w:rPr>
        <w:t>broadly</w:t>
      </w:r>
      <w:r>
        <w:rPr>
          <w:color w:val="231F20"/>
          <w:spacing w:val="-15"/>
          <w:w w:val="110"/>
        </w:rPr>
        <w:t> </w:t>
      </w:r>
      <w:r>
        <w:rPr>
          <w:color w:val="231F20"/>
          <w:w w:val="110"/>
        </w:rPr>
        <w:t>flat</w:t>
      </w:r>
      <w:r>
        <w:rPr>
          <w:color w:val="231F20"/>
          <w:spacing w:val="-14"/>
          <w:w w:val="110"/>
        </w:rPr>
        <w:t> </w:t>
      </w:r>
      <w:r>
        <w:rPr>
          <w:color w:val="231F20"/>
          <w:w w:val="110"/>
        </w:rPr>
        <w:t>in</w:t>
      </w:r>
      <w:r>
        <w:rPr>
          <w:color w:val="231F20"/>
          <w:spacing w:val="-15"/>
          <w:w w:val="110"/>
        </w:rPr>
        <w:t> </w:t>
      </w:r>
      <w:r>
        <w:rPr>
          <w:color w:val="231F20"/>
          <w:spacing w:val="-8"/>
          <w:w w:val="110"/>
        </w:rPr>
        <w:t>2005</w:t>
      </w:r>
      <w:r>
        <w:rPr>
          <w:color w:val="231F20"/>
          <w:spacing w:val="-14"/>
          <w:w w:val="110"/>
        </w:rPr>
        <w:t> </w:t>
      </w:r>
      <w:r>
        <w:rPr>
          <w:color w:val="231F20"/>
          <w:w w:val="110"/>
        </w:rPr>
        <w:t>Q1</w:t>
      </w:r>
      <w:r>
        <w:rPr>
          <w:color w:val="231F20"/>
          <w:spacing w:val="-15"/>
          <w:w w:val="110"/>
        </w:rPr>
        <w:t> </w:t>
      </w:r>
      <w:r>
        <w:rPr>
          <w:color w:val="231F20"/>
          <w:spacing w:val="-4"/>
          <w:w w:val="110"/>
        </w:rPr>
        <w:t>(Table</w:t>
      </w:r>
      <w:r>
        <w:rPr>
          <w:color w:val="231F20"/>
          <w:spacing w:val="-14"/>
          <w:w w:val="110"/>
        </w:rPr>
        <w:t> </w:t>
      </w:r>
      <w:r>
        <w:rPr>
          <w:color w:val="231F20"/>
          <w:w w:val="110"/>
        </w:rPr>
        <w:t>3.A).</w:t>
      </w:r>
      <w:r>
        <w:rPr>
          <w:color w:val="231F20"/>
          <w:spacing w:val="27"/>
          <w:w w:val="110"/>
        </w:rPr>
        <w:t> </w:t>
      </w:r>
      <w:r>
        <w:rPr>
          <w:color w:val="231F20"/>
          <w:w w:val="110"/>
        </w:rPr>
        <w:t>And</w:t>
      </w:r>
      <w:r>
        <w:rPr>
          <w:color w:val="231F20"/>
          <w:spacing w:val="-15"/>
          <w:w w:val="110"/>
        </w:rPr>
        <w:t> </w:t>
      </w:r>
      <w:r>
        <w:rPr>
          <w:color w:val="231F20"/>
          <w:w w:val="110"/>
        </w:rPr>
        <w:t>despite</w:t>
      </w:r>
      <w:r>
        <w:rPr>
          <w:color w:val="231F20"/>
          <w:spacing w:val="-14"/>
          <w:w w:val="110"/>
        </w:rPr>
        <w:t> </w:t>
      </w:r>
      <w:r>
        <w:rPr>
          <w:color w:val="231F20"/>
          <w:w w:val="110"/>
        </w:rPr>
        <w:t>recent</w:t>
      </w:r>
      <w:r>
        <w:rPr>
          <w:color w:val="231F20"/>
          <w:spacing w:val="-15"/>
          <w:w w:val="110"/>
        </w:rPr>
        <w:t> </w:t>
      </w:r>
      <w:r>
        <w:rPr>
          <w:color w:val="231F20"/>
          <w:w w:val="110"/>
        </w:rPr>
        <w:t>erratic movements in output per </w:t>
      </w:r>
      <w:r>
        <w:rPr>
          <w:color w:val="231F20"/>
          <w:spacing w:val="-3"/>
          <w:w w:val="110"/>
        </w:rPr>
        <w:t>hour, </w:t>
      </w:r>
      <w:r>
        <w:rPr>
          <w:color w:val="231F20"/>
          <w:w w:val="110"/>
        </w:rPr>
        <w:t>it is clear that productivity growth</w:t>
      </w:r>
      <w:r>
        <w:rPr>
          <w:color w:val="231F20"/>
          <w:spacing w:val="-8"/>
          <w:w w:val="110"/>
        </w:rPr>
        <w:t> </w:t>
      </w:r>
      <w:r>
        <w:rPr>
          <w:color w:val="231F20"/>
          <w:w w:val="110"/>
        </w:rPr>
        <w:t>has</w:t>
      </w:r>
      <w:r>
        <w:rPr>
          <w:color w:val="231F20"/>
          <w:spacing w:val="-7"/>
          <w:w w:val="110"/>
        </w:rPr>
        <w:t> </w:t>
      </w:r>
      <w:r>
        <w:rPr>
          <w:color w:val="231F20"/>
          <w:w w:val="110"/>
        </w:rPr>
        <w:t>also</w:t>
      </w:r>
      <w:r>
        <w:rPr>
          <w:color w:val="231F20"/>
          <w:spacing w:val="-7"/>
          <w:w w:val="110"/>
        </w:rPr>
        <w:t> </w:t>
      </w:r>
      <w:r>
        <w:rPr>
          <w:color w:val="231F20"/>
          <w:w w:val="110"/>
        </w:rPr>
        <w:t>fallen</w:t>
      </w:r>
      <w:r>
        <w:rPr>
          <w:color w:val="231F20"/>
          <w:spacing w:val="-8"/>
          <w:w w:val="110"/>
        </w:rPr>
        <w:t> </w:t>
      </w:r>
      <w:r>
        <w:rPr>
          <w:color w:val="231F20"/>
          <w:w w:val="110"/>
        </w:rPr>
        <w:t>on</w:t>
      </w:r>
      <w:r>
        <w:rPr>
          <w:color w:val="231F20"/>
          <w:spacing w:val="-7"/>
          <w:w w:val="110"/>
        </w:rPr>
        <w:t> </w:t>
      </w:r>
      <w:r>
        <w:rPr>
          <w:color w:val="231F20"/>
          <w:w w:val="110"/>
        </w:rPr>
        <w:t>this</w:t>
      </w:r>
      <w:r>
        <w:rPr>
          <w:color w:val="231F20"/>
          <w:spacing w:val="-7"/>
          <w:w w:val="110"/>
        </w:rPr>
        <w:t> </w:t>
      </w:r>
      <w:r>
        <w:rPr>
          <w:color w:val="231F20"/>
          <w:w w:val="110"/>
        </w:rPr>
        <w:t>measure.</w:t>
      </w:r>
    </w:p>
    <w:p>
      <w:pPr>
        <w:pStyle w:val="BodyText"/>
        <w:spacing w:before="1"/>
        <w:rPr>
          <w:sz w:val="24"/>
        </w:rPr>
      </w:pPr>
    </w:p>
    <w:p>
      <w:pPr>
        <w:pStyle w:val="BodyText"/>
        <w:spacing w:line="292" w:lineRule="auto"/>
        <w:ind w:left="277" w:right="374"/>
      </w:pPr>
      <w:r>
        <w:rPr>
          <w:color w:val="231F20"/>
          <w:w w:val="110"/>
        </w:rPr>
        <w:t>The recent weakness contrasts sharply with the rapid productivity gains of late </w:t>
      </w:r>
      <w:r>
        <w:rPr>
          <w:color w:val="231F20"/>
          <w:spacing w:val="-7"/>
          <w:w w:val="110"/>
        </w:rPr>
        <w:t>2003 </w:t>
      </w:r>
      <w:r>
        <w:rPr>
          <w:color w:val="231F20"/>
          <w:w w:val="110"/>
        </w:rPr>
        <w:t>and early </w:t>
      </w:r>
      <w:r>
        <w:rPr>
          <w:color w:val="231F20"/>
          <w:spacing w:val="-5"/>
          <w:w w:val="110"/>
        </w:rPr>
        <w:t>2004. </w:t>
      </w:r>
      <w:r>
        <w:rPr>
          <w:color w:val="231F20"/>
          <w:w w:val="110"/>
        </w:rPr>
        <w:t>That echoes the pattern of output growth </w:t>
      </w:r>
      <w:r>
        <w:rPr>
          <w:color w:val="231F20"/>
          <w:spacing w:val="-3"/>
          <w:w w:val="110"/>
        </w:rPr>
        <w:t>over </w:t>
      </w:r>
      <w:r>
        <w:rPr>
          <w:color w:val="231F20"/>
          <w:w w:val="110"/>
        </w:rPr>
        <w:t>this period (Section 3.1), suggesting</w:t>
      </w:r>
      <w:r>
        <w:rPr>
          <w:color w:val="231F20"/>
          <w:spacing w:val="-17"/>
          <w:w w:val="110"/>
        </w:rPr>
        <w:t> </w:t>
      </w:r>
      <w:r>
        <w:rPr>
          <w:color w:val="231F20"/>
          <w:w w:val="110"/>
        </w:rPr>
        <w:t>that</w:t>
      </w:r>
      <w:r>
        <w:rPr>
          <w:color w:val="231F20"/>
          <w:spacing w:val="-17"/>
          <w:w w:val="110"/>
        </w:rPr>
        <w:t> </w:t>
      </w:r>
      <w:r>
        <w:rPr>
          <w:color w:val="231F20"/>
          <w:w w:val="110"/>
        </w:rPr>
        <w:t>most</w:t>
      </w:r>
      <w:r>
        <w:rPr>
          <w:color w:val="231F20"/>
          <w:spacing w:val="-17"/>
          <w:w w:val="110"/>
        </w:rPr>
        <w:t> </w:t>
      </w:r>
      <w:r>
        <w:rPr>
          <w:color w:val="231F20"/>
          <w:w w:val="110"/>
        </w:rPr>
        <w:t>of</w:t>
      </w:r>
      <w:r>
        <w:rPr>
          <w:color w:val="231F20"/>
          <w:spacing w:val="-17"/>
          <w:w w:val="110"/>
        </w:rPr>
        <w:t> </w:t>
      </w:r>
      <w:r>
        <w:rPr>
          <w:color w:val="231F20"/>
          <w:w w:val="110"/>
        </w:rPr>
        <w:t>the</w:t>
      </w:r>
      <w:r>
        <w:rPr>
          <w:color w:val="231F20"/>
          <w:spacing w:val="-16"/>
          <w:w w:val="110"/>
        </w:rPr>
        <w:t> </w:t>
      </w:r>
      <w:r>
        <w:rPr>
          <w:color w:val="231F20"/>
          <w:w w:val="110"/>
        </w:rPr>
        <w:t>recent</w:t>
      </w:r>
      <w:r>
        <w:rPr>
          <w:color w:val="231F20"/>
          <w:spacing w:val="-17"/>
          <w:w w:val="110"/>
        </w:rPr>
        <w:t> </w:t>
      </w:r>
      <w:r>
        <w:rPr>
          <w:color w:val="231F20"/>
          <w:w w:val="110"/>
        </w:rPr>
        <w:t>movement</w:t>
      </w:r>
      <w:r>
        <w:rPr>
          <w:color w:val="231F20"/>
          <w:spacing w:val="-17"/>
          <w:w w:val="110"/>
        </w:rPr>
        <w:t> </w:t>
      </w:r>
      <w:r>
        <w:rPr>
          <w:color w:val="231F20"/>
          <w:w w:val="110"/>
        </w:rPr>
        <w:t>in</w:t>
      </w:r>
      <w:r>
        <w:rPr>
          <w:color w:val="231F20"/>
          <w:spacing w:val="-17"/>
          <w:w w:val="110"/>
        </w:rPr>
        <w:t> </w:t>
      </w:r>
      <w:r>
        <w:rPr>
          <w:color w:val="231F20"/>
          <w:w w:val="110"/>
        </w:rPr>
        <w:t>productivity growth has probably been</w:t>
      </w:r>
      <w:r>
        <w:rPr>
          <w:color w:val="231F20"/>
          <w:spacing w:val="-30"/>
          <w:w w:val="110"/>
        </w:rPr>
        <w:t> </w:t>
      </w:r>
      <w:r>
        <w:rPr>
          <w:color w:val="231F20"/>
          <w:w w:val="110"/>
        </w:rPr>
        <w:t>cyclical.</w:t>
      </w:r>
    </w:p>
    <w:p>
      <w:pPr>
        <w:pStyle w:val="BodyText"/>
        <w:spacing w:before="1"/>
        <w:rPr>
          <w:sz w:val="24"/>
        </w:rPr>
      </w:pPr>
    </w:p>
    <w:p>
      <w:pPr>
        <w:pStyle w:val="BodyText"/>
        <w:spacing w:line="292" w:lineRule="auto"/>
        <w:ind w:left="277" w:right="173"/>
      </w:pPr>
      <w:r>
        <w:rPr>
          <w:color w:val="231F20"/>
          <w:w w:val="110"/>
        </w:rPr>
        <w:t>Marked improvements in trend labour productivity are less apparent. That is perhaps surprising. The sharp increase in ICT</w:t>
      </w:r>
      <w:r>
        <w:rPr>
          <w:color w:val="231F20"/>
          <w:spacing w:val="-11"/>
          <w:w w:val="110"/>
        </w:rPr>
        <w:t> </w:t>
      </w:r>
      <w:r>
        <w:rPr>
          <w:color w:val="231F20"/>
          <w:w w:val="110"/>
        </w:rPr>
        <w:t>investment</w:t>
      </w:r>
      <w:r>
        <w:rPr>
          <w:color w:val="231F20"/>
          <w:spacing w:val="-10"/>
          <w:w w:val="110"/>
        </w:rPr>
        <w:t> </w:t>
      </w:r>
      <w:r>
        <w:rPr>
          <w:color w:val="231F20"/>
          <w:w w:val="110"/>
        </w:rPr>
        <w:t>during</w:t>
      </w:r>
      <w:r>
        <w:rPr>
          <w:color w:val="231F20"/>
          <w:spacing w:val="-10"/>
          <w:w w:val="110"/>
        </w:rPr>
        <w:t> </w:t>
      </w:r>
      <w:r>
        <w:rPr>
          <w:color w:val="231F20"/>
          <w:w w:val="110"/>
        </w:rPr>
        <w:t>the</w:t>
      </w:r>
      <w:r>
        <w:rPr>
          <w:color w:val="231F20"/>
          <w:spacing w:val="-11"/>
          <w:w w:val="110"/>
        </w:rPr>
        <w:t> </w:t>
      </w:r>
      <w:r>
        <w:rPr>
          <w:color w:val="231F20"/>
          <w:spacing w:val="-3"/>
          <w:w w:val="110"/>
        </w:rPr>
        <w:t>latter</w:t>
      </w:r>
      <w:r>
        <w:rPr>
          <w:color w:val="231F20"/>
          <w:spacing w:val="-10"/>
          <w:w w:val="110"/>
        </w:rPr>
        <w:t> </w:t>
      </w:r>
      <w:r>
        <w:rPr>
          <w:color w:val="231F20"/>
          <w:w w:val="110"/>
        </w:rPr>
        <w:t>half</w:t>
      </w:r>
      <w:r>
        <w:rPr>
          <w:color w:val="231F20"/>
          <w:spacing w:val="-10"/>
          <w:w w:val="110"/>
        </w:rPr>
        <w:t> </w:t>
      </w:r>
      <w:r>
        <w:rPr>
          <w:color w:val="231F20"/>
          <w:w w:val="110"/>
        </w:rPr>
        <w:t>of</w:t>
      </w:r>
      <w:r>
        <w:rPr>
          <w:color w:val="231F20"/>
          <w:spacing w:val="-11"/>
          <w:w w:val="110"/>
        </w:rPr>
        <w:t> </w:t>
      </w:r>
      <w:r>
        <w:rPr>
          <w:color w:val="231F20"/>
          <w:w w:val="110"/>
        </w:rPr>
        <w:t>the</w:t>
      </w:r>
      <w:r>
        <w:rPr>
          <w:color w:val="231F20"/>
          <w:spacing w:val="-10"/>
          <w:w w:val="110"/>
        </w:rPr>
        <w:t> </w:t>
      </w:r>
      <w:r>
        <w:rPr>
          <w:color w:val="231F20"/>
          <w:spacing w:val="-11"/>
          <w:w w:val="110"/>
        </w:rPr>
        <w:t>1990s</w:t>
      </w:r>
      <w:r>
        <w:rPr>
          <w:color w:val="231F20"/>
          <w:spacing w:val="-10"/>
          <w:w w:val="110"/>
        </w:rPr>
        <w:t> </w:t>
      </w:r>
      <w:r>
        <w:rPr>
          <w:color w:val="231F20"/>
          <w:w w:val="110"/>
        </w:rPr>
        <w:t>should</w:t>
      </w:r>
      <w:r>
        <w:rPr>
          <w:color w:val="231F20"/>
          <w:spacing w:val="-10"/>
          <w:w w:val="110"/>
        </w:rPr>
        <w:t> </w:t>
      </w:r>
      <w:r>
        <w:rPr>
          <w:color w:val="231F20"/>
          <w:w w:val="110"/>
        </w:rPr>
        <w:t>have increased the amount of capital available </w:t>
      </w:r>
      <w:r>
        <w:rPr>
          <w:color w:val="231F20"/>
          <w:spacing w:val="-4"/>
          <w:w w:val="110"/>
        </w:rPr>
        <w:t>to </w:t>
      </w:r>
      <w:r>
        <w:rPr>
          <w:color w:val="231F20"/>
          <w:spacing w:val="-3"/>
          <w:w w:val="110"/>
        </w:rPr>
        <w:t>workers. </w:t>
      </w:r>
      <w:r>
        <w:rPr>
          <w:color w:val="231F20"/>
          <w:w w:val="110"/>
        </w:rPr>
        <w:t>Indeed, Bank research suggests that computer capital per person increased </w:t>
      </w:r>
      <w:r>
        <w:rPr>
          <w:color w:val="231F20"/>
          <w:spacing w:val="-4"/>
          <w:w w:val="110"/>
        </w:rPr>
        <w:t>to </w:t>
      </w:r>
      <w:r>
        <w:rPr>
          <w:color w:val="231F20"/>
          <w:w w:val="110"/>
        </w:rPr>
        <w:t>US levels </w:t>
      </w:r>
      <w:r>
        <w:rPr>
          <w:color w:val="231F20"/>
          <w:spacing w:val="-3"/>
          <w:w w:val="110"/>
        </w:rPr>
        <w:t>over </w:t>
      </w:r>
      <w:r>
        <w:rPr>
          <w:color w:val="231F20"/>
          <w:w w:val="110"/>
        </w:rPr>
        <w:t>the period.</w:t>
      </w:r>
      <w:r>
        <w:rPr>
          <w:color w:val="231F20"/>
          <w:w w:val="110"/>
          <w:position w:val="5"/>
          <w:sz w:val="14"/>
        </w:rPr>
        <w:t>(1) </w:t>
      </w:r>
      <w:r>
        <w:rPr>
          <w:color w:val="231F20"/>
          <w:w w:val="110"/>
        </w:rPr>
        <w:t>This ‘capital deepening’</w:t>
      </w:r>
      <w:r>
        <w:rPr>
          <w:color w:val="231F20"/>
          <w:spacing w:val="-19"/>
          <w:w w:val="110"/>
        </w:rPr>
        <w:t> </w:t>
      </w:r>
      <w:r>
        <w:rPr>
          <w:color w:val="231F20"/>
          <w:w w:val="110"/>
        </w:rPr>
        <w:t>should</w:t>
      </w:r>
      <w:r>
        <w:rPr>
          <w:color w:val="231F20"/>
          <w:spacing w:val="-18"/>
          <w:w w:val="110"/>
        </w:rPr>
        <w:t> </w:t>
      </w:r>
      <w:r>
        <w:rPr>
          <w:color w:val="231F20"/>
          <w:w w:val="110"/>
        </w:rPr>
        <w:t>have</w:t>
      </w:r>
      <w:r>
        <w:rPr>
          <w:color w:val="231F20"/>
          <w:spacing w:val="-18"/>
          <w:w w:val="110"/>
        </w:rPr>
        <w:t> </w:t>
      </w:r>
      <w:r>
        <w:rPr>
          <w:color w:val="231F20"/>
          <w:w w:val="110"/>
        </w:rPr>
        <w:t>enabled</w:t>
      </w:r>
      <w:r>
        <w:rPr>
          <w:color w:val="231F20"/>
          <w:spacing w:val="-18"/>
          <w:w w:val="110"/>
        </w:rPr>
        <w:t> </w:t>
      </w:r>
      <w:r>
        <w:rPr>
          <w:color w:val="231F20"/>
          <w:w w:val="110"/>
        </w:rPr>
        <w:t>more</w:t>
      </w:r>
      <w:r>
        <w:rPr>
          <w:color w:val="231F20"/>
          <w:spacing w:val="-19"/>
          <w:w w:val="110"/>
        </w:rPr>
        <w:t> </w:t>
      </w:r>
      <w:r>
        <w:rPr>
          <w:color w:val="231F20"/>
          <w:w w:val="110"/>
        </w:rPr>
        <w:t>goods</w:t>
      </w:r>
      <w:r>
        <w:rPr>
          <w:color w:val="231F20"/>
          <w:spacing w:val="-18"/>
          <w:w w:val="110"/>
        </w:rPr>
        <w:t> </w:t>
      </w:r>
      <w:r>
        <w:rPr>
          <w:color w:val="231F20"/>
          <w:w w:val="110"/>
        </w:rPr>
        <w:t>and</w:t>
      </w:r>
      <w:r>
        <w:rPr>
          <w:color w:val="231F20"/>
          <w:spacing w:val="-18"/>
          <w:w w:val="110"/>
        </w:rPr>
        <w:t> </w:t>
      </w:r>
      <w:r>
        <w:rPr>
          <w:color w:val="231F20"/>
          <w:w w:val="110"/>
        </w:rPr>
        <w:t>services</w:t>
      </w:r>
      <w:r>
        <w:rPr>
          <w:color w:val="231F20"/>
          <w:spacing w:val="-18"/>
          <w:w w:val="110"/>
        </w:rPr>
        <w:t> </w:t>
      </w:r>
      <w:r>
        <w:rPr>
          <w:color w:val="231F20"/>
          <w:spacing w:val="-4"/>
          <w:w w:val="110"/>
        </w:rPr>
        <w:t>to</w:t>
      </w:r>
      <w:r>
        <w:rPr>
          <w:color w:val="231F20"/>
          <w:spacing w:val="-18"/>
          <w:w w:val="110"/>
        </w:rPr>
        <w:t> </w:t>
      </w:r>
      <w:r>
        <w:rPr>
          <w:color w:val="231F20"/>
          <w:w w:val="110"/>
        </w:rPr>
        <w:t>be produced</w:t>
      </w:r>
      <w:r>
        <w:rPr>
          <w:color w:val="231F20"/>
          <w:spacing w:val="-7"/>
          <w:w w:val="110"/>
        </w:rPr>
        <w:t> </w:t>
      </w:r>
      <w:r>
        <w:rPr>
          <w:color w:val="231F20"/>
          <w:w w:val="110"/>
        </w:rPr>
        <w:t>for</w:t>
      </w:r>
      <w:r>
        <w:rPr>
          <w:color w:val="231F20"/>
          <w:spacing w:val="-7"/>
          <w:w w:val="110"/>
        </w:rPr>
        <w:t> </w:t>
      </w:r>
      <w:r>
        <w:rPr>
          <w:color w:val="231F20"/>
          <w:w w:val="110"/>
        </w:rPr>
        <w:t>a</w:t>
      </w:r>
      <w:r>
        <w:rPr>
          <w:color w:val="231F20"/>
          <w:spacing w:val="-7"/>
          <w:w w:val="110"/>
        </w:rPr>
        <w:t> </w:t>
      </w:r>
      <w:r>
        <w:rPr>
          <w:color w:val="231F20"/>
          <w:w w:val="110"/>
        </w:rPr>
        <w:t>given</w:t>
      </w:r>
      <w:r>
        <w:rPr>
          <w:color w:val="231F20"/>
          <w:spacing w:val="-7"/>
          <w:w w:val="110"/>
        </w:rPr>
        <w:t> </w:t>
      </w:r>
      <w:r>
        <w:rPr>
          <w:color w:val="231F20"/>
          <w:w w:val="110"/>
        </w:rPr>
        <w:t>amount</w:t>
      </w:r>
      <w:r>
        <w:rPr>
          <w:color w:val="231F20"/>
          <w:spacing w:val="-7"/>
          <w:w w:val="110"/>
        </w:rPr>
        <w:t> </w:t>
      </w:r>
      <w:r>
        <w:rPr>
          <w:color w:val="231F20"/>
          <w:w w:val="110"/>
        </w:rPr>
        <w:t>of</w:t>
      </w:r>
      <w:r>
        <w:rPr>
          <w:color w:val="231F20"/>
          <w:spacing w:val="-6"/>
          <w:w w:val="110"/>
        </w:rPr>
        <w:t> </w:t>
      </w:r>
      <w:r>
        <w:rPr>
          <w:color w:val="231F20"/>
          <w:w w:val="110"/>
        </w:rPr>
        <w:t>effort.</w:t>
      </w:r>
    </w:p>
    <w:p>
      <w:pPr>
        <w:spacing w:after="0" w:line="292" w:lineRule="auto"/>
        <w:sectPr>
          <w:type w:val="continuous"/>
          <w:pgSz w:w="11900" w:h="16840"/>
          <w:pgMar w:top="1140" w:bottom="0" w:left="660" w:right="600"/>
          <w:cols w:num="2" w:equalWidth="0">
            <w:col w:w="4657" w:space="143"/>
            <w:col w:w="5840"/>
          </w:cols>
        </w:sectPr>
      </w:pPr>
    </w:p>
    <w:p>
      <w:pPr>
        <w:pStyle w:val="BodyText"/>
      </w:pPr>
    </w:p>
    <w:p>
      <w:pPr>
        <w:pStyle w:val="BodyText"/>
        <w:spacing w:before="4"/>
        <w:rPr>
          <w:sz w:val="25"/>
        </w:rPr>
      </w:pPr>
    </w:p>
    <w:p>
      <w:pPr>
        <w:pStyle w:val="BodyText"/>
        <w:spacing w:line="20" w:lineRule="exact"/>
        <w:ind w:left="4932"/>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1"/>
          <w:numId w:val="27"/>
        </w:numPr>
        <w:tabs>
          <w:tab w:pos="5198" w:val="left" w:leader="none"/>
        </w:tabs>
        <w:spacing w:line="240" w:lineRule="auto" w:before="66" w:after="0"/>
        <w:ind w:left="5197" w:right="954" w:hanging="240"/>
        <w:jc w:val="left"/>
        <w:rPr>
          <w:sz w:val="14"/>
        </w:rPr>
      </w:pPr>
      <w:r>
        <w:rPr>
          <w:color w:val="231F20"/>
          <w:w w:val="105"/>
          <w:sz w:val="14"/>
        </w:rPr>
        <w:t>Oulton, N and Srinivasan, S </w:t>
      </w:r>
      <w:r>
        <w:rPr>
          <w:color w:val="231F20"/>
          <w:spacing w:val="-3"/>
          <w:w w:val="105"/>
          <w:sz w:val="14"/>
        </w:rPr>
        <w:t>(2005), </w:t>
      </w:r>
      <w:r>
        <w:rPr>
          <w:color w:val="231F20"/>
          <w:w w:val="105"/>
          <w:sz w:val="14"/>
        </w:rPr>
        <w:t>‘Productivity growth in UK industries, </w:t>
      </w:r>
      <w:r>
        <w:rPr>
          <w:color w:val="231F20"/>
          <w:spacing w:val="-7"/>
          <w:w w:val="105"/>
          <w:sz w:val="14"/>
        </w:rPr>
        <w:t>1970–2000:</w:t>
      </w:r>
      <w:r>
        <w:rPr>
          <w:color w:val="231F20"/>
          <w:spacing w:val="20"/>
          <w:w w:val="105"/>
          <w:sz w:val="14"/>
        </w:rPr>
        <w:t> </w:t>
      </w:r>
      <w:r>
        <w:rPr>
          <w:color w:val="231F20"/>
          <w:w w:val="105"/>
          <w:sz w:val="14"/>
        </w:rPr>
        <w:t>structural</w:t>
      </w:r>
      <w:r>
        <w:rPr>
          <w:color w:val="231F20"/>
          <w:spacing w:val="-8"/>
          <w:w w:val="105"/>
          <w:sz w:val="14"/>
        </w:rPr>
        <w:t> </w:t>
      </w:r>
      <w:r>
        <w:rPr>
          <w:color w:val="231F20"/>
          <w:w w:val="105"/>
          <w:sz w:val="14"/>
        </w:rPr>
        <w:t>change</w:t>
      </w:r>
      <w:r>
        <w:rPr>
          <w:color w:val="231F20"/>
          <w:spacing w:val="-9"/>
          <w:w w:val="105"/>
          <w:sz w:val="14"/>
        </w:rPr>
        <w:t> </w:t>
      </w:r>
      <w:r>
        <w:rPr>
          <w:color w:val="231F20"/>
          <w:w w:val="105"/>
          <w:sz w:val="14"/>
        </w:rPr>
        <w:t>and</w:t>
      </w:r>
      <w:r>
        <w:rPr>
          <w:color w:val="231F20"/>
          <w:spacing w:val="-8"/>
          <w:w w:val="105"/>
          <w:sz w:val="14"/>
        </w:rPr>
        <w:t> </w:t>
      </w:r>
      <w:r>
        <w:rPr>
          <w:color w:val="231F20"/>
          <w:w w:val="105"/>
          <w:sz w:val="14"/>
        </w:rPr>
        <w:t>the</w:t>
      </w:r>
      <w:r>
        <w:rPr>
          <w:color w:val="231F20"/>
          <w:spacing w:val="-8"/>
          <w:w w:val="105"/>
          <w:sz w:val="14"/>
        </w:rPr>
        <w:t> </w:t>
      </w:r>
      <w:r>
        <w:rPr>
          <w:color w:val="231F20"/>
          <w:w w:val="105"/>
          <w:sz w:val="14"/>
        </w:rPr>
        <w:t>role</w:t>
      </w:r>
      <w:r>
        <w:rPr>
          <w:color w:val="231F20"/>
          <w:spacing w:val="-8"/>
          <w:w w:val="105"/>
          <w:sz w:val="14"/>
        </w:rPr>
        <w:t> </w:t>
      </w:r>
      <w:r>
        <w:rPr>
          <w:color w:val="231F20"/>
          <w:w w:val="105"/>
          <w:sz w:val="14"/>
        </w:rPr>
        <w:t>of</w:t>
      </w:r>
      <w:r>
        <w:rPr>
          <w:color w:val="231F20"/>
          <w:spacing w:val="-9"/>
          <w:w w:val="105"/>
          <w:sz w:val="14"/>
        </w:rPr>
        <w:t> </w:t>
      </w:r>
      <w:r>
        <w:rPr>
          <w:color w:val="231F20"/>
          <w:spacing w:val="-5"/>
          <w:w w:val="105"/>
          <w:sz w:val="14"/>
        </w:rPr>
        <w:t>ICT’,</w:t>
      </w:r>
      <w:r>
        <w:rPr>
          <w:color w:val="231F20"/>
          <w:spacing w:val="-8"/>
          <w:w w:val="105"/>
          <w:sz w:val="14"/>
        </w:rPr>
        <w:t> </w:t>
      </w:r>
      <w:r>
        <w:rPr>
          <w:i/>
          <w:smallCaps/>
          <w:color w:val="231F20"/>
          <w:w w:val="105"/>
          <w:sz w:val="14"/>
        </w:rPr>
        <w:t>Bank</w:t>
      </w:r>
      <w:r>
        <w:rPr>
          <w:i/>
          <w:smallCaps w:val="0"/>
          <w:color w:val="231F20"/>
          <w:spacing w:val="-8"/>
          <w:w w:val="105"/>
          <w:sz w:val="14"/>
        </w:rPr>
        <w:t> </w:t>
      </w:r>
      <w:r>
        <w:rPr>
          <w:i/>
          <w:smallCaps w:val="0"/>
          <w:color w:val="231F20"/>
          <w:w w:val="105"/>
          <w:sz w:val="14"/>
        </w:rPr>
        <w:t>of</w:t>
      </w:r>
      <w:r>
        <w:rPr>
          <w:i/>
          <w:smallCaps w:val="0"/>
          <w:color w:val="231F20"/>
          <w:spacing w:val="-8"/>
          <w:w w:val="105"/>
          <w:sz w:val="14"/>
        </w:rPr>
        <w:t> </w:t>
      </w:r>
      <w:r>
        <w:rPr>
          <w:i/>
          <w:smallCaps/>
          <w:color w:val="231F20"/>
          <w:w w:val="105"/>
          <w:sz w:val="14"/>
        </w:rPr>
        <w:t>England</w:t>
      </w:r>
      <w:r>
        <w:rPr>
          <w:i/>
          <w:smallCaps w:val="0"/>
          <w:color w:val="231F20"/>
          <w:spacing w:val="-9"/>
          <w:w w:val="105"/>
          <w:sz w:val="14"/>
        </w:rPr>
        <w:t> </w:t>
      </w:r>
      <w:r>
        <w:rPr>
          <w:i/>
          <w:smallCaps w:val="0"/>
          <w:color w:val="231F20"/>
          <w:w w:val="105"/>
          <w:sz w:val="14"/>
        </w:rPr>
        <w:t>Working </w:t>
      </w:r>
      <w:r>
        <w:rPr>
          <w:i/>
          <w:smallCaps w:val="0"/>
          <w:color w:val="231F20"/>
          <w:w w:val="105"/>
          <w:sz w:val="14"/>
        </w:rPr>
        <w:t>P</w:t>
      </w:r>
      <w:r>
        <w:rPr>
          <w:i/>
          <w:smallCaps/>
          <w:color w:val="231F20"/>
          <w:w w:val="105"/>
          <w:sz w:val="14"/>
        </w:rPr>
        <w:t>aper</w:t>
      </w:r>
      <w:r>
        <w:rPr>
          <w:i/>
          <w:smallCaps w:val="0"/>
          <w:color w:val="231F20"/>
          <w:w w:val="105"/>
          <w:sz w:val="14"/>
        </w:rPr>
        <w:t> no.</w:t>
      </w:r>
      <w:r>
        <w:rPr>
          <w:i/>
          <w:smallCaps w:val="0"/>
          <w:color w:val="231F20"/>
          <w:spacing w:val="-5"/>
          <w:w w:val="105"/>
          <w:sz w:val="14"/>
        </w:rPr>
        <w:t> </w:t>
      </w:r>
      <w:r>
        <w:rPr>
          <w:i/>
          <w:smallCaps w:val="0"/>
          <w:color w:val="231F20"/>
          <w:spacing w:val="-9"/>
          <w:w w:val="105"/>
          <w:sz w:val="14"/>
        </w:rPr>
        <w:t>259</w:t>
      </w:r>
      <w:r>
        <w:rPr>
          <w:smallCaps w:val="0"/>
          <w:color w:val="231F20"/>
          <w:spacing w:val="-9"/>
          <w:w w:val="105"/>
          <w:sz w:val="14"/>
        </w:rPr>
        <w:t>.</w:t>
      </w:r>
    </w:p>
    <w:p>
      <w:pPr>
        <w:spacing w:after="0" w:line="240" w:lineRule="auto"/>
        <w:jc w:val="left"/>
        <w:rPr>
          <w:sz w:val="14"/>
        </w:rPr>
        <w:sectPr>
          <w:type w:val="continuous"/>
          <w:pgSz w:w="11900" w:h="16840"/>
          <w:pgMar w:top="1140" w:bottom="0" w:left="660" w:right="600"/>
        </w:sectPr>
      </w:pPr>
    </w:p>
    <w:p>
      <w:pPr>
        <w:pStyle w:val="BodyText"/>
      </w:pPr>
    </w:p>
    <w:p>
      <w:pPr>
        <w:spacing w:after="0"/>
        <w:sectPr>
          <w:headerReference w:type="even" r:id="rId59"/>
          <w:headerReference w:type="default" r:id="rId60"/>
          <w:footerReference w:type="even" r:id="rId61"/>
          <w:footerReference w:type="default" r:id="rId62"/>
          <w:pgSz w:w="11900" w:h="16840"/>
          <w:pgMar w:header="604" w:footer="563" w:top="800" w:bottom="760" w:left="660" w:right="600"/>
          <w:pgNumType w:start="24"/>
        </w:sectPr>
      </w:pPr>
    </w:p>
    <w:p>
      <w:pPr>
        <w:pStyle w:val="BodyText"/>
        <w:spacing w:before="1"/>
      </w:pPr>
    </w:p>
    <w:p>
      <w:pPr>
        <w:pStyle w:val="BodyText"/>
        <w:ind w:left="157"/>
        <w:rPr>
          <w:rFonts w:ascii="Trebuchet MS"/>
        </w:rPr>
      </w:pPr>
      <w:r>
        <w:rPr>
          <w:rFonts w:ascii="Trebuchet MS"/>
          <w:color w:val="0093C1"/>
        </w:rPr>
        <w:t>Table 3.B</w:t>
      </w:r>
    </w:p>
    <w:p>
      <w:pPr>
        <w:pStyle w:val="BodyText"/>
        <w:spacing w:before="8"/>
        <w:ind w:left="157"/>
        <w:rPr>
          <w:rFonts w:ascii="Trebuchet MS"/>
        </w:rPr>
      </w:pPr>
      <w:r>
        <w:rPr>
          <w:rFonts w:ascii="Trebuchet MS"/>
          <w:color w:val="0093C1"/>
          <w:w w:val="95"/>
        </w:rPr>
        <w:t>Influences on trend productivity growth</w:t>
      </w:r>
    </w:p>
    <w:p>
      <w:pPr>
        <w:pStyle w:val="BodyText"/>
        <w:spacing w:before="4"/>
        <w:rPr>
          <w:rFonts w:ascii="Trebuchet MS"/>
          <w:sz w:val="21"/>
        </w:rPr>
      </w:pPr>
      <w:r>
        <w:rPr/>
        <w:br w:type="column"/>
      </w:r>
      <w:r>
        <w:rPr>
          <w:rFonts w:ascii="Trebuchet MS"/>
          <w:sz w:val="21"/>
        </w:rPr>
      </w:r>
    </w:p>
    <w:p>
      <w:pPr>
        <w:pStyle w:val="BodyText"/>
        <w:spacing w:line="292" w:lineRule="auto"/>
        <w:ind w:left="157" w:right="443"/>
      </w:pPr>
      <w:r>
        <w:rPr>
          <w:color w:val="231F20"/>
          <w:w w:val="110"/>
        </w:rPr>
        <w:t>There</w:t>
      </w:r>
      <w:r>
        <w:rPr>
          <w:color w:val="231F20"/>
          <w:spacing w:val="-17"/>
          <w:w w:val="110"/>
        </w:rPr>
        <w:t> </w:t>
      </w:r>
      <w:r>
        <w:rPr>
          <w:color w:val="231F20"/>
          <w:w w:val="110"/>
        </w:rPr>
        <w:t>are</w:t>
      </w:r>
      <w:r>
        <w:rPr>
          <w:color w:val="231F20"/>
          <w:spacing w:val="-16"/>
          <w:w w:val="110"/>
        </w:rPr>
        <w:t> </w:t>
      </w:r>
      <w:r>
        <w:rPr>
          <w:color w:val="231F20"/>
          <w:w w:val="110"/>
        </w:rPr>
        <w:t>a</w:t>
      </w:r>
      <w:r>
        <w:rPr>
          <w:color w:val="231F20"/>
          <w:spacing w:val="-17"/>
          <w:w w:val="110"/>
        </w:rPr>
        <w:t> </w:t>
      </w:r>
      <w:r>
        <w:rPr>
          <w:color w:val="231F20"/>
          <w:w w:val="110"/>
        </w:rPr>
        <w:t>couple</w:t>
      </w:r>
      <w:r>
        <w:rPr>
          <w:color w:val="231F20"/>
          <w:spacing w:val="-16"/>
          <w:w w:val="110"/>
        </w:rPr>
        <w:t> </w:t>
      </w:r>
      <w:r>
        <w:rPr>
          <w:color w:val="231F20"/>
          <w:w w:val="110"/>
        </w:rPr>
        <w:t>of</w:t>
      </w:r>
      <w:r>
        <w:rPr>
          <w:color w:val="231F20"/>
          <w:spacing w:val="-16"/>
          <w:w w:val="110"/>
        </w:rPr>
        <w:t> </w:t>
      </w:r>
      <w:r>
        <w:rPr>
          <w:color w:val="231F20"/>
          <w:w w:val="110"/>
        </w:rPr>
        <w:t>possible</w:t>
      </w:r>
      <w:r>
        <w:rPr>
          <w:color w:val="231F20"/>
          <w:spacing w:val="-17"/>
          <w:w w:val="110"/>
        </w:rPr>
        <w:t> </w:t>
      </w:r>
      <w:r>
        <w:rPr>
          <w:color w:val="231F20"/>
          <w:w w:val="110"/>
        </w:rPr>
        <w:t>explanations</w:t>
      </w:r>
      <w:r>
        <w:rPr>
          <w:color w:val="231F20"/>
          <w:spacing w:val="-16"/>
          <w:w w:val="110"/>
        </w:rPr>
        <w:t> </w:t>
      </w:r>
      <w:r>
        <w:rPr>
          <w:color w:val="231F20"/>
          <w:w w:val="110"/>
        </w:rPr>
        <w:t>as</w:t>
      </w:r>
      <w:r>
        <w:rPr>
          <w:color w:val="231F20"/>
          <w:spacing w:val="-16"/>
          <w:w w:val="110"/>
        </w:rPr>
        <w:t> </w:t>
      </w:r>
      <w:r>
        <w:rPr>
          <w:color w:val="231F20"/>
          <w:spacing w:val="-4"/>
          <w:w w:val="110"/>
        </w:rPr>
        <w:t>to</w:t>
      </w:r>
      <w:r>
        <w:rPr>
          <w:color w:val="231F20"/>
          <w:spacing w:val="-17"/>
          <w:w w:val="110"/>
        </w:rPr>
        <w:t> </w:t>
      </w:r>
      <w:r>
        <w:rPr>
          <w:color w:val="231F20"/>
          <w:spacing w:val="-3"/>
          <w:w w:val="110"/>
        </w:rPr>
        <w:t>why</w:t>
      </w:r>
      <w:r>
        <w:rPr>
          <w:color w:val="231F20"/>
          <w:spacing w:val="-16"/>
          <w:w w:val="110"/>
        </w:rPr>
        <w:t> </w:t>
      </w:r>
      <w:r>
        <w:rPr>
          <w:color w:val="231F20"/>
          <w:w w:val="110"/>
        </w:rPr>
        <w:t>that</w:t>
      </w:r>
      <w:r>
        <w:rPr>
          <w:color w:val="231F20"/>
          <w:spacing w:val="-16"/>
          <w:w w:val="110"/>
        </w:rPr>
        <w:t> </w:t>
      </w:r>
      <w:r>
        <w:rPr>
          <w:color w:val="231F20"/>
          <w:w w:val="110"/>
        </w:rPr>
        <w:t>is not more apparent in the aggregate productivity</w:t>
      </w:r>
      <w:r>
        <w:rPr>
          <w:color w:val="231F20"/>
          <w:spacing w:val="-39"/>
          <w:w w:val="110"/>
        </w:rPr>
        <w:t> </w:t>
      </w:r>
      <w:r>
        <w:rPr>
          <w:color w:val="231F20"/>
          <w:w w:val="110"/>
        </w:rPr>
        <w:t>data. One</w:t>
      </w:r>
    </w:p>
    <w:p>
      <w:pPr>
        <w:spacing w:after="0" w:line="292" w:lineRule="auto"/>
        <w:sectPr>
          <w:type w:val="continuous"/>
          <w:pgSz w:w="11900" w:h="16840"/>
          <w:pgMar w:top="1140" w:bottom="0" w:left="660" w:right="600"/>
          <w:cols w:num="2" w:equalWidth="0">
            <w:col w:w="3556" w:space="1364"/>
            <w:col w:w="5720"/>
          </w:cols>
        </w:sectPr>
      </w:pPr>
    </w:p>
    <w:p>
      <w:pPr>
        <w:spacing w:line="150" w:lineRule="exact" w:before="139"/>
        <w:ind w:left="157" w:right="0" w:firstLine="0"/>
        <w:jc w:val="left"/>
        <w:rPr>
          <w:sz w:val="14"/>
        </w:rPr>
      </w:pPr>
      <w:r>
        <w:rPr>
          <w:color w:val="231F20"/>
          <w:w w:val="110"/>
          <w:sz w:val="14"/>
        </w:rPr>
        <w:t>Business R&amp;D expenditure</w:t>
      </w:r>
    </w:p>
    <w:p>
      <w:pPr>
        <w:spacing w:line="150" w:lineRule="exact" w:before="0"/>
        <w:ind w:left="157" w:right="0" w:firstLine="0"/>
        <w:jc w:val="left"/>
        <w:rPr>
          <w:i/>
          <w:sz w:val="14"/>
        </w:rPr>
      </w:pPr>
      <w:r>
        <w:rPr/>
        <w:pict>
          <v:shape style="position:absolute;margin-left:38.361801pt;margin-top:13.857526pt;width:197pt;height:69.7pt;mso-position-horizontal-relative:page;mso-position-vertical-relative:paragraph;z-index:1601740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44"/>
                    <w:gridCol w:w="486"/>
                    <w:gridCol w:w="511"/>
                  </w:tblGrid>
                  <w:tr>
                    <w:trPr>
                      <w:trHeight w:val="149" w:hRule="atLeast"/>
                    </w:trPr>
                    <w:tc>
                      <w:tcPr>
                        <w:tcW w:w="2944" w:type="dxa"/>
                      </w:tcPr>
                      <w:p>
                        <w:pPr>
                          <w:pStyle w:val="TableParagraph"/>
                          <w:spacing w:line="129" w:lineRule="exact"/>
                          <w:ind w:left="50"/>
                          <w:rPr>
                            <w:rFonts w:ascii="Times New Roman"/>
                            <w:sz w:val="14"/>
                          </w:rPr>
                        </w:pPr>
                        <w:r>
                          <w:rPr>
                            <w:rFonts w:ascii="Times New Roman"/>
                            <w:color w:val="231F20"/>
                            <w:w w:val="105"/>
                            <w:sz w:val="14"/>
                          </w:rPr>
                          <w:t>United Kingdom</w:t>
                        </w:r>
                      </w:p>
                    </w:tc>
                    <w:tc>
                      <w:tcPr>
                        <w:tcW w:w="486" w:type="dxa"/>
                      </w:tcPr>
                      <w:p>
                        <w:pPr>
                          <w:pStyle w:val="TableParagraph"/>
                          <w:spacing w:line="129" w:lineRule="exact"/>
                          <w:ind w:left="25"/>
                          <w:rPr>
                            <w:rFonts w:ascii="Times New Roman"/>
                            <w:sz w:val="14"/>
                          </w:rPr>
                        </w:pPr>
                        <w:r>
                          <w:rPr>
                            <w:rFonts w:ascii="Times New Roman"/>
                            <w:color w:val="231F20"/>
                            <w:w w:val="115"/>
                            <w:sz w:val="14"/>
                          </w:rPr>
                          <w:t>1.2</w:t>
                        </w:r>
                      </w:p>
                    </w:tc>
                    <w:tc>
                      <w:tcPr>
                        <w:tcW w:w="511" w:type="dxa"/>
                      </w:tcPr>
                      <w:p>
                        <w:pPr>
                          <w:pStyle w:val="TableParagraph"/>
                          <w:spacing w:line="129" w:lineRule="exact"/>
                          <w:ind w:right="49"/>
                          <w:jc w:val="right"/>
                          <w:rPr>
                            <w:rFonts w:ascii="Times New Roman"/>
                            <w:sz w:val="14"/>
                          </w:rPr>
                        </w:pPr>
                        <w:r>
                          <w:rPr>
                            <w:rFonts w:ascii="Times New Roman"/>
                            <w:color w:val="231F20"/>
                            <w:w w:val="110"/>
                            <w:sz w:val="14"/>
                          </w:rPr>
                          <w:t>1.2</w:t>
                        </w:r>
                      </w:p>
                    </w:tc>
                  </w:tr>
                  <w:tr>
                    <w:trPr>
                      <w:trHeight w:val="207" w:hRule="atLeast"/>
                    </w:trPr>
                    <w:tc>
                      <w:tcPr>
                        <w:tcW w:w="2944" w:type="dxa"/>
                      </w:tcPr>
                      <w:p>
                        <w:pPr>
                          <w:pStyle w:val="TableParagraph"/>
                          <w:spacing w:line="144" w:lineRule="exact"/>
                          <w:ind w:left="50"/>
                          <w:rPr>
                            <w:rFonts w:ascii="Times New Roman"/>
                            <w:sz w:val="14"/>
                          </w:rPr>
                        </w:pPr>
                        <w:r>
                          <w:rPr>
                            <w:rFonts w:ascii="Times New Roman"/>
                            <w:color w:val="231F20"/>
                            <w:w w:val="110"/>
                            <w:sz w:val="14"/>
                          </w:rPr>
                          <w:t>United States</w:t>
                        </w:r>
                      </w:p>
                    </w:tc>
                    <w:tc>
                      <w:tcPr>
                        <w:tcW w:w="486" w:type="dxa"/>
                      </w:tcPr>
                      <w:p>
                        <w:pPr>
                          <w:pStyle w:val="TableParagraph"/>
                          <w:spacing w:line="144" w:lineRule="exact"/>
                          <w:ind w:left="25"/>
                          <w:rPr>
                            <w:rFonts w:ascii="Times New Roman"/>
                            <w:sz w:val="14"/>
                          </w:rPr>
                        </w:pPr>
                        <w:r>
                          <w:rPr>
                            <w:rFonts w:ascii="Times New Roman"/>
                            <w:color w:val="231F20"/>
                            <w:w w:val="115"/>
                            <w:sz w:val="14"/>
                          </w:rPr>
                          <w:t>2.0</w:t>
                        </w:r>
                      </w:p>
                    </w:tc>
                    <w:tc>
                      <w:tcPr>
                        <w:tcW w:w="511" w:type="dxa"/>
                      </w:tcPr>
                      <w:p>
                        <w:pPr>
                          <w:pStyle w:val="TableParagraph"/>
                          <w:spacing w:line="144" w:lineRule="exact"/>
                          <w:ind w:right="49"/>
                          <w:jc w:val="right"/>
                          <w:rPr>
                            <w:rFonts w:ascii="Times New Roman"/>
                            <w:sz w:val="14"/>
                          </w:rPr>
                        </w:pPr>
                        <w:r>
                          <w:rPr>
                            <w:rFonts w:ascii="Times New Roman"/>
                            <w:color w:val="231F20"/>
                            <w:w w:val="110"/>
                            <w:sz w:val="14"/>
                          </w:rPr>
                          <w:t>1.8</w:t>
                        </w:r>
                      </w:p>
                    </w:tc>
                  </w:tr>
                  <w:tr>
                    <w:trPr>
                      <w:trHeight w:val="422" w:hRule="atLeast"/>
                    </w:trPr>
                    <w:tc>
                      <w:tcPr>
                        <w:tcW w:w="2944" w:type="dxa"/>
                      </w:tcPr>
                      <w:p>
                        <w:pPr>
                          <w:pStyle w:val="TableParagraph"/>
                          <w:spacing w:line="150" w:lineRule="exact" w:before="55"/>
                          <w:ind w:left="50"/>
                          <w:rPr>
                            <w:rFonts w:ascii="Times New Roman"/>
                            <w:sz w:val="14"/>
                          </w:rPr>
                        </w:pPr>
                        <w:r>
                          <w:rPr>
                            <w:rFonts w:ascii="Times New Roman"/>
                            <w:color w:val="231F20"/>
                            <w:w w:val="115"/>
                            <w:sz w:val="14"/>
                          </w:rPr>
                          <w:t>Product market regulation restrictiveness</w:t>
                        </w:r>
                      </w:p>
                      <w:p>
                        <w:pPr>
                          <w:pStyle w:val="TableParagraph"/>
                          <w:spacing w:line="150" w:lineRule="exact"/>
                          <w:ind w:left="50"/>
                          <w:rPr>
                            <w:rFonts w:ascii="Times New Roman" w:hAnsi="Times New Roman"/>
                            <w:i/>
                            <w:sz w:val="14"/>
                          </w:rPr>
                        </w:pPr>
                        <w:r>
                          <w:rPr>
                            <w:rFonts w:ascii="Times New Roman" w:hAnsi="Times New Roman"/>
                            <w:i/>
                            <w:smallCaps/>
                            <w:color w:val="231F20"/>
                            <w:w w:val="83"/>
                            <w:sz w:val="14"/>
                          </w:rPr>
                          <w:t>(scale</w:t>
                        </w:r>
                        <w:r>
                          <w:rPr>
                            <w:rFonts w:ascii="Times New Roman" w:hAnsi="Times New Roman"/>
                            <w:i/>
                            <w:smallCaps w:val="0"/>
                            <w:color w:val="231F20"/>
                            <w:sz w:val="14"/>
                          </w:rPr>
                          <w:t> </w:t>
                        </w:r>
                        <w:r>
                          <w:rPr>
                            <w:rFonts w:ascii="Times New Roman" w:hAnsi="Times New Roman"/>
                            <w:i/>
                            <w:smallCaps w:val="0"/>
                            <w:color w:val="231F20"/>
                            <w:w w:val="98"/>
                            <w:sz w:val="14"/>
                          </w:rPr>
                          <w:t>of</w:t>
                        </w:r>
                        <w:r>
                          <w:rPr>
                            <w:rFonts w:ascii="Times New Roman" w:hAnsi="Times New Roman"/>
                            <w:i/>
                            <w:smallCaps w:val="0"/>
                            <w:color w:val="231F20"/>
                            <w:sz w:val="14"/>
                          </w:rPr>
                          <w:t> </w:t>
                        </w:r>
                        <w:r>
                          <w:rPr>
                            <w:rFonts w:ascii="Times New Roman" w:hAnsi="Times New Roman"/>
                            <w:i/>
                            <w:smallCaps w:val="0"/>
                            <w:color w:val="231F20"/>
                            <w:w w:val="115"/>
                            <w:sz w:val="14"/>
                          </w:rPr>
                          <w:t>0–6,</w:t>
                        </w:r>
                        <w:r>
                          <w:rPr>
                            <w:rFonts w:ascii="Times New Roman" w:hAnsi="Times New Roman"/>
                            <w:i/>
                            <w:smallCaps w:val="0"/>
                            <w:color w:val="231F20"/>
                            <w:sz w:val="14"/>
                          </w:rPr>
                          <w:t> </w:t>
                        </w:r>
                        <w:r>
                          <w:rPr>
                            <w:rFonts w:ascii="Times New Roman" w:hAnsi="Times New Roman"/>
                            <w:i/>
                            <w:smallCaps w:val="0"/>
                            <w:color w:val="231F20"/>
                            <w:w w:val="92"/>
                            <w:sz w:val="14"/>
                          </w:rPr>
                          <w:t>inc</w:t>
                        </w:r>
                        <w:r>
                          <w:rPr>
                            <w:rFonts w:ascii="Times New Roman" w:hAnsi="Times New Roman"/>
                            <w:i/>
                            <w:smallCaps w:val="0"/>
                            <w:color w:val="231F20"/>
                            <w:spacing w:val="-3"/>
                            <w:w w:val="92"/>
                            <w:sz w:val="14"/>
                          </w:rPr>
                          <w:t>r</w:t>
                        </w:r>
                        <w:r>
                          <w:rPr>
                            <w:rFonts w:ascii="Times New Roman" w:hAnsi="Times New Roman"/>
                            <w:i/>
                            <w:smallCaps/>
                            <w:color w:val="231F20"/>
                            <w:w w:val="91"/>
                            <w:sz w:val="14"/>
                          </w:rPr>
                          <w:t>e</w:t>
                        </w:r>
                        <w:r>
                          <w:rPr>
                            <w:rFonts w:ascii="Times New Roman" w:hAnsi="Times New Roman"/>
                            <w:i/>
                            <w:smallCaps/>
                            <w:color w:val="231F20"/>
                            <w:spacing w:val="-3"/>
                            <w:w w:val="91"/>
                            <w:sz w:val="14"/>
                          </w:rPr>
                          <w:t>a</w:t>
                        </w:r>
                        <w:r>
                          <w:rPr>
                            <w:rFonts w:ascii="Times New Roman" w:hAnsi="Times New Roman"/>
                            <w:i/>
                            <w:smallCaps w:val="0"/>
                            <w:color w:val="231F20"/>
                            <w:w w:val="93"/>
                            <w:sz w:val="14"/>
                          </w:rPr>
                          <w:t>sing</w:t>
                        </w:r>
                        <w:r>
                          <w:rPr>
                            <w:rFonts w:ascii="Times New Roman" w:hAnsi="Times New Roman"/>
                            <w:i/>
                            <w:smallCaps w:val="0"/>
                            <w:color w:val="231F20"/>
                            <w:sz w:val="14"/>
                          </w:rPr>
                          <w:t> </w:t>
                        </w:r>
                        <w:r>
                          <w:rPr>
                            <w:rFonts w:ascii="Times New Roman" w:hAnsi="Times New Roman"/>
                            <w:i/>
                            <w:smallCaps w:val="0"/>
                            <w:color w:val="231F20"/>
                            <w:w w:val="97"/>
                            <w:sz w:val="14"/>
                          </w:rPr>
                          <w:t>in</w:t>
                        </w:r>
                        <w:r>
                          <w:rPr>
                            <w:rFonts w:ascii="Times New Roman" w:hAnsi="Times New Roman"/>
                            <w:i/>
                            <w:smallCaps w:val="0"/>
                            <w:color w:val="231F20"/>
                            <w:sz w:val="14"/>
                          </w:rPr>
                          <w:t> </w:t>
                        </w:r>
                        <w:r>
                          <w:rPr>
                            <w:rFonts w:ascii="Times New Roman" w:hAnsi="Times New Roman"/>
                            <w:i/>
                            <w:smallCaps w:val="0"/>
                            <w:color w:val="231F20"/>
                            <w:w w:val="92"/>
                            <w:sz w:val="14"/>
                          </w:rPr>
                          <w:t>deg</w:t>
                        </w:r>
                        <w:r>
                          <w:rPr>
                            <w:rFonts w:ascii="Times New Roman" w:hAnsi="Times New Roman"/>
                            <w:i/>
                            <w:smallCaps w:val="0"/>
                            <w:color w:val="231F20"/>
                            <w:spacing w:val="-3"/>
                            <w:w w:val="92"/>
                            <w:sz w:val="14"/>
                          </w:rPr>
                          <w:t>r</w:t>
                        </w:r>
                        <w:r>
                          <w:rPr>
                            <w:rFonts w:ascii="Times New Roman" w:hAnsi="Times New Roman"/>
                            <w:i/>
                            <w:smallCaps w:val="0"/>
                            <w:color w:val="231F20"/>
                            <w:w w:val="91"/>
                            <w:sz w:val="14"/>
                          </w:rPr>
                          <w:t>ee</w:t>
                        </w:r>
                        <w:r>
                          <w:rPr>
                            <w:rFonts w:ascii="Times New Roman" w:hAnsi="Times New Roman"/>
                            <w:i/>
                            <w:smallCaps w:val="0"/>
                            <w:color w:val="231F20"/>
                            <w:sz w:val="14"/>
                          </w:rPr>
                          <w:t> </w:t>
                        </w:r>
                        <w:r>
                          <w:rPr>
                            <w:rFonts w:ascii="Times New Roman" w:hAnsi="Times New Roman"/>
                            <w:i/>
                            <w:smallCaps w:val="0"/>
                            <w:color w:val="231F20"/>
                            <w:w w:val="98"/>
                            <w:sz w:val="14"/>
                          </w:rPr>
                          <w:t>of</w:t>
                        </w:r>
                        <w:r>
                          <w:rPr>
                            <w:rFonts w:ascii="Times New Roman" w:hAnsi="Times New Roman"/>
                            <w:i/>
                            <w:smallCaps w:val="0"/>
                            <w:color w:val="231F20"/>
                            <w:sz w:val="14"/>
                          </w:rPr>
                          <w:t> </w:t>
                        </w:r>
                        <w:r>
                          <w:rPr>
                            <w:rFonts w:ascii="Times New Roman" w:hAnsi="Times New Roman"/>
                            <w:i/>
                            <w:smallCaps w:val="0"/>
                            <w:color w:val="231F20"/>
                            <w:spacing w:val="-3"/>
                            <w:w w:val="86"/>
                            <w:sz w:val="14"/>
                          </w:rPr>
                          <w:t>r</w:t>
                        </w:r>
                        <w:r>
                          <w:rPr>
                            <w:rFonts w:ascii="Times New Roman" w:hAnsi="Times New Roman"/>
                            <w:i/>
                            <w:smallCaps w:val="0"/>
                            <w:color w:val="231F20"/>
                            <w:spacing w:val="-3"/>
                            <w:w w:val="91"/>
                            <w:sz w:val="14"/>
                          </w:rPr>
                          <w:t>e</w:t>
                        </w:r>
                        <w:r>
                          <w:rPr>
                            <w:rFonts w:ascii="Times New Roman" w:hAnsi="Times New Roman"/>
                            <w:i/>
                            <w:smallCaps w:val="0"/>
                            <w:color w:val="231F20"/>
                            <w:w w:val="96"/>
                            <w:sz w:val="14"/>
                          </w:rPr>
                          <w:t>stricti</w:t>
                        </w:r>
                        <w:r>
                          <w:rPr>
                            <w:rFonts w:ascii="Times New Roman" w:hAnsi="Times New Roman"/>
                            <w:i/>
                            <w:smallCaps w:val="0"/>
                            <w:color w:val="231F20"/>
                            <w:spacing w:val="-5"/>
                            <w:w w:val="96"/>
                            <w:sz w:val="14"/>
                          </w:rPr>
                          <w:t>v</w:t>
                        </w:r>
                        <w:r>
                          <w:rPr>
                            <w:rFonts w:ascii="Times New Roman" w:hAnsi="Times New Roman"/>
                            <w:i/>
                            <w:smallCaps w:val="0"/>
                            <w:color w:val="231F20"/>
                            <w:w w:val="94"/>
                            <w:sz w:val="14"/>
                          </w:rPr>
                          <w:t>en</w:t>
                        </w:r>
                        <w:r>
                          <w:rPr>
                            <w:rFonts w:ascii="Times New Roman" w:hAnsi="Times New Roman"/>
                            <w:i/>
                            <w:smallCaps w:val="0"/>
                            <w:color w:val="231F20"/>
                            <w:spacing w:val="-3"/>
                            <w:w w:val="94"/>
                            <w:sz w:val="14"/>
                          </w:rPr>
                          <w:t>e</w:t>
                        </w:r>
                        <w:r>
                          <w:rPr>
                            <w:rFonts w:ascii="Times New Roman" w:hAnsi="Times New Roman"/>
                            <w:i/>
                            <w:smallCaps w:val="0"/>
                            <w:color w:val="231F20"/>
                            <w:w w:val="97"/>
                            <w:sz w:val="14"/>
                          </w:rPr>
                          <w:t>ss)</w:t>
                        </w:r>
                      </w:p>
                    </w:tc>
                    <w:tc>
                      <w:tcPr>
                        <w:tcW w:w="486" w:type="dxa"/>
                      </w:tcPr>
                      <w:p>
                        <w:pPr>
                          <w:pStyle w:val="TableParagraph"/>
                          <w:rPr>
                            <w:rFonts w:ascii="Times New Roman"/>
                            <w:sz w:val="16"/>
                          </w:rPr>
                        </w:pPr>
                      </w:p>
                    </w:tc>
                    <w:tc>
                      <w:tcPr>
                        <w:tcW w:w="511" w:type="dxa"/>
                      </w:tcPr>
                      <w:p>
                        <w:pPr>
                          <w:pStyle w:val="TableParagraph"/>
                          <w:rPr>
                            <w:rFonts w:ascii="Times New Roman"/>
                            <w:sz w:val="16"/>
                          </w:rPr>
                        </w:pPr>
                      </w:p>
                    </w:tc>
                  </w:tr>
                  <w:tr>
                    <w:trPr>
                      <w:trHeight w:val="210" w:hRule="atLeast"/>
                    </w:trPr>
                    <w:tc>
                      <w:tcPr>
                        <w:tcW w:w="2944" w:type="dxa"/>
                      </w:tcPr>
                      <w:p>
                        <w:pPr>
                          <w:pStyle w:val="TableParagraph"/>
                          <w:spacing w:line="137" w:lineRule="exact" w:before="53"/>
                          <w:ind w:left="50"/>
                          <w:rPr>
                            <w:rFonts w:ascii="Times New Roman"/>
                            <w:sz w:val="14"/>
                          </w:rPr>
                        </w:pPr>
                        <w:r>
                          <w:rPr>
                            <w:rFonts w:ascii="Times New Roman"/>
                            <w:color w:val="231F20"/>
                            <w:w w:val="105"/>
                            <w:sz w:val="14"/>
                          </w:rPr>
                          <w:t>United Kingdom</w:t>
                        </w:r>
                      </w:p>
                    </w:tc>
                    <w:tc>
                      <w:tcPr>
                        <w:tcW w:w="486" w:type="dxa"/>
                      </w:tcPr>
                      <w:p>
                        <w:pPr>
                          <w:pStyle w:val="TableParagraph"/>
                          <w:spacing w:line="137" w:lineRule="exact" w:before="53"/>
                          <w:ind w:left="25"/>
                          <w:rPr>
                            <w:rFonts w:ascii="Times New Roman"/>
                            <w:sz w:val="14"/>
                          </w:rPr>
                        </w:pPr>
                        <w:r>
                          <w:rPr>
                            <w:rFonts w:ascii="Times New Roman"/>
                            <w:color w:val="231F20"/>
                            <w:w w:val="115"/>
                            <w:sz w:val="14"/>
                          </w:rPr>
                          <w:t>1.1</w:t>
                        </w:r>
                      </w:p>
                    </w:tc>
                    <w:tc>
                      <w:tcPr>
                        <w:tcW w:w="511" w:type="dxa"/>
                      </w:tcPr>
                      <w:p>
                        <w:pPr>
                          <w:pStyle w:val="TableParagraph"/>
                          <w:spacing w:line="137" w:lineRule="exact" w:before="53"/>
                          <w:ind w:right="49"/>
                          <w:jc w:val="right"/>
                          <w:rPr>
                            <w:rFonts w:ascii="Times New Roman"/>
                            <w:sz w:val="14"/>
                          </w:rPr>
                        </w:pPr>
                        <w:r>
                          <w:rPr>
                            <w:rFonts w:ascii="Times New Roman"/>
                            <w:color w:val="231F20"/>
                            <w:w w:val="110"/>
                            <w:sz w:val="14"/>
                          </w:rPr>
                          <w:t>0.9</w:t>
                        </w:r>
                      </w:p>
                    </w:tc>
                  </w:tr>
                  <w:tr>
                    <w:trPr>
                      <w:trHeight w:val="208" w:hRule="atLeast"/>
                    </w:trPr>
                    <w:tc>
                      <w:tcPr>
                        <w:tcW w:w="2944" w:type="dxa"/>
                      </w:tcPr>
                      <w:p>
                        <w:pPr>
                          <w:pStyle w:val="TableParagraph"/>
                          <w:spacing w:line="144" w:lineRule="exact"/>
                          <w:ind w:left="50"/>
                          <w:rPr>
                            <w:rFonts w:ascii="Times New Roman"/>
                            <w:sz w:val="14"/>
                          </w:rPr>
                        </w:pPr>
                        <w:r>
                          <w:rPr>
                            <w:rFonts w:ascii="Times New Roman"/>
                            <w:color w:val="231F20"/>
                            <w:w w:val="110"/>
                            <w:sz w:val="14"/>
                          </w:rPr>
                          <w:t>United States</w:t>
                        </w:r>
                      </w:p>
                    </w:tc>
                    <w:tc>
                      <w:tcPr>
                        <w:tcW w:w="486" w:type="dxa"/>
                      </w:tcPr>
                      <w:p>
                        <w:pPr>
                          <w:pStyle w:val="TableParagraph"/>
                          <w:spacing w:line="144" w:lineRule="exact"/>
                          <w:ind w:left="25"/>
                          <w:rPr>
                            <w:rFonts w:ascii="Times New Roman"/>
                            <w:sz w:val="14"/>
                          </w:rPr>
                        </w:pPr>
                        <w:r>
                          <w:rPr>
                            <w:rFonts w:ascii="Times New Roman"/>
                            <w:color w:val="231F20"/>
                            <w:w w:val="115"/>
                            <w:sz w:val="14"/>
                          </w:rPr>
                          <w:t>1.3</w:t>
                        </w:r>
                      </w:p>
                    </w:tc>
                    <w:tc>
                      <w:tcPr>
                        <w:tcW w:w="511" w:type="dxa"/>
                      </w:tcPr>
                      <w:p>
                        <w:pPr>
                          <w:pStyle w:val="TableParagraph"/>
                          <w:spacing w:line="144" w:lineRule="exact"/>
                          <w:ind w:right="49"/>
                          <w:jc w:val="right"/>
                          <w:rPr>
                            <w:rFonts w:ascii="Times New Roman"/>
                            <w:sz w:val="14"/>
                          </w:rPr>
                        </w:pPr>
                        <w:r>
                          <w:rPr>
                            <w:rFonts w:ascii="Times New Roman"/>
                            <w:color w:val="231F20"/>
                            <w:w w:val="110"/>
                            <w:sz w:val="14"/>
                          </w:rPr>
                          <w:t>1.0</w:t>
                        </w:r>
                      </w:p>
                    </w:tc>
                  </w:tr>
                  <w:tr>
                    <w:trPr>
                      <w:trHeight w:val="195" w:hRule="atLeast"/>
                    </w:trPr>
                    <w:tc>
                      <w:tcPr>
                        <w:tcW w:w="2944" w:type="dxa"/>
                      </w:tcPr>
                      <w:p>
                        <w:pPr>
                          <w:pStyle w:val="TableParagraph"/>
                          <w:spacing w:line="122" w:lineRule="exact" w:before="53"/>
                          <w:ind w:left="50"/>
                          <w:rPr>
                            <w:rFonts w:ascii="Times New Roman"/>
                            <w:sz w:val="12"/>
                          </w:rPr>
                        </w:pPr>
                        <w:r>
                          <w:rPr>
                            <w:rFonts w:ascii="Times New Roman"/>
                            <w:color w:val="231F20"/>
                            <w:w w:val="105"/>
                            <w:sz w:val="12"/>
                          </w:rPr>
                          <w:t>Sources: DTI, OECD and ONS.</w:t>
                        </w:r>
                      </w:p>
                    </w:tc>
                    <w:tc>
                      <w:tcPr>
                        <w:tcW w:w="486" w:type="dxa"/>
                      </w:tcPr>
                      <w:p>
                        <w:pPr>
                          <w:pStyle w:val="TableParagraph"/>
                          <w:rPr>
                            <w:rFonts w:ascii="Times New Roman"/>
                            <w:sz w:val="12"/>
                          </w:rPr>
                        </w:pPr>
                      </w:p>
                    </w:tc>
                    <w:tc>
                      <w:tcPr>
                        <w:tcW w:w="511" w:type="dxa"/>
                      </w:tcPr>
                      <w:p>
                        <w:pPr>
                          <w:pStyle w:val="TableParagraph"/>
                          <w:rPr>
                            <w:rFonts w:ascii="Times New Roman"/>
                            <w:sz w:val="12"/>
                          </w:rPr>
                        </w:pPr>
                      </w:p>
                    </w:tc>
                  </w:tr>
                </w:tbl>
                <w:p>
                  <w:pPr>
                    <w:pStyle w:val="BodyText"/>
                  </w:pPr>
                </w:p>
              </w:txbxContent>
            </v:textbox>
            <w10:wrap type="none"/>
          </v:shape>
        </w:pict>
      </w:r>
      <w:r>
        <w:rPr>
          <w:i/>
          <w:smallCaps/>
          <w:color w:val="231F20"/>
          <w:w w:val="102"/>
          <w:sz w:val="14"/>
        </w:rPr>
        <w:t>(</w:t>
      </w:r>
      <w:r>
        <w:rPr>
          <w:i/>
          <w:smallCaps/>
          <w:color w:val="231F20"/>
          <w:spacing w:val="-3"/>
          <w:w w:val="102"/>
          <w:sz w:val="14"/>
        </w:rPr>
        <w:t>a</w:t>
      </w:r>
      <w:r>
        <w:rPr>
          <w:i/>
          <w:smallCaps w:val="0"/>
          <w:color w:val="231F20"/>
          <w:w w:val="93"/>
          <w:sz w:val="14"/>
        </w:rPr>
        <w:t>s</w:t>
      </w:r>
      <w:r>
        <w:rPr>
          <w:i/>
          <w:smallCaps w:val="0"/>
          <w:color w:val="231F20"/>
          <w:sz w:val="14"/>
        </w:rPr>
        <w:t> </w:t>
      </w:r>
      <w:r>
        <w:rPr>
          <w:i/>
          <w:smallCaps/>
          <w:color w:val="231F20"/>
          <w:w w:val="99"/>
          <w:sz w:val="14"/>
        </w:rPr>
        <w:t>a</w:t>
      </w:r>
      <w:r>
        <w:rPr>
          <w:i/>
          <w:smallCaps w:val="0"/>
          <w:color w:val="231F20"/>
          <w:sz w:val="14"/>
        </w:rPr>
        <w:t> </w:t>
      </w:r>
      <w:r>
        <w:rPr>
          <w:i/>
          <w:smallCaps w:val="0"/>
          <w:color w:val="231F20"/>
          <w:w w:val="95"/>
          <w:sz w:val="14"/>
        </w:rPr>
        <w:t>percen</w:t>
      </w:r>
      <w:r>
        <w:rPr>
          <w:i/>
          <w:smallCaps w:val="0"/>
          <w:color w:val="231F20"/>
          <w:spacing w:val="-2"/>
          <w:w w:val="95"/>
          <w:sz w:val="14"/>
        </w:rPr>
        <w:t>t</w:t>
      </w:r>
      <w:r>
        <w:rPr>
          <w:i/>
          <w:smallCaps/>
          <w:color w:val="231F20"/>
          <w:w w:val="86"/>
          <w:sz w:val="14"/>
        </w:rPr>
        <w:t>age</w:t>
      </w:r>
      <w:r>
        <w:rPr>
          <w:i/>
          <w:smallCaps w:val="0"/>
          <w:color w:val="231F20"/>
          <w:sz w:val="14"/>
        </w:rPr>
        <w:t> </w:t>
      </w:r>
      <w:r>
        <w:rPr>
          <w:i/>
          <w:smallCaps w:val="0"/>
          <w:color w:val="231F20"/>
          <w:w w:val="98"/>
          <w:sz w:val="14"/>
        </w:rPr>
        <w:t>of</w:t>
      </w:r>
      <w:r>
        <w:rPr>
          <w:i/>
          <w:smallCaps w:val="0"/>
          <w:color w:val="231F20"/>
          <w:sz w:val="14"/>
        </w:rPr>
        <w:t> </w:t>
      </w:r>
      <w:r>
        <w:rPr>
          <w:i/>
          <w:smallCaps w:val="0"/>
          <w:color w:val="231F20"/>
          <w:w w:val="95"/>
          <w:sz w:val="14"/>
        </w:rPr>
        <w:t>GDP)</w:t>
      </w: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spacing w:before="10"/>
        <w:rPr>
          <w:i/>
          <w:sz w:val="23"/>
        </w:rPr>
      </w:pPr>
    </w:p>
    <w:p>
      <w:pPr>
        <w:pStyle w:val="BodyText"/>
        <w:ind w:left="157"/>
        <w:rPr>
          <w:rFonts w:ascii="Trebuchet MS"/>
        </w:rPr>
      </w:pPr>
      <w:r>
        <w:rPr>
          <w:rFonts w:ascii="Trebuchet MS"/>
          <w:color w:val="0093C1"/>
        </w:rPr>
        <w:t>Chart 3.8</w:t>
      </w:r>
    </w:p>
    <w:p>
      <w:pPr>
        <w:tabs>
          <w:tab w:pos="880" w:val="left" w:leader="none"/>
        </w:tabs>
        <w:spacing w:line="160" w:lineRule="exact" w:before="0"/>
        <w:ind w:left="157" w:right="0" w:firstLine="0"/>
        <w:jc w:val="left"/>
        <w:rPr>
          <w:sz w:val="14"/>
        </w:rPr>
      </w:pPr>
      <w:r>
        <w:rPr/>
        <w:br w:type="column"/>
      </w:r>
      <w:r>
        <w:rPr>
          <w:color w:val="231F20"/>
          <w:spacing w:val="-18"/>
          <w:w w:val="101"/>
          <w:sz w:val="14"/>
          <w:u w:val="single" w:color="231F20"/>
        </w:rPr>
        <w:t> </w:t>
      </w:r>
      <w:r>
        <w:rPr>
          <w:color w:val="231F20"/>
          <w:spacing w:val="-12"/>
          <w:w w:val="120"/>
          <w:sz w:val="14"/>
          <w:u w:val="single" w:color="231F20"/>
        </w:rPr>
        <w:t>1998</w:t>
      </w:r>
      <w:r>
        <w:rPr>
          <w:color w:val="231F20"/>
          <w:spacing w:val="-12"/>
          <w:w w:val="120"/>
          <w:sz w:val="14"/>
        </w:rPr>
        <w:tab/>
      </w:r>
      <w:r>
        <w:rPr>
          <w:color w:val="231F20"/>
          <w:spacing w:val="-7"/>
          <w:w w:val="120"/>
          <w:sz w:val="14"/>
          <w:u w:val="single" w:color="231F20"/>
        </w:rPr>
        <w:t>2003</w:t>
      </w:r>
    </w:p>
    <w:p>
      <w:pPr>
        <w:pStyle w:val="BodyText"/>
        <w:spacing w:line="292" w:lineRule="auto"/>
        <w:ind w:left="157" w:right="215"/>
      </w:pPr>
      <w:r>
        <w:rPr/>
        <w:br w:type="column"/>
      </w:r>
      <w:r>
        <w:rPr>
          <w:color w:val="231F20"/>
          <w:w w:val="110"/>
        </w:rPr>
        <w:t>explanation is that structural factors have </w:t>
      </w:r>
      <w:r>
        <w:rPr>
          <w:color w:val="231F20"/>
          <w:spacing w:val="-3"/>
          <w:w w:val="110"/>
        </w:rPr>
        <w:t>prevented </w:t>
      </w:r>
      <w:r>
        <w:rPr>
          <w:color w:val="231F20"/>
          <w:w w:val="110"/>
        </w:rPr>
        <w:t>past heavy ICT investments leading </w:t>
      </w:r>
      <w:r>
        <w:rPr>
          <w:color w:val="231F20"/>
          <w:spacing w:val="-4"/>
          <w:w w:val="110"/>
        </w:rPr>
        <w:t>to </w:t>
      </w:r>
      <w:r>
        <w:rPr>
          <w:color w:val="231F20"/>
          <w:w w:val="110"/>
        </w:rPr>
        <w:t>a US-style pickup in trend productivity</w:t>
      </w:r>
      <w:r>
        <w:rPr>
          <w:color w:val="231F20"/>
          <w:spacing w:val="-34"/>
          <w:w w:val="110"/>
        </w:rPr>
        <w:t> </w:t>
      </w:r>
      <w:r>
        <w:rPr>
          <w:color w:val="231F20"/>
          <w:w w:val="110"/>
        </w:rPr>
        <w:t>growth.</w:t>
      </w:r>
      <w:r>
        <w:rPr>
          <w:color w:val="231F20"/>
          <w:spacing w:val="-10"/>
          <w:w w:val="110"/>
        </w:rPr>
        <w:t> </w:t>
      </w:r>
      <w:r>
        <w:rPr>
          <w:color w:val="231F20"/>
          <w:w w:val="110"/>
        </w:rPr>
        <w:t>For</w:t>
      </w:r>
      <w:r>
        <w:rPr>
          <w:color w:val="231F20"/>
          <w:spacing w:val="-33"/>
          <w:w w:val="110"/>
        </w:rPr>
        <w:t> </w:t>
      </w:r>
      <w:r>
        <w:rPr>
          <w:color w:val="231F20"/>
          <w:w w:val="110"/>
        </w:rPr>
        <w:t>example,</w:t>
      </w:r>
      <w:r>
        <w:rPr>
          <w:color w:val="231F20"/>
          <w:spacing w:val="-34"/>
          <w:w w:val="110"/>
        </w:rPr>
        <w:t> </w:t>
      </w:r>
      <w:r>
        <w:rPr>
          <w:color w:val="231F20"/>
          <w:w w:val="110"/>
        </w:rPr>
        <w:t>the</w:t>
      </w:r>
      <w:r>
        <w:rPr>
          <w:color w:val="231F20"/>
          <w:spacing w:val="-33"/>
          <w:w w:val="110"/>
        </w:rPr>
        <w:t> </w:t>
      </w:r>
      <w:r>
        <w:rPr>
          <w:color w:val="231F20"/>
          <w:w w:val="110"/>
        </w:rPr>
        <w:t>United</w:t>
      </w:r>
      <w:r>
        <w:rPr>
          <w:color w:val="231F20"/>
          <w:spacing w:val="-33"/>
          <w:w w:val="110"/>
        </w:rPr>
        <w:t> </w:t>
      </w:r>
      <w:r>
        <w:rPr>
          <w:color w:val="231F20"/>
          <w:w w:val="110"/>
        </w:rPr>
        <w:t>Kingdom</w:t>
      </w:r>
      <w:r>
        <w:rPr>
          <w:color w:val="231F20"/>
          <w:spacing w:val="-33"/>
          <w:w w:val="110"/>
        </w:rPr>
        <w:t> </w:t>
      </w:r>
      <w:r>
        <w:rPr>
          <w:color w:val="231F20"/>
          <w:spacing w:val="-3"/>
          <w:w w:val="110"/>
        </w:rPr>
        <w:t>invests </w:t>
      </w:r>
      <w:r>
        <w:rPr>
          <w:color w:val="231F20"/>
          <w:w w:val="110"/>
        </w:rPr>
        <w:t>a rather smaller proportion of GDP in research and development (R&amp;D) than the United </w:t>
      </w:r>
      <w:r>
        <w:rPr>
          <w:color w:val="231F20"/>
          <w:spacing w:val="-3"/>
          <w:w w:val="110"/>
        </w:rPr>
        <w:t>States </w:t>
      </w:r>
      <w:r>
        <w:rPr>
          <w:color w:val="231F20"/>
          <w:spacing w:val="-4"/>
          <w:w w:val="110"/>
        </w:rPr>
        <w:t>(Table </w:t>
      </w:r>
      <w:r>
        <w:rPr>
          <w:color w:val="231F20"/>
          <w:w w:val="110"/>
        </w:rPr>
        <w:t>3.B). This could</w:t>
      </w:r>
      <w:r>
        <w:rPr>
          <w:color w:val="231F20"/>
          <w:spacing w:val="-20"/>
          <w:w w:val="110"/>
        </w:rPr>
        <w:t> </w:t>
      </w:r>
      <w:r>
        <w:rPr>
          <w:color w:val="231F20"/>
          <w:w w:val="110"/>
        </w:rPr>
        <w:t>be</w:t>
      </w:r>
      <w:r>
        <w:rPr>
          <w:color w:val="231F20"/>
          <w:spacing w:val="-20"/>
          <w:w w:val="110"/>
        </w:rPr>
        <w:t> </w:t>
      </w:r>
      <w:r>
        <w:rPr>
          <w:color w:val="231F20"/>
          <w:w w:val="110"/>
        </w:rPr>
        <w:t>important</w:t>
      </w:r>
      <w:r>
        <w:rPr>
          <w:color w:val="231F20"/>
          <w:spacing w:val="-20"/>
          <w:w w:val="110"/>
        </w:rPr>
        <w:t> </w:t>
      </w:r>
      <w:r>
        <w:rPr>
          <w:color w:val="231F20"/>
          <w:w w:val="110"/>
        </w:rPr>
        <w:t>if</w:t>
      </w:r>
      <w:r>
        <w:rPr>
          <w:color w:val="231F20"/>
          <w:spacing w:val="-19"/>
          <w:w w:val="110"/>
        </w:rPr>
        <w:t> </w:t>
      </w:r>
      <w:r>
        <w:rPr>
          <w:color w:val="231F20"/>
          <w:w w:val="110"/>
        </w:rPr>
        <w:t>R&amp;D</w:t>
      </w:r>
      <w:r>
        <w:rPr>
          <w:color w:val="231F20"/>
          <w:spacing w:val="-20"/>
          <w:w w:val="110"/>
        </w:rPr>
        <w:t> </w:t>
      </w:r>
      <w:r>
        <w:rPr>
          <w:color w:val="231F20"/>
          <w:w w:val="110"/>
        </w:rPr>
        <w:t>not</w:t>
      </w:r>
      <w:r>
        <w:rPr>
          <w:color w:val="231F20"/>
          <w:spacing w:val="-20"/>
          <w:w w:val="110"/>
        </w:rPr>
        <w:t> </w:t>
      </w:r>
      <w:r>
        <w:rPr>
          <w:color w:val="231F20"/>
          <w:w w:val="110"/>
        </w:rPr>
        <w:t>only</w:t>
      </w:r>
      <w:r>
        <w:rPr>
          <w:color w:val="231F20"/>
          <w:spacing w:val="-19"/>
          <w:w w:val="110"/>
        </w:rPr>
        <w:t> </w:t>
      </w:r>
      <w:r>
        <w:rPr>
          <w:color w:val="231F20"/>
          <w:w w:val="110"/>
        </w:rPr>
        <w:t>stimulates</w:t>
      </w:r>
      <w:r>
        <w:rPr>
          <w:color w:val="231F20"/>
          <w:spacing w:val="-20"/>
          <w:w w:val="110"/>
        </w:rPr>
        <w:t> </w:t>
      </w:r>
      <w:r>
        <w:rPr>
          <w:color w:val="231F20"/>
          <w:w w:val="110"/>
        </w:rPr>
        <w:t>innovation,</w:t>
      </w:r>
      <w:r>
        <w:rPr>
          <w:color w:val="231F20"/>
          <w:spacing w:val="-20"/>
          <w:w w:val="110"/>
        </w:rPr>
        <w:t> </w:t>
      </w:r>
      <w:r>
        <w:rPr>
          <w:color w:val="231F20"/>
          <w:w w:val="110"/>
        </w:rPr>
        <w:t>but also helps companies </w:t>
      </w:r>
      <w:r>
        <w:rPr>
          <w:color w:val="231F20"/>
          <w:spacing w:val="-4"/>
          <w:w w:val="110"/>
        </w:rPr>
        <w:t>to </w:t>
      </w:r>
      <w:r>
        <w:rPr>
          <w:color w:val="231F20"/>
          <w:w w:val="110"/>
        </w:rPr>
        <w:t>absorb the innovations of others.</w:t>
      </w:r>
      <w:r>
        <w:rPr>
          <w:color w:val="231F20"/>
          <w:w w:val="110"/>
          <w:position w:val="5"/>
          <w:sz w:val="14"/>
        </w:rPr>
        <w:t>(1) </w:t>
      </w:r>
      <w:r>
        <w:rPr>
          <w:color w:val="231F20"/>
          <w:w w:val="110"/>
        </w:rPr>
        <w:t>Competitive pressures might </w:t>
      </w:r>
      <w:r>
        <w:rPr>
          <w:color w:val="231F20"/>
          <w:spacing w:val="-3"/>
          <w:w w:val="110"/>
        </w:rPr>
        <w:t>matter </w:t>
      </w:r>
      <w:r>
        <w:rPr>
          <w:color w:val="231F20"/>
          <w:w w:val="110"/>
        </w:rPr>
        <w:t>too, as a catalyst for changes </w:t>
      </w:r>
      <w:r>
        <w:rPr>
          <w:color w:val="231F20"/>
          <w:spacing w:val="-4"/>
          <w:w w:val="110"/>
        </w:rPr>
        <w:t>to </w:t>
      </w:r>
      <w:r>
        <w:rPr>
          <w:color w:val="231F20"/>
          <w:w w:val="110"/>
        </w:rPr>
        <w:t>companies’ production processes. But according </w:t>
      </w:r>
      <w:r>
        <w:rPr>
          <w:color w:val="231F20"/>
          <w:spacing w:val="-4"/>
          <w:w w:val="110"/>
        </w:rPr>
        <w:t>to</w:t>
      </w:r>
      <w:r>
        <w:rPr>
          <w:color w:val="231F20"/>
          <w:spacing w:val="-10"/>
          <w:w w:val="110"/>
        </w:rPr>
        <w:t> </w:t>
      </w:r>
      <w:r>
        <w:rPr>
          <w:color w:val="231F20"/>
          <w:w w:val="110"/>
        </w:rPr>
        <w:t>the</w:t>
      </w:r>
      <w:r>
        <w:rPr>
          <w:color w:val="231F20"/>
          <w:spacing w:val="-9"/>
          <w:w w:val="110"/>
        </w:rPr>
        <w:t> </w:t>
      </w:r>
      <w:r>
        <w:rPr>
          <w:color w:val="231F20"/>
          <w:w w:val="110"/>
        </w:rPr>
        <w:t>OECD,</w:t>
      </w:r>
      <w:r>
        <w:rPr>
          <w:color w:val="231F20"/>
          <w:spacing w:val="-9"/>
          <w:w w:val="110"/>
        </w:rPr>
        <w:t> </w:t>
      </w:r>
      <w:r>
        <w:rPr>
          <w:color w:val="231F20"/>
          <w:w w:val="110"/>
        </w:rPr>
        <w:t>competitive</w:t>
      </w:r>
      <w:r>
        <w:rPr>
          <w:color w:val="231F20"/>
          <w:spacing w:val="-9"/>
          <w:w w:val="110"/>
        </w:rPr>
        <w:t> </w:t>
      </w:r>
      <w:r>
        <w:rPr>
          <w:color w:val="231F20"/>
          <w:w w:val="110"/>
        </w:rPr>
        <w:t>pressures</w:t>
      </w:r>
      <w:r>
        <w:rPr>
          <w:color w:val="231F20"/>
          <w:spacing w:val="-9"/>
          <w:w w:val="110"/>
        </w:rPr>
        <w:t> </w:t>
      </w:r>
      <w:r>
        <w:rPr>
          <w:color w:val="231F20"/>
          <w:w w:val="110"/>
        </w:rPr>
        <w:t>are</w:t>
      </w:r>
      <w:r>
        <w:rPr>
          <w:color w:val="231F20"/>
          <w:spacing w:val="-10"/>
          <w:w w:val="110"/>
        </w:rPr>
        <w:t> </w:t>
      </w:r>
      <w:r>
        <w:rPr>
          <w:color w:val="231F20"/>
          <w:w w:val="110"/>
        </w:rPr>
        <w:t>strong</w:t>
      </w:r>
      <w:r>
        <w:rPr>
          <w:color w:val="231F20"/>
          <w:spacing w:val="-9"/>
          <w:w w:val="110"/>
        </w:rPr>
        <w:t> </w:t>
      </w:r>
      <w:r>
        <w:rPr>
          <w:color w:val="231F20"/>
          <w:w w:val="110"/>
        </w:rPr>
        <w:t>in</w:t>
      </w:r>
      <w:r>
        <w:rPr>
          <w:color w:val="231F20"/>
          <w:spacing w:val="-9"/>
          <w:w w:val="110"/>
        </w:rPr>
        <w:t> </w:t>
      </w:r>
      <w:r>
        <w:rPr>
          <w:color w:val="231F20"/>
          <w:w w:val="110"/>
        </w:rPr>
        <w:t>the</w:t>
      </w:r>
    </w:p>
    <w:p>
      <w:pPr>
        <w:pStyle w:val="BodyText"/>
        <w:spacing w:line="173" w:lineRule="exact"/>
        <w:ind w:left="157"/>
      </w:pPr>
      <w:r>
        <w:rPr>
          <w:color w:val="231F20"/>
          <w:w w:val="110"/>
        </w:rPr>
        <w:t>United Kingdom, with regulations inhibiting competition to a</w:t>
      </w:r>
    </w:p>
    <w:p>
      <w:pPr>
        <w:spacing w:after="0" w:line="173" w:lineRule="exact"/>
        <w:sectPr>
          <w:type w:val="continuous"/>
          <w:pgSz w:w="11900" w:h="16840"/>
          <w:pgMar w:top="1140" w:bottom="0" w:left="660" w:right="600"/>
          <w:cols w:num="3" w:equalWidth="0">
            <w:col w:w="1897" w:space="958"/>
            <w:col w:w="1235" w:space="830"/>
            <w:col w:w="5720"/>
          </w:cols>
        </w:sectPr>
      </w:pPr>
    </w:p>
    <w:p>
      <w:pPr>
        <w:pStyle w:val="BodyText"/>
        <w:spacing w:line="247" w:lineRule="auto"/>
        <w:ind w:left="157"/>
        <w:rPr>
          <w:sz w:val="12"/>
        </w:rPr>
      </w:pPr>
      <w:r>
        <w:rPr>
          <w:rFonts w:ascii="Trebuchet MS"/>
          <w:color w:val="0093C1"/>
          <w:spacing w:val="-1"/>
          <w:w w:val="97"/>
        </w:rPr>
        <w:t>Secto</w:t>
      </w:r>
      <w:r>
        <w:rPr>
          <w:rFonts w:ascii="Trebuchet MS"/>
          <w:color w:val="0093C1"/>
          <w:spacing w:val="-2"/>
          <w:w w:val="97"/>
        </w:rPr>
        <w:t>r</w:t>
      </w:r>
      <w:r>
        <w:rPr>
          <w:rFonts w:ascii="Trebuchet MS"/>
          <w:color w:val="0093C1"/>
          <w:spacing w:val="-2"/>
          <w:w w:val="97"/>
        </w:rPr>
        <w:t>a</w:t>
      </w:r>
      <w:r>
        <w:rPr>
          <w:rFonts w:ascii="Trebuchet MS"/>
          <w:color w:val="0093C1"/>
          <w:w w:val="95"/>
        </w:rPr>
        <w:t>l</w:t>
      </w:r>
      <w:r>
        <w:rPr>
          <w:rFonts w:ascii="Trebuchet MS"/>
          <w:color w:val="0093C1"/>
          <w:spacing w:val="-18"/>
        </w:rPr>
        <w:t> </w:t>
      </w:r>
      <w:r>
        <w:rPr>
          <w:rFonts w:ascii="Trebuchet MS"/>
          <w:color w:val="0093C1"/>
          <w:spacing w:val="-1"/>
          <w:w w:val="109"/>
        </w:rPr>
        <w:t>s</w:t>
      </w:r>
      <w:r>
        <w:rPr>
          <w:rFonts w:ascii="Trebuchet MS"/>
          <w:color w:val="0093C1"/>
          <w:spacing w:val="-2"/>
          <w:w w:val="109"/>
        </w:rPr>
        <w:t>h</w:t>
      </w:r>
      <w:r>
        <w:rPr>
          <w:rFonts w:ascii="Trebuchet MS"/>
          <w:color w:val="0093C1"/>
          <w:spacing w:val="-1"/>
          <w:w w:val="93"/>
        </w:rPr>
        <w:t>a</w:t>
      </w:r>
      <w:r>
        <w:rPr>
          <w:rFonts w:ascii="Trebuchet MS"/>
          <w:color w:val="0093C1"/>
          <w:spacing w:val="-3"/>
          <w:w w:val="93"/>
        </w:rPr>
        <w:t>r</w:t>
      </w:r>
      <w:r>
        <w:rPr>
          <w:rFonts w:ascii="Trebuchet MS"/>
          <w:color w:val="0093C1"/>
          <w:spacing w:val="-1"/>
          <w:w w:val="103"/>
        </w:rPr>
        <w:t>e</w:t>
      </w:r>
      <w:r>
        <w:rPr>
          <w:rFonts w:ascii="Trebuchet MS"/>
          <w:color w:val="0093C1"/>
          <w:w w:val="103"/>
        </w:rPr>
        <w:t>s</w:t>
      </w:r>
      <w:r>
        <w:rPr>
          <w:rFonts w:ascii="Trebuchet MS"/>
          <w:color w:val="0093C1"/>
          <w:spacing w:val="-18"/>
        </w:rPr>
        <w:t> </w:t>
      </w:r>
      <w:r>
        <w:rPr>
          <w:rFonts w:ascii="Trebuchet MS"/>
          <w:color w:val="0093C1"/>
          <w:spacing w:val="-1"/>
          <w:w w:val="92"/>
        </w:rPr>
        <w:t>o</w:t>
      </w:r>
      <w:r>
        <w:rPr>
          <w:rFonts w:ascii="Trebuchet MS"/>
          <w:color w:val="0093C1"/>
          <w:w w:val="92"/>
        </w:rPr>
        <w:t>f</w:t>
      </w:r>
      <w:r>
        <w:rPr>
          <w:rFonts w:ascii="Trebuchet MS"/>
          <w:color w:val="0093C1"/>
          <w:spacing w:val="-18"/>
        </w:rPr>
        <w:t> </w:t>
      </w:r>
      <w:r>
        <w:rPr>
          <w:rFonts w:ascii="Trebuchet MS"/>
          <w:color w:val="0093C1"/>
          <w:spacing w:val="-1"/>
          <w:w w:val="95"/>
        </w:rPr>
        <w:t>outpu</w:t>
      </w:r>
      <w:r>
        <w:rPr>
          <w:rFonts w:ascii="Trebuchet MS"/>
          <w:color w:val="0093C1"/>
          <w:w w:val="95"/>
        </w:rPr>
        <w:t>t</w:t>
      </w:r>
      <w:r>
        <w:rPr>
          <w:rFonts w:ascii="Trebuchet MS"/>
          <w:color w:val="0093C1"/>
          <w:spacing w:val="-18"/>
        </w:rPr>
        <w:t> </w:t>
      </w:r>
      <w:r>
        <w:rPr>
          <w:rFonts w:ascii="Trebuchet MS"/>
          <w:color w:val="0093C1"/>
          <w:spacing w:val="-1"/>
          <w:w w:val="98"/>
        </w:rPr>
        <w:t>an</w:t>
      </w:r>
      <w:r>
        <w:rPr>
          <w:rFonts w:ascii="Trebuchet MS"/>
          <w:color w:val="0093C1"/>
          <w:w w:val="98"/>
        </w:rPr>
        <w:t>d</w:t>
      </w:r>
      <w:r>
        <w:rPr>
          <w:rFonts w:ascii="Trebuchet MS"/>
          <w:color w:val="0093C1"/>
          <w:spacing w:val="-16"/>
        </w:rPr>
        <w:t> </w:t>
      </w:r>
      <w:r>
        <w:rPr>
          <w:rFonts w:ascii="Trebuchet MS"/>
          <w:color w:val="0093C1"/>
          <w:spacing w:val="-1"/>
          <w:w w:val="91"/>
        </w:rPr>
        <w:t>to</w:t>
      </w:r>
      <w:r>
        <w:rPr>
          <w:rFonts w:ascii="Trebuchet MS"/>
          <w:color w:val="0093C1"/>
          <w:spacing w:val="-2"/>
          <w:w w:val="91"/>
        </w:rPr>
        <w:t>t</w:t>
      </w:r>
      <w:r>
        <w:rPr>
          <w:rFonts w:ascii="Trebuchet MS"/>
          <w:color w:val="0093C1"/>
          <w:spacing w:val="-2"/>
          <w:w w:val="97"/>
        </w:rPr>
        <w:t>a</w:t>
      </w:r>
      <w:r>
        <w:rPr>
          <w:rFonts w:ascii="Trebuchet MS"/>
          <w:color w:val="0093C1"/>
          <w:w w:val="95"/>
        </w:rPr>
        <w:t>l</w:t>
      </w:r>
      <w:r>
        <w:rPr>
          <w:rFonts w:ascii="Trebuchet MS"/>
          <w:color w:val="0093C1"/>
          <w:spacing w:val="-18"/>
        </w:rPr>
        <w:t> </w:t>
      </w:r>
      <w:r>
        <w:rPr>
          <w:rFonts w:ascii="Trebuchet MS"/>
          <w:color w:val="0093C1"/>
          <w:spacing w:val="-1"/>
          <w:w w:val="92"/>
        </w:rPr>
        <w:t>IC</w:t>
      </w:r>
      <w:r>
        <w:rPr>
          <w:rFonts w:ascii="Trebuchet MS"/>
          <w:color w:val="0093C1"/>
          <w:w w:val="92"/>
        </w:rPr>
        <w:t>T</w:t>
      </w:r>
      <w:r>
        <w:rPr>
          <w:rFonts w:ascii="Trebuchet MS"/>
          <w:color w:val="0093C1"/>
          <w:spacing w:val="-16"/>
        </w:rPr>
        <w:t> </w:t>
      </w:r>
      <w:r>
        <w:rPr>
          <w:rFonts w:ascii="Trebuchet MS"/>
          <w:color w:val="0093C1"/>
          <w:spacing w:val="-3"/>
          <w:w w:val="91"/>
        </w:rPr>
        <w:t>c</w:t>
      </w:r>
      <w:r>
        <w:rPr>
          <w:rFonts w:ascii="Trebuchet MS"/>
          <w:color w:val="0093C1"/>
          <w:spacing w:val="-1"/>
          <w:w w:val="95"/>
        </w:rPr>
        <w:t>api</w:t>
      </w:r>
      <w:r>
        <w:rPr>
          <w:rFonts w:ascii="Trebuchet MS"/>
          <w:color w:val="0093C1"/>
          <w:spacing w:val="-2"/>
          <w:w w:val="95"/>
        </w:rPr>
        <w:t>t</w:t>
      </w:r>
      <w:r>
        <w:rPr>
          <w:rFonts w:ascii="Trebuchet MS"/>
          <w:color w:val="0093C1"/>
          <w:spacing w:val="-3"/>
          <w:w w:val="97"/>
        </w:rPr>
        <w:t>a</w:t>
      </w:r>
      <w:r>
        <w:rPr>
          <w:rFonts w:ascii="Trebuchet MS"/>
          <w:color w:val="0093C1"/>
          <w:w w:val="95"/>
        </w:rPr>
        <w:t>l </w:t>
      </w:r>
      <w:r>
        <w:rPr>
          <w:rFonts w:ascii="Trebuchet MS"/>
          <w:color w:val="0093C1"/>
          <w:spacing w:val="-1"/>
          <w:w w:val="97"/>
        </w:rPr>
        <w:t>deepenin</w:t>
      </w:r>
      <w:r>
        <w:rPr>
          <w:rFonts w:ascii="Trebuchet MS"/>
          <w:color w:val="0093C1"/>
          <w:w w:val="97"/>
        </w:rPr>
        <w:t>g</w:t>
      </w:r>
      <w:r>
        <w:rPr>
          <w:rFonts w:ascii="Trebuchet MS"/>
          <w:color w:val="0093C1"/>
          <w:spacing w:val="-16"/>
        </w:rPr>
        <w:t> </w:t>
      </w:r>
      <w:r>
        <w:rPr>
          <w:rFonts w:ascii="Trebuchet MS"/>
          <w:color w:val="0093C1"/>
          <w:spacing w:val="-1"/>
          <w:w w:val="98"/>
        </w:rPr>
        <w:t>i</w:t>
      </w:r>
      <w:r>
        <w:rPr>
          <w:rFonts w:ascii="Trebuchet MS"/>
          <w:color w:val="0093C1"/>
          <w:w w:val="98"/>
        </w:rPr>
        <w:t>n</w:t>
      </w:r>
      <w:r>
        <w:rPr>
          <w:rFonts w:ascii="Trebuchet MS"/>
          <w:color w:val="0093C1"/>
          <w:spacing w:val="-16"/>
        </w:rPr>
        <w:t> </w:t>
      </w:r>
      <w:r>
        <w:rPr>
          <w:rFonts w:ascii="Trebuchet MS"/>
          <w:color w:val="0093C1"/>
          <w:spacing w:val="-1"/>
          <w:w w:val="94"/>
        </w:rPr>
        <w:t>th</w:t>
      </w:r>
      <w:r>
        <w:rPr>
          <w:rFonts w:ascii="Trebuchet MS"/>
          <w:color w:val="0093C1"/>
          <w:w w:val="94"/>
        </w:rPr>
        <w:t>e</w:t>
      </w:r>
      <w:r>
        <w:rPr>
          <w:rFonts w:ascii="Trebuchet MS"/>
          <w:color w:val="0093C1"/>
          <w:spacing w:val="-16"/>
        </w:rPr>
        <w:t> </w:t>
      </w:r>
      <w:r>
        <w:rPr>
          <w:rFonts w:ascii="Trebuchet MS"/>
          <w:smallCaps/>
          <w:color w:val="0093C1"/>
          <w:spacing w:val="-2"/>
          <w:w w:val="80"/>
        </w:rPr>
        <w:t>1</w:t>
      </w:r>
      <w:r>
        <w:rPr>
          <w:rFonts w:ascii="Trebuchet MS"/>
          <w:smallCaps w:val="0"/>
          <w:color w:val="0093C1"/>
          <w:spacing w:val="-1"/>
          <w:w w:val="109"/>
        </w:rPr>
        <w:t>990s</w:t>
      </w:r>
      <w:r>
        <w:rPr>
          <w:smallCaps w:val="0"/>
          <w:color w:val="231F20"/>
          <w:w w:val="103"/>
          <w:position w:val="4"/>
          <w:sz w:val="12"/>
        </w:rPr>
        <w:t>(a)</w:t>
      </w:r>
    </w:p>
    <w:p>
      <w:pPr>
        <w:spacing w:before="69"/>
        <w:ind w:left="1393" w:right="1421" w:firstLine="0"/>
        <w:jc w:val="center"/>
        <w:rPr>
          <w:sz w:val="12"/>
        </w:rPr>
      </w:pPr>
      <w:r>
        <w:rPr>
          <w:color w:val="231F20"/>
          <w:w w:val="115"/>
          <w:sz w:val="12"/>
        </w:rPr>
        <w:t>ICT capital deepening</w:t>
      </w:r>
    </w:p>
    <w:p>
      <w:pPr>
        <w:pStyle w:val="BodyText"/>
        <w:spacing w:before="99"/>
        <w:ind w:left="157"/>
      </w:pPr>
      <w:r>
        <w:rPr/>
        <w:br w:type="column"/>
      </w:r>
      <w:r>
        <w:rPr>
          <w:color w:val="231F20"/>
          <w:w w:val="110"/>
        </w:rPr>
        <w:t>lesser extent than in many other industrial countries.</w:t>
      </w:r>
    </w:p>
    <w:p>
      <w:pPr>
        <w:pStyle w:val="BodyText"/>
        <w:spacing w:before="8"/>
        <w:rPr>
          <w:sz w:val="28"/>
        </w:rPr>
      </w:pPr>
    </w:p>
    <w:p>
      <w:pPr>
        <w:pStyle w:val="BodyText"/>
        <w:spacing w:line="229" w:lineRule="exact"/>
        <w:ind w:left="157"/>
      </w:pPr>
      <w:r>
        <w:rPr>
          <w:color w:val="231F20"/>
          <w:w w:val="110"/>
        </w:rPr>
        <w:t>A second explanation is that it may take time for companies to</w:t>
      </w:r>
    </w:p>
    <w:p>
      <w:pPr>
        <w:spacing w:after="0" w:line="229" w:lineRule="exact"/>
        <w:sectPr>
          <w:type w:val="continuous"/>
          <w:pgSz w:w="11900" w:h="16840"/>
          <w:pgMar w:top="1140" w:bottom="0" w:left="660" w:right="600"/>
          <w:cols w:num="2" w:equalWidth="0">
            <w:col w:w="4081" w:space="839"/>
            <w:col w:w="5720"/>
          </w:cols>
        </w:sectPr>
      </w:pPr>
    </w:p>
    <w:p>
      <w:pPr>
        <w:spacing w:line="249" w:lineRule="auto" w:before="0"/>
        <w:ind w:left="473" w:right="14" w:hanging="265"/>
        <w:jc w:val="left"/>
        <w:rPr>
          <w:sz w:val="12"/>
        </w:rPr>
      </w:pPr>
      <w:r>
        <w:rPr/>
        <w:pict>
          <v:group style="position:absolute;margin-left:60.509998pt;margin-top:-4.463265pt;width:144.2pt;height:143.2pt;mso-position-horizontal-relative:page;mso-position-vertical-relative:paragraph;z-index:-21153792" coordorigin="1210,-89" coordsize="2884,2864">
            <v:shape style="position:absolute;left:1210;top:-90;width:2237;height:1431" coordorigin="1210,-89" coordsize="2237,1431" path="m2664,-89l2587,-89,2512,-85,2437,-78,2364,-66,2292,-51,2221,-33,2152,-10,2085,15,2019,44,1955,75,1893,110,1833,148,1776,189,1720,232,1667,279,1616,327,1567,379,1522,432,1478,488,1438,546,1401,607,1367,669,1335,733,1307,799,1283,867,1262,936,1244,1007,1230,1079,1219,1152,1213,1227,1210,1303,2652,1341,3447,162,3381,120,3315,82,3247,48,3178,17,3109,-9,3038,-32,2965,-51,2892,-66,2817,-78,2741,-85,2664,-89xe" filled="true" fillcolor="#0067b1" stroked="false">
              <v:path arrowok="t"/>
              <v:fill type="solid"/>
            </v:shape>
            <v:shape style="position:absolute;left:1210;top:1301;width:1442;height:1412" coordorigin="1210,1301" coordsize="1442,1412" path="m2652,1301l1210,1303,1212,1382,1217,1460,1226,1537,1239,1612,1256,1686,1277,1759,1301,1830,1329,1899,1360,1966,1394,2032,1432,2095,1473,2156,1517,2215,1565,2272,1615,2326,1668,2378,1725,2427,1783,2474,1845,2517,1909,2558,1976,2595,2045,2630,2117,2661,2191,2689,2267,2713,2652,1301xe" filled="true" fillcolor="#ed1b2d" stroked="false">
              <v:path arrowok="t"/>
              <v:fill type="solid"/>
            </v:shape>
            <v:shape style="position:absolute;left:2267;top:1341;width:1074;height:1433" coordorigin="2267,1341" coordsize="1074,1433" path="m2652,1341l2267,2713,2346,2734,2425,2751,2504,2763,2582,2771,2661,2774,2739,2773,2816,2768,2893,2759,2969,2745,3045,2727,3120,2704,3195,2677,3268,2646,3340,2611,2652,1341xe" filled="true" fillcolor="#ffe7bd" stroked="false">
              <v:path arrowok="t"/>
              <v:fill type="solid"/>
            </v:shape>
            <v:shape style="position:absolute;left:2651;top:1341;width:975;height:1270" coordorigin="2652,1341" coordsize="975,1270" path="m2652,1341l3340,2611,3419,2567,3490,2522,3558,2472,3626,2414,2652,1341xe" filled="true" fillcolor="#e0eecd" stroked="false">
              <v:path arrowok="t"/>
              <v:fill type="solid"/>
            </v:shape>
            <v:shape style="position:absolute;left:2651;top:1304;width:1442;height:1109" coordorigin="2652,1305" coordsize="1442,1109" path="m4092,1305l2652,1341,3626,2414,3686,2358,3742,2300,3793,2240,3841,2179,3884,2116,3923,2051,3959,1984,3990,1915,4017,1845,4040,1773,4059,1699,4074,1623,4085,1546,4091,1467,4094,1387,4092,1305xe" filled="true" fillcolor="#d3dbef" stroked="false">
              <v:path arrowok="t"/>
              <v:fill type="solid"/>
            </v:shape>
            <v:shape style="position:absolute;left:2651;top:162;width:1441;height:1179" coordorigin="2652,162" coordsize="1441,1179" path="m3447,162l2652,1341,4092,1305,4087,1226,4078,1149,4065,1074,4048,1000,4028,928,4004,858,3977,789,3946,722,3911,657,3873,593,3832,532,3787,473,3738,415,3687,360,3632,307,3573,257,3512,208,3447,162xe" filled="true" fillcolor="#a0b7de" stroked="false">
              <v:path arrowok="t"/>
              <v:fill type="solid"/>
            </v:shape>
            <v:shape style="position:absolute;left:1725;top:384;width:1873;height:1873" coordorigin="1725,385" coordsize="1873,1873" path="m2698,385l2626,385,2554,390,2483,402,2413,418,2344,440,2277,467,2212,499,2150,536,2090,579,2033,626,1980,678,1930,735,1885,797,1844,863,1810,930,1781,999,1759,1070,1742,1141,1731,1213,1725,1285,1725,1357,1731,1429,1742,1500,1758,1570,1780,1639,1807,1706,1839,1771,1876,1833,1919,1893,1966,1950,2018,2003,2076,2053,2138,2098,2203,2139,2270,2173,2340,2202,2410,2224,2481,2241,2553,2252,2625,2258,2697,2258,2769,2252,2840,2241,2910,2225,2979,2203,3046,2176,3111,2144,3173,2107,3233,2064,3290,2017,3343,1964,3393,1907,3438,1845,3479,1780,3513,1712,3542,1643,3564,1573,3581,1502,3593,1430,3598,1358,3598,1285,3592,1214,3581,1143,3565,1072,3543,1004,3516,937,3484,872,3447,809,3404,750,3357,693,3305,640,3248,590,3186,544,3120,504,3053,470,2984,441,2913,418,2842,402,2770,390,2698,385xe" filled="true" fillcolor="#ffffff" stroked="false">
              <v:path arrowok="t"/>
              <v:fill type="solid"/>
            </v:shape>
            <v:shape style="position:absolute;left:2017;top:950;width:1298;height:1022" coordorigin="2017,951" coordsize="1298,1022" path="m3210,951l2666,1310,2017,1309,2021,1386,2034,1461,2054,1533,2083,1602,2121,1669,2166,1732,2216,1787,2272,1836,2332,1877,2395,1911,2461,1938,2530,1957,2600,1968,2671,1972,2743,1967,2814,1954,2884,1933,2952,1904,3018,1866,3079,1820,3134,1769,3181,1712,3222,1651,3255,1586,3281,1519,3300,1449,3311,1377,3315,1304,3310,1231,3297,1159,3277,1087,3248,1018,3210,951xe" filled="true" fillcolor="#ed1b2d" stroked="false">
              <v:path arrowok="t"/>
              <v:fill type="solid"/>
            </v:shape>
            <v:shape style="position:absolute;left:2665;top:851;width:545;height:459" coordorigin="2666,851" coordsize="545,459" path="m3133,851l2666,1310,3210,951,3192,923,3174,899,3155,875,3133,851xe" filled="true" fillcolor="#ffe7bd" stroked="false">
              <v:path arrowok="t"/>
              <v:fill type="solid"/>
            </v:shape>
            <v:shape style="position:absolute;left:2665;top:775;width:468;height:535" coordorigin="2666,775" coordsize="468,535" path="m3048,775l2666,1310,3133,851,3113,831,3092,811,3071,793,3048,775xe" filled="true" fillcolor="#e0eecd" stroked="false">
              <v:path arrowok="t"/>
              <v:fill type="solid"/>
            </v:shape>
            <v:shape style="position:absolute;left:2665;top:681;width:383;height:629" coordorigin="2666,681" coordsize="383,629" path="m2867,681l2666,1310,3048,775,3005,746,2961,721,2916,699,2867,681xe" filled="true" fillcolor="#d3dbef" stroked="false">
              <v:path arrowok="t"/>
              <v:fill type="solid"/>
            </v:shape>
            <v:shape style="position:absolute;left:2372;top:646;width:495;height:664" coordorigin="2372,647" coordsize="495,664" path="m2651,647l2581,652,2510,666,2441,689,2372,720,2666,1310,2867,681,2795,661,2723,650,2651,647xe" filled="true" fillcolor="#a0b7de" stroked="false">
              <v:path arrowok="t"/>
              <v:fill type="solid"/>
            </v:shape>
            <v:shape style="position:absolute;left:2017;top:719;width:649;height:591" coordorigin="2017,720" coordsize="649,591" path="m2372,720l2307,758,2249,801,2196,850,2150,903,2110,961,2077,1024,2051,1090,2033,1160,2021,1233,2017,1309,2666,1310,2372,720xe" filled="true" fillcolor="#0067b1" stroked="false">
              <v:path arrowok="t"/>
              <v:fill type="solid"/>
            </v:shape>
            <v:shape style="position:absolute;left:2240;top:899;width:844;height:844" coordorigin="2240,900" coordsize="844,844" path="m2689,900l2617,901,2546,915,2478,941,2416,978,2360,1026,2311,1085,2275,1152,2251,1222,2240,1294,2242,1366,2255,1437,2281,1504,2318,1567,2366,1623,2425,1671,2492,1708,2562,1732,2634,1743,2707,1741,2777,1728,2845,1702,2907,1665,2964,1617,3012,1557,3049,1491,3072,1421,3083,1349,3082,1276,3068,1206,3042,1138,3005,1076,2957,1019,2898,971,2831,934,2761,911,2689,900xe" filled="true" fillcolor="#ffffff" stroked="false">
              <v:path arrowok="t"/>
              <v:fill type="solid"/>
            </v:shape>
            <w10:wrap type="none"/>
          </v:group>
        </w:pict>
      </w:r>
      <w:r>
        <w:rPr>
          <w:color w:val="231F20"/>
          <w:w w:val="105"/>
          <w:sz w:val="12"/>
        </w:rPr>
        <w:t>Business services (34%)</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8"/>
        <w:rPr>
          <w:sz w:val="14"/>
        </w:rPr>
      </w:pPr>
    </w:p>
    <w:p>
      <w:pPr>
        <w:spacing w:line="249" w:lineRule="auto" w:before="0"/>
        <w:ind w:left="313" w:right="271" w:hanging="177"/>
        <w:jc w:val="left"/>
        <w:rPr>
          <w:sz w:val="12"/>
        </w:rPr>
      </w:pPr>
      <w:r>
        <w:rPr>
          <w:color w:val="231F20"/>
          <w:w w:val="110"/>
          <w:sz w:val="12"/>
        </w:rPr>
        <w:t>Other sectors (21%)</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97"/>
        <w:ind w:left="393" w:right="0" w:firstLine="0"/>
        <w:jc w:val="left"/>
        <w:rPr>
          <w:sz w:val="12"/>
        </w:rPr>
      </w:pPr>
      <w:r>
        <w:rPr>
          <w:color w:val="231F20"/>
          <w:w w:val="120"/>
          <w:sz w:val="12"/>
        </w:rPr>
        <w:t>Output</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0"/>
        <w:ind w:left="137" w:right="0" w:firstLine="0"/>
        <w:jc w:val="left"/>
        <w:rPr>
          <w:sz w:val="12"/>
        </w:rPr>
      </w:pPr>
      <w:r>
        <w:rPr>
          <w:color w:val="231F20"/>
          <w:w w:val="105"/>
          <w:sz w:val="12"/>
        </w:rPr>
        <w:t>Communications (12%)</w:t>
      </w:r>
    </w:p>
    <w:p>
      <w:pPr>
        <w:pStyle w:val="BodyText"/>
        <w:rPr>
          <w:sz w:val="14"/>
        </w:rPr>
      </w:pPr>
      <w:r>
        <w:rPr/>
        <w:br w:type="column"/>
      </w:r>
      <w:r>
        <w:rPr>
          <w:sz w:val="14"/>
        </w:rPr>
      </w:r>
    </w:p>
    <w:p>
      <w:pPr>
        <w:pStyle w:val="BodyText"/>
        <w:spacing w:before="9"/>
        <w:rPr>
          <w:sz w:val="16"/>
        </w:rPr>
      </w:pPr>
    </w:p>
    <w:p>
      <w:pPr>
        <w:spacing w:line="249" w:lineRule="auto" w:before="0"/>
        <w:ind w:left="534" w:right="19" w:hanging="159"/>
        <w:jc w:val="left"/>
        <w:rPr>
          <w:sz w:val="12"/>
        </w:rPr>
      </w:pPr>
      <w:r>
        <w:rPr>
          <w:color w:val="231F20"/>
          <w:w w:val="110"/>
          <w:sz w:val="12"/>
        </w:rPr>
        <w:t>Distribution</w:t>
      </w:r>
      <w:r>
        <w:rPr>
          <w:color w:val="231F20"/>
          <w:w w:val="109"/>
          <w:sz w:val="12"/>
        </w:rPr>
        <w:t> </w:t>
      </w:r>
      <w:r>
        <w:rPr>
          <w:color w:val="231F20"/>
          <w:w w:val="110"/>
          <w:sz w:val="12"/>
        </w:rPr>
        <w:t>(15%)</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line="249" w:lineRule="auto" w:before="121"/>
        <w:ind w:left="634" w:right="28" w:hanging="28"/>
        <w:jc w:val="left"/>
        <w:rPr>
          <w:sz w:val="12"/>
        </w:rPr>
      </w:pPr>
      <w:r>
        <w:rPr>
          <w:color w:val="231F20"/>
          <w:w w:val="105"/>
          <w:sz w:val="12"/>
        </w:rPr>
        <w:t>Finance (14%)</w:t>
      </w:r>
    </w:p>
    <w:p>
      <w:pPr>
        <w:pStyle w:val="BodyText"/>
        <w:rPr>
          <w:sz w:val="14"/>
        </w:rPr>
      </w:pPr>
    </w:p>
    <w:p>
      <w:pPr>
        <w:pStyle w:val="BodyText"/>
        <w:rPr>
          <w:sz w:val="14"/>
        </w:rPr>
      </w:pPr>
    </w:p>
    <w:p>
      <w:pPr>
        <w:pStyle w:val="BodyText"/>
        <w:spacing w:before="6"/>
        <w:rPr>
          <w:sz w:val="13"/>
        </w:rPr>
      </w:pPr>
    </w:p>
    <w:p>
      <w:pPr>
        <w:spacing w:line="249" w:lineRule="auto" w:before="0"/>
        <w:ind w:left="279" w:right="281" w:hanging="241"/>
        <w:jc w:val="left"/>
        <w:rPr>
          <w:sz w:val="12"/>
        </w:rPr>
      </w:pPr>
      <w:r>
        <w:rPr>
          <w:color w:val="231F20"/>
          <w:w w:val="105"/>
          <w:sz w:val="12"/>
        </w:rPr>
        <w:t>Electronics</w:t>
      </w:r>
      <w:r>
        <w:rPr>
          <w:color w:val="231F20"/>
          <w:w w:val="105"/>
          <w:position w:val="4"/>
          <w:sz w:val="12"/>
        </w:rPr>
        <w:t>(b) </w:t>
      </w:r>
      <w:r>
        <w:rPr>
          <w:color w:val="231F20"/>
          <w:w w:val="105"/>
          <w:sz w:val="12"/>
        </w:rPr>
        <w:t>(4%)</w:t>
      </w:r>
    </w:p>
    <w:p>
      <w:pPr>
        <w:pStyle w:val="BodyText"/>
        <w:spacing w:line="292" w:lineRule="auto" w:before="52"/>
        <w:ind w:left="137" w:right="390"/>
      </w:pPr>
      <w:r>
        <w:rPr/>
        <w:br w:type="column"/>
      </w:r>
      <w:r>
        <w:rPr>
          <w:color w:val="231F20"/>
          <w:w w:val="110"/>
        </w:rPr>
        <w:t>reap</w:t>
      </w:r>
      <w:r>
        <w:rPr>
          <w:color w:val="231F20"/>
          <w:spacing w:val="-15"/>
          <w:w w:val="110"/>
        </w:rPr>
        <w:t> </w:t>
      </w:r>
      <w:r>
        <w:rPr>
          <w:color w:val="231F20"/>
          <w:w w:val="110"/>
        </w:rPr>
        <w:t>the</w:t>
      </w:r>
      <w:r>
        <w:rPr>
          <w:color w:val="231F20"/>
          <w:spacing w:val="-14"/>
          <w:w w:val="110"/>
        </w:rPr>
        <w:t> </w:t>
      </w:r>
      <w:r>
        <w:rPr>
          <w:color w:val="231F20"/>
          <w:w w:val="110"/>
        </w:rPr>
        <w:t>return</w:t>
      </w:r>
      <w:r>
        <w:rPr>
          <w:color w:val="231F20"/>
          <w:spacing w:val="-14"/>
          <w:w w:val="110"/>
        </w:rPr>
        <w:t> </w:t>
      </w:r>
      <w:r>
        <w:rPr>
          <w:color w:val="231F20"/>
          <w:w w:val="110"/>
        </w:rPr>
        <w:t>from</w:t>
      </w:r>
      <w:r>
        <w:rPr>
          <w:color w:val="231F20"/>
          <w:spacing w:val="-14"/>
          <w:w w:val="110"/>
        </w:rPr>
        <w:t> </w:t>
      </w:r>
      <w:r>
        <w:rPr>
          <w:color w:val="231F20"/>
          <w:w w:val="110"/>
        </w:rPr>
        <w:t>their</w:t>
      </w:r>
      <w:r>
        <w:rPr>
          <w:color w:val="231F20"/>
          <w:spacing w:val="-14"/>
          <w:w w:val="110"/>
        </w:rPr>
        <w:t> </w:t>
      </w:r>
      <w:r>
        <w:rPr>
          <w:color w:val="231F20"/>
          <w:w w:val="110"/>
        </w:rPr>
        <w:t>past</w:t>
      </w:r>
      <w:r>
        <w:rPr>
          <w:color w:val="231F20"/>
          <w:spacing w:val="-14"/>
          <w:w w:val="110"/>
        </w:rPr>
        <w:t> </w:t>
      </w:r>
      <w:r>
        <w:rPr>
          <w:color w:val="231F20"/>
          <w:w w:val="110"/>
        </w:rPr>
        <w:t>ICT</w:t>
      </w:r>
      <w:r>
        <w:rPr>
          <w:color w:val="231F20"/>
          <w:spacing w:val="-14"/>
          <w:w w:val="110"/>
        </w:rPr>
        <w:t> </w:t>
      </w:r>
      <w:r>
        <w:rPr>
          <w:color w:val="231F20"/>
          <w:w w:val="110"/>
        </w:rPr>
        <w:t>investments.</w:t>
      </w:r>
      <w:r>
        <w:rPr>
          <w:color w:val="231F20"/>
          <w:spacing w:val="28"/>
          <w:w w:val="110"/>
        </w:rPr>
        <w:t> </w:t>
      </w:r>
      <w:r>
        <w:rPr>
          <w:color w:val="231F20"/>
          <w:w w:val="110"/>
        </w:rPr>
        <w:t>That</w:t>
      </w:r>
      <w:r>
        <w:rPr>
          <w:color w:val="231F20"/>
          <w:spacing w:val="-15"/>
          <w:w w:val="110"/>
        </w:rPr>
        <w:t> </w:t>
      </w:r>
      <w:r>
        <w:rPr>
          <w:color w:val="231F20"/>
          <w:w w:val="110"/>
        </w:rPr>
        <w:t>could require substantial retraining of staff and restructuring of production</w:t>
      </w:r>
      <w:r>
        <w:rPr>
          <w:color w:val="231F20"/>
          <w:spacing w:val="-22"/>
          <w:w w:val="110"/>
        </w:rPr>
        <w:t> </w:t>
      </w:r>
      <w:r>
        <w:rPr>
          <w:color w:val="231F20"/>
          <w:w w:val="110"/>
        </w:rPr>
        <w:t>processes,</w:t>
      </w:r>
      <w:r>
        <w:rPr>
          <w:color w:val="231F20"/>
          <w:spacing w:val="-22"/>
          <w:w w:val="110"/>
        </w:rPr>
        <w:t> </w:t>
      </w:r>
      <w:r>
        <w:rPr>
          <w:color w:val="231F20"/>
          <w:w w:val="110"/>
        </w:rPr>
        <w:t>as</w:t>
      </w:r>
      <w:r>
        <w:rPr>
          <w:color w:val="231F20"/>
          <w:spacing w:val="-21"/>
          <w:w w:val="110"/>
        </w:rPr>
        <w:t> </w:t>
      </w:r>
      <w:r>
        <w:rPr>
          <w:color w:val="231F20"/>
          <w:w w:val="110"/>
        </w:rPr>
        <w:t>discussed</w:t>
      </w:r>
      <w:r>
        <w:rPr>
          <w:color w:val="231F20"/>
          <w:spacing w:val="-22"/>
          <w:w w:val="110"/>
        </w:rPr>
        <w:t> </w:t>
      </w:r>
      <w:r>
        <w:rPr>
          <w:color w:val="231F20"/>
          <w:w w:val="110"/>
        </w:rPr>
        <w:t>in</w:t>
      </w:r>
      <w:r>
        <w:rPr>
          <w:color w:val="231F20"/>
          <w:spacing w:val="-21"/>
          <w:w w:val="110"/>
        </w:rPr>
        <w:t> </w:t>
      </w:r>
      <w:r>
        <w:rPr>
          <w:color w:val="231F20"/>
          <w:w w:val="110"/>
        </w:rPr>
        <w:t>the</w:t>
      </w:r>
      <w:r>
        <w:rPr>
          <w:color w:val="231F20"/>
          <w:spacing w:val="-22"/>
          <w:w w:val="110"/>
        </w:rPr>
        <w:t> </w:t>
      </w:r>
      <w:r>
        <w:rPr>
          <w:color w:val="231F20"/>
          <w:spacing w:val="-3"/>
          <w:w w:val="110"/>
        </w:rPr>
        <w:t>May</w:t>
      </w:r>
      <w:r>
        <w:rPr>
          <w:color w:val="231F20"/>
          <w:spacing w:val="-21"/>
          <w:w w:val="110"/>
        </w:rPr>
        <w:t> </w:t>
      </w:r>
      <w:r>
        <w:rPr>
          <w:i/>
          <w:color w:val="231F20"/>
          <w:w w:val="110"/>
        </w:rPr>
        <w:t>Report</w:t>
      </w:r>
      <w:r>
        <w:rPr>
          <w:color w:val="231F20"/>
          <w:w w:val="110"/>
        </w:rPr>
        <w:t>.</w:t>
      </w:r>
      <w:r>
        <w:rPr>
          <w:color w:val="231F20"/>
          <w:spacing w:val="13"/>
          <w:w w:val="110"/>
        </w:rPr>
        <w:t> </w:t>
      </w:r>
      <w:r>
        <w:rPr>
          <w:color w:val="231F20"/>
          <w:w w:val="110"/>
        </w:rPr>
        <w:t>In</w:t>
      </w:r>
      <w:r>
        <w:rPr>
          <w:color w:val="231F20"/>
          <w:spacing w:val="-22"/>
          <w:w w:val="110"/>
        </w:rPr>
        <w:t> </w:t>
      </w:r>
      <w:r>
        <w:rPr>
          <w:color w:val="231F20"/>
          <w:w w:val="110"/>
        </w:rPr>
        <w:t>the short</w:t>
      </w:r>
      <w:r>
        <w:rPr>
          <w:color w:val="231F20"/>
          <w:spacing w:val="-17"/>
          <w:w w:val="110"/>
        </w:rPr>
        <w:t> </w:t>
      </w:r>
      <w:r>
        <w:rPr>
          <w:color w:val="231F20"/>
          <w:w w:val="110"/>
        </w:rPr>
        <w:t>run,</w:t>
      </w:r>
      <w:r>
        <w:rPr>
          <w:color w:val="231F20"/>
          <w:spacing w:val="-16"/>
          <w:w w:val="110"/>
        </w:rPr>
        <w:t> </w:t>
      </w:r>
      <w:r>
        <w:rPr>
          <w:color w:val="231F20"/>
          <w:w w:val="110"/>
        </w:rPr>
        <w:t>this</w:t>
      </w:r>
      <w:r>
        <w:rPr>
          <w:color w:val="231F20"/>
          <w:spacing w:val="-17"/>
          <w:w w:val="110"/>
        </w:rPr>
        <w:t> </w:t>
      </w:r>
      <w:r>
        <w:rPr>
          <w:color w:val="231F20"/>
          <w:w w:val="110"/>
        </w:rPr>
        <w:t>would</w:t>
      </w:r>
      <w:r>
        <w:rPr>
          <w:color w:val="231F20"/>
          <w:spacing w:val="-16"/>
          <w:w w:val="110"/>
        </w:rPr>
        <w:t> </w:t>
      </w:r>
      <w:r>
        <w:rPr>
          <w:color w:val="231F20"/>
          <w:w w:val="110"/>
        </w:rPr>
        <w:t>depress</w:t>
      </w:r>
      <w:r>
        <w:rPr>
          <w:color w:val="231F20"/>
          <w:spacing w:val="-17"/>
          <w:w w:val="110"/>
        </w:rPr>
        <w:t> </w:t>
      </w:r>
      <w:r>
        <w:rPr>
          <w:color w:val="231F20"/>
          <w:w w:val="110"/>
        </w:rPr>
        <w:t>measured</w:t>
      </w:r>
      <w:r>
        <w:rPr>
          <w:color w:val="231F20"/>
          <w:spacing w:val="-16"/>
          <w:w w:val="110"/>
        </w:rPr>
        <w:t> </w:t>
      </w:r>
      <w:r>
        <w:rPr>
          <w:color w:val="231F20"/>
          <w:spacing w:val="-3"/>
          <w:w w:val="110"/>
        </w:rPr>
        <w:t>productivity.</w:t>
      </w:r>
      <w:r>
        <w:rPr>
          <w:color w:val="231F20"/>
          <w:spacing w:val="22"/>
          <w:w w:val="110"/>
        </w:rPr>
        <w:t> </w:t>
      </w:r>
      <w:r>
        <w:rPr>
          <w:color w:val="231F20"/>
          <w:w w:val="110"/>
        </w:rPr>
        <w:t>But,</w:t>
      </w:r>
      <w:r>
        <w:rPr>
          <w:color w:val="231F20"/>
          <w:spacing w:val="-16"/>
          <w:w w:val="110"/>
        </w:rPr>
        <w:t> </w:t>
      </w:r>
      <w:r>
        <w:rPr>
          <w:color w:val="231F20"/>
          <w:w w:val="110"/>
        </w:rPr>
        <w:t>in time, productivity should</w:t>
      </w:r>
      <w:r>
        <w:rPr>
          <w:color w:val="231F20"/>
          <w:spacing w:val="-20"/>
          <w:w w:val="110"/>
        </w:rPr>
        <w:t> </w:t>
      </w:r>
      <w:r>
        <w:rPr>
          <w:color w:val="231F20"/>
          <w:w w:val="110"/>
        </w:rPr>
        <w:t>rise.</w:t>
      </w:r>
    </w:p>
    <w:p>
      <w:pPr>
        <w:pStyle w:val="BodyText"/>
        <w:spacing w:before="1"/>
        <w:rPr>
          <w:sz w:val="24"/>
        </w:rPr>
      </w:pPr>
    </w:p>
    <w:p>
      <w:pPr>
        <w:pStyle w:val="BodyText"/>
        <w:spacing w:line="292" w:lineRule="auto"/>
        <w:ind w:left="137" w:right="267"/>
      </w:pPr>
      <w:r>
        <w:rPr>
          <w:color w:val="231F20"/>
          <w:w w:val="110"/>
        </w:rPr>
        <w:t>There</w:t>
      </w:r>
      <w:r>
        <w:rPr>
          <w:color w:val="231F20"/>
          <w:spacing w:val="-19"/>
          <w:w w:val="110"/>
        </w:rPr>
        <w:t> </w:t>
      </w:r>
      <w:r>
        <w:rPr>
          <w:color w:val="231F20"/>
          <w:w w:val="110"/>
        </w:rPr>
        <w:t>is</w:t>
      </w:r>
      <w:r>
        <w:rPr>
          <w:color w:val="231F20"/>
          <w:spacing w:val="-19"/>
          <w:w w:val="110"/>
        </w:rPr>
        <w:t> </w:t>
      </w:r>
      <w:r>
        <w:rPr>
          <w:color w:val="231F20"/>
          <w:w w:val="110"/>
        </w:rPr>
        <w:t>some</w:t>
      </w:r>
      <w:r>
        <w:rPr>
          <w:color w:val="231F20"/>
          <w:spacing w:val="-19"/>
          <w:w w:val="110"/>
        </w:rPr>
        <w:t> </w:t>
      </w:r>
      <w:r>
        <w:rPr>
          <w:color w:val="231F20"/>
          <w:w w:val="110"/>
        </w:rPr>
        <w:t>evidence</w:t>
      </w:r>
      <w:r>
        <w:rPr>
          <w:color w:val="231F20"/>
          <w:spacing w:val="-18"/>
          <w:w w:val="110"/>
        </w:rPr>
        <w:t> </w:t>
      </w:r>
      <w:r>
        <w:rPr>
          <w:color w:val="231F20"/>
          <w:w w:val="110"/>
        </w:rPr>
        <w:t>at</w:t>
      </w:r>
      <w:r>
        <w:rPr>
          <w:color w:val="231F20"/>
          <w:spacing w:val="-19"/>
          <w:w w:val="110"/>
        </w:rPr>
        <w:t> </w:t>
      </w:r>
      <w:r>
        <w:rPr>
          <w:color w:val="231F20"/>
          <w:w w:val="110"/>
        </w:rPr>
        <w:t>the</w:t>
      </w:r>
      <w:r>
        <w:rPr>
          <w:color w:val="231F20"/>
          <w:spacing w:val="-19"/>
          <w:w w:val="110"/>
        </w:rPr>
        <w:t> </w:t>
      </w:r>
      <w:r>
        <w:rPr>
          <w:color w:val="231F20"/>
          <w:w w:val="110"/>
        </w:rPr>
        <w:t>sectoral</w:t>
      </w:r>
      <w:r>
        <w:rPr>
          <w:color w:val="231F20"/>
          <w:spacing w:val="-19"/>
          <w:w w:val="110"/>
        </w:rPr>
        <w:t> </w:t>
      </w:r>
      <w:r>
        <w:rPr>
          <w:color w:val="231F20"/>
          <w:w w:val="110"/>
        </w:rPr>
        <w:t>level</w:t>
      </w:r>
      <w:r>
        <w:rPr>
          <w:color w:val="231F20"/>
          <w:spacing w:val="-18"/>
          <w:w w:val="110"/>
        </w:rPr>
        <w:t> </w:t>
      </w:r>
      <w:r>
        <w:rPr>
          <w:color w:val="231F20"/>
          <w:w w:val="110"/>
        </w:rPr>
        <w:t>that</w:t>
      </w:r>
      <w:r>
        <w:rPr>
          <w:color w:val="231F20"/>
          <w:spacing w:val="-19"/>
          <w:w w:val="110"/>
        </w:rPr>
        <w:t> </w:t>
      </w:r>
      <w:r>
        <w:rPr>
          <w:color w:val="231F20"/>
          <w:w w:val="110"/>
        </w:rPr>
        <w:t>this</w:t>
      </w:r>
      <w:r>
        <w:rPr>
          <w:color w:val="231F20"/>
          <w:spacing w:val="-19"/>
          <w:w w:val="110"/>
        </w:rPr>
        <w:t> </w:t>
      </w:r>
      <w:r>
        <w:rPr>
          <w:color w:val="231F20"/>
          <w:spacing w:val="-3"/>
          <w:w w:val="110"/>
        </w:rPr>
        <w:t>may</w:t>
      </w:r>
      <w:r>
        <w:rPr>
          <w:color w:val="231F20"/>
          <w:spacing w:val="-19"/>
          <w:w w:val="110"/>
        </w:rPr>
        <w:t> </w:t>
      </w:r>
      <w:r>
        <w:rPr>
          <w:color w:val="231F20"/>
          <w:w w:val="110"/>
        </w:rPr>
        <w:t>have occurred. Bank estimates suggest that business services, distribution and finance — which together account for around</w:t>
      </w:r>
      <w:r>
        <w:rPr>
          <w:color w:val="231F20"/>
          <w:spacing w:val="-11"/>
          <w:w w:val="110"/>
        </w:rPr>
        <w:t> </w:t>
      </w:r>
      <w:r>
        <w:rPr>
          <w:color w:val="231F20"/>
          <w:w w:val="110"/>
        </w:rPr>
        <w:t>one</w:t>
      </w:r>
      <w:r>
        <w:rPr>
          <w:color w:val="231F20"/>
          <w:spacing w:val="-11"/>
          <w:w w:val="110"/>
        </w:rPr>
        <w:t> </w:t>
      </w:r>
      <w:r>
        <w:rPr>
          <w:color w:val="231F20"/>
          <w:w w:val="110"/>
        </w:rPr>
        <w:t>third</w:t>
      </w:r>
      <w:r>
        <w:rPr>
          <w:color w:val="231F20"/>
          <w:spacing w:val="-11"/>
          <w:w w:val="110"/>
        </w:rPr>
        <w:t> </w:t>
      </w:r>
      <w:r>
        <w:rPr>
          <w:color w:val="231F20"/>
          <w:w w:val="110"/>
        </w:rPr>
        <w:t>of</w:t>
      </w:r>
      <w:r>
        <w:rPr>
          <w:color w:val="231F20"/>
          <w:spacing w:val="-11"/>
          <w:w w:val="110"/>
        </w:rPr>
        <w:t> </w:t>
      </w:r>
      <w:r>
        <w:rPr>
          <w:color w:val="231F20"/>
          <w:w w:val="110"/>
        </w:rPr>
        <w:t>aggregate</w:t>
      </w:r>
      <w:r>
        <w:rPr>
          <w:color w:val="231F20"/>
          <w:spacing w:val="-11"/>
          <w:w w:val="110"/>
        </w:rPr>
        <w:t> </w:t>
      </w:r>
      <w:r>
        <w:rPr>
          <w:color w:val="231F20"/>
          <w:w w:val="110"/>
        </w:rPr>
        <w:t>output</w:t>
      </w:r>
      <w:r>
        <w:rPr>
          <w:color w:val="231F20"/>
          <w:spacing w:val="-11"/>
          <w:w w:val="110"/>
        </w:rPr>
        <w:t> </w:t>
      </w:r>
      <w:r>
        <w:rPr>
          <w:color w:val="231F20"/>
          <w:w w:val="110"/>
        </w:rPr>
        <w:t>—</w:t>
      </w:r>
      <w:r>
        <w:rPr>
          <w:color w:val="231F20"/>
          <w:spacing w:val="-11"/>
          <w:w w:val="110"/>
        </w:rPr>
        <w:t> </w:t>
      </w:r>
      <w:r>
        <w:rPr>
          <w:color w:val="231F20"/>
          <w:spacing w:val="-3"/>
          <w:w w:val="110"/>
        </w:rPr>
        <w:t>were</w:t>
      </w:r>
      <w:r>
        <w:rPr>
          <w:color w:val="231F20"/>
          <w:spacing w:val="-11"/>
          <w:w w:val="110"/>
        </w:rPr>
        <w:t> </w:t>
      </w:r>
      <w:r>
        <w:rPr>
          <w:color w:val="231F20"/>
          <w:w w:val="110"/>
        </w:rPr>
        <w:t>responsible</w:t>
      </w:r>
      <w:r>
        <w:rPr>
          <w:color w:val="231F20"/>
          <w:spacing w:val="-11"/>
          <w:w w:val="110"/>
        </w:rPr>
        <w:t> </w:t>
      </w:r>
      <w:r>
        <w:rPr>
          <w:color w:val="231F20"/>
          <w:w w:val="110"/>
        </w:rPr>
        <w:t>for almost</w:t>
      </w:r>
      <w:r>
        <w:rPr>
          <w:color w:val="231F20"/>
          <w:spacing w:val="-10"/>
          <w:w w:val="110"/>
        </w:rPr>
        <w:t> </w:t>
      </w:r>
      <w:r>
        <w:rPr>
          <w:color w:val="231F20"/>
          <w:spacing w:val="-5"/>
          <w:w w:val="110"/>
        </w:rPr>
        <w:t>two</w:t>
      </w:r>
      <w:r>
        <w:rPr>
          <w:color w:val="231F20"/>
          <w:spacing w:val="-9"/>
          <w:w w:val="110"/>
        </w:rPr>
        <w:t> </w:t>
      </w:r>
      <w:r>
        <w:rPr>
          <w:color w:val="231F20"/>
          <w:w w:val="110"/>
        </w:rPr>
        <w:t>thirds</w:t>
      </w:r>
      <w:r>
        <w:rPr>
          <w:color w:val="231F20"/>
          <w:spacing w:val="-9"/>
          <w:w w:val="110"/>
        </w:rPr>
        <w:t> </w:t>
      </w:r>
      <w:r>
        <w:rPr>
          <w:color w:val="231F20"/>
          <w:w w:val="110"/>
        </w:rPr>
        <w:t>of</w:t>
      </w:r>
      <w:r>
        <w:rPr>
          <w:color w:val="231F20"/>
          <w:spacing w:val="-10"/>
          <w:w w:val="110"/>
        </w:rPr>
        <w:t> </w:t>
      </w:r>
      <w:r>
        <w:rPr>
          <w:color w:val="231F20"/>
          <w:w w:val="110"/>
        </w:rPr>
        <w:t>all</w:t>
      </w:r>
      <w:r>
        <w:rPr>
          <w:color w:val="231F20"/>
          <w:spacing w:val="-9"/>
          <w:w w:val="110"/>
        </w:rPr>
        <w:t> </w:t>
      </w:r>
      <w:r>
        <w:rPr>
          <w:color w:val="231F20"/>
          <w:w w:val="110"/>
        </w:rPr>
        <w:t>ICT</w:t>
      </w:r>
      <w:r>
        <w:rPr>
          <w:color w:val="231F20"/>
          <w:spacing w:val="-9"/>
          <w:w w:val="110"/>
        </w:rPr>
        <w:t> </w:t>
      </w:r>
      <w:r>
        <w:rPr>
          <w:color w:val="231F20"/>
          <w:w w:val="110"/>
        </w:rPr>
        <w:t>capital</w:t>
      </w:r>
      <w:r>
        <w:rPr>
          <w:color w:val="231F20"/>
          <w:spacing w:val="-10"/>
          <w:w w:val="110"/>
        </w:rPr>
        <w:t> </w:t>
      </w:r>
      <w:r>
        <w:rPr>
          <w:color w:val="231F20"/>
          <w:w w:val="110"/>
        </w:rPr>
        <w:t>deepening</w:t>
      </w:r>
      <w:r>
        <w:rPr>
          <w:color w:val="231F20"/>
          <w:spacing w:val="-9"/>
          <w:w w:val="110"/>
        </w:rPr>
        <w:t> </w:t>
      </w:r>
      <w:r>
        <w:rPr>
          <w:color w:val="231F20"/>
          <w:w w:val="110"/>
        </w:rPr>
        <w:t>in</w:t>
      </w:r>
      <w:r>
        <w:rPr>
          <w:color w:val="231F20"/>
          <w:spacing w:val="-9"/>
          <w:w w:val="110"/>
        </w:rPr>
        <w:t> </w:t>
      </w:r>
      <w:r>
        <w:rPr>
          <w:color w:val="231F20"/>
          <w:w w:val="110"/>
        </w:rPr>
        <w:t>the</w:t>
      </w:r>
      <w:r>
        <w:rPr>
          <w:color w:val="231F20"/>
          <w:spacing w:val="-10"/>
          <w:w w:val="110"/>
        </w:rPr>
        <w:t> </w:t>
      </w:r>
      <w:r>
        <w:rPr>
          <w:color w:val="231F20"/>
          <w:spacing w:val="-11"/>
          <w:w w:val="110"/>
        </w:rPr>
        <w:t>1990s</w:t>
      </w:r>
    </w:p>
    <w:p>
      <w:pPr>
        <w:spacing w:after="0" w:line="292" w:lineRule="auto"/>
        <w:sectPr>
          <w:type w:val="continuous"/>
          <w:pgSz w:w="11900" w:h="16840"/>
          <w:pgMar w:top="1140" w:bottom="0" w:left="660" w:right="600"/>
          <w:cols w:num="4" w:equalWidth="0">
            <w:col w:w="1128" w:space="283"/>
            <w:col w:w="1364" w:space="40"/>
            <w:col w:w="1053" w:space="1072"/>
            <w:col w:w="5700"/>
          </w:cols>
        </w:sectPr>
      </w:pPr>
    </w:p>
    <w:p>
      <w:pPr>
        <w:spacing w:line="129" w:lineRule="exact" w:before="11"/>
        <w:ind w:left="157" w:right="0" w:firstLine="0"/>
        <w:jc w:val="left"/>
        <w:rPr>
          <w:sz w:val="12"/>
        </w:rPr>
      </w:pPr>
      <w:r>
        <w:rPr>
          <w:color w:val="231F20"/>
          <w:w w:val="105"/>
          <w:sz w:val="12"/>
        </w:rPr>
        <w:t>Source: Oulton, N and Srinivasan, S (2005), ‘Productivity growth in</w:t>
      </w:r>
    </w:p>
    <w:p>
      <w:pPr>
        <w:spacing w:line="120" w:lineRule="exact" w:before="0"/>
        <w:ind w:left="637" w:right="0" w:firstLine="0"/>
        <w:jc w:val="left"/>
        <w:rPr>
          <w:sz w:val="12"/>
        </w:rPr>
      </w:pPr>
      <w:r>
        <w:rPr>
          <w:color w:val="231F20"/>
          <w:w w:val="110"/>
          <w:sz w:val="12"/>
        </w:rPr>
        <w:t>UK industries,</w:t>
      </w:r>
      <w:r>
        <w:rPr>
          <w:color w:val="231F20"/>
          <w:spacing w:val="-6"/>
          <w:w w:val="110"/>
          <w:sz w:val="12"/>
        </w:rPr>
        <w:t> 1970–2000: </w:t>
      </w:r>
      <w:r>
        <w:rPr>
          <w:color w:val="231F20"/>
          <w:w w:val="110"/>
          <w:sz w:val="12"/>
        </w:rPr>
        <w:t>structural change and the role of </w:t>
      </w:r>
      <w:r>
        <w:rPr>
          <w:color w:val="231F20"/>
          <w:spacing w:val="-4"/>
          <w:w w:val="110"/>
          <w:sz w:val="12"/>
        </w:rPr>
        <w:t>ICT’,</w:t>
      </w:r>
    </w:p>
    <w:p>
      <w:pPr>
        <w:spacing w:line="129" w:lineRule="exact" w:before="0"/>
        <w:ind w:left="637" w:right="0" w:firstLine="0"/>
        <w:jc w:val="left"/>
        <w:rPr>
          <w:sz w:val="12"/>
        </w:rPr>
      </w:pPr>
      <w:r>
        <w:rPr>
          <w:i/>
          <w:smallCaps/>
          <w:color w:val="231F20"/>
          <w:w w:val="89"/>
          <w:sz w:val="12"/>
        </w:rPr>
        <w:t>Bank</w:t>
      </w:r>
      <w:r>
        <w:rPr>
          <w:i/>
          <w:smallCaps w:val="0"/>
          <w:color w:val="231F20"/>
          <w:sz w:val="12"/>
        </w:rPr>
        <w:t> </w:t>
      </w:r>
      <w:r>
        <w:rPr>
          <w:i/>
          <w:smallCaps w:val="0"/>
          <w:color w:val="231F20"/>
          <w:w w:val="98"/>
          <w:sz w:val="12"/>
        </w:rPr>
        <w:t>of</w:t>
      </w:r>
      <w:r>
        <w:rPr>
          <w:i/>
          <w:smallCaps w:val="0"/>
          <w:color w:val="231F20"/>
          <w:sz w:val="12"/>
        </w:rPr>
        <w:t> </w:t>
      </w:r>
      <w:r>
        <w:rPr>
          <w:i/>
          <w:smallCaps/>
          <w:color w:val="231F20"/>
          <w:w w:val="85"/>
          <w:sz w:val="12"/>
        </w:rPr>
        <w:t>England</w:t>
      </w:r>
      <w:r>
        <w:rPr>
          <w:i/>
          <w:smallCaps w:val="0"/>
          <w:color w:val="231F20"/>
          <w:sz w:val="12"/>
        </w:rPr>
        <w:t> </w:t>
      </w:r>
      <w:r>
        <w:rPr>
          <w:i/>
          <w:smallCaps w:val="0"/>
          <w:color w:val="231F20"/>
          <w:spacing w:val="-10"/>
          <w:w w:val="101"/>
          <w:sz w:val="12"/>
        </w:rPr>
        <w:t>W</w:t>
      </w:r>
      <w:r>
        <w:rPr>
          <w:i/>
          <w:smallCaps w:val="0"/>
          <w:color w:val="231F20"/>
          <w:w w:val="92"/>
          <w:sz w:val="12"/>
        </w:rPr>
        <w:t>orking</w:t>
      </w:r>
      <w:r>
        <w:rPr>
          <w:i/>
          <w:smallCaps w:val="0"/>
          <w:color w:val="231F20"/>
          <w:sz w:val="12"/>
        </w:rPr>
        <w:t> </w:t>
      </w:r>
      <w:r>
        <w:rPr>
          <w:i/>
          <w:smallCaps w:val="0"/>
          <w:color w:val="231F20"/>
          <w:spacing w:val="-6"/>
          <w:w w:val="85"/>
          <w:sz w:val="12"/>
        </w:rPr>
        <w:t>P</w:t>
      </w:r>
      <w:r>
        <w:rPr>
          <w:i/>
          <w:smallCaps/>
          <w:color w:val="231F20"/>
          <w:w w:val="88"/>
          <w:sz w:val="12"/>
        </w:rPr>
        <w:t>aper</w:t>
      </w:r>
      <w:r>
        <w:rPr>
          <w:i/>
          <w:smallCaps w:val="0"/>
          <w:color w:val="231F20"/>
          <w:sz w:val="12"/>
        </w:rPr>
        <w:t> </w:t>
      </w:r>
      <w:r>
        <w:rPr>
          <w:i/>
          <w:smallCaps w:val="0"/>
          <w:color w:val="231F20"/>
          <w:w w:val="98"/>
          <w:sz w:val="12"/>
        </w:rPr>
        <w:t>no.</w:t>
      </w:r>
      <w:r>
        <w:rPr>
          <w:i/>
          <w:smallCaps w:val="0"/>
          <w:color w:val="231F20"/>
          <w:sz w:val="12"/>
        </w:rPr>
        <w:t> </w:t>
      </w:r>
      <w:r>
        <w:rPr>
          <w:i/>
          <w:smallCaps w:val="0"/>
          <w:color w:val="231F20"/>
          <w:spacing w:val="-13"/>
          <w:w w:val="121"/>
          <w:sz w:val="12"/>
        </w:rPr>
        <w:t>2</w:t>
      </w:r>
      <w:r>
        <w:rPr>
          <w:i/>
          <w:smallCaps w:val="0"/>
          <w:color w:val="231F20"/>
          <w:spacing w:val="-16"/>
          <w:w w:val="121"/>
          <w:sz w:val="12"/>
        </w:rPr>
        <w:t>5</w:t>
      </w:r>
      <w:r>
        <w:rPr>
          <w:i/>
          <w:smallCaps w:val="0"/>
          <w:color w:val="231F20"/>
          <w:w w:val="121"/>
          <w:sz w:val="12"/>
        </w:rPr>
        <w:t>9</w:t>
      </w:r>
      <w:r>
        <w:rPr>
          <w:smallCaps w:val="0"/>
          <w:color w:val="231F20"/>
          <w:w w:val="86"/>
          <w:sz w:val="12"/>
        </w:rPr>
        <w:t>.</w:t>
      </w:r>
    </w:p>
    <w:p>
      <w:pPr>
        <w:pStyle w:val="ListParagraph"/>
        <w:numPr>
          <w:ilvl w:val="0"/>
          <w:numId w:val="28"/>
        </w:numPr>
        <w:tabs>
          <w:tab w:pos="398" w:val="left" w:leader="none"/>
        </w:tabs>
        <w:spacing w:line="208" w:lineRule="auto" w:before="116" w:after="0"/>
        <w:ind w:left="397" w:right="222" w:hanging="240"/>
        <w:jc w:val="left"/>
        <w:rPr>
          <w:sz w:val="12"/>
        </w:rPr>
      </w:pPr>
      <w:r>
        <w:rPr>
          <w:color w:val="231F20"/>
          <w:w w:val="110"/>
          <w:sz w:val="12"/>
        </w:rPr>
        <w:t>Sectoral</w:t>
      </w:r>
      <w:r>
        <w:rPr>
          <w:color w:val="231F20"/>
          <w:spacing w:val="-12"/>
          <w:w w:val="110"/>
          <w:sz w:val="12"/>
        </w:rPr>
        <w:t> </w:t>
      </w:r>
      <w:r>
        <w:rPr>
          <w:color w:val="231F20"/>
          <w:w w:val="110"/>
          <w:sz w:val="12"/>
        </w:rPr>
        <w:t>shares</w:t>
      </w:r>
      <w:r>
        <w:rPr>
          <w:color w:val="231F20"/>
          <w:spacing w:val="-12"/>
          <w:w w:val="110"/>
          <w:sz w:val="12"/>
        </w:rPr>
        <w:t> </w:t>
      </w:r>
      <w:r>
        <w:rPr>
          <w:color w:val="231F20"/>
          <w:w w:val="110"/>
          <w:sz w:val="12"/>
        </w:rPr>
        <w:t>in</w:t>
      </w:r>
      <w:r>
        <w:rPr>
          <w:color w:val="231F20"/>
          <w:spacing w:val="-12"/>
          <w:w w:val="110"/>
          <w:sz w:val="12"/>
        </w:rPr>
        <w:t> </w:t>
      </w:r>
      <w:r>
        <w:rPr>
          <w:color w:val="231F20"/>
          <w:w w:val="110"/>
          <w:sz w:val="12"/>
        </w:rPr>
        <w:t>whole-economy</w:t>
      </w:r>
      <w:r>
        <w:rPr>
          <w:color w:val="231F20"/>
          <w:spacing w:val="-11"/>
          <w:w w:val="110"/>
          <w:sz w:val="12"/>
        </w:rPr>
        <w:t> </w:t>
      </w:r>
      <w:r>
        <w:rPr>
          <w:color w:val="231F20"/>
          <w:w w:val="110"/>
          <w:sz w:val="12"/>
        </w:rPr>
        <w:t>output</w:t>
      </w:r>
      <w:r>
        <w:rPr>
          <w:color w:val="231F20"/>
          <w:spacing w:val="-12"/>
          <w:w w:val="110"/>
          <w:sz w:val="12"/>
        </w:rPr>
        <w:t> </w:t>
      </w:r>
      <w:r>
        <w:rPr>
          <w:color w:val="231F20"/>
          <w:w w:val="110"/>
          <w:sz w:val="12"/>
        </w:rPr>
        <w:t>are</w:t>
      </w:r>
      <w:r>
        <w:rPr>
          <w:color w:val="231F20"/>
          <w:spacing w:val="-12"/>
          <w:w w:val="110"/>
          <w:sz w:val="12"/>
        </w:rPr>
        <w:t> </w:t>
      </w:r>
      <w:r>
        <w:rPr>
          <w:color w:val="231F20"/>
          <w:w w:val="110"/>
          <w:sz w:val="12"/>
        </w:rPr>
        <w:t>for</w:t>
      </w:r>
      <w:r>
        <w:rPr>
          <w:color w:val="231F20"/>
          <w:spacing w:val="-12"/>
          <w:w w:val="110"/>
          <w:sz w:val="12"/>
        </w:rPr>
        <w:t> </w:t>
      </w:r>
      <w:r>
        <w:rPr>
          <w:color w:val="231F20"/>
          <w:w w:val="110"/>
          <w:sz w:val="12"/>
        </w:rPr>
        <w:t>2000;</w:t>
      </w:r>
      <w:r>
        <w:rPr>
          <w:color w:val="231F20"/>
          <w:spacing w:val="10"/>
          <w:w w:val="110"/>
          <w:sz w:val="12"/>
        </w:rPr>
        <w:t> </w:t>
      </w:r>
      <w:r>
        <w:rPr>
          <w:color w:val="231F20"/>
          <w:w w:val="110"/>
          <w:sz w:val="12"/>
        </w:rPr>
        <w:t>ICT</w:t>
      </w:r>
      <w:r>
        <w:rPr>
          <w:color w:val="231F20"/>
          <w:spacing w:val="-12"/>
          <w:w w:val="110"/>
          <w:sz w:val="12"/>
        </w:rPr>
        <w:t> </w:t>
      </w:r>
      <w:r>
        <w:rPr>
          <w:color w:val="231F20"/>
          <w:w w:val="110"/>
          <w:sz w:val="12"/>
        </w:rPr>
        <w:t>capital deepening shares are for the period </w:t>
      </w:r>
      <w:r>
        <w:rPr>
          <w:color w:val="231F20"/>
          <w:spacing w:val="-5"/>
          <w:w w:val="110"/>
          <w:sz w:val="12"/>
        </w:rPr>
        <w:t>1990–2000 </w:t>
      </w:r>
      <w:r>
        <w:rPr>
          <w:color w:val="231F20"/>
          <w:w w:val="110"/>
          <w:sz w:val="12"/>
        </w:rPr>
        <w:t>and are shown in parentheses.</w:t>
      </w:r>
    </w:p>
    <w:p>
      <w:pPr>
        <w:pStyle w:val="ListParagraph"/>
        <w:numPr>
          <w:ilvl w:val="0"/>
          <w:numId w:val="28"/>
        </w:numPr>
        <w:tabs>
          <w:tab w:pos="398" w:val="left" w:leader="none"/>
        </w:tabs>
        <w:spacing w:line="123" w:lineRule="exact" w:before="0" w:after="0"/>
        <w:ind w:left="397" w:right="0" w:hanging="241"/>
        <w:jc w:val="left"/>
        <w:rPr>
          <w:sz w:val="12"/>
        </w:rPr>
      </w:pPr>
      <w:r>
        <w:rPr>
          <w:color w:val="231F20"/>
          <w:w w:val="110"/>
          <w:sz w:val="12"/>
        </w:rPr>
        <w:t>Electrical engineering and</w:t>
      </w:r>
      <w:r>
        <w:rPr>
          <w:color w:val="231F20"/>
          <w:spacing w:val="-11"/>
          <w:w w:val="110"/>
          <w:sz w:val="12"/>
        </w:rPr>
        <w:t> </w:t>
      </w:r>
      <w:r>
        <w:rPr>
          <w:color w:val="231F20"/>
          <w:w w:val="110"/>
          <w:sz w:val="12"/>
        </w:rPr>
        <w:t>electronics.</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
        <w:rPr>
          <w:sz w:val="11"/>
        </w:rPr>
      </w:pPr>
    </w:p>
    <w:p>
      <w:pPr>
        <w:pStyle w:val="BodyText"/>
        <w:spacing w:before="1"/>
        <w:ind w:left="157"/>
        <w:rPr>
          <w:rFonts w:ascii="Trebuchet MS"/>
        </w:rPr>
      </w:pPr>
      <w:r>
        <w:rPr>
          <w:rFonts w:ascii="Trebuchet MS"/>
          <w:color w:val="0093C1"/>
          <w:w w:val="95"/>
        </w:rPr>
        <w:t>Chart</w:t>
      </w:r>
      <w:r>
        <w:rPr>
          <w:rFonts w:ascii="Trebuchet MS"/>
          <w:color w:val="0093C1"/>
          <w:spacing w:val="-16"/>
          <w:w w:val="95"/>
        </w:rPr>
        <w:t> </w:t>
      </w:r>
      <w:r>
        <w:rPr>
          <w:rFonts w:ascii="Trebuchet MS"/>
          <w:color w:val="0093C1"/>
          <w:w w:val="95"/>
        </w:rPr>
        <w:t>3.9</w:t>
      </w:r>
    </w:p>
    <w:p>
      <w:pPr>
        <w:pStyle w:val="BodyText"/>
        <w:spacing w:line="247" w:lineRule="auto" w:before="7"/>
        <w:ind w:left="157"/>
        <w:rPr>
          <w:sz w:val="12"/>
        </w:rPr>
      </w:pPr>
      <w:r>
        <w:rPr>
          <w:rFonts w:ascii="Trebuchet MS"/>
          <w:color w:val="0093C1"/>
          <w:w w:val="95"/>
        </w:rPr>
        <w:t>Labour</w:t>
      </w:r>
      <w:r>
        <w:rPr>
          <w:rFonts w:ascii="Trebuchet MS"/>
          <w:color w:val="0093C1"/>
          <w:spacing w:val="-14"/>
          <w:w w:val="95"/>
        </w:rPr>
        <w:t> </w:t>
      </w:r>
      <w:r>
        <w:rPr>
          <w:rFonts w:ascii="Trebuchet MS"/>
          <w:color w:val="0093C1"/>
          <w:w w:val="95"/>
        </w:rPr>
        <w:t>productivity</w:t>
      </w:r>
      <w:r>
        <w:rPr>
          <w:rFonts w:ascii="Trebuchet MS"/>
          <w:color w:val="0093C1"/>
          <w:spacing w:val="-16"/>
          <w:w w:val="95"/>
        </w:rPr>
        <w:t> </w:t>
      </w:r>
      <w:r>
        <w:rPr>
          <w:rFonts w:ascii="Trebuchet MS"/>
          <w:color w:val="0093C1"/>
          <w:w w:val="95"/>
        </w:rPr>
        <w:t>of</w:t>
      </w:r>
      <w:r>
        <w:rPr>
          <w:rFonts w:ascii="Trebuchet MS"/>
          <w:color w:val="0093C1"/>
          <w:spacing w:val="-16"/>
          <w:w w:val="95"/>
        </w:rPr>
        <w:t> </w:t>
      </w:r>
      <w:r>
        <w:rPr>
          <w:rFonts w:ascii="Trebuchet MS"/>
          <w:color w:val="0093C1"/>
          <w:w w:val="95"/>
        </w:rPr>
        <w:t>heavy</w:t>
      </w:r>
      <w:r>
        <w:rPr>
          <w:rFonts w:ascii="Trebuchet MS"/>
          <w:color w:val="0093C1"/>
          <w:spacing w:val="-16"/>
          <w:w w:val="95"/>
        </w:rPr>
        <w:t> </w:t>
      </w:r>
      <w:r>
        <w:rPr>
          <w:rFonts w:ascii="Trebuchet MS"/>
          <w:color w:val="0093C1"/>
          <w:w w:val="95"/>
        </w:rPr>
        <w:t>ICT-investing </w:t>
      </w:r>
      <w:r>
        <w:rPr>
          <w:rFonts w:ascii="Trebuchet MS"/>
          <w:color w:val="0093C1"/>
        </w:rPr>
        <w:t>sectors</w:t>
      </w:r>
      <w:r>
        <w:rPr>
          <w:color w:val="231F20"/>
          <w:position w:val="4"/>
          <w:sz w:val="12"/>
        </w:rPr>
        <w:t>(a)</w:t>
      </w:r>
    </w:p>
    <w:p>
      <w:pPr>
        <w:spacing w:line="157" w:lineRule="exact" w:before="70"/>
        <w:ind w:left="2229" w:right="0" w:firstLine="0"/>
        <w:jc w:val="left"/>
        <w:rPr>
          <w:sz w:val="12"/>
        </w:rPr>
      </w:pPr>
      <w:r>
        <w:rPr>
          <w:color w:val="231F20"/>
          <w:w w:val="110"/>
          <w:sz w:val="12"/>
        </w:rPr>
        <w:t>Indices: 1995 = 100</w:t>
      </w:r>
      <w:r>
        <w:rPr>
          <w:color w:val="231F20"/>
          <w:w w:val="110"/>
          <w:position w:val="4"/>
          <w:sz w:val="12"/>
        </w:rPr>
        <w:t>(b)</w:t>
      </w:r>
    </w:p>
    <w:p>
      <w:pPr>
        <w:spacing w:line="117" w:lineRule="exact" w:before="0"/>
        <w:ind w:left="3525" w:right="0" w:firstLine="0"/>
        <w:jc w:val="left"/>
        <w:rPr>
          <w:sz w:val="12"/>
        </w:rPr>
      </w:pPr>
      <w:r>
        <w:rPr/>
        <w:pict>
          <v:line style="position:absolute;mso-position-horizontal-relative:page;mso-position-vertical-relative:paragraph;z-index:16015872" from="200.507996pt,2.586755pt" to="207.017996pt,2.586755pt" stroked="true" strokeweight=".5pt" strokecolor="#231f20">
            <v:stroke dashstyle="solid"/>
            <w10:wrap type="none"/>
          </v:line>
        </w:pict>
      </w:r>
      <w:r>
        <w:rPr/>
        <w:pict>
          <v:line style="position:absolute;mso-position-horizontal-relative:page;mso-position-vertical-relative:paragraph;z-index:16016896" from="40.112pt,2.963755pt" to="46.623pt,2.963755pt" stroked="true" strokeweight=".5pt" strokecolor="#231f20">
            <v:stroke dashstyle="solid"/>
            <w10:wrap type="none"/>
          </v:line>
        </w:pict>
      </w:r>
      <w:r>
        <w:rPr>
          <w:color w:val="231F20"/>
          <w:w w:val="120"/>
          <w:sz w:val="12"/>
        </w:rPr>
        <w:t>112</w:t>
      </w:r>
    </w:p>
    <w:p>
      <w:pPr>
        <w:pStyle w:val="BodyText"/>
        <w:rPr>
          <w:sz w:val="14"/>
        </w:rPr>
      </w:pPr>
    </w:p>
    <w:p>
      <w:pPr>
        <w:pStyle w:val="BodyText"/>
        <w:rPr>
          <w:sz w:val="14"/>
        </w:rPr>
      </w:pPr>
    </w:p>
    <w:p>
      <w:pPr>
        <w:spacing w:before="117"/>
        <w:ind w:left="3525" w:right="0" w:firstLine="0"/>
        <w:jc w:val="left"/>
        <w:rPr>
          <w:sz w:val="12"/>
        </w:rPr>
      </w:pPr>
      <w:r>
        <w:rPr/>
        <w:pict>
          <v:group style="position:absolute;margin-left:51.687pt;margin-top:.296956pt;width:145.35pt;height:112pt;mso-position-horizontal-relative:page;mso-position-vertical-relative:paragraph;z-index:16013312" coordorigin="1034,6" coordsize="2907,2240">
            <v:shape style="position:absolute;left:1043;top:15;width:2887;height:2140" coordorigin="1044,16" coordsize="2887,2140" path="m1044,2062l1097,2000,1160,1922,1213,1984,1266,1984,1319,1969,1382,2078,1435,2156,1488,1953,1541,1984,1604,1843,1657,1969,1710,1812,1763,1984,1826,1953,1879,1890,1932,1890,1985,1781,2048,1594,2101,1406,2154,1718,2207,1656,2270,1656,2323,1391,2376,1437,2429,1344,2492,1219,2545,1109,2598,1312,2651,1406,2714,1437,2767,1375,2820,1437,2873,1265,2936,1203,2989,1344,3042,1312,3095,1172,3158,1172,3211,984,3264,1109,3317,1047,3380,922,3433,906,3486,859,3539,781,3602,766,3655,610,3708,359,3761,328,3824,141,3877,78,3930,16e" filled="false" stroked="true" strokeweight="1pt" strokecolor="#ed1b2d">
              <v:path arrowok="t"/>
              <v:stroke dashstyle="solid"/>
            </v:shape>
            <v:shape style="position:absolute;left:1043;top:1375;width:2887;height:860" coordorigin="1044,1375" coordsize="2887,860" path="m1044,2235l1097,2188,1160,2110,1213,2048,1266,2032,1319,2032,1382,2017,1435,2017,1488,1938,1541,1891,1604,1876,1657,1860,1710,1923,1763,1923,1826,1891,1879,1907,1932,1876,1985,1876,2048,1844,2101,1829,2154,1844,2207,1891,2270,1860,2323,1829,2376,1829,2429,1813,2492,1813,2545,1782,2598,1751,2651,1766,2714,1751,2767,1766,2820,1751,2873,1735,2936,1688,3042,1688,3095,1704,3158,1688,3211,1688,3264,1657,3317,1672,3380,1610,3433,1579,3486,1547,3539,1532,3602,1501,3655,1485,3708,1454,3761,1391,3824,1375,3877,1391,3930,1407e" filled="false" stroked="true" strokeweight="1pt" strokecolor="#0066a5">
              <v:path arrowok="t"/>
              <v:stroke dashstyle="solid"/>
            </v:shape>
            <v:shape style="position:absolute;left:2006;top:715;width:1462;height:136" type="#_x0000_t202" filled="false" stroked="false">
              <v:textbox inset="0,0,0,0">
                <w:txbxContent>
                  <w:p>
                    <w:pPr>
                      <w:spacing w:line="131" w:lineRule="exact" w:before="0"/>
                      <w:ind w:left="0" w:right="0" w:firstLine="0"/>
                      <w:jc w:val="left"/>
                      <w:rPr>
                        <w:sz w:val="12"/>
                      </w:rPr>
                    </w:pPr>
                    <w:r>
                      <w:rPr>
                        <w:color w:val="231F20"/>
                        <w:w w:val="105"/>
                        <w:sz w:val="12"/>
                      </w:rPr>
                      <w:t>Heavy ICT-investing sectors</w:t>
                    </w:r>
                  </w:p>
                </w:txbxContent>
              </v:textbox>
              <w10:wrap type="none"/>
            </v:shape>
            <v:shape style="position:absolute;left:2959;top:1745;width:732;height:136" type="#_x0000_t202" filled="false" stroked="false">
              <v:textbox inset="0,0,0,0">
                <w:txbxContent>
                  <w:p>
                    <w:pPr>
                      <w:spacing w:line="131" w:lineRule="exact" w:before="0"/>
                      <w:ind w:left="0" w:right="0" w:firstLine="0"/>
                      <w:jc w:val="left"/>
                      <w:rPr>
                        <w:sz w:val="12"/>
                      </w:rPr>
                    </w:pPr>
                    <w:r>
                      <w:rPr>
                        <w:color w:val="231F20"/>
                        <w:w w:val="110"/>
                        <w:sz w:val="12"/>
                      </w:rPr>
                      <w:t>Market sector</w:t>
                    </w:r>
                  </w:p>
                </w:txbxContent>
              </v:textbox>
              <w10:wrap type="none"/>
            </v:shape>
            <w10:wrap type="none"/>
          </v:group>
        </w:pict>
      </w:r>
      <w:r>
        <w:rPr/>
        <w:pict>
          <v:line style="position:absolute;mso-position-horizontal-relative:page;mso-position-vertical-relative:paragraph;z-index:16015360" from="200.507996pt,9.415956pt" to="207.017996pt,9.415956pt" stroked="true" strokeweight=".5pt" strokecolor="#231f20">
            <v:stroke dashstyle="solid"/>
            <w10:wrap type="none"/>
          </v:line>
        </w:pict>
      </w:r>
      <w:r>
        <w:rPr/>
        <w:pict>
          <v:line style="position:absolute;mso-position-horizontal-relative:page;mso-position-vertical-relative:paragraph;z-index:16016384" from="40.112pt,9.792955pt" to="46.623pt,9.792955pt" stroked="true" strokeweight=".5pt" strokecolor="#231f20">
            <v:stroke dashstyle="solid"/>
            <w10:wrap type="none"/>
          </v:line>
        </w:pict>
      </w:r>
      <w:r>
        <w:rPr>
          <w:color w:val="231F20"/>
          <w:w w:val="120"/>
          <w:sz w:val="12"/>
        </w:rPr>
        <w:t>109</w:t>
      </w:r>
    </w:p>
    <w:p>
      <w:pPr>
        <w:pStyle w:val="BodyText"/>
        <w:spacing w:line="292" w:lineRule="auto"/>
        <w:ind w:left="157" w:right="172"/>
      </w:pPr>
      <w:r>
        <w:rPr/>
        <w:br w:type="column"/>
      </w:r>
      <w:r>
        <w:rPr>
          <w:color w:val="231F20"/>
          <w:w w:val="110"/>
        </w:rPr>
        <w:t>(Chart</w:t>
      </w:r>
      <w:r>
        <w:rPr>
          <w:color w:val="231F20"/>
          <w:spacing w:val="-22"/>
          <w:w w:val="110"/>
        </w:rPr>
        <w:t> </w:t>
      </w:r>
      <w:r>
        <w:rPr>
          <w:color w:val="231F20"/>
          <w:w w:val="110"/>
        </w:rPr>
        <w:t>3.8).</w:t>
      </w:r>
      <w:r>
        <w:rPr>
          <w:color w:val="231F20"/>
          <w:spacing w:val="14"/>
          <w:w w:val="110"/>
        </w:rPr>
        <w:t> </w:t>
      </w:r>
      <w:r>
        <w:rPr>
          <w:color w:val="231F20"/>
          <w:w w:val="110"/>
        </w:rPr>
        <w:t>Although</w:t>
      </w:r>
      <w:r>
        <w:rPr>
          <w:color w:val="231F20"/>
          <w:spacing w:val="-21"/>
          <w:w w:val="110"/>
        </w:rPr>
        <w:t> </w:t>
      </w:r>
      <w:r>
        <w:rPr>
          <w:color w:val="231F20"/>
          <w:w w:val="110"/>
        </w:rPr>
        <w:t>output</w:t>
      </w:r>
      <w:r>
        <w:rPr>
          <w:color w:val="231F20"/>
          <w:spacing w:val="-22"/>
          <w:w w:val="110"/>
        </w:rPr>
        <w:t> </w:t>
      </w:r>
      <w:r>
        <w:rPr>
          <w:color w:val="231F20"/>
          <w:w w:val="110"/>
        </w:rPr>
        <w:t>per</w:t>
      </w:r>
      <w:r>
        <w:rPr>
          <w:color w:val="231F20"/>
          <w:spacing w:val="-21"/>
          <w:w w:val="110"/>
        </w:rPr>
        <w:t> </w:t>
      </w:r>
      <w:r>
        <w:rPr>
          <w:color w:val="231F20"/>
          <w:spacing w:val="-3"/>
          <w:w w:val="110"/>
        </w:rPr>
        <w:t>worker</w:t>
      </w:r>
      <w:r>
        <w:rPr>
          <w:color w:val="231F20"/>
          <w:spacing w:val="-21"/>
          <w:w w:val="110"/>
        </w:rPr>
        <w:t> </w:t>
      </w:r>
      <w:r>
        <w:rPr>
          <w:color w:val="231F20"/>
          <w:w w:val="110"/>
        </w:rPr>
        <w:t>rose</w:t>
      </w:r>
      <w:r>
        <w:rPr>
          <w:color w:val="231F20"/>
          <w:spacing w:val="-21"/>
          <w:w w:val="110"/>
        </w:rPr>
        <w:t> </w:t>
      </w:r>
      <w:r>
        <w:rPr>
          <w:color w:val="231F20"/>
          <w:w w:val="110"/>
        </w:rPr>
        <w:t>relatively</w:t>
      </w:r>
      <w:r>
        <w:rPr>
          <w:color w:val="231F20"/>
          <w:spacing w:val="-21"/>
          <w:w w:val="110"/>
        </w:rPr>
        <w:t> </w:t>
      </w:r>
      <w:r>
        <w:rPr>
          <w:color w:val="231F20"/>
          <w:w w:val="110"/>
        </w:rPr>
        <w:t>rapidly in these sectors </w:t>
      </w:r>
      <w:r>
        <w:rPr>
          <w:color w:val="231F20"/>
          <w:spacing w:val="-3"/>
          <w:w w:val="110"/>
        </w:rPr>
        <w:t>over </w:t>
      </w:r>
      <w:r>
        <w:rPr>
          <w:color w:val="231F20"/>
          <w:w w:val="110"/>
        </w:rPr>
        <w:t>the course of the </w:t>
      </w:r>
      <w:r>
        <w:rPr>
          <w:color w:val="231F20"/>
          <w:spacing w:val="-10"/>
          <w:w w:val="110"/>
        </w:rPr>
        <w:t>1990s, </w:t>
      </w:r>
      <w:r>
        <w:rPr>
          <w:color w:val="231F20"/>
          <w:w w:val="110"/>
        </w:rPr>
        <w:t>productivity gains have been most marked in the past couple of years (Chart 3.9). This does not appear </w:t>
      </w:r>
      <w:r>
        <w:rPr>
          <w:color w:val="231F20"/>
          <w:spacing w:val="-4"/>
          <w:w w:val="110"/>
        </w:rPr>
        <w:t>to </w:t>
      </w:r>
      <w:r>
        <w:rPr>
          <w:color w:val="231F20"/>
          <w:w w:val="110"/>
        </w:rPr>
        <w:t>be entirely cyclical: employment</w:t>
      </w:r>
      <w:r>
        <w:rPr>
          <w:color w:val="231F20"/>
          <w:spacing w:val="-20"/>
          <w:w w:val="110"/>
        </w:rPr>
        <w:t> </w:t>
      </w:r>
      <w:r>
        <w:rPr>
          <w:color w:val="231F20"/>
          <w:w w:val="110"/>
        </w:rPr>
        <w:t>growth</w:t>
      </w:r>
      <w:r>
        <w:rPr>
          <w:color w:val="231F20"/>
          <w:spacing w:val="-19"/>
          <w:w w:val="110"/>
        </w:rPr>
        <w:t> </w:t>
      </w:r>
      <w:r>
        <w:rPr>
          <w:color w:val="231F20"/>
          <w:w w:val="110"/>
        </w:rPr>
        <w:t>has</w:t>
      </w:r>
      <w:r>
        <w:rPr>
          <w:color w:val="231F20"/>
          <w:spacing w:val="-20"/>
          <w:w w:val="110"/>
        </w:rPr>
        <w:t> </w:t>
      </w:r>
      <w:r>
        <w:rPr>
          <w:color w:val="231F20"/>
          <w:w w:val="110"/>
        </w:rPr>
        <w:t>remained</w:t>
      </w:r>
      <w:r>
        <w:rPr>
          <w:color w:val="231F20"/>
          <w:spacing w:val="-19"/>
          <w:w w:val="110"/>
        </w:rPr>
        <w:t> </w:t>
      </w:r>
      <w:r>
        <w:rPr>
          <w:color w:val="231F20"/>
          <w:w w:val="110"/>
        </w:rPr>
        <w:t>relatively</w:t>
      </w:r>
      <w:r>
        <w:rPr>
          <w:color w:val="231F20"/>
          <w:spacing w:val="-19"/>
          <w:w w:val="110"/>
        </w:rPr>
        <w:t> </w:t>
      </w:r>
      <w:r>
        <w:rPr>
          <w:color w:val="231F20"/>
          <w:w w:val="110"/>
        </w:rPr>
        <w:t>subdued</w:t>
      </w:r>
      <w:r>
        <w:rPr>
          <w:color w:val="231F20"/>
          <w:spacing w:val="-20"/>
          <w:w w:val="110"/>
        </w:rPr>
        <w:t> </w:t>
      </w:r>
      <w:r>
        <w:rPr>
          <w:color w:val="231F20"/>
          <w:w w:val="110"/>
        </w:rPr>
        <w:t>in</w:t>
      </w:r>
      <w:r>
        <w:rPr>
          <w:color w:val="231F20"/>
          <w:spacing w:val="-19"/>
          <w:w w:val="110"/>
        </w:rPr>
        <w:t> </w:t>
      </w:r>
      <w:r>
        <w:rPr>
          <w:color w:val="231F20"/>
          <w:w w:val="110"/>
        </w:rPr>
        <w:t>these sectors as productivity growth has increased, in contrast with previous upturns. And that could indicate that past heavy investment</w:t>
      </w:r>
      <w:r>
        <w:rPr>
          <w:color w:val="231F20"/>
          <w:spacing w:val="-19"/>
          <w:w w:val="110"/>
        </w:rPr>
        <w:t> </w:t>
      </w:r>
      <w:r>
        <w:rPr>
          <w:color w:val="231F20"/>
          <w:w w:val="110"/>
        </w:rPr>
        <w:t>in</w:t>
      </w:r>
      <w:r>
        <w:rPr>
          <w:color w:val="231F20"/>
          <w:spacing w:val="-18"/>
          <w:w w:val="110"/>
        </w:rPr>
        <w:t> </w:t>
      </w:r>
      <w:r>
        <w:rPr>
          <w:color w:val="231F20"/>
          <w:w w:val="110"/>
        </w:rPr>
        <w:t>ICT</w:t>
      </w:r>
      <w:r>
        <w:rPr>
          <w:color w:val="231F20"/>
          <w:spacing w:val="-19"/>
          <w:w w:val="110"/>
        </w:rPr>
        <w:t> </w:t>
      </w:r>
      <w:r>
        <w:rPr>
          <w:color w:val="231F20"/>
          <w:w w:val="110"/>
        </w:rPr>
        <w:t>has</w:t>
      </w:r>
      <w:r>
        <w:rPr>
          <w:color w:val="231F20"/>
          <w:spacing w:val="-18"/>
          <w:w w:val="110"/>
        </w:rPr>
        <w:t> </w:t>
      </w:r>
      <w:r>
        <w:rPr>
          <w:color w:val="231F20"/>
          <w:w w:val="110"/>
        </w:rPr>
        <w:t>had</w:t>
      </w:r>
      <w:r>
        <w:rPr>
          <w:color w:val="231F20"/>
          <w:spacing w:val="-18"/>
          <w:w w:val="110"/>
        </w:rPr>
        <w:t> </w:t>
      </w:r>
      <w:r>
        <w:rPr>
          <w:color w:val="231F20"/>
          <w:w w:val="110"/>
        </w:rPr>
        <w:t>an</w:t>
      </w:r>
      <w:r>
        <w:rPr>
          <w:color w:val="231F20"/>
          <w:spacing w:val="-19"/>
          <w:w w:val="110"/>
        </w:rPr>
        <w:t> </w:t>
      </w:r>
      <w:r>
        <w:rPr>
          <w:color w:val="231F20"/>
          <w:w w:val="110"/>
        </w:rPr>
        <w:t>impact,</w:t>
      </w:r>
      <w:r>
        <w:rPr>
          <w:color w:val="231F20"/>
          <w:spacing w:val="-18"/>
          <w:w w:val="110"/>
        </w:rPr>
        <w:t> </w:t>
      </w:r>
      <w:r>
        <w:rPr>
          <w:color w:val="231F20"/>
          <w:w w:val="110"/>
        </w:rPr>
        <w:t>albeit</w:t>
      </w:r>
      <w:r>
        <w:rPr>
          <w:color w:val="231F20"/>
          <w:spacing w:val="-18"/>
          <w:w w:val="110"/>
        </w:rPr>
        <w:t> </w:t>
      </w:r>
      <w:r>
        <w:rPr>
          <w:color w:val="231F20"/>
          <w:w w:val="110"/>
        </w:rPr>
        <w:t>partially</w:t>
      </w:r>
      <w:r>
        <w:rPr>
          <w:color w:val="231F20"/>
          <w:spacing w:val="-19"/>
          <w:w w:val="110"/>
        </w:rPr>
        <w:t> </w:t>
      </w:r>
      <w:r>
        <w:rPr>
          <w:color w:val="231F20"/>
          <w:w w:val="110"/>
        </w:rPr>
        <w:t>delayed, on trend </w:t>
      </w:r>
      <w:r>
        <w:rPr>
          <w:color w:val="231F20"/>
          <w:spacing w:val="-3"/>
          <w:w w:val="110"/>
        </w:rPr>
        <w:t>productivity. </w:t>
      </w:r>
      <w:r>
        <w:rPr>
          <w:color w:val="231F20"/>
          <w:w w:val="110"/>
        </w:rPr>
        <w:t>But as the performance of</w:t>
      </w:r>
      <w:r>
        <w:rPr>
          <w:color w:val="231F20"/>
          <w:spacing w:val="-25"/>
          <w:w w:val="110"/>
        </w:rPr>
        <w:t> </w:t>
      </w:r>
      <w:r>
        <w:rPr>
          <w:color w:val="231F20"/>
          <w:w w:val="110"/>
        </w:rPr>
        <w:t>heavy</w:t>
      </w:r>
    </w:p>
    <w:p>
      <w:pPr>
        <w:pStyle w:val="BodyText"/>
        <w:spacing w:line="292" w:lineRule="auto"/>
        <w:ind w:left="157" w:right="314"/>
        <w:jc w:val="both"/>
      </w:pPr>
      <w:r>
        <w:rPr>
          <w:color w:val="231F20"/>
          <w:spacing w:val="-3"/>
          <w:w w:val="110"/>
        </w:rPr>
        <w:t>ICT-investing</w:t>
      </w:r>
      <w:r>
        <w:rPr>
          <w:color w:val="231F20"/>
          <w:spacing w:val="-26"/>
          <w:w w:val="110"/>
        </w:rPr>
        <w:t> </w:t>
      </w:r>
      <w:r>
        <w:rPr>
          <w:color w:val="231F20"/>
          <w:w w:val="110"/>
        </w:rPr>
        <w:t>sectors</w:t>
      </w:r>
      <w:r>
        <w:rPr>
          <w:color w:val="231F20"/>
          <w:spacing w:val="-25"/>
          <w:w w:val="110"/>
        </w:rPr>
        <w:t> </w:t>
      </w:r>
      <w:r>
        <w:rPr>
          <w:color w:val="231F20"/>
          <w:w w:val="110"/>
        </w:rPr>
        <w:t>has</w:t>
      </w:r>
      <w:r>
        <w:rPr>
          <w:color w:val="231F20"/>
          <w:spacing w:val="-25"/>
          <w:w w:val="110"/>
        </w:rPr>
        <w:t> </w:t>
      </w:r>
      <w:r>
        <w:rPr>
          <w:color w:val="231F20"/>
          <w:w w:val="110"/>
        </w:rPr>
        <w:t>apparently</w:t>
      </w:r>
      <w:r>
        <w:rPr>
          <w:color w:val="231F20"/>
          <w:spacing w:val="-26"/>
          <w:w w:val="110"/>
        </w:rPr>
        <w:t> </w:t>
      </w:r>
      <w:r>
        <w:rPr>
          <w:color w:val="231F20"/>
          <w:w w:val="110"/>
        </w:rPr>
        <w:t>improved,</w:t>
      </w:r>
      <w:r>
        <w:rPr>
          <w:color w:val="231F20"/>
          <w:spacing w:val="-25"/>
          <w:w w:val="110"/>
        </w:rPr>
        <w:t> </w:t>
      </w:r>
      <w:r>
        <w:rPr>
          <w:color w:val="231F20"/>
          <w:w w:val="110"/>
        </w:rPr>
        <w:t>the</w:t>
      </w:r>
      <w:r>
        <w:rPr>
          <w:color w:val="231F20"/>
          <w:spacing w:val="-25"/>
          <w:w w:val="110"/>
        </w:rPr>
        <w:t> </w:t>
      </w:r>
      <w:r>
        <w:rPr>
          <w:color w:val="231F20"/>
          <w:w w:val="110"/>
        </w:rPr>
        <w:t>impact</w:t>
      </w:r>
      <w:r>
        <w:rPr>
          <w:color w:val="231F20"/>
          <w:spacing w:val="-26"/>
          <w:w w:val="110"/>
        </w:rPr>
        <w:t> </w:t>
      </w:r>
      <w:r>
        <w:rPr>
          <w:color w:val="231F20"/>
          <w:w w:val="110"/>
        </w:rPr>
        <w:t>on aggregate</w:t>
      </w:r>
      <w:r>
        <w:rPr>
          <w:color w:val="231F20"/>
          <w:spacing w:val="-23"/>
          <w:w w:val="110"/>
        </w:rPr>
        <w:t> </w:t>
      </w:r>
      <w:r>
        <w:rPr>
          <w:color w:val="231F20"/>
          <w:w w:val="110"/>
        </w:rPr>
        <w:t>productivity</w:t>
      </w:r>
      <w:r>
        <w:rPr>
          <w:color w:val="231F20"/>
          <w:spacing w:val="-23"/>
          <w:w w:val="110"/>
        </w:rPr>
        <w:t> </w:t>
      </w:r>
      <w:r>
        <w:rPr>
          <w:color w:val="231F20"/>
          <w:w w:val="110"/>
        </w:rPr>
        <w:t>growth</w:t>
      </w:r>
      <w:r>
        <w:rPr>
          <w:color w:val="231F20"/>
          <w:spacing w:val="-23"/>
          <w:w w:val="110"/>
        </w:rPr>
        <w:t> </w:t>
      </w:r>
      <w:r>
        <w:rPr>
          <w:color w:val="231F20"/>
          <w:w w:val="110"/>
        </w:rPr>
        <w:t>has</w:t>
      </w:r>
      <w:r>
        <w:rPr>
          <w:color w:val="231F20"/>
          <w:spacing w:val="-22"/>
          <w:w w:val="110"/>
        </w:rPr>
        <w:t> </w:t>
      </w:r>
      <w:r>
        <w:rPr>
          <w:color w:val="231F20"/>
          <w:w w:val="110"/>
        </w:rPr>
        <w:t>been</w:t>
      </w:r>
      <w:r>
        <w:rPr>
          <w:color w:val="231F20"/>
          <w:spacing w:val="-23"/>
          <w:w w:val="110"/>
        </w:rPr>
        <w:t> </w:t>
      </w:r>
      <w:r>
        <w:rPr>
          <w:color w:val="231F20"/>
          <w:w w:val="110"/>
        </w:rPr>
        <w:t>mitigated</w:t>
      </w:r>
      <w:r>
        <w:rPr>
          <w:color w:val="231F20"/>
          <w:spacing w:val="-23"/>
          <w:w w:val="110"/>
        </w:rPr>
        <w:t> </w:t>
      </w:r>
      <w:r>
        <w:rPr>
          <w:color w:val="231F20"/>
          <w:w w:val="110"/>
        </w:rPr>
        <w:t>by</w:t>
      </w:r>
      <w:r>
        <w:rPr>
          <w:color w:val="231F20"/>
          <w:spacing w:val="-22"/>
          <w:w w:val="110"/>
        </w:rPr>
        <w:t> </w:t>
      </w:r>
      <w:r>
        <w:rPr>
          <w:color w:val="231F20"/>
          <w:spacing w:val="-3"/>
          <w:w w:val="110"/>
        </w:rPr>
        <w:t>declines </w:t>
      </w:r>
      <w:r>
        <w:rPr>
          <w:color w:val="231F20"/>
          <w:w w:val="110"/>
        </w:rPr>
        <w:t>in</w:t>
      </w:r>
      <w:r>
        <w:rPr>
          <w:color w:val="231F20"/>
          <w:spacing w:val="-7"/>
          <w:w w:val="110"/>
        </w:rPr>
        <w:t> </w:t>
      </w:r>
      <w:r>
        <w:rPr>
          <w:color w:val="231F20"/>
          <w:w w:val="110"/>
        </w:rPr>
        <w:t>other</w:t>
      </w:r>
      <w:r>
        <w:rPr>
          <w:color w:val="231F20"/>
          <w:spacing w:val="-6"/>
          <w:w w:val="110"/>
        </w:rPr>
        <w:t> </w:t>
      </w:r>
      <w:r>
        <w:rPr>
          <w:color w:val="231F20"/>
          <w:w w:val="110"/>
        </w:rPr>
        <w:t>areas</w:t>
      </w:r>
      <w:r>
        <w:rPr>
          <w:color w:val="231F20"/>
          <w:spacing w:val="-7"/>
          <w:w w:val="110"/>
        </w:rPr>
        <w:t> </w:t>
      </w:r>
      <w:r>
        <w:rPr>
          <w:color w:val="231F20"/>
          <w:w w:val="110"/>
        </w:rPr>
        <w:t>of</w:t>
      </w:r>
      <w:r>
        <w:rPr>
          <w:color w:val="231F20"/>
          <w:spacing w:val="-6"/>
          <w:w w:val="110"/>
        </w:rPr>
        <w:t> </w:t>
      </w:r>
      <w:r>
        <w:rPr>
          <w:color w:val="231F20"/>
          <w:w w:val="110"/>
        </w:rPr>
        <w:t>the</w:t>
      </w:r>
      <w:r>
        <w:rPr>
          <w:color w:val="231F20"/>
          <w:spacing w:val="-7"/>
          <w:w w:val="110"/>
        </w:rPr>
        <w:t> </w:t>
      </w:r>
      <w:r>
        <w:rPr>
          <w:color w:val="231F20"/>
          <w:spacing w:val="-3"/>
          <w:w w:val="110"/>
        </w:rPr>
        <w:t>economy,</w:t>
      </w:r>
      <w:r>
        <w:rPr>
          <w:color w:val="231F20"/>
          <w:spacing w:val="-6"/>
          <w:w w:val="110"/>
        </w:rPr>
        <w:t> </w:t>
      </w:r>
      <w:r>
        <w:rPr>
          <w:color w:val="231F20"/>
          <w:w w:val="110"/>
        </w:rPr>
        <w:t>such</w:t>
      </w:r>
      <w:r>
        <w:rPr>
          <w:color w:val="231F20"/>
          <w:spacing w:val="-7"/>
          <w:w w:val="110"/>
        </w:rPr>
        <w:t> </w:t>
      </w:r>
      <w:r>
        <w:rPr>
          <w:color w:val="231F20"/>
          <w:w w:val="110"/>
        </w:rPr>
        <w:t>as</w:t>
      </w:r>
      <w:r>
        <w:rPr>
          <w:color w:val="231F20"/>
          <w:spacing w:val="-6"/>
          <w:w w:val="110"/>
        </w:rPr>
        <w:t> </w:t>
      </w:r>
      <w:r>
        <w:rPr>
          <w:color w:val="231F20"/>
          <w:w w:val="110"/>
        </w:rPr>
        <w:t>construction</w:t>
      </w:r>
    </w:p>
    <w:p>
      <w:pPr>
        <w:pStyle w:val="BodyText"/>
        <w:spacing w:line="228" w:lineRule="exact"/>
        <w:ind w:left="157"/>
        <w:jc w:val="both"/>
      </w:pPr>
      <w:r>
        <w:rPr>
          <w:color w:val="231F20"/>
          <w:w w:val="110"/>
        </w:rPr>
        <w:t>(Chart 3.10).</w:t>
      </w:r>
    </w:p>
    <w:p>
      <w:pPr>
        <w:spacing w:after="0" w:line="228" w:lineRule="exact"/>
        <w:jc w:val="both"/>
        <w:sectPr>
          <w:type w:val="continuous"/>
          <w:pgSz w:w="11900" w:h="16840"/>
          <w:pgMar w:top="1140" w:bottom="0" w:left="660" w:right="600"/>
          <w:cols w:num="2" w:equalWidth="0">
            <w:col w:w="4072" w:space="848"/>
            <w:col w:w="5720"/>
          </w:cols>
        </w:sectPr>
      </w:pPr>
    </w:p>
    <w:p>
      <w:pPr>
        <w:pStyle w:val="BodyText"/>
        <w:spacing w:before="4"/>
        <w:rPr>
          <w:sz w:val="13"/>
        </w:rPr>
      </w:pPr>
    </w:p>
    <w:p>
      <w:pPr>
        <w:spacing w:after="0"/>
        <w:rPr>
          <w:sz w:val="13"/>
        </w:rPr>
        <w:sectPr>
          <w:type w:val="continuous"/>
          <w:pgSz w:w="11900" w:h="16840"/>
          <w:pgMar w:top="1140" w:bottom="0" w:left="660" w:right="600"/>
        </w:sectPr>
      </w:pPr>
    </w:p>
    <w:p>
      <w:pPr>
        <w:pStyle w:val="BodyText"/>
        <w:spacing w:before="6"/>
        <w:rPr>
          <w:sz w:val="14"/>
        </w:rPr>
      </w:pPr>
    </w:p>
    <w:p>
      <w:pPr>
        <w:pStyle w:val="BodyText"/>
        <w:spacing w:line="20" w:lineRule="exact"/>
        <w:ind w:left="137"/>
        <w:rPr>
          <w:sz w:val="2"/>
        </w:rPr>
      </w:pPr>
      <w:r>
        <w:rPr>
          <w:sz w:val="2"/>
        </w:rPr>
        <w:pict>
          <v:group style="width:6.55pt;height:.5pt;mso-position-horizontal-relative:char;mso-position-vertical-relative:line" coordorigin="0,0" coordsize="131,10">
            <v:line style="position:absolute" from="0,5" to="130,5" stroked="true" strokeweight=".5pt" strokecolor="#231f20">
              <v:stroke dashstyle="solid"/>
            </v:line>
          </v:group>
        </w:pict>
      </w:r>
      <w:r>
        <w:rPr>
          <w:sz w:val="2"/>
        </w:rPr>
      </w:r>
    </w:p>
    <w:p>
      <w:pPr>
        <w:pStyle w:val="BodyText"/>
      </w:pPr>
    </w:p>
    <w:p>
      <w:pPr>
        <w:pStyle w:val="BodyText"/>
        <w:spacing w:before="8"/>
        <w:rPr>
          <w:sz w:val="23"/>
        </w:rPr>
      </w:pPr>
      <w:r>
        <w:rPr/>
        <w:pict>
          <v:shape style="position:absolute;margin-left:40.112pt;margin-top:15.824977pt;width:6.55pt;height:.1pt;mso-position-horizontal-relative:page;mso-position-vertical-relative:paragraph;z-index:-15448064;mso-wrap-distance-left:0;mso-wrap-distance-right:0" coordorigin="802,316" coordsize="131,0" path="m802,316l932,316e" filled="false" stroked="true" strokeweight=".5pt" strokecolor="#231f20">
            <v:path arrowok="t"/>
            <v:stroke dashstyle="solid"/>
            <w10:wrap type="topAndBottom"/>
          </v:shape>
        </w:pict>
      </w:r>
    </w:p>
    <w:p>
      <w:pPr>
        <w:pStyle w:val="BodyText"/>
      </w:pPr>
    </w:p>
    <w:p>
      <w:pPr>
        <w:pStyle w:val="BodyText"/>
        <w:spacing w:before="6"/>
        <w:rPr>
          <w:sz w:val="23"/>
        </w:rPr>
      </w:pPr>
      <w:r>
        <w:rPr/>
        <w:pict>
          <v:shape style="position:absolute;margin-left:40.112pt;margin-top:15.751977pt;width:6.55pt;height:.1pt;mso-position-horizontal-relative:page;mso-position-vertical-relative:paragraph;z-index:-15447552;mso-wrap-distance-left:0;mso-wrap-distance-right:0" coordorigin="802,315" coordsize="131,0" path="m802,315l932,315e" filled="false" stroked="true" strokeweight=".5pt" strokecolor="#231f20">
            <v:path arrowok="t"/>
            <v:stroke dashstyle="solid"/>
            <w10:wrap type="topAndBottom"/>
          </v:shape>
        </w:pict>
      </w:r>
    </w:p>
    <w:p>
      <w:pPr>
        <w:pStyle w:val="BodyText"/>
      </w:pPr>
    </w:p>
    <w:p>
      <w:pPr>
        <w:pStyle w:val="BodyText"/>
        <w:spacing w:before="9"/>
        <w:rPr>
          <w:sz w:val="23"/>
        </w:rPr>
      </w:pPr>
      <w:r>
        <w:rPr/>
        <w:pict>
          <v:shape style="position:absolute;margin-left:40.112pt;margin-top:15.880977pt;width:6.55pt;height:.1pt;mso-position-horizontal-relative:page;mso-position-vertical-relative:paragraph;z-index:-15447040;mso-wrap-distance-left:0;mso-wrap-distance-right:0" coordorigin="802,318" coordsize="131,0" path="m802,318l932,318e" filled="false" stroked="true" strokeweight=".5pt" strokecolor="#231f20">
            <v:path arrowok="t"/>
            <v:stroke dashstyle="solid"/>
            <w10:wrap type="topAndBottom"/>
          </v:shape>
        </w:pict>
      </w:r>
    </w:p>
    <w:p>
      <w:pPr>
        <w:tabs>
          <w:tab w:pos="1280" w:val="left" w:leader="none"/>
          <w:tab w:pos="1725" w:val="left" w:leader="none"/>
          <w:tab w:pos="2130" w:val="left" w:leader="none"/>
          <w:tab w:pos="2624" w:val="left" w:leader="none"/>
          <w:tab w:pos="3067" w:val="left" w:leader="none"/>
        </w:tabs>
        <w:spacing w:before="0"/>
        <w:ind w:left="353" w:right="0" w:firstLine="0"/>
        <w:jc w:val="left"/>
        <w:rPr>
          <w:sz w:val="12"/>
        </w:rPr>
      </w:pPr>
      <w:r>
        <w:rPr>
          <w:color w:val="231F20"/>
          <w:w w:val="120"/>
          <w:sz w:val="12"/>
        </w:rPr>
        <w:t>1992    </w:t>
      </w:r>
      <w:r>
        <w:rPr>
          <w:color w:val="231F20"/>
          <w:spacing w:val="15"/>
          <w:w w:val="120"/>
          <w:sz w:val="12"/>
        </w:rPr>
        <w:t> </w:t>
      </w:r>
      <w:r>
        <w:rPr>
          <w:color w:val="231F20"/>
          <w:w w:val="120"/>
          <w:sz w:val="12"/>
        </w:rPr>
        <w:t>94</w:t>
        <w:tab/>
        <w:t>96</w:t>
        <w:tab/>
        <w:t>98</w:t>
        <w:tab/>
        <w:t>2000</w:t>
        <w:tab/>
        <w:t>02</w:t>
        <w:tab/>
      </w:r>
      <w:r>
        <w:rPr>
          <w:color w:val="231F20"/>
          <w:spacing w:val="-10"/>
          <w:w w:val="120"/>
          <w:sz w:val="12"/>
        </w:rPr>
        <w:t>04</w:t>
      </w:r>
    </w:p>
    <w:p>
      <w:pPr>
        <w:spacing w:before="94"/>
        <w:ind w:left="271" w:right="0" w:firstLine="0"/>
        <w:jc w:val="left"/>
        <w:rPr>
          <w:sz w:val="12"/>
        </w:rPr>
      </w:pPr>
      <w:r>
        <w:rPr/>
        <w:br w:type="column"/>
      </w:r>
      <w:r>
        <w:rPr>
          <w:color w:val="231F20"/>
          <w:w w:val="120"/>
          <w:sz w:val="12"/>
        </w:rPr>
        <w:t>106</w:t>
      </w:r>
    </w:p>
    <w:p>
      <w:pPr>
        <w:pStyle w:val="BodyText"/>
        <w:rPr>
          <w:sz w:val="14"/>
        </w:rPr>
      </w:pPr>
    </w:p>
    <w:p>
      <w:pPr>
        <w:pStyle w:val="BodyText"/>
        <w:rPr>
          <w:sz w:val="14"/>
        </w:rPr>
      </w:pPr>
    </w:p>
    <w:p>
      <w:pPr>
        <w:spacing w:before="101"/>
        <w:ind w:left="271" w:right="0" w:firstLine="0"/>
        <w:jc w:val="left"/>
        <w:rPr>
          <w:sz w:val="12"/>
        </w:rPr>
      </w:pPr>
      <w:r>
        <w:rPr/>
        <w:pict>
          <v:line style="position:absolute;mso-position-horizontal-relative:page;mso-position-vertical-relative:paragraph;z-index:16014336" from="200.507996pt,8.598764pt" to="207.017996pt,8.598764pt" stroked="true" strokeweight=".5pt" strokecolor="#231f20">
            <v:stroke dashstyle="solid"/>
            <w10:wrap type="none"/>
          </v:line>
        </w:pict>
      </w:r>
      <w:r>
        <w:rPr/>
        <w:pict>
          <v:line style="position:absolute;mso-position-horizontal-relative:page;mso-position-vertical-relative:paragraph;z-index:16014848" from="200.507996pt,-19.474236pt" to="207.017996pt,-19.474236pt" stroked="true" strokeweight=".5pt" strokecolor="#231f20">
            <v:stroke dashstyle="solid"/>
            <w10:wrap type="none"/>
          </v:line>
        </w:pict>
      </w:r>
      <w:r>
        <w:rPr>
          <w:color w:val="231F20"/>
          <w:w w:val="120"/>
          <w:sz w:val="12"/>
        </w:rPr>
        <w:t>103</w:t>
      </w:r>
    </w:p>
    <w:p>
      <w:pPr>
        <w:pStyle w:val="BodyText"/>
        <w:rPr>
          <w:sz w:val="14"/>
        </w:rPr>
      </w:pPr>
    </w:p>
    <w:p>
      <w:pPr>
        <w:pStyle w:val="BodyText"/>
        <w:rPr>
          <w:sz w:val="14"/>
        </w:rPr>
      </w:pPr>
    </w:p>
    <w:p>
      <w:pPr>
        <w:spacing w:before="120"/>
        <w:ind w:left="271" w:right="0" w:firstLine="0"/>
        <w:jc w:val="left"/>
        <w:rPr>
          <w:sz w:val="12"/>
        </w:rPr>
      </w:pPr>
      <w:r>
        <w:rPr/>
        <w:pict>
          <v:line style="position:absolute;mso-position-horizontal-relative:page;mso-position-vertical-relative:paragraph;z-index:16013824" from="200.507996pt,9.494355pt" to="207.017996pt,9.494355pt" stroked="true" strokeweight=".5pt" strokecolor="#231f20">
            <v:stroke dashstyle="solid"/>
            <w10:wrap type="none"/>
          </v:line>
        </w:pict>
      </w:r>
      <w:r>
        <w:rPr>
          <w:color w:val="231F20"/>
          <w:w w:val="120"/>
          <w:sz w:val="12"/>
        </w:rPr>
        <w:t>100</w:t>
      </w:r>
    </w:p>
    <w:p>
      <w:pPr>
        <w:pStyle w:val="BodyText"/>
        <w:rPr>
          <w:sz w:val="14"/>
        </w:rPr>
      </w:pPr>
    </w:p>
    <w:p>
      <w:pPr>
        <w:pStyle w:val="BodyText"/>
        <w:rPr>
          <w:sz w:val="14"/>
        </w:rPr>
      </w:pPr>
    </w:p>
    <w:p>
      <w:pPr>
        <w:spacing w:before="115"/>
        <w:ind w:left="344" w:right="0" w:firstLine="0"/>
        <w:jc w:val="left"/>
        <w:rPr>
          <w:sz w:val="12"/>
        </w:rPr>
      </w:pPr>
      <w:r>
        <w:rPr/>
        <w:pict>
          <v:group style="position:absolute;margin-left:51.951pt;margin-top:7.556565pt;width:155.1pt;height:2.65pt;mso-position-horizontal-relative:page;mso-position-vertical-relative:paragraph;z-index:16011776" coordorigin="1039,151" coordsize="3102,53">
            <v:shape style="position:absolute;left:1044;top:151;width:2901;height:48" coordorigin="1044,151" coordsize="2901,48" path="m1051,199l3945,199m1044,199l1044,151m1488,199l1488,151m1934,199l1934,151m2377,199l2377,151m2821,199l2821,151m3267,199l3267,151m3711,199l3711,151e" filled="false" stroked="true" strokeweight=".5pt" strokecolor="#231f20">
              <v:path arrowok="t"/>
              <v:stroke dashstyle="solid"/>
            </v:shape>
            <v:line style="position:absolute" from="4010,191" to="4140,191" stroked="true" strokeweight=".5pt" strokecolor="#231f20">
              <v:stroke dashstyle="solid"/>
            </v:line>
            <w10:wrap type="none"/>
          </v:group>
        </w:pict>
      </w:r>
      <w:r>
        <w:rPr>
          <w:color w:val="231F20"/>
          <w:w w:val="120"/>
          <w:sz w:val="12"/>
        </w:rPr>
        <w:t>97</w:t>
      </w:r>
    </w:p>
    <w:p>
      <w:pPr>
        <w:pStyle w:val="BodyText"/>
        <w:spacing w:line="292" w:lineRule="auto" w:before="168"/>
        <w:ind w:left="353" w:right="201"/>
      </w:pPr>
      <w:r>
        <w:rPr/>
        <w:br w:type="column"/>
      </w:r>
      <w:r>
        <w:rPr>
          <w:color w:val="231F20"/>
          <w:w w:val="110"/>
        </w:rPr>
        <w:t>Overall,</w:t>
      </w:r>
      <w:r>
        <w:rPr>
          <w:color w:val="231F20"/>
          <w:spacing w:val="-30"/>
          <w:w w:val="110"/>
        </w:rPr>
        <w:t> </w:t>
      </w:r>
      <w:r>
        <w:rPr>
          <w:color w:val="231F20"/>
          <w:w w:val="110"/>
        </w:rPr>
        <w:t>past</w:t>
      </w:r>
      <w:r>
        <w:rPr>
          <w:color w:val="231F20"/>
          <w:spacing w:val="-30"/>
          <w:w w:val="110"/>
        </w:rPr>
        <w:t> </w:t>
      </w:r>
      <w:r>
        <w:rPr>
          <w:color w:val="231F20"/>
          <w:w w:val="110"/>
        </w:rPr>
        <w:t>ICT</w:t>
      </w:r>
      <w:r>
        <w:rPr>
          <w:color w:val="231F20"/>
          <w:spacing w:val="-30"/>
          <w:w w:val="110"/>
        </w:rPr>
        <w:t> </w:t>
      </w:r>
      <w:r>
        <w:rPr>
          <w:color w:val="231F20"/>
          <w:w w:val="110"/>
        </w:rPr>
        <w:t>investment</w:t>
      </w:r>
      <w:r>
        <w:rPr>
          <w:color w:val="231F20"/>
          <w:spacing w:val="-30"/>
          <w:w w:val="110"/>
        </w:rPr>
        <w:t> </w:t>
      </w:r>
      <w:r>
        <w:rPr>
          <w:color w:val="231F20"/>
          <w:spacing w:val="-3"/>
          <w:w w:val="110"/>
        </w:rPr>
        <w:t>may</w:t>
      </w:r>
      <w:r>
        <w:rPr>
          <w:color w:val="231F20"/>
          <w:spacing w:val="-30"/>
          <w:w w:val="110"/>
        </w:rPr>
        <w:t> </w:t>
      </w:r>
      <w:r>
        <w:rPr>
          <w:color w:val="231F20"/>
          <w:w w:val="110"/>
        </w:rPr>
        <w:t>have</w:t>
      </w:r>
      <w:r>
        <w:rPr>
          <w:color w:val="231F20"/>
          <w:spacing w:val="-30"/>
          <w:w w:val="110"/>
        </w:rPr>
        <w:t> </w:t>
      </w:r>
      <w:r>
        <w:rPr>
          <w:color w:val="231F20"/>
          <w:w w:val="110"/>
        </w:rPr>
        <w:t>had</w:t>
      </w:r>
      <w:r>
        <w:rPr>
          <w:color w:val="231F20"/>
          <w:spacing w:val="-30"/>
          <w:w w:val="110"/>
        </w:rPr>
        <w:t> </w:t>
      </w:r>
      <w:r>
        <w:rPr>
          <w:color w:val="231F20"/>
          <w:w w:val="110"/>
        </w:rPr>
        <w:t>a</w:t>
      </w:r>
      <w:r>
        <w:rPr>
          <w:color w:val="231F20"/>
          <w:spacing w:val="-30"/>
          <w:w w:val="110"/>
        </w:rPr>
        <w:t> </w:t>
      </w:r>
      <w:r>
        <w:rPr>
          <w:color w:val="231F20"/>
          <w:w w:val="110"/>
        </w:rPr>
        <w:t>significant</w:t>
      </w:r>
      <w:r>
        <w:rPr>
          <w:color w:val="231F20"/>
          <w:spacing w:val="-30"/>
          <w:w w:val="110"/>
        </w:rPr>
        <w:t> </w:t>
      </w:r>
      <w:r>
        <w:rPr>
          <w:color w:val="231F20"/>
          <w:w w:val="110"/>
        </w:rPr>
        <w:t>impact on trend labour productivity in some sectors. But the precise magnitude of such gains is unclear, not least given the inevitable uncertainty surrounding companies’ production and employment behaviour in the recent past. And evidence of increased trend productivity growth in the economy as a whole remains difficult </w:t>
      </w:r>
      <w:r>
        <w:rPr>
          <w:color w:val="231F20"/>
          <w:spacing w:val="-4"/>
          <w:w w:val="110"/>
        </w:rPr>
        <w:t>to</w:t>
      </w:r>
      <w:r>
        <w:rPr>
          <w:color w:val="231F20"/>
          <w:spacing w:val="-27"/>
          <w:w w:val="110"/>
        </w:rPr>
        <w:t> </w:t>
      </w:r>
      <w:r>
        <w:rPr>
          <w:color w:val="231F20"/>
          <w:w w:val="110"/>
        </w:rPr>
        <w:t>discern.</w:t>
      </w:r>
    </w:p>
    <w:p>
      <w:pPr>
        <w:spacing w:after="0" w:line="292" w:lineRule="auto"/>
        <w:sectPr>
          <w:type w:val="continuous"/>
          <w:pgSz w:w="11900" w:h="16840"/>
          <w:pgMar w:top="1140" w:bottom="0" w:left="660" w:right="600"/>
          <w:cols w:num="3" w:equalWidth="0">
            <w:col w:w="3214" w:space="40"/>
            <w:col w:w="531" w:space="939"/>
            <w:col w:w="5916"/>
          </w:cols>
        </w:sectPr>
      </w:pPr>
    </w:p>
    <w:p>
      <w:pPr>
        <w:pStyle w:val="ListParagraph"/>
        <w:numPr>
          <w:ilvl w:val="0"/>
          <w:numId w:val="29"/>
        </w:numPr>
        <w:tabs>
          <w:tab w:pos="398" w:val="left" w:leader="none"/>
        </w:tabs>
        <w:spacing w:line="208" w:lineRule="auto" w:before="48" w:after="0"/>
        <w:ind w:left="397" w:right="38" w:hanging="240"/>
        <w:jc w:val="left"/>
        <w:rPr>
          <w:sz w:val="12"/>
        </w:rPr>
      </w:pPr>
      <w:r>
        <w:rPr>
          <w:color w:val="231F20"/>
          <w:w w:val="105"/>
          <w:sz w:val="12"/>
        </w:rPr>
        <w:t>Bank calculations of gross value added per job, based on Workforce Jobs data. The ‘heavy ICT-investing sectors’ are defined as the three sectors with the greatest shares of total ICT capital deepening in Chart 3.8: distribution, business services and finance. Given data constraints, Chart 3.9 is based on a broader distribution sector (‘distribution, hotels and restaurants’)</w:t>
      </w:r>
      <w:r>
        <w:rPr>
          <w:color w:val="231F20"/>
          <w:spacing w:val="3"/>
          <w:w w:val="105"/>
          <w:sz w:val="12"/>
        </w:rPr>
        <w:t> </w:t>
      </w:r>
      <w:r>
        <w:rPr>
          <w:color w:val="231F20"/>
          <w:w w:val="105"/>
          <w:sz w:val="12"/>
        </w:rPr>
        <w:t>than</w:t>
      </w:r>
    </w:p>
    <w:p>
      <w:pPr>
        <w:spacing w:line="114" w:lineRule="exact" w:before="0"/>
        <w:ind w:left="397" w:right="0" w:firstLine="0"/>
        <w:jc w:val="left"/>
        <w:rPr>
          <w:sz w:val="12"/>
        </w:rPr>
      </w:pPr>
      <w:r>
        <w:rPr>
          <w:color w:val="231F20"/>
          <w:w w:val="110"/>
          <w:sz w:val="12"/>
        </w:rPr>
        <w:t>Chart 3.8.</w:t>
      </w:r>
    </w:p>
    <w:p>
      <w:pPr>
        <w:pStyle w:val="ListParagraph"/>
        <w:numPr>
          <w:ilvl w:val="0"/>
          <w:numId w:val="29"/>
        </w:numPr>
        <w:tabs>
          <w:tab w:pos="398" w:val="left" w:leader="none"/>
        </w:tabs>
        <w:spacing w:line="129" w:lineRule="exact" w:before="0" w:after="0"/>
        <w:ind w:left="397" w:right="0" w:hanging="241"/>
        <w:jc w:val="left"/>
        <w:rPr>
          <w:sz w:val="12"/>
        </w:rPr>
      </w:pPr>
      <w:r>
        <w:rPr>
          <w:color w:val="231F20"/>
          <w:w w:val="105"/>
          <w:sz w:val="12"/>
        </w:rPr>
        <w:t>Relative to whole</w:t>
      </w:r>
      <w:r>
        <w:rPr>
          <w:color w:val="231F20"/>
          <w:spacing w:val="-6"/>
          <w:w w:val="105"/>
          <w:sz w:val="12"/>
        </w:rPr>
        <w:t> </w:t>
      </w:r>
      <w:r>
        <w:rPr>
          <w:color w:val="231F20"/>
          <w:w w:val="105"/>
          <w:sz w:val="12"/>
        </w:rPr>
        <w:t>economy.</w:t>
      </w:r>
    </w:p>
    <w:p>
      <w:pPr>
        <w:pStyle w:val="BodyText"/>
        <w:spacing w:before="6" w:after="40"/>
        <w:rPr>
          <w:sz w:val="25"/>
        </w:rPr>
      </w:pPr>
      <w:r>
        <w:rPr/>
        <w:br w:type="column"/>
      </w:r>
      <w:r>
        <w:rPr>
          <w:sz w:val="25"/>
        </w:rPr>
      </w:r>
    </w:p>
    <w:p>
      <w:pPr>
        <w:pStyle w:val="BodyText"/>
        <w:spacing w:line="20" w:lineRule="exact"/>
        <w:ind w:left="132"/>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spacing w:before="66"/>
        <w:ind w:left="397" w:right="889" w:hanging="240"/>
        <w:jc w:val="left"/>
        <w:rPr>
          <w:sz w:val="14"/>
        </w:rPr>
      </w:pPr>
      <w:r>
        <w:rPr>
          <w:color w:val="231F20"/>
          <w:w w:val="109"/>
          <w:sz w:val="14"/>
        </w:rPr>
        <w:t>(1)</w:t>
      </w:r>
      <w:r>
        <w:rPr>
          <w:color w:val="231F20"/>
          <w:sz w:val="14"/>
        </w:rPr>
        <w:t> </w:t>
      </w:r>
      <w:r>
        <w:rPr>
          <w:color w:val="231F20"/>
          <w:spacing w:val="-9"/>
          <w:sz w:val="14"/>
        </w:rPr>
        <w:t> </w:t>
      </w:r>
      <w:r>
        <w:rPr>
          <w:color w:val="231F20"/>
          <w:w w:val="100"/>
          <w:sz w:val="14"/>
        </w:rPr>
        <w:t>See,</w:t>
      </w:r>
      <w:r>
        <w:rPr>
          <w:color w:val="231F20"/>
          <w:sz w:val="14"/>
        </w:rPr>
        <w:t> </w:t>
      </w:r>
      <w:r>
        <w:rPr>
          <w:color w:val="231F20"/>
          <w:w w:val="105"/>
          <w:sz w:val="14"/>
        </w:rPr>
        <w:t>for</w:t>
      </w:r>
      <w:r>
        <w:rPr>
          <w:color w:val="231F20"/>
          <w:sz w:val="14"/>
        </w:rPr>
        <w:t> </w:t>
      </w:r>
      <w:r>
        <w:rPr>
          <w:color w:val="231F20"/>
          <w:spacing w:val="-4"/>
          <w:w w:val="109"/>
          <w:sz w:val="14"/>
        </w:rPr>
        <w:t>e</w:t>
      </w:r>
      <w:r>
        <w:rPr>
          <w:color w:val="231F20"/>
          <w:w w:val="101"/>
          <w:sz w:val="14"/>
        </w:rPr>
        <w:t>xample,</w:t>
      </w:r>
      <w:r>
        <w:rPr>
          <w:color w:val="231F20"/>
          <w:sz w:val="14"/>
        </w:rPr>
        <w:t> </w:t>
      </w:r>
      <w:r>
        <w:rPr>
          <w:color w:val="231F20"/>
          <w:w w:val="104"/>
          <w:sz w:val="14"/>
        </w:rPr>
        <w:t>Griffith,</w:t>
      </w:r>
      <w:r>
        <w:rPr>
          <w:color w:val="231F20"/>
          <w:sz w:val="14"/>
        </w:rPr>
        <w:t> </w:t>
      </w:r>
      <w:r>
        <w:rPr>
          <w:color w:val="231F20"/>
          <w:w w:val="91"/>
          <w:sz w:val="14"/>
        </w:rPr>
        <w:t>R,</w:t>
      </w:r>
      <w:r>
        <w:rPr>
          <w:color w:val="231F20"/>
          <w:sz w:val="14"/>
        </w:rPr>
        <w:t> </w:t>
      </w:r>
      <w:r>
        <w:rPr>
          <w:color w:val="231F20"/>
          <w:spacing w:val="-4"/>
          <w:w w:val="93"/>
          <w:sz w:val="14"/>
        </w:rPr>
        <w:t>R</w:t>
      </w:r>
      <w:r>
        <w:rPr>
          <w:color w:val="231F20"/>
          <w:w w:val="107"/>
          <w:sz w:val="14"/>
        </w:rPr>
        <w:t>edding,</w:t>
      </w:r>
      <w:r>
        <w:rPr>
          <w:color w:val="231F20"/>
          <w:sz w:val="14"/>
        </w:rPr>
        <w:t> </w:t>
      </w:r>
      <w:r>
        <w:rPr>
          <w:color w:val="231F20"/>
          <w:w w:val="92"/>
          <w:sz w:val="14"/>
        </w:rPr>
        <w:t>S</w:t>
      </w:r>
      <w:r>
        <w:rPr>
          <w:color w:val="231F20"/>
          <w:sz w:val="14"/>
        </w:rPr>
        <w:t> </w:t>
      </w:r>
      <w:r>
        <w:rPr>
          <w:color w:val="231F20"/>
          <w:w w:val="111"/>
          <w:sz w:val="14"/>
        </w:rPr>
        <w:t>and</w:t>
      </w:r>
      <w:r>
        <w:rPr>
          <w:color w:val="231F20"/>
          <w:sz w:val="14"/>
        </w:rPr>
        <w:t> </w:t>
      </w:r>
      <w:r>
        <w:rPr>
          <w:color w:val="231F20"/>
          <w:spacing w:val="-12"/>
          <w:w w:val="81"/>
          <w:sz w:val="14"/>
        </w:rPr>
        <w:t>V</w:t>
      </w:r>
      <w:r>
        <w:rPr>
          <w:color w:val="231F20"/>
          <w:w w:val="111"/>
          <w:sz w:val="14"/>
        </w:rPr>
        <w:t>an</w:t>
      </w:r>
      <w:r>
        <w:rPr>
          <w:color w:val="231F20"/>
          <w:sz w:val="14"/>
        </w:rPr>
        <w:t> </w:t>
      </w:r>
      <w:r>
        <w:rPr>
          <w:color w:val="231F20"/>
          <w:spacing w:val="-4"/>
          <w:w w:val="93"/>
          <w:sz w:val="14"/>
        </w:rPr>
        <w:t>R</w:t>
      </w:r>
      <w:r>
        <w:rPr>
          <w:color w:val="231F20"/>
          <w:w w:val="109"/>
          <w:sz w:val="14"/>
        </w:rPr>
        <w:t>eenen,</w:t>
      </w:r>
      <w:r>
        <w:rPr>
          <w:color w:val="231F20"/>
          <w:sz w:val="14"/>
        </w:rPr>
        <w:t> </w:t>
      </w:r>
      <w:r>
        <w:rPr>
          <w:color w:val="231F20"/>
          <w:w w:val="84"/>
          <w:sz w:val="14"/>
        </w:rPr>
        <w:t>J</w:t>
      </w:r>
      <w:r>
        <w:rPr>
          <w:color w:val="231F20"/>
          <w:sz w:val="14"/>
        </w:rPr>
        <w:t> </w:t>
      </w:r>
      <w:r>
        <w:rPr>
          <w:color w:val="231F20"/>
          <w:w w:val="112"/>
          <w:sz w:val="14"/>
        </w:rPr>
        <w:t>(</w:t>
      </w:r>
      <w:r>
        <w:rPr>
          <w:color w:val="231F20"/>
          <w:spacing w:val="-9"/>
          <w:w w:val="112"/>
          <w:sz w:val="14"/>
        </w:rPr>
        <w:t>2</w:t>
      </w:r>
      <w:r>
        <w:rPr>
          <w:color w:val="231F20"/>
          <w:w w:val="113"/>
          <w:sz w:val="14"/>
        </w:rPr>
        <w:t>000),</w:t>
      </w:r>
      <w:r>
        <w:rPr>
          <w:color w:val="231F20"/>
          <w:sz w:val="14"/>
        </w:rPr>
        <w:t> </w:t>
      </w:r>
      <w:r>
        <w:rPr>
          <w:color w:val="231F20"/>
          <w:w w:val="101"/>
          <w:sz w:val="14"/>
        </w:rPr>
        <w:t>‘Mapping </w:t>
      </w:r>
      <w:r>
        <w:rPr>
          <w:color w:val="231F20"/>
          <w:w w:val="115"/>
          <w:sz w:val="14"/>
        </w:rPr>
        <w:t>the</w:t>
      </w:r>
      <w:r>
        <w:rPr>
          <w:color w:val="231F20"/>
          <w:sz w:val="14"/>
        </w:rPr>
        <w:t> </w:t>
      </w:r>
      <w:r>
        <w:rPr>
          <w:color w:val="231F20"/>
          <w:spacing w:val="-7"/>
          <w:w w:val="125"/>
          <w:sz w:val="14"/>
        </w:rPr>
        <w:t>t</w:t>
      </w:r>
      <w:r>
        <w:rPr>
          <w:color w:val="231F20"/>
          <w:spacing w:val="-4"/>
          <w:w w:val="90"/>
          <w:sz w:val="14"/>
        </w:rPr>
        <w:t>w</w:t>
      </w:r>
      <w:r>
        <w:rPr>
          <w:color w:val="231F20"/>
          <w:w w:val="108"/>
          <w:sz w:val="14"/>
        </w:rPr>
        <w:t>o</w:t>
      </w:r>
      <w:r>
        <w:rPr>
          <w:color w:val="231F20"/>
          <w:sz w:val="14"/>
        </w:rPr>
        <w:t> </w:t>
      </w:r>
      <w:r>
        <w:rPr>
          <w:color w:val="231F20"/>
          <w:w w:val="104"/>
          <w:sz w:val="14"/>
        </w:rPr>
        <w:t>fac</w:t>
      </w:r>
      <w:r>
        <w:rPr>
          <w:color w:val="231F20"/>
          <w:spacing w:val="-2"/>
          <w:w w:val="104"/>
          <w:sz w:val="14"/>
        </w:rPr>
        <w:t>e</w:t>
      </w:r>
      <w:r>
        <w:rPr>
          <w:color w:val="231F20"/>
          <w:w w:val="102"/>
          <w:sz w:val="14"/>
        </w:rPr>
        <w:t>s</w:t>
      </w:r>
      <w:r>
        <w:rPr>
          <w:color w:val="231F20"/>
          <w:sz w:val="14"/>
        </w:rPr>
        <w:t> </w:t>
      </w:r>
      <w:r>
        <w:rPr>
          <w:color w:val="231F20"/>
          <w:w w:val="100"/>
          <w:sz w:val="14"/>
        </w:rPr>
        <w:t>of</w:t>
      </w:r>
      <w:r>
        <w:rPr>
          <w:color w:val="231F20"/>
          <w:sz w:val="14"/>
        </w:rPr>
        <w:t> </w:t>
      </w:r>
      <w:r>
        <w:rPr>
          <w:color w:val="231F20"/>
          <w:w w:val="94"/>
          <w:sz w:val="14"/>
        </w:rPr>
        <w:t>R&amp;D:</w:t>
      </w:r>
      <w:r>
        <w:rPr>
          <w:color w:val="231F20"/>
          <w:sz w:val="14"/>
        </w:rPr>
        <w:t>  </w:t>
      </w:r>
      <w:r>
        <w:rPr>
          <w:color w:val="231F20"/>
          <w:w w:val="112"/>
          <w:sz w:val="14"/>
        </w:rPr>
        <w:t>p</w:t>
      </w:r>
      <w:r>
        <w:rPr>
          <w:color w:val="231F20"/>
          <w:spacing w:val="-4"/>
          <w:w w:val="112"/>
          <w:sz w:val="14"/>
        </w:rPr>
        <w:t>r</w:t>
      </w:r>
      <w:r>
        <w:rPr>
          <w:color w:val="231F20"/>
          <w:w w:val="108"/>
          <w:sz w:val="14"/>
        </w:rPr>
        <w:t>oductivi</w:t>
      </w:r>
      <w:r>
        <w:rPr>
          <w:color w:val="231F20"/>
          <w:spacing w:val="-7"/>
          <w:w w:val="108"/>
          <w:sz w:val="14"/>
        </w:rPr>
        <w:t>t</w:t>
      </w:r>
      <w:r>
        <w:rPr>
          <w:color w:val="231F20"/>
          <w:w w:val="94"/>
          <w:sz w:val="14"/>
        </w:rPr>
        <w:t>y</w:t>
      </w:r>
      <w:r>
        <w:rPr>
          <w:color w:val="231F20"/>
          <w:sz w:val="14"/>
        </w:rPr>
        <w:t> </w:t>
      </w:r>
      <w:r>
        <w:rPr>
          <w:color w:val="231F20"/>
          <w:w w:val="107"/>
          <w:sz w:val="14"/>
        </w:rPr>
        <w:t>g</w:t>
      </w:r>
      <w:r>
        <w:rPr>
          <w:color w:val="231F20"/>
          <w:spacing w:val="-4"/>
          <w:w w:val="107"/>
          <w:sz w:val="14"/>
        </w:rPr>
        <w:t>r</w:t>
      </w:r>
      <w:r>
        <w:rPr>
          <w:color w:val="231F20"/>
          <w:spacing w:val="-3"/>
          <w:w w:val="108"/>
          <w:sz w:val="14"/>
        </w:rPr>
        <w:t>o</w:t>
      </w:r>
      <w:r>
        <w:rPr>
          <w:color w:val="231F20"/>
          <w:w w:val="104"/>
          <w:sz w:val="14"/>
        </w:rPr>
        <w:t>wth</w:t>
      </w:r>
      <w:r>
        <w:rPr>
          <w:color w:val="231F20"/>
          <w:sz w:val="14"/>
        </w:rPr>
        <w:t> </w:t>
      </w:r>
      <w:r>
        <w:rPr>
          <w:color w:val="231F20"/>
          <w:w w:val="110"/>
          <w:sz w:val="14"/>
        </w:rPr>
        <w:t>in</w:t>
      </w:r>
      <w:r>
        <w:rPr>
          <w:color w:val="231F20"/>
          <w:sz w:val="14"/>
        </w:rPr>
        <w:t> </w:t>
      </w:r>
      <w:r>
        <w:rPr>
          <w:color w:val="231F20"/>
          <w:w w:val="108"/>
          <w:sz w:val="14"/>
        </w:rPr>
        <w:t>a</w:t>
      </w:r>
      <w:r>
        <w:rPr>
          <w:color w:val="231F20"/>
          <w:sz w:val="14"/>
        </w:rPr>
        <w:t> </w:t>
      </w:r>
      <w:r>
        <w:rPr>
          <w:color w:val="231F20"/>
          <w:w w:val="109"/>
          <w:sz w:val="14"/>
        </w:rPr>
        <w:t>panel</w:t>
      </w:r>
      <w:r>
        <w:rPr>
          <w:color w:val="231F20"/>
          <w:sz w:val="14"/>
        </w:rPr>
        <w:t> </w:t>
      </w:r>
      <w:r>
        <w:rPr>
          <w:color w:val="231F20"/>
          <w:w w:val="100"/>
          <w:sz w:val="14"/>
        </w:rPr>
        <w:t>of</w:t>
      </w:r>
      <w:r>
        <w:rPr>
          <w:color w:val="231F20"/>
          <w:sz w:val="14"/>
        </w:rPr>
        <w:t> OECD </w:t>
      </w:r>
      <w:r>
        <w:rPr>
          <w:color w:val="231F20"/>
          <w:w w:val="111"/>
          <w:sz w:val="14"/>
        </w:rPr>
        <w:t>industri</w:t>
      </w:r>
      <w:r>
        <w:rPr>
          <w:color w:val="231F20"/>
          <w:spacing w:val="-2"/>
          <w:w w:val="111"/>
          <w:sz w:val="14"/>
        </w:rPr>
        <w:t>e</w:t>
      </w:r>
      <w:r>
        <w:rPr>
          <w:color w:val="231F20"/>
          <w:w w:val="102"/>
          <w:sz w:val="14"/>
        </w:rPr>
        <w:t>s</w:t>
      </w:r>
      <w:r>
        <w:rPr>
          <w:color w:val="231F20"/>
          <w:spacing w:val="-21"/>
          <w:w w:val="65"/>
          <w:sz w:val="14"/>
        </w:rPr>
        <w:t>’</w:t>
      </w:r>
      <w:r>
        <w:rPr>
          <w:color w:val="231F20"/>
          <w:w w:val="86"/>
          <w:sz w:val="14"/>
        </w:rPr>
        <w:t>, </w:t>
      </w:r>
      <w:r>
        <w:rPr>
          <w:i/>
          <w:color w:val="231F20"/>
          <w:w w:val="99"/>
          <w:sz w:val="14"/>
        </w:rPr>
        <w:t>Institute</w:t>
      </w:r>
      <w:r>
        <w:rPr>
          <w:i/>
          <w:color w:val="231F20"/>
          <w:sz w:val="14"/>
        </w:rPr>
        <w:t> </w:t>
      </w:r>
      <w:r>
        <w:rPr>
          <w:i/>
          <w:color w:val="231F20"/>
          <w:w w:val="94"/>
          <w:sz w:val="14"/>
        </w:rPr>
        <w:t>for</w:t>
      </w:r>
      <w:r>
        <w:rPr>
          <w:i/>
          <w:color w:val="231F20"/>
          <w:sz w:val="14"/>
        </w:rPr>
        <w:t> </w:t>
      </w:r>
      <w:r>
        <w:rPr>
          <w:i/>
          <w:smallCaps/>
          <w:color w:val="231F20"/>
          <w:w w:val="82"/>
          <w:sz w:val="14"/>
        </w:rPr>
        <w:t>Fiscal</w:t>
      </w:r>
      <w:r>
        <w:rPr>
          <w:i/>
          <w:smallCaps w:val="0"/>
          <w:color w:val="231F20"/>
          <w:sz w:val="14"/>
        </w:rPr>
        <w:t> </w:t>
      </w:r>
      <w:r>
        <w:rPr>
          <w:i/>
          <w:smallCaps w:val="0"/>
          <w:color w:val="231F20"/>
          <w:w w:val="98"/>
          <w:sz w:val="14"/>
        </w:rPr>
        <w:t>Studi</w:t>
      </w:r>
      <w:r>
        <w:rPr>
          <w:i/>
          <w:smallCaps w:val="0"/>
          <w:color w:val="231F20"/>
          <w:spacing w:val="-3"/>
          <w:w w:val="98"/>
          <w:sz w:val="14"/>
        </w:rPr>
        <w:t>e</w:t>
      </w:r>
      <w:r>
        <w:rPr>
          <w:i/>
          <w:smallCaps w:val="0"/>
          <w:color w:val="231F20"/>
          <w:w w:val="93"/>
          <w:sz w:val="14"/>
        </w:rPr>
        <w:t>s</w:t>
      </w:r>
      <w:r>
        <w:rPr>
          <w:i/>
          <w:smallCaps w:val="0"/>
          <w:color w:val="231F20"/>
          <w:sz w:val="14"/>
        </w:rPr>
        <w:t> </w:t>
      </w:r>
      <w:r>
        <w:rPr>
          <w:i/>
          <w:smallCaps w:val="0"/>
          <w:color w:val="231F20"/>
          <w:spacing w:val="-12"/>
          <w:w w:val="101"/>
          <w:sz w:val="14"/>
        </w:rPr>
        <w:t>W</w:t>
      </w:r>
      <w:r>
        <w:rPr>
          <w:i/>
          <w:smallCaps w:val="0"/>
          <w:color w:val="231F20"/>
          <w:w w:val="92"/>
          <w:sz w:val="14"/>
        </w:rPr>
        <w:t>orking</w:t>
      </w:r>
      <w:r>
        <w:rPr>
          <w:i/>
          <w:smallCaps w:val="0"/>
          <w:color w:val="231F20"/>
          <w:sz w:val="14"/>
        </w:rPr>
        <w:t> </w:t>
      </w:r>
      <w:r>
        <w:rPr>
          <w:i/>
          <w:smallCaps w:val="0"/>
          <w:color w:val="231F20"/>
          <w:spacing w:val="-7"/>
          <w:w w:val="85"/>
          <w:sz w:val="14"/>
        </w:rPr>
        <w:t>P</w:t>
      </w:r>
      <w:r>
        <w:rPr>
          <w:i/>
          <w:smallCaps/>
          <w:color w:val="231F20"/>
          <w:w w:val="89"/>
          <w:sz w:val="14"/>
        </w:rPr>
        <w:t>apers</w:t>
      </w:r>
      <w:r>
        <w:rPr>
          <w:i/>
          <w:smallCaps w:val="0"/>
          <w:color w:val="231F20"/>
          <w:sz w:val="14"/>
        </w:rPr>
        <w:t> </w:t>
      </w:r>
      <w:r>
        <w:rPr>
          <w:i/>
          <w:smallCaps w:val="0"/>
          <w:color w:val="231F20"/>
          <w:w w:val="118"/>
          <w:sz w:val="14"/>
        </w:rPr>
        <w:t>W00/</w:t>
      </w:r>
      <w:r>
        <w:rPr>
          <w:i/>
          <w:smallCaps w:val="0"/>
          <w:color w:val="231F20"/>
          <w:spacing w:val="-10"/>
          <w:w w:val="118"/>
          <w:sz w:val="14"/>
        </w:rPr>
        <w:t>0</w:t>
      </w:r>
      <w:r>
        <w:rPr>
          <w:i/>
          <w:smallCaps w:val="0"/>
          <w:color w:val="231F20"/>
          <w:spacing w:val="-1"/>
          <w:w w:val="121"/>
          <w:sz w:val="14"/>
        </w:rPr>
        <w:t>2</w:t>
      </w:r>
      <w:r>
        <w:rPr>
          <w:smallCaps w:val="0"/>
          <w:color w:val="231F20"/>
          <w:w w:val="86"/>
          <w:sz w:val="14"/>
        </w:rPr>
        <w:t>.</w:t>
      </w:r>
    </w:p>
    <w:p>
      <w:pPr>
        <w:spacing w:after="0"/>
        <w:jc w:val="left"/>
        <w:rPr>
          <w:sz w:val="14"/>
        </w:rPr>
        <w:sectPr>
          <w:type w:val="continuous"/>
          <w:pgSz w:w="11900" w:h="16840"/>
          <w:pgMar w:top="1140" w:bottom="0" w:left="660" w:right="600"/>
          <w:cols w:num="2" w:equalWidth="0">
            <w:col w:w="4438" w:space="362"/>
            <w:col w:w="5840"/>
          </w:cols>
        </w:sectPr>
      </w:pPr>
    </w:p>
    <w:p>
      <w:pPr>
        <w:pStyle w:val="BodyText"/>
        <w:spacing w:before="2"/>
        <w:rPr>
          <w:sz w:val="2"/>
        </w:rPr>
      </w:pPr>
    </w:p>
    <w:p>
      <w:pPr>
        <w:pStyle w:val="BodyText"/>
        <w:spacing w:line="20" w:lineRule="exact"/>
        <w:ind w:left="115"/>
        <w:rPr>
          <w:sz w:val="2"/>
        </w:rPr>
      </w:pPr>
      <w:r>
        <w:rPr>
          <w:sz w:val="2"/>
        </w:rPr>
        <w:pict>
          <v:group style="width:516.5pt;height:.15pt;mso-position-horizontal-relative:char;mso-position-vertical-relative:line" coordorigin="0,0" coordsize="10330,3">
            <v:line style="position:absolute" from="0,1" to="10330,1" stroked="true" strokeweight=".125pt" strokecolor="#231f20">
              <v:stroke dashstyle="solid"/>
            </v:line>
          </v:group>
        </w:pict>
      </w:r>
      <w:r>
        <w:rPr>
          <w:sz w:val="2"/>
        </w:rPr>
      </w:r>
    </w:p>
    <w:p>
      <w:pPr>
        <w:pStyle w:val="BodyText"/>
        <w:spacing w:before="8"/>
        <w:rPr>
          <w:sz w:val="29"/>
        </w:rPr>
      </w:pPr>
    </w:p>
    <w:p>
      <w:pPr>
        <w:spacing w:after="0"/>
        <w:rPr>
          <w:sz w:val="29"/>
        </w:rPr>
        <w:sectPr>
          <w:pgSz w:w="11900" w:h="16840"/>
          <w:pgMar w:header="575" w:footer="563" w:top="760" w:bottom="760" w:left="660" w:right="600"/>
        </w:sectPr>
      </w:pPr>
    </w:p>
    <w:p>
      <w:pPr>
        <w:pStyle w:val="BodyText"/>
        <w:spacing w:before="101"/>
        <w:ind w:left="157"/>
        <w:rPr>
          <w:rFonts w:ascii="Trebuchet MS"/>
        </w:rPr>
      </w:pPr>
      <w:bookmarkStart w:name="Balance between output and potential sup" w:id="47"/>
      <w:bookmarkEnd w:id="47"/>
      <w:r>
        <w:rPr/>
      </w:r>
      <w:bookmarkStart w:name="Factor utilisation" w:id="48"/>
      <w:bookmarkEnd w:id="48"/>
      <w:r>
        <w:rPr/>
      </w:r>
      <w:bookmarkStart w:name="_bookmark16" w:id="49"/>
      <w:bookmarkEnd w:id="49"/>
      <w:r>
        <w:rPr/>
      </w: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92"/>
        </w:rPr>
        <w:t>3.10</w:t>
      </w:r>
    </w:p>
    <w:p>
      <w:pPr>
        <w:pStyle w:val="BodyText"/>
        <w:spacing w:before="7"/>
        <w:ind w:left="157"/>
        <w:rPr>
          <w:sz w:val="12"/>
        </w:rPr>
      </w:pPr>
      <w:r>
        <w:rPr>
          <w:rFonts w:ascii="Trebuchet MS"/>
          <w:color w:val="0093C1"/>
        </w:rPr>
        <w:t>Market</w:t>
      </w:r>
      <w:r>
        <w:rPr>
          <w:rFonts w:ascii="Trebuchet MS"/>
          <w:color w:val="0093C1"/>
          <w:spacing w:val="-45"/>
        </w:rPr>
        <w:t> </w:t>
      </w:r>
      <w:r>
        <w:rPr>
          <w:rFonts w:ascii="Trebuchet MS"/>
          <w:color w:val="0093C1"/>
        </w:rPr>
        <w:t>sector</w:t>
      </w:r>
      <w:r>
        <w:rPr>
          <w:rFonts w:ascii="Trebuchet MS"/>
          <w:color w:val="0093C1"/>
          <w:spacing w:val="-43"/>
        </w:rPr>
        <w:t> </w:t>
      </w:r>
      <w:r>
        <w:rPr>
          <w:rFonts w:ascii="Trebuchet MS"/>
          <w:color w:val="0093C1"/>
        </w:rPr>
        <w:t>labour</w:t>
      </w:r>
      <w:r>
        <w:rPr>
          <w:rFonts w:ascii="Trebuchet MS"/>
          <w:color w:val="0093C1"/>
          <w:spacing w:val="-44"/>
        </w:rPr>
        <w:t> </w:t>
      </w:r>
      <w:r>
        <w:rPr>
          <w:rFonts w:ascii="Trebuchet MS"/>
          <w:color w:val="0093C1"/>
        </w:rPr>
        <w:t>productivity</w:t>
      </w:r>
      <w:r>
        <w:rPr>
          <w:rFonts w:ascii="Trebuchet MS"/>
          <w:color w:val="0093C1"/>
          <w:spacing w:val="-44"/>
        </w:rPr>
        <w:t> </w:t>
      </w:r>
      <w:r>
        <w:rPr>
          <w:rFonts w:ascii="Trebuchet MS"/>
          <w:color w:val="0093C1"/>
        </w:rPr>
        <w:t>growth</w:t>
      </w:r>
      <w:r>
        <w:rPr>
          <w:color w:val="231F20"/>
          <w:position w:val="4"/>
          <w:sz w:val="12"/>
        </w:rPr>
        <w:t>(a)</w:t>
      </w:r>
    </w:p>
    <w:p>
      <w:pPr>
        <w:spacing w:before="86"/>
        <w:ind w:left="1405" w:right="0" w:firstLine="0"/>
        <w:jc w:val="left"/>
        <w:rPr>
          <w:sz w:val="12"/>
        </w:rPr>
      </w:pPr>
      <w:r>
        <w:rPr/>
        <w:drawing>
          <wp:anchor distT="0" distB="0" distL="0" distR="0" allowOverlap="1" layoutInCell="1" locked="0" behindDoc="0" simplePos="0" relativeHeight="16025088">
            <wp:simplePos x="0" y="0"/>
            <wp:positionH relativeFrom="page">
              <wp:posOffset>1177876</wp:posOffset>
            </wp:positionH>
            <wp:positionV relativeFrom="paragraph">
              <wp:posOffset>55861</wp:posOffset>
            </wp:positionV>
            <wp:extent cx="97203" cy="188053"/>
            <wp:effectExtent l="0" t="0" r="0" b="0"/>
            <wp:wrapNone/>
            <wp:docPr id="11" name="image10.png"/>
            <wp:cNvGraphicFramePr>
              <a:graphicFrameLocks noChangeAspect="1"/>
            </wp:cNvGraphicFramePr>
            <a:graphic>
              <a:graphicData uri="http://schemas.openxmlformats.org/drawingml/2006/picture">
                <pic:pic>
                  <pic:nvPicPr>
                    <pic:cNvPr id="12" name="image10.png"/>
                    <pic:cNvPicPr/>
                  </pic:nvPicPr>
                  <pic:blipFill>
                    <a:blip r:embed="rId63" cstate="print"/>
                    <a:stretch>
                      <a:fillRect/>
                    </a:stretch>
                  </pic:blipFill>
                  <pic:spPr>
                    <a:xfrm>
                      <a:off x="0" y="0"/>
                      <a:ext cx="97203" cy="188053"/>
                    </a:xfrm>
                    <a:prstGeom prst="rect">
                      <a:avLst/>
                    </a:prstGeom>
                  </pic:spPr>
                </pic:pic>
              </a:graphicData>
            </a:graphic>
          </wp:anchor>
        </w:drawing>
      </w:r>
      <w:r>
        <w:rPr>
          <w:color w:val="231F20"/>
          <w:w w:val="120"/>
          <w:sz w:val="12"/>
        </w:rPr>
        <w:t>2002–04</w:t>
      </w:r>
    </w:p>
    <w:p>
      <w:pPr>
        <w:spacing w:before="30"/>
        <w:ind w:left="1392" w:right="0" w:firstLine="0"/>
        <w:jc w:val="left"/>
        <w:rPr>
          <w:sz w:val="12"/>
        </w:rPr>
      </w:pPr>
      <w:r>
        <w:rPr/>
        <w:pict>
          <v:line style="position:absolute;mso-position-horizontal-relative:page;mso-position-vertical-relative:paragraph;z-index:16023552" from="246.070007pt,14.177787pt" to="252.661007pt,14.177787pt" stroked="true" strokeweight=".5pt" strokecolor="#231f20">
            <v:stroke dashstyle="solid"/>
            <w10:wrap type="none"/>
          </v:line>
        </w:pict>
      </w:r>
      <w:r>
        <w:rPr>
          <w:color w:val="231F20"/>
          <w:w w:val="120"/>
          <w:sz w:val="12"/>
        </w:rPr>
        <w:t>1990–2002</w:t>
      </w:r>
    </w:p>
    <w:p>
      <w:pPr>
        <w:pStyle w:val="BodyText"/>
        <w:spacing w:before="11"/>
        <w:rPr>
          <w:sz w:val="8"/>
        </w:rPr>
      </w:pPr>
    </w:p>
    <w:p>
      <w:pPr>
        <w:pStyle w:val="BodyText"/>
        <w:spacing w:line="20" w:lineRule="exact"/>
        <w:ind w:left="1194"/>
        <w:rPr>
          <w:sz w:val="2"/>
        </w:rPr>
      </w:pPr>
      <w:r>
        <w:rPr>
          <w:sz w:val="2"/>
        </w:rPr>
        <w:pict>
          <v:group style="width:7.1pt;height:.5pt;mso-position-horizontal-relative:char;mso-position-vertical-relative:line" coordorigin="0,0" coordsize="142,10">
            <v:line style="position:absolute" from="0,5" to="142,5" stroked="true" strokeweight=".5pt" strokecolor="#231f20">
              <v:stroke dashstyle="solid"/>
            </v:line>
          </v:group>
        </w:pict>
      </w:r>
      <w:r>
        <w:rPr>
          <w:sz w:val="2"/>
        </w:rPr>
      </w:r>
    </w:p>
    <w:p>
      <w:pPr>
        <w:pStyle w:val="Heading4"/>
        <w:numPr>
          <w:ilvl w:val="1"/>
          <w:numId w:val="23"/>
        </w:numPr>
        <w:tabs>
          <w:tab w:pos="638" w:val="left" w:leader="none"/>
        </w:tabs>
        <w:spacing w:line="303" w:lineRule="exact" w:before="105" w:after="0"/>
        <w:ind w:left="637" w:right="0" w:hanging="481"/>
        <w:jc w:val="left"/>
        <w:rPr>
          <w:color w:val="0093C1"/>
          <w:u w:val="none"/>
        </w:rPr>
      </w:pPr>
      <w:r>
        <w:rPr>
          <w:color w:val="0093C1"/>
          <w:spacing w:val="-3"/>
          <w:w w:val="106"/>
          <w:u w:val="none"/>
        </w:rPr>
        <w:br w:type="column"/>
      </w:r>
      <w:r>
        <w:rPr>
          <w:color w:val="0093C1"/>
          <w:spacing w:val="-3"/>
          <w:u w:val="none"/>
        </w:rPr>
        <w:t>Balance</w:t>
      </w:r>
      <w:r>
        <w:rPr>
          <w:color w:val="0093C1"/>
          <w:spacing w:val="-37"/>
          <w:u w:val="none"/>
        </w:rPr>
        <w:t> </w:t>
      </w:r>
      <w:r>
        <w:rPr>
          <w:color w:val="0093C1"/>
          <w:u w:val="none"/>
        </w:rPr>
        <w:t>between</w:t>
      </w:r>
      <w:r>
        <w:rPr>
          <w:color w:val="0093C1"/>
          <w:spacing w:val="-36"/>
          <w:u w:val="none"/>
        </w:rPr>
        <w:t> </w:t>
      </w:r>
      <w:r>
        <w:rPr>
          <w:color w:val="0093C1"/>
          <w:u w:val="none"/>
        </w:rPr>
        <w:t>output</w:t>
      </w:r>
      <w:r>
        <w:rPr>
          <w:color w:val="0093C1"/>
          <w:spacing w:val="-38"/>
          <w:u w:val="none"/>
        </w:rPr>
        <w:t> </w:t>
      </w:r>
      <w:r>
        <w:rPr>
          <w:color w:val="0093C1"/>
          <w:u w:val="none"/>
        </w:rPr>
        <w:t>and</w:t>
      </w:r>
      <w:r>
        <w:rPr>
          <w:color w:val="0093C1"/>
          <w:spacing w:val="-37"/>
          <w:u w:val="none"/>
        </w:rPr>
        <w:t> </w:t>
      </w:r>
      <w:r>
        <w:rPr>
          <w:color w:val="0093C1"/>
          <w:u w:val="none"/>
        </w:rPr>
        <w:t>potential</w:t>
      </w:r>
    </w:p>
    <w:p>
      <w:pPr>
        <w:tabs>
          <w:tab w:pos="637" w:val="left" w:leader="none"/>
          <w:tab w:pos="5657" w:val="left" w:leader="none"/>
        </w:tabs>
        <w:spacing w:line="303" w:lineRule="exact" w:before="0"/>
        <w:ind w:left="157" w:right="0" w:firstLine="0"/>
        <w:jc w:val="left"/>
        <w:rPr>
          <w:rFonts w:ascii="Trebuchet MS"/>
          <w:sz w:val="28"/>
        </w:rPr>
      </w:pPr>
      <w:r>
        <w:rPr>
          <w:rFonts w:ascii="Trebuchet MS"/>
          <w:color w:val="0093C1"/>
          <w:w w:val="74"/>
          <w:sz w:val="28"/>
          <w:u w:val="single" w:color="006BB6"/>
        </w:rPr>
        <w:t> </w:t>
      </w:r>
      <w:r>
        <w:rPr>
          <w:rFonts w:ascii="Trebuchet MS"/>
          <w:color w:val="0093C1"/>
          <w:sz w:val="28"/>
          <w:u w:val="single" w:color="006BB6"/>
        </w:rPr>
        <w:tab/>
        <w:t>supply</w:t>
        <w:tab/>
      </w:r>
    </w:p>
    <w:p>
      <w:pPr>
        <w:pStyle w:val="BodyText"/>
        <w:spacing w:before="226"/>
        <w:ind w:left="157"/>
        <w:rPr>
          <w:rFonts w:ascii="Trebuchet MS"/>
        </w:rPr>
      </w:pPr>
      <w:r>
        <w:rPr/>
        <w:pict>
          <v:line style="position:absolute;mso-position-horizontal-relative:page;mso-position-vertical-relative:paragraph;z-index:16024064" from="246.070007pt,47.370617pt" to="252.661007pt,47.370617pt" stroked="true" strokeweight=".5pt" strokecolor="#231f20">
            <v:stroke dashstyle="solid"/>
            <w10:wrap type="none"/>
          </v:line>
        </w:pict>
      </w:r>
      <w:r>
        <w:rPr>
          <w:rFonts w:ascii="Trebuchet MS"/>
          <w:color w:val="0093C1"/>
        </w:rPr>
        <w:t>Factor utilisation</w:t>
      </w:r>
    </w:p>
    <w:p>
      <w:pPr>
        <w:spacing w:after="0"/>
        <w:rPr>
          <w:rFonts w:ascii="Trebuchet MS"/>
        </w:rPr>
        <w:sectPr>
          <w:type w:val="continuous"/>
          <w:pgSz w:w="11900" w:h="16840"/>
          <w:pgMar w:top="1140" w:bottom="0" w:left="660" w:right="600"/>
          <w:cols w:num="2" w:equalWidth="0">
            <w:col w:w="3827" w:space="973"/>
            <w:col w:w="5840"/>
          </w:cols>
        </w:sectPr>
      </w:pPr>
    </w:p>
    <w:p>
      <w:pPr>
        <w:spacing w:line="121" w:lineRule="exact" w:before="54"/>
        <w:ind w:left="137" w:right="0" w:firstLine="0"/>
        <w:jc w:val="left"/>
        <w:rPr>
          <w:sz w:val="12"/>
        </w:rPr>
      </w:pPr>
      <w:r>
        <w:rPr>
          <w:color w:val="231F20"/>
          <w:sz w:val="12"/>
        </w:rPr>
        <w:t>Heavy</w:t>
      </w:r>
      <w:r>
        <w:rPr>
          <w:color w:val="231F20"/>
          <w:spacing w:val="29"/>
          <w:sz w:val="12"/>
        </w:rPr>
        <w:t> </w:t>
      </w:r>
      <w:r>
        <w:rPr>
          <w:color w:val="231F20"/>
          <w:sz w:val="12"/>
        </w:rPr>
        <w:t>ICT-investing</w:t>
      </w:r>
    </w:p>
    <w:p>
      <w:pPr>
        <w:spacing w:line="161" w:lineRule="exact" w:before="0"/>
        <w:ind w:left="670" w:right="0" w:firstLine="0"/>
        <w:jc w:val="left"/>
        <w:rPr>
          <w:sz w:val="12"/>
        </w:rPr>
      </w:pPr>
      <w:r>
        <w:rPr>
          <w:color w:val="231F20"/>
          <w:w w:val="110"/>
          <w:sz w:val="12"/>
        </w:rPr>
        <w:t>sectors</w:t>
      </w:r>
      <w:r>
        <w:rPr>
          <w:color w:val="231F20"/>
          <w:w w:val="110"/>
          <w:position w:val="4"/>
          <w:sz w:val="12"/>
        </w:rPr>
        <w:t>(b)</w:t>
      </w:r>
    </w:p>
    <w:p>
      <w:pPr>
        <w:pStyle w:val="BodyText"/>
        <w:spacing w:before="3"/>
        <w:rPr>
          <w:sz w:val="12"/>
        </w:rPr>
      </w:pPr>
    </w:p>
    <w:p>
      <w:pPr>
        <w:pStyle w:val="BodyText"/>
        <w:spacing w:line="20" w:lineRule="exact"/>
        <w:ind w:left="1194" w:right="-188"/>
        <w:rPr>
          <w:sz w:val="2"/>
        </w:rPr>
      </w:pPr>
      <w:r>
        <w:rPr>
          <w:sz w:val="2"/>
        </w:rPr>
        <w:pict>
          <v:group style="width:7.1pt;height:.5pt;mso-position-horizontal-relative:char;mso-position-vertical-relative:line" coordorigin="0,0" coordsize="142,10">
            <v:line style="position:absolute" from="0,5" to="142,5" stroked="true" strokeweight=".5pt" strokecolor="#231f20">
              <v:stroke dashstyle="solid"/>
            </v:line>
          </v:group>
        </w:pict>
      </w:r>
      <w:r>
        <w:rPr>
          <w:sz w:val="2"/>
        </w:rPr>
      </w:r>
    </w:p>
    <w:p>
      <w:pPr>
        <w:pStyle w:val="BodyText"/>
        <w:spacing w:before="11"/>
        <w:rPr>
          <w:sz w:val="19"/>
        </w:rPr>
      </w:pPr>
    </w:p>
    <w:p>
      <w:pPr>
        <w:spacing w:before="0"/>
        <w:ind w:left="442" w:right="0" w:firstLine="0"/>
        <w:jc w:val="left"/>
        <w:rPr>
          <w:sz w:val="12"/>
        </w:rPr>
      </w:pPr>
      <w:r>
        <w:rPr>
          <w:color w:val="231F20"/>
          <w:w w:val="110"/>
          <w:sz w:val="12"/>
        </w:rPr>
        <w:t>Other</w:t>
      </w:r>
      <w:r>
        <w:rPr>
          <w:color w:val="231F20"/>
          <w:spacing w:val="-19"/>
          <w:w w:val="110"/>
          <w:sz w:val="12"/>
        </w:rPr>
        <w:t> </w:t>
      </w:r>
      <w:r>
        <w:rPr>
          <w:color w:val="231F20"/>
          <w:w w:val="110"/>
          <w:sz w:val="12"/>
        </w:rPr>
        <w:t>services</w:t>
      </w:r>
    </w:p>
    <w:p>
      <w:pPr>
        <w:pStyle w:val="BodyText"/>
        <w:spacing w:before="3"/>
        <w:rPr>
          <w:sz w:val="16"/>
        </w:rPr>
      </w:pPr>
    </w:p>
    <w:p>
      <w:pPr>
        <w:pStyle w:val="BodyText"/>
        <w:spacing w:line="20" w:lineRule="exact"/>
        <w:ind w:left="1194" w:right="-188"/>
        <w:rPr>
          <w:sz w:val="2"/>
        </w:rPr>
      </w:pPr>
      <w:r>
        <w:rPr>
          <w:sz w:val="2"/>
        </w:rPr>
        <w:pict>
          <v:group style="width:7.1pt;height:.5pt;mso-position-horizontal-relative:char;mso-position-vertical-relative:line" coordorigin="0,0" coordsize="142,10">
            <v:line style="position:absolute" from="0,5" to="142,5" stroked="true" strokeweight=".5pt" strokecolor="#231f20">
              <v:stroke dashstyle="solid"/>
            </v:line>
          </v:group>
        </w:pict>
      </w:r>
      <w:r>
        <w:rPr>
          <w:sz w:val="2"/>
        </w:rPr>
      </w:r>
    </w:p>
    <w:p>
      <w:pPr>
        <w:pStyle w:val="BodyText"/>
        <w:spacing w:before="5"/>
        <w:rPr>
          <w:sz w:val="11"/>
        </w:rPr>
      </w:pPr>
    </w:p>
    <w:p>
      <w:pPr>
        <w:spacing w:before="0"/>
        <w:ind w:left="465" w:right="0" w:firstLine="0"/>
        <w:jc w:val="left"/>
        <w:rPr>
          <w:sz w:val="12"/>
        </w:rPr>
      </w:pPr>
      <w:r>
        <w:rPr>
          <w:color w:val="231F20"/>
          <w:w w:val="110"/>
          <w:sz w:val="12"/>
        </w:rPr>
        <w:t>Production</w:t>
      </w:r>
      <w:r>
        <w:rPr>
          <w:color w:val="231F20"/>
          <w:w w:val="110"/>
          <w:position w:val="4"/>
          <w:sz w:val="12"/>
        </w:rPr>
        <w:t>(c)</w:t>
      </w:r>
    </w:p>
    <w:p>
      <w:pPr>
        <w:pStyle w:val="BodyText"/>
        <w:spacing w:before="2"/>
        <w:rPr>
          <w:sz w:val="18"/>
        </w:rPr>
      </w:pPr>
      <w:r>
        <w:rPr/>
        <w:br w:type="column"/>
      </w:r>
      <w:r>
        <w:rPr>
          <w:sz w:val="18"/>
        </w:rPr>
      </w:r>
    </w:p>
    <w:p>
      <w:pPr>
        <w:pStyle w:val="BodyText"/>
        <w:spacing w:line="292" w:lineRule="auto"/>
        <w:ind w:left="137" w:right="351"/>
      </w:pPr>
      <w:r>
        <w:rPr>
          <w:color w:val="231F20"/>
          <w:w w:val="105"/>
        </w:rPr>
        <w:t>In the short run, imbalances between actual output and potential supply are likely to be reflected in the intensity at which companies work their existing capital and labour. But there is no simple way of measuring this ‘factor utilisation’.</w:t>
      </w:r>
    </w:p>
    <w:p>
      <w:pPr>
        <w:spacing w:after="0" w:line="292" w:lineRule="auto"/>
        <w:sectPr>
          <w:type w:val="continuous"/>
          <w:pgSz w:w="11900" w:h="16840"/>
          <w:pgMar w:top="1140" w:bottom="0" w:left="660" w:right="600"/>
          <w:cols w:num="2" w:equalWidth="0">
            <w:col w:w="1224" w:space="3716"/>
            <w:col w:w="5700"/>
          </w:cols>
        </w:sectPr>
      </w:pPr>
    </w:p>
    <w:p>
      <w:pPr>
        <w:pStyle w:val="BodyText"/>
        <w:spacing w:before="6"/>
        <w:rPr>
          <w:sz w:val="21"/>
        </w:rPr>
      </w:pPr>
    </w:p>
    <w:p>
      <w:pPr>
        <w:pStyle w:val="BodyText"/>
        <w:spacing w:line="20" w:lineRule="exact"/>
        <w:ind w:left="1194"/>
        <w:rPr>
          <w:sz w:val="2"/>
        </w:rPr>
      </w:pPr>
      <w:r>
        <w:rPr>
          <w:sz w:val="2"/>
        </w:rPr>
        <w:pict>
          <v:group style="width:7.1pt;height:.5pt;mso-position-horizontal-relative:char;mso-position-vertical-relative:line" coordorigin="0,0" coordsize="142,10">
            <v:line style="position:absolute" from="0,5" to="142,5" stroked="true" strokeweight=".5pt" strokecolor="#231f20">
              <v:stroke dashstyle="solid"/>
            </v:line>
          </v:group>
        </w:pict>
      </w:r>
      <w:r>
        <w:rPr>
          <w:sz w:val="2"/>
        </w:rPr>
      </w:r>
    </w:p>
    <w:p>
      <w:pPr>
        <w:spacing w:after="0" w:line="20" w:lineRule="exact"/>
        <w:rPr>
          <w:sz w:val="2"/>
        </w:rPr>
        <w:sectPr>
          <w:type w:val="continuous"/>
          <w:pgSz w:w="11900" w:h="16840"/>
          <w:pgMar w:top="1140" w:bottom="0" w:left="660" w:right="600"/>
        </w:sectPr>
      </w:pPr>
    </w:p>
    <w:p>
      <w:pPr>
        <w:pStyle w:val="BodyText"/>
        <w:spacing w:before="5"/>
      </w:pPr>
    </w:p>
    <w:p>
      <w:pPr>
        <w:spacing w:before="0"/>
        <w:ind w:left="498" w:right="0" w:firstLine="0"/>
        <w:jc w:val="left"/>
        <w:rPr>
          <w:sz w:val="12"/>
        </w:rPr>
      </w:pPr>
      <w:r>
        <w:rPr/>
        <w:pict>
          <v:line style="position:absolute;mso-position-horizontal-relative:page;mso-position-vertical-relative:paragraph;z-index:16024576" from="246.070007pt,-41.036034pt" to="252.661007pt,-41.036034pt" stroked="true" strokeweight=".5pt" strokecolor="#231f20">
            <v:stroke dashstyle="solid"/>
            <w10:wrap type="none"/>
          </v:line>
        </w:pict>
      </w:r>
      <w:r>
        <w:rPr>
          <w:color w:val="231F20"/>
          <w:w w:val="110"/>
          <w:sz w:val="12"/>
        </w:rPr>
        <w:t>Construction</w:t>
      </w:r>
    </w:p>
    <w:p>
      <w:pPr>
        <w:pStyle w:val="BodyText"/>
        <w:rPr>
          <w:sz w:val="14"/>
        </w:rPr>
      </w:pPr>
    </w:p>
    <w:p>
      <w:pPr>
        <w:pStyle w:val="BodyText"/>
        <w:spacing w:before="9"/>
        <w:rPr>
          <w:sz w:val="13"/>
        </w:rPr>
      </w:pPr>
    </w:p>
    <w:p>
      <w:pPr>
        <w:spacing w:line="249" w:lineRule="auto" w:before="0"/>
        <w:ind w:left="478" w:right="-19" w:firstLine="439"/>
        <w:jc w:val="left"/>
        <w:rPr>
          <w:sz w:val="12"/>
        </w:rPr>
      </w:pPr>
      <w:r>
        <w:rPr>
          <w:color w:val="231F20"/>
          <w:w w:val="105"/>
          <w:sz w:val="12"/>
        </w:rPr>
        <w:t>Total</w:t>
      </w:r>
      <w:r>
        <w:rPr>
          <w:color w:val="231F20"/>
          <w:w w:val="104"/>
          <w:sz w:val="12"/>
        </w:rPr>
        <w:t>   </w:t>
      </w:r>
      <w:r>
        <w:rPr>
          <w:color w:val="231F20"/>
          <w:w w:val="110"/>
          <w:sz w:val="12"/>
        </w:rPr>
        <w:t>market</w:t>
      </w:r>
      <w:r>
        <w:rPr>
          <w:color w:val="231F20"/>
          <w:spacing w:val="-6"/>
          <w:w w:val="110"/>
          <w:sz w:val="12"/>
        </w:rPr>
        <w:t> </w:t>
      </w:r>
      <w:r>
        <w:rPr>
          <w:color w:val="231F20"/>
          <w:spacing w:val="-4"/>
          <w:w w:val="110"/>
          <w:sz w:val="12"/>
        </w:rPr>
        <w:t>sector</w:t>
      </w:r>
    </w:p>
    <w:p>
      <w:pPr>
        <w:pStyle w:val="BodyText"/>
      </w:pPr>
      <w:r>
        <w:rPr/>
        <w:br w:type="column"/>
      </w:r>
      <w:r>
        <w:rPr/>
      </w:r>
    </w:p>
    <w:p>
      <w:pPr>
        <w:pStyle w:val="BodyText"/>
        <w:spacing w:before="3"/>
        <w:rPr>
          <w:sz w:val="28"/>
        </w:rPr>
      </w:pPr>
    </w:p>
    <w:p>
      <w:pPr>
        <w:pStyle w:val="BodyText"/>
        <w:spacing w:line="20" w:lineRule="exact"/>
        <w:ind w:left="-29"/>
        <w:rPr>
          <w:sz w:val="2"/>
        </w:rPr>
      </w:pPr>
      <w:r>
        <w:rPr>
          <w:sz w:val="2"/>
        </w:rPr>
        <w:pict>
          <v:group style="width:7.1pt;height:.5pt;mso-position-horizontal-relative:char;mso-position-vertical-relative:line" coordorigin="0,0" coordsize="142,10">
            <v:line style="position:absolute" from="0,5" to="142,5" stroked="true" strokeweight=".5pt" strokecolor="#231f20">
              <v:stroke dashstyle="solid"/>
            </v:line>
          </v:group>
        </w:pict>
      </w:r>
      <w:r>
        <w:rPr>
          <w:sz w:val="2"/>
        </w:rPr>
      </w:r>
    </w:p>
    <w:p>
      <w:pPr>
        <w:pStyle w:val="BodyText"/>
        <w:rPr>
          <w:sz w:val="24"/>
        </w:rPr>
      </w:pPr>
    </w:p>
    <w:p>
      <w:pPr>
        <w:spacing w:before="207"/>
        <w:ind w:left="194" w:right="0" w:firstLine="0"/>
        <w:jc w:val="left"/>
        <w:rPr>
          <w:sz w:val="12"/>
        </w:rPr>
      </w:pPr>
      <w:r>
        <w:rPr/>
        <w:pict>
          <v:group style="position:absolute;margin-left:104.792999pt;margin-top:-129.880234pt;width:136.3pt;height:144.550pt;mso-position-horizontal-relative:page;mso-position-vertical-relative:paragraph;z-index:-21142528" coordorigin="2096,-2598" coordsize="2726,2891">
            <v:rect style="position:absolute;left:2548;top:-2476;width:964;height:175" filled="true" fillcolor="#e0eecd" stroked="false">
              <v:fill type="solid"/>
            </v:rect>
            <v:rect style="position:absolute;left:2548;top:-2476;width:964;height:175" filled="false" stroked="true" strokeweight=".5pt" strokecolor="#231f20">
              <v:stroke dashstyle="solid"/>
            </v:rect>
            <v:rect style="position:absolute;left:2548;top:-2301;width:1728;height:158" filled="true" fillcolor="#41ad49" stroked="false">
              <v:fill type="solid"/>
            </v:rect>
            <v:rect style="position:absolute;left:2548;top:-2301;width:1728;height:158" filled="false" stroked="true" strokeweight=".5pt" strokecolor="#231f20">
              <v:stroke dashstyle="solid"/>
            </v:rect>
            <v:rect style="position:absolute;left:2548;top:-1898;width:950;height:175" filled="true" fillcolor="#e0eecd" stroked="false">
              <v:fill type="solid"/>
            </v:rect>
            <v:rect style="position:absolute;left:2548;top:-1898;width:950;height:175" filled="false" stroked="true" strokeweight=".5pt" strokecolor="#231f20">
              <v:stroke dashstyle="solid"/>
            </v:rect>
            <v:rect style="position:absolute;left:2548;top:-1723;width:976;height:156" filled="true" fillcolor="#41ad49" stroked="false">
              <v:fill type="solid"/>
            </v:rect>
            <v:rect style="position:absolute;left:2548;top:-1723;width:976;height:156" filled="false" stroked="true" strokeweight=".5pt" strokecolor="#231f20">
              <v:stroke dashstyle="solid"/>
            </v:rect>
            <v:rect style="position:absolute;left:2548;top:-1323;width:1570;height:175" filled="true" fillcolor="#e0eecd" stroked="false">
              <v:fill type="solid"/>
            </v:rect>
            <v:rect style="position:absolute;left:2548;top:-1323;width:1570;height:175" filled="false" stroked="true" strokeweight=".5pt" strokecolor="#231f20">
              <v:stroke dashstyle="solid"/>
            </v:rect>
            <v:rect style="position:absolute;left:2548;top:-1148;width:1860;height:158" filled="true" fillcolor="#41ad49" stroked="false">
              <v:fill type="solid"/>
            </v:rect>
            <v:rect style="position:absolute;left:2548;top:-1148;width:1860;height:158" filled="false" stroked="true" strokeweight=".5pt" strokecolor="#231f20">
              <v:stroke dashstyle="solid"/>
            </v:rect>
            <v:rect style="position:absolute;left:2548;top:-745;width:804;height:175" filled="true" fillcolor="#e0eecd" stroked="false">
              <v:fill type="solid"/>
            </v:rect>
            <v:rect style="position:absolute;left:2548;top:-745;width:804;height:175" filled="false" stroked="true" strokeweight=".5pt" strokecolor="#231f20">
              <v:stroke dashstyle="solid"/>
            </v:rect>
            <v:rect style="position:absolute;left:2404;top:-571;width:144;height:156" filled="true" fillcolor="#41ad49" stroked="false">
              <v:fill type="solid"/>
            </v:rect>
            <v:rect style="position:absolute;left:2404;top:-571;width:144;height:156" filled="false" stroked="true" strokeweight=".5pt" strokecolor="#231f20">
              <v:stroke dashstyle="solid"/>
            </v:rect>
            <v:rect style="position:absolute;left:2548;top:-171;width:1108;height:176" filled="true" fillcolor="#e0eecd" stroked="false">
              <v:fill type="solid"/>
            </v:rect>
            <v:rect style="position:absolute;left:2548;top:-171;width:1108;height:176" filled="false" stroked="true" strokeweight=".5pt" strokecolor="#231f20">
              <v:stroke dashstyle="solid"/>
            </v:rect>
            <v:rect style="position:absolute;left:2548;top:5;width:1122;height:158" filled="true" fillcolor="#41ad49" stroked="false">
              <v:fill type="solid"/>
            </v:rect>
            <v:rect style="position:absolute;left:2548;top:5;width:1122;height:158" filled="false" stroked="true" strokeweight=".5pt" strokecolor="#231f20">
              <v:stroke dashstyle="solid"/>
            </v:rect>
            <v:shape style="position:absolute;left:2100;top:-2598;width:2717;height:2884" coordorigin="2100,-2598" coordsize="2717,2884" path="m2100,286l4815,286m2101,285l2101,232m2549,285l2549,232m3011,285l3011,232m3459,285l3459,232m3907,285l3907,232m4369,285l4369,232m4816,285l4816,232m2549,-2598l2549,285e" filled="false" stroked="true" strokeweight=".5pt" strokecolor="#231f20">
              <v:path arrowok="t"/>
              <v:stroke dashstyle="solid"/>
            </v:shape>
            <v:line style="position:absolute" from="2505,286" to="2553,286" stroked="true" strokeweight=".621pt" strokecolor="#231f20">
              <v:stroke dashstyle="solid"/>
            </v:line>
            <v:line style="position:absolute" from="2096,-291" to="4792,-291" stroked="true" strokeweight=".5pt" strokecolor="#231f20">
              <v:stroke dashstyle="dash"/>
            </v:line>
            <w10:wrap type="none"/>
          </v:group>
        </w:pict>
      </w:r>
      <w:r>
        <w:rPr/>
        <w:pict>
          <v:line style="position:absolute;mso-position-horizontal-relative:page;mso-position-vertical-relative:paragraph;z-index:16023040" from="92.989998pt,14.310764pt" to="100.078998pt,14.310764pt" stroked="true" strokeweight=".5pt" strokecolor="#231f20">
            <v:stroke dashstyle="solid"/>
            <w10:wrap type="none"/>
          </v:line>
        </w:pict>
      </w:r>
      <w:r>
        <w:rPr>
          <w:color w:val="231F20"/>
          <w:w w:val="110"/>
          <w:sz w:val="12"/>
        </w:rPr>
        <w:t>1 </w:t>
      </w:r>
      <w:r>
        <w:rPr>
          <w:color w:val="231F20"/>
          <w:w w:val="105"/>
          <w:position w:val="7"/>
          <w:sz w:val="16"/>
        </w:rPr>
        <w:t>_ </w:t>
      </w:r>
      <w:r>
        <w:rPr>
          <w:color w:val="231F20"/>
          <w:w w:val="110"/>
          <w:sz w:val="12"/>
        </w:rPr>
        <w:t>0</w:t>
      </w:r>
    </w:p>
    <w:p>
      <w:pPr>
        <w:pStyle w:val="BodyText"/>
        <w:spacing w:line="20" w:lineRule="exact"/>
        <w:ind w:left="2287" w:right="-231"/>
        <w:rPr>
          <w:sz w:val="2"/>
        </w:rPr>
      </w:pPr>
      <w:r>
        <w:rPr/>
        <w:br w:type="column"/>
      </w:r>
      <w:r>
        <w:rPr>
          <w:sz w:val="2"/>
        </w:rPr>
        <w:pict>
          <v:group style="width:6.6pt;height:.5pt;mso-position-horizontal-relative:char;mso-position-vertical-relative:line" coordorigin="0,0" coordsize="132,10">
            <v:line style="position:absolute" from="0,5" to="132,5" stroked="true" strokeweight=".5pt" strokecolor="#231f20">
              <v:stroke dashstyle="solid"/>
            </v:line>
          </v:group>
        </w:pict>
      </w:r>
      <w:r>
        <w:rPr>
          <w:sz w:val="2"/>
        </w:rPr>
      </w:r>
    </w:p>
    <w:p>
      <w:pPr>
        <w:pStyle w:val="BodyText"/>
      </w:pPr>
    </w:p>
    <w:p>
      <w:pPr>
        <w:pStyle w:val="BodyText"/>
        <w:spacing w:before="2"/>
        <w:rPr>
          <w:sz w:val="27"/>
        </w:rPr>
      </w:pPr>
    </w:p>
    <w:p>
      <w:pPr>
        <w:pStyle w:val="BodyText"/>
        <w:spacing w:line="20" w:lineRule="exact"/>
        <w:ind w:left="2287" w:right="-231"/>
        <w:rPr>
          <w:sz w:val="2"/>
        </w:rPr>
      </w:pPr>
      <w:r>
        <w:rPr>
          <w:sz w:val="2"/>
        </w:rPr>
        <w:pict>
          <v:group style="width:6.6pt;height:.5pt;mso-position-horizontal-relative:char;mso-position-vertical-relative:line" coordorigin="0,0" coordsize="132,10">
            <v:line style="position:absolute" from="0,5" to="132,5" stroked="true" strokeweight=".5pt" strokecolor="#231f20">
              <v:stroke dashstyle="solid"/>
            </v:line>
          </v:group>
        </w:pict>
      </w:r>
      <w:r>
        <w:rPr>
          <w:sz w:val="2"/>
        </w:rPr>
      </w:r>
    </w:p>
    <w:p>
      <w:pPr>
        <w:pStyle w:val="BodyText"/>
      </w:pPr>
    </w:p>
    <w:p>
      <w:pPr>
        <w:pStyle w:val="BodyText"/>
        <w:spacing w:before="5"/>
        <w:rPr>
          <w:sz w:val="28"/>
        </w:rPr>
      </w:pPr>
    </w:p>
    <w:p>
      <w:pPr>
        <w:pStyle w:val="BodyText"/>
        <w:spacing w:line="20" w:lineRule="exact"/>
        <w:ind w:left="2287" w:right="-231"/>
        <w:rPr>
          <w:sz w:val="2"/>
        </w:rPr>
      </w:pPr>
      <w:r>
        <w:rPr>
          <w:sz w:val="2"/>
        </w:rPr>
        <w:pict>
          <v:group style="width:6.6pt;height:.5pt;mso-position-horizontal-relative:char;mso-position-vertical-relative:line" coordorigin="0,0" coordsize="132,10">
            <v:line style="position:absolute" from="0,5" to="132,5" stroked="true" strokeweight=".5pt" strokecolor="#231f20">
              <v:stroke dashstyle="solid"/>
            </v:line>
          </v:group>
        </w:pict>
      </w:r>
      <w:r>
        <w:rPr>
          <w:sz w:val="2"/>
        </w:rPr>
      </w:r>
    </w:p>
    <w:p>
      <w:pPr>
        <w:tabs>
          <w:tab w:pos="794" w:val="left" w:leader="none"/>
          <w:tab w:pos="1244" w:val="left" w:leader="none"/>
          <w:tab w:pos="1703" w:val="left" w:leader="none"/>
          <w:tab w:pos="2154" w:val="left" w:leader="none"/>
        </w:tabs>
        <w:spacing w:line="162" w:lineRule="exact" w:before="0"/>
        <w:ind w:left="108" w:right="0" w:firstLine="0"/>
        <w:jc w:val="left"/>
        <w:rPr>
          <w:sz w:val="12"/>
        </w:rPr>
      </w:pPr>
      <w:r>
        <w:rPr>
          <w:color w:val="231F20"/>
          <w:w w:val="120"/>
          <w:sz w:val="16"/>
        </w:rPr>
        <w:t>+ </w:t>
      </w:r>
      <w:r>
        <w:rPr>
          <w:color w:val="231F20"/>
          <w:spacing w:val="38"/>
          <w:w w:val="120"/>
          <w:sz w:val="16"/>
        </w:rPr>
        <w:t> </w:t>
      </w:r>
      <w:r>
        <w:rPr>
          <w:color w:val="231F20"/>
          <w:w w:val="120"/>
          <w:position w:val="2"/>
          <w:sz w:val="12"/>
        </w:rPr>
        <w:t>1</w:t>
        <w:tab/>
        <w:t>2</w:t>
        <w:tab/>
        <w:t>3</w:t>
        <w:tab/>
        <w:t>4</w:t>
        <w:tab/>
        <w:t>5</w:t>
      </w:r>
    </w:p>
    <w:p>
      <w:pPr>
        <w:pStyle w:val="BodyText"/>
        <w:spacing w:line="190" w:lineRule="exact"/>
        <w:ind w:left="478"/>
      </w:pPr>
      <w:r>
        <w:rPr/>
        <w:br w:type="column"/>
      </w:r>
      <w:r>
        <w:rPr>
          <w:color w:val="231F20"/>
          <w:w w:val="110"/>
        </w:rPr>
        <w:t>One</w:t>
      </w:r>
      <w:r>
        <w:rPr>
          <w:color w:val="231F20"/>
          <w:spacing w:val="-11"/>
          <w:w w:val="110"/>
        </w:rPr>
        <w:t> </w:t>
      </w:r>
      <w:r>
        <w:rPr>
          <w:color w:val="231F20"/>
          <w:w w:val="110"/>
        </w:rPr>
        <w:t>approach</w:t>
      </w:r>
      <w:r>
        <w:rPr>
          <w:color w:val="231F20"/>
          <w:spacing w:val="-10"/>
          <w:w w:val="110"/>
        </w:rPr>
        <w:t> </w:t>
      </w:r>
      <w:r>
        <w:rPr>
          <w:color w:val="231F20"/>
          <w:w w:val="110"/>
        </w:rPr>
        <w:t>is</w:t>
      </w:r>
      <w:r>
        <w:rPr>
          <w:color w:val="231F20"/>
          <w:spacing w:val="-10"/>
          <w:w w:val="110"/>
        </w:rPr>
        <w:t> </w:t>
      </w:r>
      <w:r>
        <w:rPr>
          <w:color w:val="231F20"/>
          <w:w w:val="110"/>
        </w:rPr>
        <w:t>based</w:t>
      </w:r>
      <w:r>
        <w:rPr>
          <w:color w:val="231F20"/>
          <w:spacing w:val="-10"/>
          <w:w w:val="110"/>
        </w:rPr>
        <w:t> </w:t>
      </w:r>
      <w:r>
        <w:rPr>
          <w:color w:val="231F20"/>
          <w:w w:val="110"/>
        </w:rPr>
        <w:t>on</w:t>
      </w:r>
      <w:r>
        <w:rPr>
          <w:color w:val="231F20"/>
          <w:spacing w:val="-10"/>
          <w:w w:val="110"/>
        </w:rPr>
        <w:t> </w:t>
      </w:r>
      <w:r>
        <w:rPr>
          <w:color w:val="231F20"/>
          <w:w w:val="110"/>
        </w:rPr>
        <w:t>the</w:t>
      </w:r>
      <w:r>
        <w:rPr>
          <w:color w:val="231F20"/>
          <w:spacing w:val="-10"/>
          <w:w w:val="110"/>
        </w:rPr>
        <w:t> </w:t>
      </w:r>
      <w:r>
        <w:rPr>
          <w:color w:val="231F20"/>
          <w:w w:val="110"/>
        </w:rPr>
        <w:t>idea</w:t>
      </w:r>
      <w:r>
        <w:rPr>
          <w:color w:val="231F20"/>
          <w:spacing w:val="-10"/>
          <w:w w:val="110"/>
        </w:rPr>
        <w:t> </w:t>
      </w:r>
      <w:r>
        <w:rPr>
          <w:color w:val="231F20"/>
          <w:w w:val="110"/>
        </w:rPr>
        <w:t>that</w:t>
      </w:r>
      <w:r>
        <w:rPr>
          <w:color w:val="231F20"/>
          <w:spacing w:val="-10"/>
          <w:w w:val="110"/>
        </w:rPr>
        <w:t> </w:t>
      </w:r>
      <w:r>
        <w:rPr>
          <w:color w:val="231F20"/>
          <w:w w:val="110"/>
        </w:rPr>
        <w:t>companies’</w:t>
      </w:r>
      <w:r>
        <w:rPr>
          <w:color w:val="231F20"/>
          <w:spacing w:val="-10"/>
          <w:w w:val="110"/>
        </w:rPr>
        <w:t> </w:t>
      </w:r>
      <w:r>
        <w:rPr>
          <w:color w:val="231F20"/>
          <w:w w:val="110"/>
        </w:rPr>
        <w:t>potential</w:t>
      </w:r>
    </w:p>
    <w:p>
      <w:pPr>
        <w:pStyle w:val="BodyText"/>
        <w:spacing w:line="292" w:lineRule="auto" w:before="50"/>
        <w:ind w:left="478" w:right="189"/>
      </w:pPr>
      <w:r>
        <w:rPr>
          <w:color w:val="231F20"/>
          <w:w w:val="110"/>
        </w:rPr>
        <w:t>output</w:t>
      </w:r>
      <w:r>
        <w:rPr>
          <w:color w:val="231F20"/>
          <w:spacing w:val="-11"/>
          <w:w w:val="110"/>
        </w:rPr>
        <w:t> </w:t>
      </w:r>
      <w:r>
        <w:rPr>
          <w:color w:val="231F20"/>
          <w:w w:val="110"/>
        </w:rPr>
        <w:t>can</w:t>
      </w:r>
      <w:r>
        <w:rPr>
          <w:color w:val="231F20"/>
          <w:spacing w:val="-10"/>
          <w:w w:val="110"/>
        </w:rPr>
        <w:t> </w:t>
      </w:r>
      <w:r>
        <w:rPr>
          <w:color w:val="231F20"/>
          <w:w w:val="110"/>
        </w:rPr>
        <w:t>be</w:t>
      </w:r>
      <w:r>
        <w:rPr>
          <w:color w:val="231F20"/>
          <w:spacing w:val="-11"/>
          <w:w w:val="110"/>
        </w:rPr>
        <w:t> </w:t>
      </w:r>
      <w:r>
        <w:rPr>
          <w:color w:val="231F20"/>
          <w:w w:val="110"/>
        </w:rPr>
        <w:t>gauged</w:t>
      </w:r>
      <w:r>
        <w:rPr>
          <w:color w:val="231F20"/>
          <w:spacing w:val="-10"/>
          <w:w w:val="110"/>
        </w:rPr>
        <w:t> </w:t>
      </w:r>
      <w:r>
        <w:rPr>
          <w:color w:val="231F20"/>
          <w:w w:val="110"/>
        </w:rPr>
        <w:t>from</w:t>
      </w:r>
      <w:r>
        <w:rPr>
          <w:color w:val="231F20"/>
          <w:spacing w:val="-10"/>
          <w:w w:val="110"/>
        </w:rPr>
        <w:t> </w:t>
      </w:r>
      <w:r>
        <w:rPr>
          <w:color w:val="231F20"/>
          <w:w w:val="110"/>
        </w:rPr>
        <w:t>estimates</w:t>
      </w:r>
      <w:r>
        <w:rPr>
          <w:color w:val="231F20"/>
          <w:spacing w:val="-11"/>
          <w:w w:val="110"/>
        </w:rPr>
        <w:t> </w:t>
      </w:r>
      <w:r>
        <w:rPr>
          <w:color w:val="231F20"/>
          <w:w w:val="110"/>
        </w:rPr>
        <w:t>of</w:t>
      </w:r>
      <w:r>
        <w:rPr>
          <w:color w:val="231F20"/>
          <w:spacing w:val="-10"/>
          <w:w w:val="110"/>
        </w:rPr>
        <w:t> </w:t>
      </w:r>
      <w:r>
        <w:rPr>
          <w:color w:val="231F20"/>
          <w:w w:val="110"/>
        </w:rPr>
        <w:t>the</w:t>
      </w:r>
      <w:r>
        <w:rPr>
          <w:color w:val="231F20"/>
          <w:spacing w:val="-11"/>
          <w:w w:val="110"/>
        </w:rPr>
        <w:t> </w:t>
      </w:r>
      <w:r>
        <w:rPr>
          <w:color w:val="231F20"/>
          <w:w w:val="110"/>
        </w:rPr>
        <w:t>capital</w:t>
      </w:r>
      <w:r>
        <w:rPr>
          <w:color w:val="231F20"/>
          <w:spacing w:val="-10"/>
          <w:w w:val="110"/>
        </w:rPr>
        <w:t> </w:t>
      </w:r>
      <w:r>
        <w:rPr>
          <w:color w:val="231F20"/>
          <w:w w:val="110"/>
        </w:rPr>
        <w:t>and</w:t>
      </w:r>
      <w:r>
        <w:rPr>
          <w:color w:val="231F20"/>
          <w:spacing w:val="-11"/>
          <w:w w:val="110"/>
        </w:rPr>
        <w:t> </w:t>
      </w:r>
      <w:r>
        <w:rPr>
          <w:color w:val="231F20"/>
          <w:w w:val="110"/>
        </w:rPr>
        <w:t>labour at their disposal (see the box on pages </w:t>
      </w:r>
      <w:r>
        <w:rPr>
          <w:color w:val="231F20"/>
          <w:spacing w:val="-9"/>
          <w:w w:val="110"/>
        </w:rPr>
        <w:t>24 </w:t>
      </w:r>
      <w:r>
        <w:rPr>
          <w:color w:val="231F20"/>
          <w:w w:val="110"/>
        </w:rPr>
        <w:t>and </w:t>
      </w:r>
      <w:r>
        <w:rPr>
          <w:color w:val="231F20"/>
          <w:spacing w:val="-12"/>
          <w:w w:val="110"/>
        </w:rPr>
        <w:t>25 </w:t>
      </w:r>
      <w:r>
        <w:rPr>
          <w:color w:val="231F20"/>
          <w:w w:val="110"/>
        </w:rPr>
        <w:t>of the February</w:t>
      </w:r>
      <w:r>
        <w:rPr>
          <w:color w:val="231F20"/>
          <w:spacing w:val="-29"/>
          <w:w w:val="110"/>
        </w:rPr>
        <w:t> </w:t>
      </w:r>
      <w:r>
        <w:rPr>
          <w:i/>
          <w:color w:val="231F20"/>
          <w:w w:val="110"/>
        </w:rPr>
        <w:t>Report</w:t>
      </w:r>
      <w:r>
        <w:rPr>
          <w:color w:val="231F20"/>
          <w:w w:val="110"/>
        </w:rPr>
        <w:t>).</w:t>
      </w:r>
      <w:r>
        <w:rPr>
          <w:color w:val="231F20"/>
          <w:spacing w:val="-1"/>
          <w:w w:val="110"/>
        </w:rPr>
        <w:t> </w:t>
      </w:r>
      <w:r>
        <w:rPr>
          <w:color w:val="231F20"/>
          <w:w w:val="110"/>
        </w:rPr>
        <w:t>Estimates</w:t>
      </w:r>
      <w:r>
        <w:rPr>
          <w:color w:val="231F20"/>
          <w:spacing w:val="-28"/>
          <w:w w:val="110"/>
        </w:rPr>
        <w:t> </w:t>
      </w:r>
      <w:r>
        <w:rPr>
          <w:color w:val="231F20"/>
          <w:w w:val="110"/>
        </w:rPr>
        <w:t>of</w:t>
      </w:r>
      <w:r>
        <w:rPr>
          <w:color w:val="231F20"/>
          <w:spacing w:val="-28"/>
          <w:w w:val="110"/>
        </w:rPr>
        <w:t> </w:t>
      </w:r>
      <w:r>
        <w:rPr>
          <w:color w:val="231F20"/>
          <w:w w:val="110"/>
        </w:rPr>
        <w:t>those</w:t>
      </w:r>
      <w:r>
        <w:rPr>
          <w:color w:val="231F20"/>
          <w:spacing w:val="-29"/>
          <w:w w:val="110"/>
        </w:rPr>
        <w:t> </w:t>
      </w:r>
      <w:r>
        <w:rPr>
          <w:color w:val="231F20"/>
          <w:w w:val="110"/>
        </w:rPr>
        <w:t>inputs</w:t>
      </w:r>
      <w:r>
        <w:rPr>
          <w:color w:val="231F20"/>
          <w:spacing w:val="-28"/>
          <w:w w:val="110"/>
        </w:rPr>
        <w:t> </w:t>
      </w:r>
      <w:r>
        <w:rPr>
          <w:color w:val="231F20"/>
          <w:w w:val="110"/>
        </w:rPr>
        <w:t>have</w:t>
      </w:r>
      <w:r>
        <w:rPr>
          <w:color w:val="231F20"/>
          <w:spacing w:val="-28"/>
          <w:w w:val="110"/>
        </w:rPr>
        <w:t> </w:t>
      </w:r>
      <w:r>
        <w:rPr>
          <w:color w:val="231F20"/>
          <w:w w:val="110"/>
        </w:rPr>
        <w:t>changed</w:t>
      </w:r>
      <w:r>
        <w:rPr>
          <w:color w:val="231F20"/>
          <w:spacing w:val="-28"/>
          <w:w w:val="110"/>
        </w:rPr>
        <w:t> </w:t>
      </w:r>
      <w:r>
        <w:rPr>
          <w:color w:val="231F20"/>
          <w:w w:val="110"/>
        </w:rPr>
        <w:t>little since</w:t>
      </w:r>
      <w:r>
        <w:rPr>
          <w:color w:val="231F20"/>
          <w:spacing w:val="-16"/>
          <w:w w:val="110"/>
        </w:rPr>
        <w:t> </w:t>
      </w:r>
      <w:r>
        <w:rPr>
          <w:color w:val="231F20"/>
          <w:w w:val="110"/>
        </w:rPr>
        <w:t>the</w:t>
      </w:r>
      <w:r>
        <w:rPr>
          <w:color w:val="231F20"/>
          <w:spacing w:val="-16"/>
          <w:w w:val="110"/>
        </w:rPr>
        <w:t> </w:t>
      </w:r>
      <w:r>
        <w:rPr>
          <w:color w:val="231F20"/>
          <w:w w:val="110"/>
        </w:rPr>
        <w:t>time</w:t>
      </w:r>
      <w:r>
        <w:rPr>
          <w:color w:val="231F20"/>
          <w:spacing w:val="-15"/>
          <w:w w:val="110"/>
        </w:rPr>
        <w:t> </w:t>
      </w:r>
      <w:r>
        <w:rPr>
          <w:color w:val="231F20"/>
          <w:w w:val="110"/>
        </w:rPr>
        <w:t>of</w:t>
      </w:r>
      <w:r>
        <w:rPr>
          <w:color w:val="231F20"/>
          <w:spacing w:val="-16"/>
          <w:w w:val="110"/>
        </w:rPr>
        <w:t> </w:t>
      </w:r>
      <w:r>
        <w:rPr>
          <w:color w:val="231F20"/>
          <w:w w:val="110"/>
        </w:rPr>
        <w:t>the</w:t>
      </w:r>
      <w:r>
        <w:rPr>
          <w:color w:val="231F20"/>
          <w:spacing w:val="-16"/>
          <w:w w:val="110"/>
        </w:rPr>
        <w:t> </w:t>
      </w:r>
      <w:r>
        <w:rPr>
          <w:color w:val="231F20"/>
          <w:spacing w:val="-3"/>
          <w:w w:val="110"/>
        </w:rPr>
        <w:t>May</w:t>
      </w:r>
      <w:r>
        <w:rPr>
          <w:color w:val="231F20"/>
          <w:spacing w:val="-15"/>
          <w:w w:val="110"/>
        </w:rPr>
        <w:t> </w:t>
      </w:r>
      <w:r>
        <w:rPr>
          <w:i/>
          <w:color w:val="231F20"/>
          <w:w w:val="110"/>
        </w:rPr>
        <w:t>Report</w:t>
      </w:r>
      <w:r>
        <w:rPr>
          <w:color w:val="231F20"/>
          <w:w w:val="110"/>
        </w:rPr>
        <w:t>,</w:t>
      </w:r>
      <w:r>
        <w:rPr>
          <w:color w:val="231F20"/>
          <w:spacing w:val="-16"/>
          <w:w w:val="110"/>
        </w:rPr>
        <w:t> </w:t>
      </w:r>
      <w:r>
        <w:rPr>
          <w:color w:val="231F20"/>
          <w:w w:val="110"/>
        </w:rPr>
        <w:t>in</w:t>
      </w:r>
      <w:r>
        <w:rPr>
          <w:color w:val="231F20"/>
          <w:spacing w:val="-16"/>
          <w:w w:val="110"/>
        </w:rPr>
        <w:t> </w:t>
      </w:r>
      <w:r>
        <w:rPr>
          <w:color w:val="231F20"/>
          <w:w w:val="110"/>
        </w:rPr>
        <w:t>contrast</w:t>
      </w:r>
      <w:r>
        <w:rPr>
          <w:color w:val="231F20"/>
          <w:spacing w:val="-15"/>
          <w:w w:val="110"/>
        </w:rPr>
        <w:t> </w:t>
      </w:r>
      <w:r>
        <w:rPr>
          <w:color w:val="231F20"/>
          <w:w w:val="110"/>
        </w:rPr>
        <w:t>with</w:t>
      </w:r>
      <w:r>
        <w:rPr>
          <w:color w:val="231F20"/>
          <w:spacing w:val="-16"/>
          <w:w w:val="110"/>
        </w:rPr>
        <w:t> </w:t>
      </w:r>
      <w:r>
        <w:rPr>
          <w:color w:val="231F20"/>
          <w:w w:val="110"/>
        </w:rPr>
        <w:t>the</w:t>
      </w:r>
      <w:r>
        <w:rPr>
          <w:color w:val="231F20"/>
          <w:spacing w:val="-16"/>
          <w:w w:val="110"/>
        </w:rPr>
        <w:t> </w:t>
      </w:r>
      <w:r>
        <w:rPr>
          <w:color w:val="231F20"/>
          <w:spacing w:val="-3"/>
          <w:w w:val="110"/>
        </w:rPr>
        <w:t>upward</w:t>
      </w:r>
    </w:p>
    <w:p>
      <w:pPr>
        <w:spacing w:after="0" w:line="292" w:lineRule="auto"/>
        <w:sectPr>
          <w:type w:val="continuous"/>
          <w:pgSz w:w="11900" w:h="16840"/>
          <w:pgMar w:top="1140" w:bottom="0" w:left="660" w:right="600"/>
          <w:cols w:num="4" w:equalWidth="0">
            <w:col w:w="1184" w:space="40"/>
            <w:col w:w="706" w:space="39"/>
            <w:col w:w="2267" w:space="362"/>
            <w:col w:w="6042"/>
          </w:cols>
        </w:sectPr>
      </w:pPr>
    </w:p>
    <w:p>
      <w:pPr>
        <w:spacing w:line="91" w:lineRule="exact" w:before="0"/>
        <w:ind w:left="1979" w:right="0" w:firstLine="0"/>
        <w:jc w:val="left"/>
        <w:rPr>
          <w:sz w:val="12"/>
        </w:rPr>
      </w:pPr>
      <w:r>
        <w:rPr>
          <w:color w:val="231F20"/>
          <w:w w:val="105"/>
          <w:sz w:val="12"/>
        </w:rPr>
        <w:t>Average annual growth (per cent)</w:t>
      </w:r>
    </w:p>
    <w:p>
      <w:pPr>
        <w:pStyle w:val="BodyText"/>
        <w:spacing w:before="2"/>
        <w:rPr>
          <w:sz w:val="14"/>
        </w:rPr>
      </w:pPr>
    </w:p>
    <w:p>
      <w:pPr>
        <w:pStyle w:val="ListParagraph"/>
        <w:numPr>
          <w:ilvl w:val="0"/>
          <w:numId w:val="30"/>
        </w:numPr>
        <w:tabs>
          <w:tab w:pos="398" w:val="left" w:leader="none"/>
        </w:tabs>
        <w:spacing w:line="129" w:lineRule="exact" w:before="0" w:after="0"/>
        <w:ind w:left="397" w:right="0" w:hanging="241"/>
        <w:jc w:val="left"/>
        <w:rPr>
          <w:sz w:val="12"/>
        </w:rPr>
      </w:pPr>
      <w:r>
        <w:rPr>
          <w:color w:val="231F20"/>
          <w:w w:val="105"/>
          <w:sz w:val="12"/>
        </w:rPr>
        <w:t>Geometric average growth</w:t>
      </w:r>
      <w:r>
        <w:rPr>
          <w:color w:val="231F20"/>
          <w:spacing w:val="-5"/>
          <w:w w:val="105"/>
          <w:sz w:val="12"/>
        </w:rPr>
        <w:t> </w:t>
      </w:r>
      <w:r>
        <w:rPr>
          <w:color w:val="231F20"/>
          <w:w w:val="105"/>
          <w:sz w:val="12"/>
        </w:rPr>
        <w:t>rates.</w:t>
      </w:r>
    </w:p>
    <w:p>
      <w:pPr>
        <w:pStyle w:val="ListParagraph"/>
        <w:numPr>
          <w:ilvl w:val="0"/>
          <w:numId w:val="30"/>
        </w:numPr>
        <w:tabs>
          <w:tab w:pos="398" w:val="left" w:leader="none"/>
        </w:tabs>
        <w:spacing w:line="120" w:lineRule="exact" w:before="0" w:after="0"/>
        <w:ind w:left="397" w:right="0" w:hanging="241"/>
        <w:jc w:val="left"/>
        <w:rPr>
          <w:sz w:val="12"/>
        </w:rPr>
      </w:pPr>
      <w:r>
        <w:rPr>
          <w:color w:val="231F20"/>
          <w:w w:val="110"/>
          <w:sz w:val="12"/>
        </w:rPr>
        <w:t>Defined in footnote to Chart</w:t>
      </w:r>
      <w:r>
        <w:rPr>
          <w:color w:val="231F20"/>
          <w:spacing w:val="-17"/>
          <w:w w:val="110"/>
          <w:sz w:val="12"/>
        </w:rPr>
        <w:t> </w:t>
      </w:r>
      <w:r>
        <w:rPr>
          <w:color w:val="231F20"/>
          <w:w w:val="110"/>
          <w:sz w:val="12"/>
        </w:rPr>
        <w:t>3.9.</w:t>
      </w:r>
    </w:p>
    <w:p>
      <w:pPr>
        <w:pStyle w:val="ListParagraph"/>
        <w:numPr>
          <w:ilvl w:val="0"/>
          <w:numId w:val="30"/>
        </w:numPr>
        <w:tabs>
          <w:tab w:pos="398" w:val="left" w:leader="none"/>
        </w:tabs>
        <w:spacing w:line="129" w:lineRule="exact" w:before="0" w:after="0"/>
        <w:ind w:left="397" w:right="0" w:hanging="241"/>
        <w:jc w:val="left"/>
        <w:rPr>
          <w:sz w:val="12"/>
        </w:rPr>
      </w:pPr>
      <w:r>
        <w:rPr>
          <w:color w:val="231F20"/>
          <w:w w:val="110"/>
          <w:sz w:val="12"/>
        </w:rPr>
        <w:t>Includes agriculture, forestry and</w:t>
      </w:r>
      <w:r>
        <w:rPr>
          <w:color w:val="231F20"/>
          <w:spacing w:val="-18"/>
          <w:w w:val="110"/>
          <w:sz w:val="12"/>
        </w:rPr>
        <w:t> </w:t>
      </w:r>
      <w:r>
        <w:rPr>
          <w:color w:val="231F20"/>
          <w:w w:val="110"/>
          <w:sz w:val="12"/>
        </w:rPr>
        <w:t>fishing.</w:t>
      </w:r>
    </w:p>
    <w:p>
      <w:pPr>
        <w:pStyle w:val="BodyText"/>
        <w:spacing w:line="292" w:lineRule="auto"/>
        <w:ind w:left="157" w:right="441"/>
      </w:pPr>
      <w:r>
        <w:rPr/>
        <w:br w:type="column"/>
      </w:r>
      <w:r>
        <w:rPr>
          <w:color w:val="231F20"/>
          <w:w w:val="110"/>
        </w:rPr>
        <w:t>revisions to actual output discussed in Section 3.1. In principle, that could point to greater pressures on capacity than previously thought.</w:t>
      </w:r>
    </w:p>
    <w:p>
      <w:pPr>
        <w:pStyle w:val="BodyText"/>
        <w:rPr>
          <w:sz w:val="24"/>
        </w:rPr>
      </w:pPr>
    </w:p>
    <w:p>
      <w:pPr>
        <w:pStyle w:val="BodyText"/>
        <w:spacing w:line="292" w:lineRule="auto"/>
        <w:ind w:left="157" w:right="288"/>
      </w:pPr>
      <w:r>
        <w:rPr>
          <w:color w:val="231F20"/>
          <w:w w:val="105"/>
        </w:rPr>
        <w:t>A large part of the output revisions dated back </w:t>
      </w:r>
      <w:r>
        <w:rPr>
          <w:color w:val="231F20"/>
          <w:spacing w:val="-3"/>
          <w:w w:val="105"/>
        </w:rPr>
        <w:t>several </w:t>
      </w:r>
      <w:r>
        <w:rPr>
          <w:color w:val="231F20"/>
          <w:w w:val="105"/>
        </w:rPr>
        <w:t>years, </w:t>
      </w:r>
      <w:r>
        <w:rPr>
          <w:color w:val="231F20"/>
          <w:spacing w:val="-4"/>
          <w:w w:val="105"/>
        </w:rPr>
        <w:t>however. </w:t>
      </w:r>
      <w:r>
        <w:rPr>
          <w:color w:val="231F20"/>
          <w:w w:val="105"/>
        </w:rPr>
        <w:t>Their full effect on inflation should already have been felt. </w:t>
      </w:r>
      <w:r>
        <w:rPr>
          <w:color w:val="231F20"/>
          <w:spacing w:val="-7"/>
          <w:w w:val="105"/>
        </w:rPr>
        <w:t>Yet </w:t>
      </w:r>
      <w:r>
        <w:rPr>
          <w:color w:val="231F20"/>
          <w:w w:val="105"/>
        </w:rPr>
        <w:t>inflation </w:t>
      </w:r>
      <w:r>
        <w:rPr>
          <w:color w:val="231F20"/>
          <w:spacing w:val="-3"/>
          <w:w w:val="105"/>
        </w:rPr>
        <w:t>was </w:t>
      </w:r>
      <w:r>
        <w:rPr>
          <w:color w:val="231F20"/>
          <w:w w:val="105"/>
        </w:rPr>
        <w:t>unrevised and still thought </w:t>
      </w:r>
      <w:r>
        <w:rPr>
          <w:color w:val="231F20"/>
          <w:spacing w:val="-4"/>
          <w:w w:val="105"/>
        </w:rPr>
        <w:t>to </w:t>
      </w:r>
      <w:r>
        <w:rPr>
          <w:color w:val="231F20"/>
          <w:w w:val="105"/>
        </w:rPr>
        <w:t>have been relatively well contained. So the bulk of those revisions do not seem </w:t>
      </w:r>
      <w:r>
        <w:rPr>
          <w:color w:val="231F20"/>
          <w:spacing w:val="-4"/>
          <w:w w:val="105"/>
        </w:rPr>
        <w:t>to </w:t>
      </w:r>
      <w:r>
        <w:rPr>
          <w:color w:val="231F20"/>
          <w:w w:val="105"/>
        </w:rPr>
        <w:t>point </w:t>
      </w:r>
      <w:r>
        <w:rPr>
          <w:color w:val="231F20"/>
          <w:spacing w:val="-4"/>
          <w:w w:val="105"/>
        </w:rPr>
        <w:t>to </w:t>
      </w:r>
      <w:r>
        <w:rPr>
          <w:color w:val="231F20"/>
          <w:w w:val="105"/>
        </w:rPr>
        <w:t>higher capacity pressures than previously judged. Instead, it seems likely that not only </w:t>
      </w:r>
      <w:r>
        <w:rPr>
          <w:color w:val="231F20"/>
          <w:spacing w:val="-3"/>
          <w:w w:val="105"/>
        </w:rPr>
        <w:t>was </w:t>
      </w:r>
      <w:r>
        <w:rPr>
          <w:color w:val="231F20"/>
          <w:w w:val="105"/>
        </w:rPr>
        <w:t>output higher than thought at the time of the </w:t>
      </w:r>
      <w:r>
        <w:rPr>
          <w:color w:val="231F20"/>
          <w:spacing w:val="-3"/>
          <w:w w:val="105"/>
        </w:rPr>
        <w:t>May </w:t>
      </w:r>
      <w:r>
        <w:rPr>
          <w:i/>
          <w:color w:val="231F20"/>
          <w:w w:val="105"/>
        </w:rPr>
        <w:t>Report</w:t>
      </w:r>
      <w:r>
        <w:rPr>
          <w:color w:val="231F20"/>
          <w:w w:val="105"/>
        </w:rPr>
        <w:t>, but so </w:t>
      </w:r>
      <w:r>
        <w:rPr>
          <w:color w:val="231F20"/>
          <w:spacing w:val="-3"/>
          <w:w w:val="105"/>
        </w:rPr>
        <w:t>was </w:t>
      </w:r>
      <w:r>
        <w:rPr>
          <w:color w:val="231F20"/>
          <w:w w:val="105"/>
        </w:rPr>
        <w:t>potential output — perhaps because the </w:t>
      </w:r>
      <w:r>
        <w:rPr>
          <w:color w:val="231F20"/>
          <w:spacing w:val="-4"/>
          <w:w w:val="105"/>
        </w:rPr>
        <w:t>rate </w:t>
      </w:r>
      <w:r>
        <w:rPr>
          <w:color w:val="231F20"/>
          <w:w w:val="105"/>
        </w:rPr>
        <w:t>at which companies made efficiency improvements had</w:t>
      </w:r>
      <w:r>
        <w:rPr>
          <w:color w:val="231F20"/>
          <w:spacing w:val="2"/>
          <w:w w:val="105"/>
        </w:rPr>
        <w:t> </w:t>
      </w:r>
      <w:r>
        <w:rPr>
          <w:color w:val="231F20"/>
          <w:w w:val="105"/>
        </w:rPr>
        <w:t>increased.</w:t>
      </w:r>
    </w:p>
    <w:p>
      <w:pPr>
        <w:pStyle w:val="BodyText"/>
        <w:spacing w:before="10"/>
        <w:rPr>
          <w:sz w:val="23"/>
        </w:rPr>
      </w:pPr>
    </w:p>
    <w:p>
      <w:pPr>
        <w:pStyle w:val="BodyText"/>
        <w:spacing w:line="292" w:lineRule="auto"/>
        <w:ind w:left="157" w:right="182"/>
      </w:pPr>
      <w:r>
        <w:rPr>
          <w:color w:val="231F20"/>
          <w:w w:val="110"/>
        </w:rPr>
        <w:t>Revisions </w:t>
      </w:r>
      <w:r>
        <w:rPr>
          <w:color w:val="231F20"/>
          <w:spacing w:val="-4"/>
          <w:w w:val="110"/>
        </w:rPr>
        <w:t>to </w:t>
      </w:r>
      <w:r>
        <w:rPr>
          <w:color w:val="231F20"/>
          <w:w w:val="110"/>
        </w:rPr>
        <w:t>the more recent output data could affect the implied</w:t>
      </w:r>
      <w:r>
        <w:rPr>
          <w:color w:val="231F20"/>
          <w:spacing w:val="-22"/>
          <w:w w:val="110"/>
        </w:rPr>
        <w:t> </w:t>
      </w:r>
      <w:r>
        <w:rPr>
          <w:color w:val="231F20"/>
          <w:w w:val="110"/>
        </w:rPr>
        <w:t>balance</w:t>
      </w:r>
      <w:r>
        <w:rPr>
          <w:color w:val="231F20"/>
          <w:spacing w:val="-22"/>
          <w:w w:val="110"/>
        </w:rPr>
        <w:t> </w:t>
      </w:r>
      <w:r>
        <w:rPr>
          <w:color w:val="231F20"/>
          <w:w w:val="110"/>
        </w:rPr>
        <w:t>between</w:t>
      </w:r>
      <w:r>
        <w:rPr>
          <w:color w:val="231F20"/>
          <w:spacing w:val="-22"/>
          <w:w w:val="110"/>
        </w:rPr>
        <w:t> </w:t>
      </w:r>
      <w:r>
        <w:rPr>
          <w:color w:val="231F20"/>
          <w:w w:val="110"/>
        </w:rPr>
        <w:t>output</w:t>
      </w:r>
      <w:r>
        <w:rPr>
          <w:color w:val="231F20"/>
          <w:spacing w:val="-21"/>
          <w:w w:val="110"/>
        </w:rPr>
        <w:t> </w:t>
      </w:r>
      <w:r>
        <w:rPr>
          <w:color w:val="231F20"/>
          <w:w w:val="110"/>
        </w:rPr>
        <w:t>and</w:t>
      </w:r>
      <w:r>
        <w:rPr>
          <w:color w:val="231F20"/>
          <w:spacing w:val="-22"/>
          <w:w w:val="110"/>
        </w:rPr>
        <w:t> </w:t>
      </w:r>
      <w:r>
        <w:rPr>
          <w:color w:val="231F20"/>
          <w:w w:val="110"/>
        </w:rPr>
        <w:t>potential</w:t>
      </w:r>
      <w:r>
        <w:rPr>
          <w:color w:val="231F20"/>
          <w:spacing w:val="-22"/>
          <w:w w:val="110"/>
        </w:rPr>
        <w:t> </w:t>
      </w:r>
      <w:r>
        <w:rPr>
          <w:color w:val="231F20"/>
          <w:spacing w:val="-3"/>
          <w:w w:val="110"/>
        </w:rPr>
        <w:t>supply,</w:t>
      </w:r>
      <w:r>
        <w:rPr>
          <w:color w:val="231F20"/>
          <w:spacing w:val="-21"/>
          <w:w w:val="110"/>
        </w:rPr>
        <w:t> </w:t>
      </w:r>
      <w:r>
        <w:rPr>
          <w:color w:val="231F20"/>
          <w:spacing w:val="-4"/>
          <w:w w:val="110"/>
        </w:rPr>
        <w:t>however. </w:t>
      </w:r>
      <w:r>
        <w:rPr>
          <w:color w:val="231F20"/>
          <w:w w:val="110"/>
        </w:rPr>
        <w:t>For</w:t>
      </w:r>
      <w:r>
        <w:rPr>
          <w:color w:val="231F20"/>
          <w:spacing w:val="-18"/>
          <w:w w:val="110"/>
        </w:rPr>
        <w:t> </w:t>
      </w:r>
      <w:r>
        <w:rPr>
          <w:color w:val="231F20"/>
          <w:w w:val="110"/>
        </w:rPr>
        <w:t>example,</w:t>
      </w:r>
      <w:r>
        <w:rPr>
          <w:color w:val="231F20"/>
          <w:spacing w:val="-17"/>
          <w:w w:val="110"/>
        </w:rPr>
        <w:t> </w:t>
      </w:r>
      <w:r>
        <w:rPr>
          <w:color w:val="231F20"/>
          <w:w w:val="110"/>
        </w:rPr>
        <w:t>market</w:t>
      </w:r>
      <w:r>
        <w:rPr>
          <w:color w:val="231F20"/>
          <w:spacing w:val="-17"/>
          <w:w w:val="110"/>
        </w:rPr>
        <w:t> </w:t>
      </w:r>
      <w:r>
        <w:rPr>
          <w:color w:val="231F20"/>
          <w:w w:val="110"/>
        </w:rPr>
        <w:t>sector</w:t>
      </w:r>
      <w:r>
        <w:rPr>
          <w:color w:val="231F20"/>
          <w:spacing w:val="-17"/>
          <w:w w:val="110"/>
        </w:rPr>
        <w:t> </w:t>
      </w:r>
      <w:r>
        <w:rPr>
          <w:color w:val="231F20"/>
          <w:w w:val="110"/>
        </w:rPr>
        <w:t>output</w:t>
      </w:r>
      <w:r>
        <w:rPr>
          <w:color w:val="231F20"/>
          <w:spacing w:val="-17"/>
          <w:w w:val="110"/>
        </w:rPr>
        <w:t> </w:t>
      </w:r>
      <w:r>
        <w:rPr>
          <w:color w:val="231F20"/>
          <w:w w:val="110"/>
        </w:rPr>
        <w:t>appears</w:t>
      </w:r>
      <w:r>
        <w:rPr>
          <w:color w:val="231F20"/>
          <w:spacing w:val="-18"/>
          <w:w w:val="110"/>
        </w:rPr>
        <w:t> </w:t>
      </w:r>
      <w:r>
        <w:rPr>
          <w:color w:val="231F20"/>
          <w:spacing w:val="-4"/>
          <w:w w:val="110"/>
        </w:rPr>
        <w:t>to</w:t>
      </w:r>
      <w:r>
        <w:rPr>
          <w:color w:val="231F20"/>
          <w:spacing w:val="-17"/>
          <w:w w:val="110"/>
        </w:rPr>
        <w:t> </w:t>
      </w:r>
      <w:r>
        <w:rPr>
          <w:color w:val="231F20"/>
          <w:w w:val="110"/>
        </w:rPr>
        <w:t>have</w:t>
      </w:r>
      <w:r>
        <w:rPr>
          <w:color w:val="231F20"/>
          <w:spacing w:val="-17"/>
          <w:w w:val="110"/>
        </w:rPr>
        <w:t> </w:t>
      </w:r>
      <w:r>
        <w:rPr>
          <w:color w:val="231F20"/>
          <w:w w:val="110"/>
        </w:rPr>
        <w:t>risen</w:t>
      </w:r>
      <w:r>
        <w:rPr>
          <w:color w:val="231F20"/>
          <w:spacing w:val="-17"/>
          <w:w w:val="110"/>
        </w:rPr>
        <w:t> </w:t>
      </w:r>
      <w:r>
        <w:rPr>
          <w:color w:val="231F20"/>
          <w:w w:val="110"/>
        </w:rPr>
        <w:t>more rapidly in </w:t>
      </w:r>
      <w:r>
        <w:rPr>
          <w:color w:val="231F20"/>
          <w:spacing w:val="-7"/>
          <w:w w:val="110"/>
        </w:rPr>
        <w:t>2003 </w:t>
      </w:r>
      <w:r>
        <w:rPr>
          <w:color w:val="231F20"/>
          <w:w w:val="110"/>
        </w:rPr>
        <w:t>and the first half of </w:t>
      </w:r>
      <w:r>
        <w:rPr>
          <w:color w:val="231F20"/>
          <w:spacing w:val="-6"/>
          <w:w w:val="110"/>
        </w:rPr>
        <w:t>2004 </w:t>
      </w:r>
      <w:r>
        <w:rPr>
          <w:color w:val="231F20"/>
          <w:w w:val="110"/>
        </w:rPr>
        <w:t>than initially thought. If capacity pressures had been correspondingly greater than judged at the time of the </w:t>
      </w:r>
      <w:r>
        <w:rPr>
          <w:color w:val="231F20"/>
          <w:spacing w:val="-3"/>
          <w:w w:val="110"/>
        </w:rPr>
        <w:t>May </w:t>
      </w:r>
      <w:r>
        <w:rPr>
          <w:i/>
          <w:color w:val="231F20"/>
          <w:w w:val="110"/>
        </w:rPr>
        <w:t>Report</w:t>
      </w:r>
      <w:r>
        <w:rPr>
          <w:color w:val="231F20"/>
          <w:w w:val="110"/>
        </w:rPr>
        <w:t>, that could perhaps explain more of the broad-based pickup in inflation </w:t>
      </w:r>
      <w:r>
        <w:rPr>
          <w:color w:val="231F20"/>
          <w:spacing w:val="-3"/>
          <w:w w:val="110"/>
        </w:rPr>
        <w:t>over </w:t>
      </w:r>
      <w:r>
        <w:rPr>
          <w:color w:val="231F20"/>
          <w:w w:val="110"/>
        </w:rPr>
        <w:t>the recent past (Section 4). And the </w:t>
      </w:r>
      <w:r>
        <w:rPr>
          <w:color w:val="231F20"/>
          <w:spacing w:val="-3"/>
          <w:w w:val="110"/>
        </w:rPr>
        <w:t>downward </w:t>
      </w:r>
      <w:r>
        <w:rPr>
          <w:color w:val="231F20"/>
          <w:w w:val="110"/>
        </w:rPr>
        <w:t>revisions </w:t>
      </w:r>
      <w:r>
        <w:rPr>
          <w:color w:val="231F20"/>
          <w:spacing w:val="-4"/>
          <w:w w:val="110"/>
        </w:rPr>
        <w:t>to </w:t>
      </w:r>
      <w:r>
        <w:rPr>
          <w:color w:val="231F20"/>
          <w:w w:val="110"/>
        </w:rPr>
        <w:t>growth </w:t>
      </w:r>
      <w:r>
        <w:rPr>
          <w:color w:val="231F20"/>
          <w:spacing w:val="-3"/>
          <w:w w:val="110"/>
        </w:rPr>
        <w:t>over </w:t>
      </w:r>
      <w:r>
        <w:rPr>
          <w:color w:val="231F20"/>
          <w:w w:val="110"/>
        </w:rPr>
        <w:t>the past year would be consistent with a more rapid easing of those</w:t>
      </w:r>
      <w:r>
        <w:rPr>
          <w:color w:val="231F20"/>
          <w:spacing w:val="-25"/>
          <w:w w:val="110"/>
        </w:rPr>
        <w:t> </w:t>
      </w:r>
      <w:r>
        <w:rPr>
          <w:color w:val="231F20"/>
          <w:w w:val="110"/>
        </w:rPr>
        <w:t>pressures.</w:t>
      </w:r>
    </w:p>
    <w:p>
      <w:pPr>
        <w:pStyle w:val="BodyText"/>
        <w:spacing w:before="10"/>
        <w:rPr>
          <w:sz w:val="23"/>
        </w:rPr>
      </w:pPr>
    </w:p>
    <w:p>
      <w:pPr>
        <w:pStyle w:val="BodyText"/>
        <w:spacing w:line="292" w:lineRule="auto"/>
        <w:ind w:left="157" w:right="215"/>
      </w:pPr>
      <w:r>
        <w:rPr>
          <w:color w:val="231F20"/>
          <w:w w:val="105"/>
        </w:rPr>
        <w:t>Further evidence on factor utilisation is provided </w:t>
      </w:r>
      <w:r>
        <w:rPr>
          <w:color w:val="231F20"/>
          <w:spacing w:val="-3"/>
          <w:w w:val="105"/>
        </w:rPr>
        <w:t>by </w:t>
      </w:r>
      <w:r>
        <w:rPr>
          <w:color w:val="231F20"/>
          <w:w w:val="105"/>
        </w:rPr>
        <w:t>business surveys.</w:t>
      </w:r>
      <w:r>
        <w:rPr>
          <w:color w:val="231F20"/>
          <w:spacing w:val="30"/>
          <w:w w:val="105"/>
        </w:rPr>
        <w:t> </w:t>
      </w:r>
      <w:r>
        <w:rPr>
          <w:color w:val="231F20"/>
          <w:w w:val="105"/>
        </w:rPr>
        <w:t>The</w:t>
      </w:r>
      <w:r>
        <w:rPr>
          <w:color w:val="231F20"/>
          <w:spacing w:val="-12"/>
          <w:w w:val="105"/>
        </w:rPr>
        <w:t> </w:t>
      </w:r>
      <w:r>
        <w:rPr>
          <w:color w:val="231F20"/>
          <w:w w:val="105"/>
        </w:rPr>
        <w:t>BCC</w:t>
      </w:r>
      <w:r>
        <w:rPr>
          <w:color w:val="231F20"/>
          <w:spacing w:val="-11"/>
          <w:w w:val="105"/>
        </w:rPr>
        <w:t> </w:t>
      </w:r>
      <w:r>
        <w:rPr>
          <w:color w:val="231F20"/>
          <w:spacing w:val="-4"/>
          <w:w w:val="105"/>
        </w:rPr>
        <w:t>survey,</w:t>
      </w:r>
      <w:r>
        <w:rPr>
          <w:color w:val="231F20"/>
          <w:spacing w:val="-12"/>
          <w:w w:val="105"/>
        </w:rPr>
        <w:t> </w:t>
      </w:r>
      <w:r>
        <w:rPr>
          <w:color w:val="231F20"/>
          <w:w w:val="105"/>
        </w:rPr>
        <w:t>for</w:t>
      </w:r>
      <w:r>
        <w:rPr>
          <w:color w:val="231F20"/>
          <w:spacing w:val="-11"/>
          <w:w w:val="105"/>
        </w:rPr>
        <w:t> </w:t>
      </w:r>
      <w:r>
        <w:rPr>
          <w:color w:val="231F20"/>
          <w:w w:val="105"/>
        </w:rPr>
        <w:t>example,</w:t>
      </w:r>
      <w:r>
        <w:rPr>
          <w:color w:val="231F20"/>
          <w:spacing w:val="-12"/>
          <w:w w:val="105"/>
        </w:rPr>
        <w:t> </w:t>
      </w:r>
      <w:r>
        <w:rPr>
          <w:color w:val="231F20"/>
          <w:w w:val="105"/>
        </w:rPr>
        <w:t>asks</w:t>
      </w:r>
      <w:r>
        <w:rPr>
          <w:color w:val="231F20"/>
          <w:spacing w:val="-11"/>
          <w:w w:val="105"/>
        </w:rPr>
        <w:t> </w:t>
      </w:r>
      <w:r>
        <w:rPr>
          <w:color w:val="231F20"/>
          <w:w w:val="105"/>
        </w:rPr>
        <w:t>companies</w:t>
      </w:r>
      <w:r>
        <w:rPr>
          <w:color w:val="231F20"/>
          <w:spacing w:val="-12"/>
          <w:w w:val="105"/>
        </w:rPr>
        <w:t> </w:t>
      </w:r>
      <w:r>
        <w:rPr>
          <w:color w:val="231F20"/>
          <w:w w:val="105"/>
        </w:rPr>
        <w:t>whether or not they are operating at full </w:t>
      </w:r>
      <w:r>
        <w:rPr>
          <w:color w:val="231F20"/>
          <w:spacing w:val="-3"/>
          <w:w w:val="105"/>
        </w:rPr>
        <w:t>capacity. </w:t>
      </w:r>
      <w:r>
        <w:rPr>
          <w:color w:val="231F20"/>
          <w:w w:val="105"/>
        </w:rPr>
        <w:t>But what </w:t>
      </w:r>
      <w:r>
        <w:rPr>
          <w:color w:val="231F20"/>
          <w:spacing w:val="-3"/>
          <w:w w:val="105"/>
        </w:rPr>
        <w:t>matters </w:t>
      </w:r>
      <w:r>
        <w:rPr>
          <w:color w:val="231F20"/>
          <w:w w:val="105"/>
        </w:rPr>
        <w:t>for inflationary pressure is the degree </w:t>
      </w:r>
      <w:r>
        <w:rPr>
          <w:color w:val="231F20"/>
          <w:spacing w:val="-4"/>
          <w:w w:val="105"/>
        </w:rPr>
        <w:t>to </w:t>
      </w:r>
      <w:r>
        <w:rPr>
          <w:color w:val="231F20"/>
          <w:w w:val="105"/>
        </w:rPr>
        <w:t>which companies are using capital and labour above or below normal levels. And it is not </w:t>
      </w:r>
      <w:r>
        <w:rPr>
          <w:color w:val="231F20"/>
          <w:spacing w:val="-4"/>
          <w:w w:val="105"/>
        </w:rPr>
        <w:t>always </w:t>
      </w:r>
      <w:r>
        <w:rPr>
          <w:color w:val="231F20"/>
          <w:w w:val="105"/>
        </w:rPr>
        <w:t>clear what survey balance corresponds </w:t>
      </w:r>
      <w:r>
        <w:rPr>
          <w:color w:val="231F20"/>
          <w:spacing w:val="-4"/>
          <w:w w:val="105"/>
        </w:rPr>
        <w:t>to </w:t>
      </w:r>
      <w:r>
        <w:rPr>
          <w:color w:val="231F20"/>
          <w:w w:val="105"/>
        </w:rPr>
        <w:t>a ‘normal’ level of utilisation. Although historical </w:t>
      </w:r>
      <w:r>
        <w:rPr>
          <w:color w:val="231F20"/>
          <w:spacing w:val="-3"/>
          <w:w w:val="105"/>
        </w:rPr>
        <w:t>averages </w:t>
      </w:r>
      <w:r>
        <w:rPr>
          <w:color w:val="231F20"/>
          <w:w w:val="105"/>
        </w:rPr>
        <w:t>can be used as a guide, </w:t>
      </w:r>
      <w:r>
        <w:rPr>
          <w:color w:val="231F20"/>
          <w:spacing w:val="-3"/>
          <w:w w:val="105"/>
        </w:rPr>
        <w:t>averages over </w:t>
      </w:r>
      <w:r>
        <w:rPr>
          <w:color w:val="231F20"/>
          <w:w w:val="105"/>
        </w:rPr>
        <w:t>different time periods can give different indications as </w:t>
      </w:r>
      <w:r>
        <w:rPr>
          <w:color w:val="231F20"/>
          <w:spacing w:val="-4"/>
          <w:w w:val="105"/>
        </w:rPr>
        <w:t>to </w:t>
      </w:r>
      <w:r>
        <w:rPr>
          <w:color w:val="231F20"/>
          <w:w w:val="105"/>
        </w:rPr>
        <w:t>what is</w:t>
      </w:r>
      <w:r>
        <w:rPr>
          <w:color w:val="231F20"/>
          <w:spacing w:val="-3"/>
          <w:w w:val="105"/>
        </w:rPr>
        <w:t> </w:t>
      </w:r>
      <w:r>
        <w:rPr>
          <w:color w:val="231F20"/>
          <w:w w:val="105"/>
        </w:rPr>
        <w:t>normal.</w:t>
      </w:r>
    </w:p>
    <w:p>
      <w:pPr>
        <w:spacing w:after="0" w:line="292" w:lineRule="auto"/>
        <w:sectPr>
          <w:type w:val="continuous"/>
          <w:pgSz w:w="11900" w:h="16840"/>
          <w:pgMar w:top="1140" w:bottom="0" w:left="660" w:right="600"/>
          <w:cols w:num="2" w:equalWidth="0">
            <w:col w:w="3738" w:space="1182"/>
            <w:col w:w="5720"/>
          </w:cols>
        </w:sectPr>
      </w:pPr>
    </w:p>
    <w:p>
      <w:pPr>
        <w:pStyle w:val="BodyText"/>
      </w:pPr>
    </w:p>
    <w:p>
      <w:pPr>
        <w:spacing w:after="0"/>
        <w:sectPr>
          <w:pgSz w:w="11900" w:h="16840"/>
          <w:pgMar w:header="604" w:footer="563" w:top="800" w:bottom="760" w:left="660" w:right="600"/>
        </w:sectPr>
      </w:pPr>
    </w:p>
    <w:p>
      <w:pPr>
        <w:pStyle w:val="BodyText"/>
        <w:spacing w:before="10"/>
        <w:rPr>
          <w:sz w:val="19"/>
        </w:rPr>
      </w:pPr>
    </w:p>
    <w:p>
      <w:pPr>
        <w:pStyle w:val="BodyText"/>
        <w:ind w:left="157"/>
        <w:rPr>
          <w:rFonts w:ascii="Trebuchet MS"/>
        </w:rPr>
      </w:pPr>
      <w:bookmarkStart w:name="Labour market tightness" w:id="50"/>
      <w:bookmarkEnd w:id="50"/>
      <w:r>
        <w:rPr/>
      </w:r>
      <w:bookmarkStart w:name="_bookmark17" w:id="51"/>
      <w:bookmarkEnd w:id="51"/>
      <w:r>
        <w:rPr/>
      </w:r>
      <w:r>
        <w:rPr>
          <w:rFonts w:ascii="Trebuchet MS"/>
          <w:color w:val="0093C1"/>
          <w:w w:val="98"/>
        </w:rPr>
        <w:t>C</w:t>
      </w:r>
      <w:r>
        <w:rPr>
          <w:rFonts w:ascii="Trebuchet MS"/>
          <w:color w:val="0093C1"/>
          <w:spacing w:val="-2"/>
          <w:w w:val="98"/>
        </w:rPr>
        <w:t>h</w:t>
      </w:r>
      <w:r>
        <w:rPr>
          <w:rFonts w:ascii="Trebuchet MS"/>
          <w:color w:val="0093C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w w:val="85"/>
        </w:rPr>
        <w:t>3.11</w:t>
      </w:r>
    </w:p>
    <w:p>
      <w:pPr>
        <w:pStyle w:val="BodyText"/>
        <w:spacing w:before="8"/>
        <w:ind w:left="157"/>
        <w:rPr>
          <w:sz w:val="12"/>
        </w:rPr>
      </w:pPr>
      <w:r>
        <w:rPr>
          <w:rFonts w:ascii="Trebuchet MS"/>
          <w:color w:val="0093C1"/>
        </w:rPr>
        <w:t>Survey</w:t>
      </w:r>
      <w:r>
        <w:rPr>
          <w:rFonts w:ascii="Trebuchet MS"/>
          <w:color w:val="0093C1"/>
          <w:spacing w:val="-43"/>
        </w:rPr>
        <w:t> </w:t>
      </w:r>
      <w:r>
        <w:rPr>
          <w:rFonts w:ascii="Trebuchet MS"/>
          <w:color w:val="0093C1"/>
        </w:rPr>
        <w:t>indicators</w:t>
      </w:r>
      <w:r>
        <w:rPr>
          <w:rFonts w:ascii="Trebuchet MS"/>
          <w:color w:val="0093C1"/>
          <w:spacing w:val="-42"/>
        </w:rPr>
        <w:t> </w:t>
      </w:r>
      <w:r>
        <w:rPr>
          <w:rFonts w:ascii="Trebuchet MS"/>
          <w:color w:val="0093C1"/>
        </w:rPr>
        <w:t>of</w:t>
      </w:r>
      <w:r>
        <w:rPr>
          <w:rFonts w:ascii="Trebuchet MS"/>
          <w:color w:val="0093C1"/>
          <w:spacing w:val="-42"/>
        </w:rPr>
        <w:t> </w:t>
      </w:r>
      <w:r>
        <w:rPr>
          <w:rFonts w:ascii="Trebuchet MS"/>
          <w:color w:val="0093C1"/>
        </w:rPr>
        <w:t>factor</w:t>
      </w:r>
      <w:r>
        <w:rPr>
          <w:rFonts w:ascii="Trebuchet MS"/>
          <w:color w:val="0093C1"/>
          <w:spacing w:val="-41"/>
        </w:rPr>
        <w:t> </w:t>
      </w:r>
      <w:r>
        <w:rPr>
          <w:rFonts w:ascii="Trebuchet MS"/>
          <w:color w:val="0093C1"/>
        </w:rPr>
        <w:t>utilisation</w:t>
      </w:r>
      <w:r>
        <w:rPr>
          <w:color w:val="231F20"/>
          <w:position w:val="4"/>
          <w:sz w:val="12"/>
        </w:rPr>
        <w:t>(a)</w:t>
      </w:r>
    </w:p>
    <w:p>
      <w:pPr>
        <w:pStyle w:val="BodyText"/>
        <w:spacing w:before="4"/>
        <w:rPr>
          <w:sz w:val="21"/>
        </w:rPr>
      </w:pPr>
      <w:r>
        <w:rPr/>
        <w:br w:type="column"/>
      </w:r>
      <w:r>
        <w:rPr>
          <w:sz w:val="21"/>
        </w:rPr>
      </w:r>
    </w:p>
    <w:p>
      <w:pPr>
        <w:pStyle w:val="BodyText"/>
        <w:spacing w:line="292" w:lineRule="auto"/>
        <w:ind w:left="157" w:right="522"/>
      </w:pPr>
      <w:r>
        <w:rPr>
          <w:color w:val="231F20"/>
          <w:spacing w:val="-3"/>
          <w:w w:val="110"/>
        </w:rPr>
        <w:t>Surveys</w:t>
      </w:r>
      <w:r>
        <w:rPr>
          <w:color w:val="231F20"/>
          <w:spacing w:val="-36"/>
          <w:w w:val="110"/>
        </w:rPr>
        <w:t> </w:t>
      </w:r>
      <w:r>
        <w:rPr>
          <w:color w:val="231F20"/>
          <w:spacing w:val="-3"/>
          <w:w w:val="110"/>
        </w:rPr>
        <w:t>may</w:t>
      </w:r>
      <w:r>
        <w:rPr>
          <w:color w:val="231F20"/>
          <w:spacing w:val="-35"/>
          <w:w w:val="110"/>
        </w:rPr>
        <w:t> </w:t>
      </w:r>
      <w:r>
        <w:rPr>
          <w:color w:val="231F20"/>
          <w:w w:val="110"/>
        </w:rPr>
        <w:t>be</w:t>
      </w:r>
      <w:r>
        <w:rPr>
          <w:color w:val="231F20"/>
          <w:spacing w:val="-35"/>
          <w:w w:val="110"/>
        </w:rPr>
        <w:t> </w:t>
      </w:r>
      <w:r>
        <w:rPr>
          <w:color w:val="231F20"/>
          <w:w w:val="110"/>
        </w:rPr>
        <w:t>more</w:t>
      </w:r>
      <w:r>
        <w:rPr>
          <w:color w:val="231F20"/>
          <w:spacing w:val="-35"/>
          <w:w w:val="110"/>
        </w:rPr>
        <w:t> </w:t>
      </w:r>
      <w:r>
        <w:rPr>
          <w:color w:val="231F20"/>
          <w:w w:val="110"/>
        </w:rPr>
        <w:t>fruitfully</w:t>
      </w:r>
      <w:r>
        <w:rPr>
          <w:color w:val="231F20"/>
          <w:spacing w:val="-36"/>
          <w:w w:val="110"/>
        </w:rPr>
        <w:t> </w:t>
      </w:r>
      <w:r>
        <w:rPr>
          <w:color w:val="231F20"/>
          <w:w w:val="110"/>
        </w:rPr>
        <w:t>employed</w:t>
      </w:r>
      <w:r>
        <w:rPr>
          <w:color w:val="231F20"/>
          <w:spacing w:val="-35"/>
          <w:w w:val="110"/>
        </w:rPr>
        <w:t> </w:t>
      </w:r>
      <w:r>
        <w:rPr>
          <w:color w:val="231F20"/>
          <w:w w:val="110"/>
        </w:rPr>
        <w:t>when</w:t>
      </w:r>
      <w:r>
        <w:rPr>
          <w:color w:val="231F20"/>
          <w:spacing w:val="-35"/>
          <w:w w:val="110"/>
        </w:rPr>
        <w:t> </w:t>
      </w:r>
      <w:r>
        <w:rPr>
          <w:color w:val="231F20"/>
          <w:w w:val="110"/>
        </w:rPr>
        <w:t>considering changes in utilisation </w:t>
      </w:r>
      <w:r>
        <w:rPr>
          <w:color w:val="231F20"/>
          <w:spacing w:val="-3"/>
          <w:w w:val="110"/>
        </w:rPr>
        <w:t>rates. </w:t>
      </w:r>
      <w:r>
        <w:rPr>
          <w:color w:val="231F20"/>
          <w:w w:val="110"/>
        </w:rPr>
        <w:t>Over the course of </w:t>
      </w:r>
      <w:r>
        <w:rPr>
          <w:color w:val="231F20"/>
          <w:spacing w:val="-7"/>
          <w:w w:val="110"/>
        </w:rPr>
        <w:t>2003</w:t>
      </w:r>
      <w:r>
        <w:rPr>
          <w:color w:val="231F20"/>
          <w:spacing w:val="1"/>
          <w:w w:val="110"/>
        </w:rPr>
        <w:t> </w:t>
      </w:r>
      <w:r>
        <w:rPr>
          <w:color w:val="231F20"/>
          <w:w w:val="110"/>
        </w:rPr>
        <w:t>and</w:t>
      </w:r>
    </w:p>
    <w:p>
      <w:pPr>
        <w:spacing w:after="0" w:line="292" w:lineRule="auto"/>
        <w:sectPr>
          <w:type w:val="continuous"/>
          <w:pgSz w:w="11900" w:h="16840"/>
          <w:pgMar w:top="1140" w:bottom="0" w:left="660" w:right="600"/>
          <w:cols w:num="2" w:equalWidth="0">
            <w:col w:w="3488" w:space="1432"/>
            <w:col w:w="5720"/>
          </w:cols>
        </w:sectPr>
      </w:pPr>
    </w:p>
    <w:p>
      <w:pPr>
        <w:spacing w:line="108" w:lineRule="exact" w:before="0"/>
        <w:ind w:left="332" w:right="0" w:firstLine="0"/>
        <w:jc w:val="left"/>
        <w:rPr>
          <w:sz w:val="12"/>
        </w:rPr>
      </w:pPr>
      <w:r>
        <w:rPr>
          <w:color w:val="231F20"/>
          <w:w w:val="105"/>
          <w:sz w:val="12"/>
        </w:rPr>
        <w:t>Difference from average</w:t>
      </w:r>
    </w:p>
    <w:p>
      <w:pPr>
        <w:spacing w:line="117" w:lineRule="exact" w:before="6"/>
        <w:ind w:left="332" w:right="0" w:firstLine="0"/>
        <w:jc w:val="left"/>
        <w:rPr>
          <w:sz w:val="12"/>
        </w:rPr>
      </w:pPr>
      <w:r>
        <w:rPr>
          <w:color w:val="231F20"/>
          <w:w w:val="110"/>
          <w:sz w:val="12"/>
        </w:rPr>
        <w:t>since 1998 Q4</w:t>
      </w:r>
    </w:p>
    <w:p>
      <w:pPr>
        <w:spacing w:line="117" w:lineRule="exact" w:before="0"/>
        <w:ind w:left="137" w:right="0" w:firstLine="0"/>
        <w:jc w:val="left"/>
        <w:rPr>
          <w:sz w:val="12"/>
        </w:rPr>
      </w:pPr>
      <w:r>
        <w:rPr/>
        <w:pict>
          <v:line style="position:absolute;mso-position-horizontal-relative:page;mso-position-vertical-relative:paragraph;z-index:16036352" from="50.116001pt,2.876451pt" to="56.490001pt,2.876451pt" stroked="true" strokeweight=".5pt" strokecolor="#231f20">
            <v:stroke dashstyle="solid"/>
            <w10:wrap type="none"/>
          </v:line>
        </w:pict>
      </w:r>
      <w:r>
        <w:rPr>
          <w:color w:val="231F20"/>
          <w:w w:val="120"/>
          <w:sz w:val="12"/>
        </w:rPr>
        <w:t>30</w:t>
      </w:r>
    </w:p>
    <w:p>
      <w:pPr>
        <w:pStyle w:val="BodyText"/>
        <w:rPr>
          <w:sz w:val="14"/>
        </w:rPr>
      </w:pPr>
    </w:p>
    <w:p>
      <w:pPr>
        <w:pStyle w:val="BodyText"/>
        <w:spacing w:before="10"/>
        <w:rPr>
          <w:sz w:val="15"/>
        </w:rPr>
      </w:pPr>
    </w:p>
    <w:p>
      <w:pPr>
        <w:spacing w:before="0"/>
        <w:ind w:left="137" w:right="0" w:firstLine="0"/>
        <w:jc w:val="left"/>
        <w:rPr>
          <w:sz w:val="12"/>
        </w:rPr>
      </w:pPr>
      <w:r>
        <w:rPr/>
        <w:pict>
          <v:group style="position:absolute;margin-left:60.992001pt;margin-top:8.259382pt;width:145.550pt;height:84pt;mso-position-horizontal-relative:page;mso-position-vertical-relative:paragraph;z-index:16032768" coordorigin="1220,165" coordsize="2911,1680">
            <v:line style="position:absolute" from="1230,1037" to="4120,1037" stroked="true" strokeweight=".5pt" strokecolor="#231f20">
              <v:stroke dashstyle="solid"/>
            </v:line>
            <v:shape style="position:absolute;left:1229;top:437;width:2891;height:1152" coordorigin="1230,438" coordsize="2891,1152" path="m1230,1551l1346,1192,1461,1396,1577,438,1693,1091,1808,518,1924,443,2040,1000,2156,1000,2271,1214,2387,850,2503,1444,2619,1192,2731,1010,2847,1283,2963,925,3078,1358,3194,1589,3310,1166,3426,887,3541,1166,3657,529,3773,812,3888,438,4004,1010,4120,1176e" filled="false" stroked="true" strokeweight="1pt" strokecolor="#0066a5">
              <v:path arrowok="t"/>
              <v:stroke dashstyle="solid"/>
            </v:shape>
            <v:shape style="position:absolute;left:1229;top:175;width:2891;height:1660" coordorigin="1230,175" coordsize="2891,1660" path="m1230,1010l1346,630,1461,464,1577,539,1693,668,1808,384,1924,298,2040,175,2156,438,2271,1155,2387,1498,2503,1835,2619,1824,2731,1471,2847,1471,2963,1733,3078,1514,3194,1669,3310,1465,3426,1208,3541,1214,3657,893,3773,839,3888,818,4004,705,4120,1171e" filled="false" stroked="true" strokeweight="1pt" strokecolor="#ed1b2d">
              <v:path arrowok="t"/>
              <v:stroke dashstyle="solid"/>
            </v:shape>
            <v:shape style="position:absolute;left:2618;top:351;width:1203;height:136" type="#_x0000_t202" filled="false" stroked="false">
              <v:textbox inset="0,0,0,0">
                <w:txbxContent>
                  <w:p>
                    <w:pPr>
                      <w:spacing w:line="131" w:lineRule="exact" w:before="0"/>
                      <w:ind w:left="0" w:right="0" w:firstLine="0"/>
                      <w:jc w:val="left"/>
                      <w:rPr>
                        <w:sz w:val="12"/>
                      </w:rPr>
                    </w:pPr>
                    <w:r>
                      <w:rPr>
                        <w:color w:val="231F20"/>
                        <w:w w:val="110"/>
                        <w:sz w:val="12"/>
                      </w:rPr>
                      <w:t>BCC</w:t>
                    </w:r>
                    <w:r>
                      <w:rPr>
                        <w:color w:val="231F20"/>
                        <w:spacing w:val="-20"/>
                        <w:w w:val="110"/>
                        <w:sz w:val="12"/>
                      </w:rPr>
                      <w:t> </w:t>
                    </w:r>
                    <w:r>
                      <w:rPr>
                        <w:color w:val="231F20"/>
                        <w:w w:val="110"/>
                        <w:sz w:val="12"/>
                      </w:rPr>
                      <w:t>(right-hand</w:t>
                    </w:r>
                    <w:r>
                      <w:rPr>
                        <w:color w:val="231F20"/>
                        <w:spacing w:val="-19"/>
                        <w:w w:val="110"/>
                        <w:sz w:val="12"/>
                      </w:rPr>
                      <w:t> </w:t>
                    </w:r>
                    <w:r>
                      <w:rPr>
                        <w:color w:val="231F20"/>
                        <w:w w:val="110"/>
                        <w:sz w:val="12"/>
                      </w:rPr>
                      <w:t>scale)</w:t>
                    </w:r>
                  </w:p>
                </w:txbxContent>
              </v:textbox>
              <w10:wrap type="none"/>
            </v:shape>
            <w10:wrap type="none"/>
          </v:group>
        </w:pict>
      </w:r>
      <w:r>
        <w:rPr/>
        <w:pict>
          <v:line style="position:absolute;mso-position-horizontal-relative:page;mso-position-vertical-relative:paragraph;z-index:16035840" from="50.116001pt,3.941382pt" to="56.490001pt,3.941382pt" stroked="true" strokeweight=".5pt" strokecolor="#231f20">
            <v:stroke dashstyle="solid"/>
            <w10:wrap type="none"/>
          </v:line>
        </w:pict>
      </w:r>
      <w:r>
        <w:rPr>
          <w:color w:val="231F20"/>
          <w:w w:val="120"/>
          <w:sz w:val="12"/>
        </w:rPr>
        <w:t>20</w:t>
      </w:r>
    </w:p>
    <w:p>
      <w:pPr>
        <w:pStyle w:val="BodyText"/>
        <w:rPr>
          <w:sz w:val="14"/>
        </w:rPr>
      </w:pPr>
    </w:p>
    <w:p>
      <w:pPr>
        <w:pStyle w:val="BodyText"/>
        <w:spacing w:before="5"/>
        <w:rPr>
          <w:sz w:val="15"/>
        </w:rPr>
      </w:pPr>
    </w:p>
    <w:p>
      <w:pPr>
        <w:spacing w:before="0"/>
        <w:ind w:left="137" w:right="0" w:firstLine="0"/>
        <w:jc w:val="left"/>
        <w:rPr>
          <w:sz w:val="12"/>
        </w:rPr>
      </w:pPr>
      <w:r>
        <w:rPr/>
        <w:pict>
          <v:line style="position:absolute;mso-position-horizontal-relative:page;mso-position-vertical-relative:paragraph;z-index:16035328" from="50.116001pt,3.942384pt" to="56.490001pt,3.942384pt" stroked="true" strokeweight=".5pt" strokecolor="#231f20">
            <v:stroke dashstyle="solid"/>
            <w10:wrap type="none"/>
          </v:line>
        </w:pict>
      </w:r>
      <w:r>
        <w:rPr>
          <w:color w:val="231F20"/>
          <w:w w:val="120"/>
          <w:sz w:val="12"/>
        </w:rPr>
        <w:t>10</w:t>
      </w:r>
    </w:p>
    <w:p>
      <w:pPr>
        <w:spacing w:before="90"/>
        <w:ind w:left="306" w:right="0" w:firstLine="0"/>
        <w:jc w:val="left"/>
        <w:rPr>
          <w:sz w:val="16"/>
        </w:rPr>
      </w:pPr>
      <w:r>
        <w:rPr>
          <w:color w:val="231F20"/>
          <w:w w:val="107"/>
          <w:sz w:val="16"/>
        </w:rPr>
        <w:t>+</w:t>
      </w:r>
    </w:p>
    <w:p>
      <w:pPr>
        <w:spacing w:before="70"/>
        <w:ind w:left="210" w:right="0" w:firstLine="0"/>
        <w:jc w:val="left"/>
        <w:rPr>
          <w:sz w:val="12"/>
        </w:rPr>
      </w:pPr>
      <w:r>
        <w:rPr/>
        <w:pict>
          <v:line style="position:absolute;mso-position-horizontal-relative:page;mso-position-vertical-relative:paragraph;z-index:16034816" from="50.116001pt,7.441366pt" to="56.490001pt,7.441366pt" stroked="true" strokeweight=".5pt" strokecolor="#231f20">
            <v:stroke dashstyle="solid"/>
            <w10:wrap type="none"/>
          </v:line>
        </w:pict>
      </w:r>
      <w:r>
        <w:rPr>
          <w:color w:val="231F20"/>
          <w:w w:val="121"/>
          <w:sz w:val="12"/>
        </w:rPr>
        <w:t>0</w:t>
      </w:r>
    </w:p>
    <w:p>
      <w:pPr>
        <w:spacing w:before="78"/>
        <w:ind w:left="308" w:right="0" w:firstLine="0"/>
        <w:jc w:val="left"/>
        <w:rPr>
          <w:sz w:val="16"/>
        </w:rPr>
      </w:pPr>
      <w:r>
        <w:rPr>
          <w:color w:val="231F20"/>
          <w:w w:val="117"/>
          <w:sz w:val="16"/>
        </w:rPr>
        <w:t>–</w:t>
      </w:r>
    </w:p>
    <w:p>
      <w:pPr>
        <w:spacing w:before="82"/>
        <w:ind w:left="137" w:right="0" w:firstLine="0"/>
        <w:jc w:val="left"/>
        <w:rPr>
          <w:sz w:val="12"/>
        </w:rPr>
      </w:pPr>
      <w:r>
        <w:rPr/>
        <w:pict>
          <v:line style="position:absolute;mso-position-horizontal-relative:page;mso-position-vertical-relative:paragraph;z-index:16034304" from="50.116001pt,8.040569pt" to="56.490001pt,8.040569pt" stroked="true" strokeweight=".5pt" strokecolor="#231f20">
            <v:stroke dashstyle="solid"/>
            <w10:wrap type="none"/>
          </v:line>
        </w:pict>
      </w:r>
      <w:r>
        <w:rPr>
          <w:color w:val="231F20"/>
          <w:w w:val="120"/>
          <w:sz w:val="12"/>
        </w:rPr>
        <w:t>10</w:t>
      </w:r>
    </w:p>
    <w:p>
      <w:pPr>
        <w:spacing w:line="108" w:lineRule="exact" w:before="0"/>
        <w:ind w:left="0" w:right="264" w:firstLine="0"/>
        <w:jc w:val="right"/>
        <w:rPr>
          <w:sz w:val="12"/>
        </w:rPr>
      </w:pPr>
      <w:r>
        <w:rPr/>
        <w:br w:type="column"/>
      </w:r>
      <w:r>
        <w:rPr>
          <w:color w:val="231F20"/>
          <w:w w:val="105"/>
          <w:sz w:val="12"/>
        </w:rPr>
        <w:t>Difference from</w:t>
      </w:r>
      <w:r>
        <w:rPr>
          <w:color w:val="231F20"/>
          <w:spacing w:val="-4"/>
          <w:w w:val="105"/>
          <w:sz w:val="12"/>
        </w:rPr>
        <w:t> </w:t>
      </w:r>
      <w:r>
        <w:rPr>
          <w:color w:val="231F20"/>
          <w:w w:val="105"/>
          <w:sz w:val="12"/>
        </w:rPr>
        <w:t>average</w:t>
      </w:r>
    </w:p>
    <w:p>
      <w:pPr>
        <w:spacing w:line="122" w:lineRule="exact" w:before="6"/>
        <w:ind w:left="0" w:right="264" w:firstLine="0"/>
        <w:jc w:val="right"/>
        <w:rPr>
          <w:sz w:val="12"/>
        </w:rPr>
      </w:pPr>
      <w:r>
        <w:rPr>
          <w:color w:val="231F20"/>
          <w:w w:val="110"/>
          <w:sz w:val="12"/>
        </w:rPr>
        <w:t>since 1998</w:t>
      </w:r>
      <w:r>
        <w:rPr>
          <w:color w:val="231F20"/>
          <w:spacing w:val="19"/>
          <w:w w:val="110"/>
          <w:sz w:val="12"/>
        </w:rPr>
        <w:t> </w:t>
      </w:r>
      <w:r>
        <w:rPr>
          <w:color w:val="231F20"/>
          <w:w w:val="110"/>
          <w:sz w:val="12"/>
        </w:rPr>
        <w:t>Q4</w:t>
      </w:r>
    </w:p>
    <w:p>
      <w:pPr>
        <w:spacing w:line="122" w:lineRule="exact" w:before="0"/>
        <w:ind w:left="1453" w:right="0" w:firstLine="0"/>
        <w:jc w:val="left"/>
        <w:rPr>
          <w:sz w:val="12"/>
        </w:rPr>
      </w:pPr>
      <w:r>
        <w:rPr/>
        <w:pict>
          <v:line style="position:absolute;mso-position-horizontal-relative:page;mso-position-vertical-relative:paragraph;z-index:16031744" from="210.998993pt,2.626543pt" to="217.374993pt,2.626543pt" stroked="true" strokeweight=".5pt" strokecolor="#231f20">
            <v:stroke dashstyle="solid"/>
            <w10:wrap type="none"/>
          </v:line>
        </w:pict>
      </w:r>
      <w:r>
        <w:rPr>
          <w:color w:val="231F20"/>
          <w:w w:val="120"/>
          <w:sz w:val="12"/>
        </w:rPr>
        <w:t>12</w:t>
      </w:r>
    </w:p>
    <w:p>
      <w:pPr>
        <w:pStyle w:val="BodyText"/>
        <w:spacing w:before="2"/>
        <w:rPr>
          <w:sz w:val="19"/>
        </w:rPr>
      </w:pPr>
    </w:p>
    <w:p>
      <w:pPr>
        <w:spacing w:before="0"/>
        <w:ind w:left="0" w:right="38" w:firstLine="0"/>
        <w:jc w:val="right"/>
        <w:rPr>
          <w:sz w:val="12"/>
        </w:rPr>
      </w:pPr>
      <w:r>
        <w:rPr/>
        <w:pict>
          <v:line style="position:absolute;mso-position-horizontal-relative:page;mso-position-vertical-relative:paragraph;z-index:16031232" from="210.998993pt,3.442791pt" to="217.374993pt,3.442791pt" stroked="true" strokeweight=".5pt" strokecolor="#231f20">
            <v:stroke dashstyle="solid"/>
            <w10:wrap type="none"/>
          </v:line>
        </w:pict>
      </w:r>
      <w:r>
        <w:rPr>
          <w:color w:val="231F20"/>
          <w:w w:val="121"/>
          <w:sz w:val="12"/>
        </w:rPr>
        <w:t>9</w:t>
      </w:r>
    </w:p>
    <w:p>
      <w:pPr>
        <w:pStyle w:val="BodyText"/>
        <w:spacing w:before="7"/>
        <w:rPr>
          <w:sz w:val="19"/>
        </w:rPr>
      </w:pPr>
    </w:p>
    <w:p>
      <w:pPr>
        <w:spacing w:before="1"/>
        <w:ind w:left="0" w:right="38" w:firstLine="0"/>
        <w:jc w:val="right"/>
        <w:rPr>
          <w:sz w:val="12"/>
        </w:rPr>
      </w:pPr>
      <w:r>
        <w:rPr/>
        <w:pict>
          <v:line style="position:absolute;mso-position-horizontal-relative:page;mso-position-vertical-relative:paragraph;z-index:16030720" from="210.998993pt,3.491972pt" to="217.374993pt,3.491972pt" stroked="true" strokeweight=".5pt" strokecolor="#231f20">
            <v:stroke dashstyle="solid"/>
            <w10:wrap type="none"/>
          </v:line>
        </w:pict>
      </w:r>
      <w:r>
        <w:rPr>
          <w:color w:val="231F20"/>
          <w:w w:val="121"/>
          <w:sz w:val="12"/>
        </w:rPr>
        <w:t>6</w:t>
      </w:r>
    </w:p>
    <w:p>
      <w:pPr>
        <w:pStyle w:val="BodyText"/>
        <w:spacing w:before="2"/>
        <w:rPr>
          <w:sz w:val="19"/>
        </w:rPr>
      </w:pPr>
    </w:p>
    <w:p>
      <w:pPr>
        <w:spacing w:before="0"/>
        <w:ind w:left="0" w:right="38" w:firstLine="0"/>
        <w:jc w:val="right"/>
        <w:rPr>
          <w:sz w:val="12"/>
        </w:rPr>
      </w:pPr>
      <w:r>
        <w:rPr/>
        <w:pict>
          <v:line style="position:absolute;mso-position-horizontal-relative:page;mso-position-vertical-relative:paragraph;z-index:16030208" from="210.998993pt,3.440181pt" to="217.374993pt,3.440181pt" stroked="true" strokeweight=".5pt" strokecolor="#231f20">
            <v:stroke dashstyle="solid"/>
            <w10:wrap type="none"/>
          </v:line>
        </w:pict>
      </w:r>
      <w:r>
        <w:rPr>
          <w:color w:val="231F20"/>
          <w:w w:val="121"/>
          <w:sz w:val="12"/>
        </w:rPr>
        <w:t>3</w:t>
      </w:r>
    </w:p>
    <w:p>
      <w:pPr>
        <w:spacing w:before="22"/>
        <w:ind w:left="1316" w:right="0" w:firstLine="0"/>
        <w:jc w:val="left"/>
        <w:rPr>
          <w:sz w:val="16"/>
        </w:rPr>
      </w:pPr>
      <w:r>
        <w:rPr>
          <w:color w:val="231F20"/>
          <w:w w:val="107"/>
          <w:sz w:val="16"/>
        </w:rPr>
        <w:t>+</w:t>
      </w:r>
    </w:p>
    <w:p>
      <w:pPr>
        <w:spacing w:line="134" w:lineRule="exact" w:before="14"/>
        <w:ind w:left="1526" w:right="0" w:firstLine="0"/>
        <w:jc w:val="left"/>
        <w:rPr>
          <w:sz w:val="12"/>
        </w:rPr>
      </w:pPr>
      <w:r>
        <w:rPr/>
        <w:pict>
          <v:line style="position:absolute;mso-position-horizontal-relative:page;mso-position-vertical-relative:paragraph;z-index:16029696" from="210.998993pt,4.141549pt" to="217.374993pt,4.141549pt" stroked="true" strokeweight=".5pt" strokecolor="#231f20">
            <v:stroke dashstyle="solid"/>
            <w10:wrap type="none"/>
          </v:line>
        </w:pict>
      </w:r>
      <w:r>
        <w:rPr>
          <w:color w:val="231F20"/>
          <w:w w:val="121"/>
          <w:sz w:val="12"/>
        </w:rPr>
        <w:t>0</w:t>
      </w:r>
    </w:p>
    <w:p>
      <w:pPr>
        <w:spacing w:line="180" w:lineRule="exact" w:before="0"/>
        <w:ind w:left="1316" w:right="0" w:firstLine="0"/>
        <w:jc w:val="left"/>
        <w:rPr>
          <w:sz w:val="16"/>
        </w:rPr>
      </w:pPr>
      <w:r>
        <w:rPr>
          <w:color w:val="231F20"/>
          <w:w w:val="117"/>
          <w:sz w:val="16"/>
        </w:rPr>
        <w:t>–</w:t>
      </w:r>
    </w:p>
    <w:p>
      <w:pPr>
        <w:spacing w:before="45"/>
        <w:ind w:left="0" w:right="38" w:firstLine="0"/>
        <w:jc w:val="right"/>
        <w:rPr>
          <w:sz w:val="12"/>
        </w:rPr>
      </w:pPr>
      <w:r>
        <w:rPr/>
        <w:pict>
          <v:line style="position:absolute;mso-position-horizontal-relative:page;mso-position-vertical-relative:paragraph;z-index:16029184" from="210.998993pt,5.691369pt" to="217.374993pt,5.691369pt" stroked="true" strokeweight=".5pt" strokecolor="#231f20">
            <v:stroke dashstyle="solid"/>
            <w10:wrap type="none"/>
          </v:line>
        </w:pict>
      </w:r>
      <w:r>
        <w:rPr>
          <w:color w:val="231F20"/>
          <w:w w:val="121"/>
          <w:sz w:val="12"/>
        </w:rPr>
        <w:t>3</w:t>
      </w:r>
    </w:p>
    <w:p>
      <w:pPr>
        <w:pStyle w:val="BodyText"/>
        <w:spacing w:before="7"/>
        <w:rPr>
          <w:sz w:val="19"/>
        </w:rPr>
      </w:pPr>
    </w:p>
    <w:p>
      <w:pPr>
        <w:spacing w:before="0"/>
        <w:ind w:left="0" w:right="38" w:firstLine="0"/>
        <w:jc w:val="right"/>
        <w:rPr>
          <w:sz w:val="12"/>
        </w:rPr>
      </w:pPr>
      <w:r>
        <w:rPr/>
        <w:pict>
          <v:line style="position:absolute;mso-position-horizontal-relative:page;mso-position-vertical-relative:paragraph;z-index:16028672" from="210.998993pt,3.44338pt" to="217.374993pt,3.44338pt" stroked="true" strokeweight=".5pt" strokecolor="#231f20">
            <v:stroke dashstyle="solid"/>
            <w10:wrap type="none"/>
          </v:line>
        </w:pict>
      </w:r>
      <w:r>
        <w:rPr>
          <w:color w:val="231F20"/>
          <w:w w:val="121"/>
          <w:sz w:val="12"/>
        </w:rPr>
        <w:t>6</w:t>
      </w:r>
    </w:p>
    <w:p>
      <w:pPr>
        <w:pStyle w:val="BodyText"/>
        <w:spacing w:line="292" w:lineRule="auto"/>
        <w:ind w:left="257" w:right="229"/>
      </w:pPr>
      <w:r>
        <w:rPr/>
        <w:br w:type="column"/>
      </w:r>
      <w:r>
        <w:rPr>
          <w:color w:val="231F20"/>
          <w:w w:val="105"/>
        </w:rPr>
        <w:t>2004, BCC and CBI survey balances increased markedly. That was broadly in line with other evidence that companies were increasingly working inputs at, or above, normal rates (see the February </w:t>
      </w:r>
      <w:r>
        <w:rPr>
          <w:i/>
          <w:color w:val="231F20"/>
          <w:w w:val="105"/>
        </w:rPr>
        <w:t>Report</w:t>
      </w:r>
      <w:r>
        <w:rPr>
          <w:color w:val="231F20"/>
          <w:w w:val="105"/>
        </w:rPr>
        <w:t>). But since then, both survey measures have declined (Chart 3.11). Together with the decline in output growth over the past year, that appears consistent with an easing in factor utilisation.</w:t>
      </w:r>
    </w:p>
    <w:p>
      <w:pPr>
        <w:pStyle w:val="BodyText"/>
        <w:spacing w:before="3"/>
      </w:pPr>
    </w:p>
    <w:p>
      <w:pPr>
        <w:pStyle w:val="BodyText"/>
        <w:ind w:left="137"/>
        <w:rPr>
          <w:rFonts w:ascii="Trebuchet MS"/>
        </w:rPr>
      </w:pPr>
      <w:r>
        <w:rPr>
          <w:rFonts w:ascii="Trebuchet MS"/>
          <w:color w:val="0093C1"/>
        </w:rPr>
        <w:t>Labour market tightness</w:t>
      </w:r>
    </w:p>
    <w:p>
      <w:pPr>
        <w:spacing w:after="0"/>
        <w:rPr>
          <w:rFonts w:ascii="Trebuchet MS"/>
        </w:rPr>
        <w:sectPr>
          <w:type w:val="continuous"/>
          <w:pgSz w:w="11900" w:h="16840"/>
          <w:pgMar w:top="1140" w:bottom="0" w:left="660" w:right="600"/>
          <w:cols w:num="3" w:equalWidth="0">
            <w:col w:w="1608" w:space="708"/>
            <w:col w:w="1640" w:space="864"/>
            <w:col w:w="5820"/>
          </w:cols>
        </w:sectPr>
      </w:pPr>
    </w:p>
    <w:p>
      <w:pPr>
        <w:tabs>
          <w:tab w:pos="1438" w:val="left" w:leader="none"/>
        </w:tabs>
        <w:spacing w:before="53"/>
        <w:ind w:left="137" w:right="0" w:firstLine="0"/>
        <w:jc w:val="left"/>
        <w:rPr>
          <w:sz w:val="12"/>
        </w:rPr>
      </w:pPr>
      <w:r>
        <w:rPr/>
        <w:pict>
          <v:line style="position:absolute;mso-position-horizontal-relative:page;mso-position-vertical-relative:paragraph;z-index:-21131264" from="50.116001pt,8.340374pt" to="56.490001pt,8.340374pt" stroked="true" strokeweight=".5pt" strokecolor="#231f20">
            <v:stroke dashstyle="solid"/>
            <w10:wrap type="none"/>
          </v:line>
        </w:pict>
      </w:r>
      <w:r>
        <w:rPr>
          <w:color w:val="231F20"/>
          <w:w w:val="110"/>
          <w:position w:val="-2"/>
          <w:sz w:val="12"/>
        </w:rPr>
        <w:t>20</w:t>
        <w:tab/>
      </w:r>
      <w:r>
        <w:rPr>
          <w:color w:val="231F20"/>
          <w:w w:val="110"/>
          <w:sz w:val="12"/>
        </w:rPr>
        <w:t>CBI (left-hand</w:t>
      </w:r>
      <w:r>
        <w:rPr>
          <w:color w:val="231F20"/>
          <w:spacing w:val="-8"/>
          <w:w w:val="110"/>
          <w:sz w:val="12"/>
        </w:rPr>
        <w:t> </w:t>
      </w:r>
      <w:r>
        <w:rPr>
          <w:color w:val="231F20"/>
          <w:w w:val="110"/>
          <w:sz w:val="12"/>
        </w:rPr>
        <w:t>scale)</w:t>
      </w:r>
    </w:p>
    <w:p>
      <w:pPr>
        <w:spacing w:before="0"/>
        <w:ind w:left="0" w:right="467" w:firstLine="0"/>
        <w:jc w:val="right"/>
        <w:rPr>
          <w:sz w:val="12"/>
        </w:rPr>
      </w:pPr>
      <w:r>
        <w:rPr/>
        <w:pict>
          <v:line style="position:absolute;mso-position-horizontal-relative:page;mso-position-vertical-relative:paragraph;z-index:16028160" from="210.998993pt,3.443589pt" to="217.374993pt,3.443589pt" stroked="true" strokeweight=".5pt" strokecolor="#231f20">
            <v:stroke dashstyle="solid"/>
            <w10:wrap type="none"/>
          </v:line>
        </w:pict>
      </w:r>
      <w:r>
        <w:rPr>
          <w:color w:val="231F20"/>
          <w:w w:val="121"/>
          <w:sz w:val="12"/>
        </w:rPr>
        <w:t>9</w:t>
      </w:r>
    </w:p>
    <w:p>
      <w:pPr>
        <w:pStyle w:val="BodyText"/>
        <w:spacing w:before="3"/>
        <w:rPr>
          <w:sz w:val="18"/>
        </w:rPr>
      </w:pPr>
    </w:p>
    <w:p>
      <w:pPr>
        <w:tabs>
          <w:tab w:pos="3769" w:val="left" w:leader="none"/>
        </w:tabs>
        <w:spacing w:line="124" w:lineRule="exact" w:before="1"/>
        <w:ind w:left="137" w:right="0" w:firstLine="0"/>
        <w:jc w:val="left"/>
        <w:rPr>
          <w:sz w:val="12"/>
        </w:rPr>
      </w:pPr>
      <w:r>
        <w:rPr/>
        <w:pict>
          <v:shape style="position:absolute;margin-left:61.080002pt;margin-top:1.370568pt;width:144.950pt;height:2.450pt;mso-position-horizontal-relative:page;mso-position-vertical-relative:paragraph;z-index:-21137920" coordorigin="1222,27" coordsize="2899,49" path="m1222,76l4121,76m1222,76l1222,27m1687,76l1687,27m2148,76l2148,27m2613,76l2613,27m3078,76l3078,27m3540,76l3540,27m4005,76l4005,27e" filled="false" stroked="true" strokeweight=".5pt" strokecolor="#231f20">
            <v:path arrowok="t"/>
            <v:stroke dashstyle="solid"/>
            <w10:wrap type="none"/>
          </v:shape>
        </w:pict>
      </w:r>
      <w:r>
        <w:rPr/>
        <w:pict>
          <v:line style="position:absolute;mso-position-horizontal-relative:page;mso-position-vertical-relative:paragraph;z-index:-21137408" from="211.494995pt,3.917568pt" to="217.509995pt,3.917568pt" stroked="true" strokeweight=".5pt" strokecolor="#231f20">
            <v:stroke dashstyle="solid"/>
            <w10:wrap type="none"/>
          </v:line>
        </w:pict>
      </w:r>
      <w:r>
        <w:rPr/>
        <w:pict>
          <v:line style="position:absolute;mso-position-horizontal-relative:page;mso-position-vertical-relative:paragraph;z-index:-21131776" from="50.116001pt,3.992568pt" to="56.490001pt,3.992568pt" stroked="true" strokeweight=".5pt" strokecolor="#231f20">
            <v:stroke dashstyle="solid"/>
            <w10:wrap type="none"/>
          </v:line>
        </w:pict>
      </w:r>
      <w:r>
        <w:rPr>
          <w:color w:val="231F20"/>
          <w:w w:val="120"/>
          <w:position w:val="1"/>
          <w:sz w:val="12"/>
        </w:rPr>
        <w:t>30</w:t>
        <w:tab/>
      </w:r>
      <w:r>
        <w:rPr>
          <w:color w:val="231F20"/>
          <w:w w:val="120"/>
          <w:sz w:val="12"/>
        </w:rPr>
        <w:t>12</w:t>
      </w:r>
    </w:p>
    <w:p>
      <w:pPr>
        <w:tabs>
          <w:tab w:pos="1667" w:val="left" w:leader="none"/>
          <w:tab w:pos="2138" w:val="left" w:leader="none"/>
          <w:tab w:pos="2598" w:val="left" w:leader="none"/>
          <w:tab w:pos="3059" w:val="left" w:leader="none"/>
        </w:tabs>
        <w:spacing w:line="114" w:lineRule="exact" w:before="0"/>
        <w:ind w:left="646" w:right="0" w:firstLine="0"/>
        <w:jc w:val="left"/>
        <w:rPr>
          <w:sz w:val="12"/>
        </w:rPr>
      </w:pPr>
      <w:r>
        <w:rPr>
          <w:color w:val="231F20"/>
          <w:w w:val="120"/>
          <w:sz w:val="12"/>
        </w:rPr>
        <w:t>1999   </w:t>
      </w:r>
      <w:r>
        <w:rPr>
          <w:color w:val="231F20"/>
          <w:spacing w:val="24"/>
          <w:w w:val="120"/>
          <w:sz w:val="12"/>
        </w:rPr>
        <w:t> </w:t>
      </w:r>
      <w:r>
        <w:rPr>
          <w:color w:val="231F20"/>
          <w:w w:val="120"/>
          <w:sz w:val="12"/>
        </w:rPr>
        <w:t>2000</w:t>
        <w:tab/>
        <w:t>01</w:t>
        <w:tab/>
        <w:t>02</w:t>
        <w:tab/>
        <w:t>03</w:t>
        <w:tab/>
        <w:t>04</w:t>
      </w:r>
      <w:r>
        <w:rPr>
          <w:color w:val="231F20"/>
          <w:spacing w:val="16"/>
          <w:w w:val="120"/>
          <w:sz w:val="12"/>
        </w:rPr>
        <w:t> </w:t>
      </w:r>
      <w:r>
        <w:rPr>
          <w:color w:val="231F20"/>
          <w:w w:val="120"/>
          <w:sz w:val="12"/>
        </w:rPr>
        <w:t>05</w:t>
      </w:r>
    </w:p>
    <w:p>
      <w:pPr>
        <w:pStyle w:val="BodyText"/>
        <w:spacing w:before="3"/>
        <w:rPr>
          <w:sz w:val="16"/>
        </w:rPr>
      </w:pPr>
    </w:p>
    <w:p>
      <w:pPr>
        <w:spacing w:before="0"/>
        <w:ind w:left="157" w:right="0" w:firstLine="0"/>
        <w:jc w:val="left"/>
        <w:rPr>
          <w:sz w:val="12"/>
        </w:rPr>
      </w:pPr>
      <w:r>
        <w:rPr>
          <w:color w:val="231F20"/>
          <w:w w:val="105"/>
          <w:sz w:val="12"/>
        </w:rPr>
        <w:t>Sources: Bank of England, BCC and CBI.</w:t>
      </w:r>
    </w:p>
    <w:p>
      <w:pPr>
        <w:spacing w:line="208" w:lineRule="auto" w:before="117"/>
        <w:ind w:left="397" w:right="33" w:hanging="240"/>
        <w:jc w:val="left"/>
        <w:rPr>
          <w:sz w:val="12"/>
        </w:rPr>
      </w:pPr>
      <w:r>
        <w:rPr>
          <w:color w:val="231F20"/>
          <w:w w:val="110"/>
          <w:sz w:val="12"/>
        </w:rPr>
        <w:t>(a)</w:t>
      </w:r>
      <w:r>
        <w:rPr>
          <w:color w:val="231F20"/>
          <w:spacing w:val="3"/>
          <w:w w:val="110"/>
          <w:sz w:val="12"/>
        </w:rPr>
        <w:t> </w:t>
      </w:r>
      <w:r>
        <w:rPr>
          <w:color w:val="231F20"/>
          <w:w w:val="110"/>
          <w:sz w:val="12"/>
        </w:rPr>
        <w:t>Differences</w:t>
      </w:r>
      <w:r>
        <w:rPr>
          <w:color w:val="231F20"/>
          <w:spacing w:val="-12"/>
          <w:w w:val="110"/>
          <w:sz w:val="12"/>
        </w:rPr>
        <w:t> </w:t>
      </w:r>
      <w:r>
        <w:rPr>
          <w:color w:val="231F20"/>
          <w:w w:val="110"/>
          <w:sz w:val="12"/>
        </w:rPr>
        <w:t>in</w:t>
      </w:r>
      <w:r>
        <w:rPr>
          <w:color w:val="231F20"/>
          <w:spacing w:val="-12"/>
          <w:w w:val="110"/>
          <w:sz w:val="12"/>
        </w:rPr>
        <w:t> </w:t>
      </w:r>
      <w:r>
        <w:rPr>
          <w:color w:val="231F20"/>
          <w:w w:val="110"/>
          <w:sz w:val="12"/>
        </w:rPr>
        <w:t>manufacturing</w:t>
      </w:r>
      <w:r>
        <w:rPr>
          <w:color w:val="231F20"/>
          <w:spacing w:val="-13"/>
          <w:w w:val="110"/>
          <w:sz w:val="12"/>
        </w:rPr>
        <w:t> </w:t>
      </w:r>
      <w:r>
        <w:rPr>
          <w:color w:val="231F20"/>
          <w:w w:val="110"/>
          <w:sz w:val="12"/>
        </w:rPr>
        <w:t>and</w:t>
      </w:r>
      <w:r>
        <w:rPr>
          <w:color w:val="231F20"/>
          <w:spacing w:val="-12"/>
          <w:w w:val="110"/>
          <w:sz w:val="12"/>
        </w:rPr>
        <w:t> </w:t>
      </w:r>
      <w:r>
        <w:rPr>
          <w:color w:val="231F20"/>
          <w:w w:val="110"/>
          <w:sz w:val="12"/>
        </w:rPr>
        <w:t>services</w:t>
      </w:r>
      <w:r>
        <w:rPr>
          <w:color w:val="231F20"/>
          <w:spacing w:val="-13"/>
          <w:w w:val="110"/>
          <w:sz w:val="12"/>
        </w:rPr>
        <w:t> </w:t>
      </w:r>
      <w:r>
        <w:rPr>
          <w:color w:val="231F20"/>
          <w:w w:val="110"/>
          <w:sz w:val="12"/>
        </w:rPr>
        <w:t>balances</w:t>
      </w:r>
      <w:r>
        <w:rPr>
          <w:color w:val="231F20"/>
          <w:spacing w:val="-12"/>
          <w:w w:val="110"/>
          <w:sz w:val="12"/>
        </w:rPr>
        <w:t> </w:t>
      </w:r>
      <w:r>
        <w:rPr>
          <w:color w:val="231F20"/>
          <w:w w:val="110"/>
          <w:sz w:val="12"/>
        </w:rPr>
        <w:t>from</w:t>
      </w:r>
      <w:r>
        <w:rPr>
          <w:color w:val="231F20"/>
          <w:spacing w:val="-13"/>
          <w:w w:val="110"/>
          <w:sz w:val="12"/>
        </w:rPr>
        <w:t> </w:t>
      </w:r>
      <w:r>
        <w:rPr>
          <w:color w:val="231F20"/>
          <w:w w:val="110"/>
          <w:sz w:val="12"/>
        </w:rPr>
        <w:t>their</w:t>
      </w:r>
      <w:r>
        <w:rPr>
          <w:color w:val="231F20"/>
          <w:spacing w:val="-12"/>
          <w:w w:val="110"/>
          <w:sz w:val="12"/>
        </w:rPr>
        <w:t> </w:t>
      </w:r>
      <w:r>
        <w:rPr>
          <w:color w:val="231F20"/>
          <w:w w:val="110"/>
          <w:sz w:val="12"/>
        </w:rPr>
        <w:t>averages</w:t>
      </w:r>
      <w:r>
        <w:rPr>
          <w:color w:val="231F20"/>
          <w:spacing w:val="-13"/>
          <w:w w:val="110"/>
          <w:sz w:val="12"/>
        </w:rPr>
        <w:t> </w:t>
      </w:r>
      <w:r>
        <w:rPr>
          <w:color w:val="231F20"/>
          <w:spacing w:val="-3"/>
          <w:w w:val="110"/>
          <w:sz w:val="12"/>
        </w:rPr>
        <w:t>since </w:t>
      </w:r>
      <w:r>
        <w:rPr>
          <w:color w:val="231F20"/>
          <w:spacing w:val="-11"/>
          <w:w w:val="110"/>
          <w:sz w:val="12"/>
        </w:rPr>
        <w:t>1998</w:t>
      </w:r>
      <w:r>
        <w:rPr>
          <w:color w:val="231F20"/>
          <w:spacing w:val="-12"/>
          <w:w w:val="110"/>
          <w:sz w:val="12"/>
        </w:rPr>
        <w:t> </w:t>
      </w:r>
      <w:r>
        <w:rPr>
          <w:color w:val="231F20"/>
          <w:w w:val="110"/>
          <w:sz w:val="12"/>
        </w:rPr>
        <w:t>Q4,</w:t>
      </w:r>
      <w:r>
        <w:rPr>
          <w:color w:val="231F20"/>
          <w:spacing w:val="-11"/>
          <w:w w:val="110"/>
          <w:sz w:val="12"/>
        </w:rPr>
        <w:t> </w:t>
      </w:r>
      <w:r>
        <w:rPr>
          <w:color w:val="231F20"/>
          <w:w w:val="110"/>
          <w:sz w:val="12"/>
        </w:rPr>
        <w:t>weighted</w:t>
      </w:r>
      <w:r>
        <w:rPr>
          <w:color w:val="231F20"/>
          <w:spacing w:val="-12"/>
          <w:w w:val="110"/>
          <w:sz w:val="12"/>
        </w:rPr>
        <w:t> </w:t>
      </w:r>
      <w:r>
        <w:rPr>
          <w:color w:val="231F20"/>
          <w:w w:val="110"/>
          <w:sz w:val="12"/>
        </w:rPr>
        <w:t>by</w:t>
      </w:r>
      <w:r>
        <w:rPr>
          <w:color w:val="231F20"/>
          <w:spacing w:val="-11"/>
          <w:w w:val="110"/>
          <w:sz w:val="12"/>
        </w:rPr>
        <w:t> </w:t>
      </w:r>
      <w:r>
        <w:rPr>
          <w:color w:val="231F20"/>
          <w:w w:val="110"/>
          <w:sz w:val="12"/>
        </w:rPr>
        <w:t>each</w:t>
      </w:r>
      <w:r>
        <w:rPr>
          <w:color w:val="231F20"/>
          <w:spacing w:val="-11"/>
          <w:w w:val="110"/>
          <w:sz w:val="12"/>
        </w:rPr>
        <w:t> </w:t>
      </w:r>
      <w:r>
        <w:rPr>
          <w:color w:val="231F20"/>
          <w:w w:val="110"/>
          <w:sz w:val="12"/>
        </w:rPr>
        <w:t>sector’s</w:t>
      </w:r>
      <w:r>
        <w:rPr>
          <w:color w:val="231F20"/>
          <w:spacing w:val="-12"/>
          <w:w w:val="110"/>
          <w:sz w:val="12"/>
        </w:rPr>
        <w:t> </w:t>
      </w:r>
      <w:r>
        <w:rPr>
          <w:color w:val="231F20"/>
          <w:w w:val="110"/>
          <w:sz w:val="12"/>
        </w:rPr>
        <w:t>share</w:t>
      </w:r>
      <w:r>
        <w:rPr>
          <w:color w:val="231F20"/>
          <w:spacing w:val="-11"/>
          <w:w w:val="110"/>
          <w:sz w:val="12"/>
        </w:rPr>
        <w:t> </w:t>
      </w:r>
      <w:r>
        <w:rPr>
          <w:color w:val="231F20"/>
          <w:w w:val="110"/>
          <w:sz w:val="12"/>
        </w:rPr>
        <w:t>in</w:t>
      </w:r>
      <w:r>
        <w:rPr>
          <w:color w:val="231F20"/>
          <w:spacing w:val="-11"/>
          <w:w w:val="110"/>
          <w:sz w:val="12"/>
        </w:rPr>
        <w:t> </w:t>
      </w:r>
      <w:r>
        <w:rPr>
          <w:color w:val="231F20"/>
          <w:w w:val="110"/>
          <w:sz w:val="12"/>
        </w:rPr>
        <w:t>aggregate</w:t>
      </w:r>
      <w:r>
        <w:rPr>
          <w:color w:val="231F20"/>
          <w:spacing w:val="-12"/>
          <w:w w:val="110"/>
          <w:sz w:val="12"/>
        </w:rPr>
        <w:t> </w:t>
      </w:r>
      <w:r>
        <w:rPr>
          <w:color w:val="231F20"/>
          <w:w w:val="110"/>
          <w:sz w:val="12"/>
        </w:rPr>
        <w:t>output.</w:t>
      </w:r>
      <w:r>
        <w:rPr>
          <w:color w:val="231F20"/>
          <w:spacing w:val="11"/>
          <w:w w:val="110"/>
          <w:sz w:val="12"/>
        </w:rPr>
        <w:t> </w:t>
      </w:r>
      <w:r>
        <w:rPr>
          <w:color w:val="231F20"/>
          <w:w w:val="110"/>
          <w:sz w:val="12"/>
        </w:rPr>
        <w:t>Averages</w:t>
      </w:r>
      <w:r>
        <w:rPr>
          <w:color w:val="231F20"/>
          <w:spacing w:val="-12"/>
          <w:w w:val="110"/>
          <w:sz w:val="12"/>
        </w:rPr>
        <w:t> </w:t>
      </w:r>
      <w:r>
        <w:rPr>
          <w:color w:val="231F20"/>
          <w:w w:val="110"/>
          <w:sz w:val="12"/>
        </w:rPr>
        <w:t>date from</w:t>
      </w:r>
      <w:r>
        <w:rPr>
          <w:color w:val="231F20"/>
          <w:spacing w:val="-10"/>
          <w:w w:val="110"/>
          <w:sz w:val="12"/>
        </w:rPr>
        <w:t> </w:t>
      </w:r>
      <w:r>
        <w:rPr>
          <w:color w:val="231F20"/>
          <w:spacing w:val="-11"/>
          <w:w w:val="110"/>
          <w:sz w:val="12"/>
        </w:rPr>
        <w:t>1998</w:t>
      </w:r>
      <w:r>
        <w:rPr>
          <w:color w:val="231F20"/>
          <w:spacing w:val="-10"/>
          <w:w w:val="110"/>
          <w:sz w:val="12"/>
        </w:rPr>
        <w:t> </w:t>
      </w:r>
      <w:r>
        <w:rPr>
          <w:color w:val="231F20"/>
          <w:w w:val="110"/>
          <w:sz w:val="12"/>
        </w:rPr>
        <w:t>Q4</w:t>
      </w:r>
      <w:r>
        <w:rPr>
          <w:color w:val="231F20"/>
          <w:spacing w:val="-9"/>
          <w:w w:val="110"/>
          <w:sz w:val="12"/>
        </w:rPr>
        <w:t> </w:t>
      </w:r>
      <w:r>
        <w:rPr>
          <w:color w:val="231F20"/>
          <w:w w:val="110"/>
          <w:sz w:val="12"/>
        </w:rPr>
        <w:t>because</w:t>
      </w:r>
      <w:r>
        <w:rPr>
          <w:color w:val="231F20"/>
          <w:spacing w:val="-10"/>
          <w:w w:val="110"/>
          <w:sz w:val="12"/>
        </w:rPr>
        <w:t> </w:t>
      </w:r>
      <w:r>
        <w:rPr>
          <w:color w:val="231F20"/>
          <w:w w:val="110"/>
          <w:sz w:val="12"/>
        </w:rPr>
        <w:t>that</w:t>
      </w:r>
      <w:r>
        <w:rPr>
          <w:color w:val="231F20"/>
          <w:spacing w:val="-9"/>
          <w:w w:val="110"/>
          <w:sz w:val="12"/>
        </w:rPr>
        <w:t> </w:t>
      </w:r>
      <w:r>
        <w:rPr>
          <w:color w:val="231F20"/>
          <w:w w:val="110"/>
          <w:sz w:val="12"/>
        </w:rPr>
        <w:t>is</w:t>
      </w:r>
      <w:r>
        <w:rPr>
          <w:color w:val="231F20"/>
          <w:spacing w:val="-10"/>
          <w:w w:val="110"/>
          <w:sz w:val="12"/>
        </w:rPr>
        <w:t> </w:t>
      </w:r>
      <w:r>
        <w:rPr>
          <w:color w:val="231F20"/>
          <w:w w:val="110"/>
          <w:sz w:val="12"/>
        </w:rPr>
        <w:t>when</w:t>
      </w:r>
      <w:r>
        <w:rPr>
          <w:color w:val="231F20"/>
          <w:spacing w:val="-10"/>
          <w:w w:val="110"/>
          <w:sz w:val="12"/>
        </w:rPr>
        <w:t> </w:t>
      </w:r>
      <w:r>
        <w:rPr>
          <w:color w:val="231F20"/>
          <w:w w:val="110"/>
          <w:sz w:val="12"/>
        </w:rPr>
        <w:t>some</w:t>
      </w:r>
      <w:r>
        <w:rPr>
          <w:color w:val="231F20"/>
          <w:spacing w:val="-9"/>
          <w:w w:val="110"/>
          <w:sz w:val="12"/>
        </w:rPr>
        <w:t> </w:t>
      </w:r>
      <w:r>
        <w:rPr>
          <w:color w:val="231F20"/>
          <w:w w:val="110"/>
          <w:sz w:val="12"/>
        </w:rPr>
        <w:t>of</w:t>
      </w:r>
      <w:r>
        <w:rPr>
          <w:color w:val="231F20"/>
          <w:spacing w:val="-10"/>
          <w:w w:val="110"/>
          <w:sz w:val="12"/>
        </w:rPr>
        <w:t> </w:t>
      </w:r>
      <w:r>
        <w:rPr>
          <w:color w:val="231F20"/>
          <w:w w:val="110"/>
          <w:sz w:val="12"/>
        </w:rPr>
        <w:t>the</w:t>
      </w:r>
      <w:r>
        <w:rPr>
          <w:color w:val="231F20"/>
          <w:spacing w:val="-9"/>
          <w:w w:val="110"/>
          <w:sz w:val="12"/>
        </w:rPr>
        <w:t> </w:t>
      </w:r>
      <w:r>
        <w:rPr>
          <w:color w:val="231F20"/>
          <w:w w:val="110"/>
          <w:sz w:val="12"/>
        </w:rPr>
        <w:t>CBI</w:t>
      </w:r>
      <w:r>
        <w:rPr>
          <w:color w:val="231F20"/>
          <w:spacing w:val="-10"/>
          <w:w w:val="110"/>
          <w:sz w:val="12"/>
        </w:rPr>
        <w:t> </w:t>
      </w:r>
      <w:r>
        <w:rPr>
          <w:color w:val="231F20"/>
          <w:w w:val="110"/>
          <w:sz w:val="12"/>
        </w:rPr>
        <w:t>services</w:t>
      </w:r>
      <w:r>
        <w:rPr>
          <w:color w:val="231F20"/>
          <w:spacing w:val="-9"/>
          <w:w w:val="110"/>
          <w:sz w:val="12"/>
        </w:rPr>
        <w:t> </w:t>
      </w:r>
      <w:r>
        <w:rPr>
          <w:color w:val="231F20"/>
          <w:w w:val="110"/>
          <w:sz w:val="12"/>
        </w:rPr>
        <w:t>surveys</w:t>
      </w:r>
      <w:r>
        <w:rPr>
          <w:color w:val="231F20"/>
          <w:spacing w:val="-10"/>
          <w:w w:val="110"/>
          <w:sz w:val="12"/>
        </w:rPr>
        <w:t> </w:t>
      </w:r>
      <w:r>
        <w:rPr>
          <w:color w:val="231F20"/>
          <w:w w:val="110"/>
          <w:sz w:val="12"/>
        </w:rPr>
        <w:t>began. For</w:t>
      </w:r>
      <w:r>
        <w:rPr>
          <w:color w:val="231F20"/>
          <w:spacing w:val="-11"/>
          <w:w w:val="110"/>
          <w:sz w:val="12"/>
        </w:rPr>
        <w:t> </w:t>
      </w:r>
      <w:r>
        <w:rPr>
          <w:color w:val="231F20"/>
          <w:w w:val="110"/>
          <w:sz w:val="12"/>
        </w:rPr>
        <w:t>CBI,</w:t>
      </w:r>
      <w:r>
        <w:rPr>
          <w:color w:val="231F20"/>
          <w:spacing w:val="-11"/>
          <w:w w:val="110"/>
          <w:sz w:val="12"/>
        </w:rPr>
        <w:t> </w:t>
      </w:r>
      <w:r>
        <w:rPr>
          <w:color w:val="231F20"/>
          <w:w w:val="110"/>
          <w:sz w:val="12"/>
        </w:rPr>
        <w:t>the</w:t>
      </w:r>
      <w:r>
        <w:rPr>
          <w:color w:val="231F20"/>
          <w:spacing w:val="-11"/>
          <w:w w:val="110"/>
          <w:sz w:val="12"/>
        </w:rPr>
        <w:t> </w:t>
      </w:r>
      <w:r>
        <w:rPr>
          <w:color w:val="231F20"/>
          <w:w w:val="110"/>
          <w:sz w:val="12"/>
        </w:rPr>
        <w:t>manufacturing</w:t>
      </w:r>
      <w:r>
        <w:rPr>
          <w:color w:val="231F20"/>
          <w:spacing w:val="-10"/>
          <w:w w:val="110"/>
          <w:sz w:val="12"/>
        </w:rPr>
        <w:t> </w:t>
      </w:r>
      <w:r>
        <w:rPr>
          <w:color w:val="231F20"/>
          <w:w w:val="110"/>
          <w:sz w:val="12"/>
        </w:rPr>
        <w:t>series</w:t>
      </w:r>
      <w:r>
        <w:rPr>
          <w:color w:val="231F20"/>
          <w:spacing w:val="-11"/>
          <w:w w:val="110"/>
          <w:sz w:val="12"/>
        </w:rPr>
        <w:t> </w:t>
      </w:r>
      <w:r>
        <w:rPr>
          <w:color w:val="231F20"/>
          <w:w w:val="110"/>
          <w:sz w:val="12"/>
        </w:rPr>
        <w:t>indicates</w:t>
      </w:r>
      <w:r>
        <w:rPr>
          <w:color w:val="231F20"/>
          <w:spacing w:val="-11"/>
          <w:w w:val="110"/>
          <w:sz w:val="12"/>
        </w:rPr>
        <w:t> </w:t>
      </w:r>
      <w:r>
        <w:rPr>
          <w:color w:val="231F20"/>
          <w:w w:val="110"/>
          <w:sz w:val="12"/>
        </w:rPr>
        <w:t>the</w:t>
      </w:r>
      <w:r>
        <w:rPr>
          <w:color w:val="231F20"/>
          <w:spacing w:val="-10"/>
          <w:w w:val="110"/>
          <w:sz w:val="12"/>
        </w:rPr>
        <w:t> </w:t>
      </w:r>
      <w:r>
        <w:rPr>
          <w:color w:val="231F20"/>
          <w:w w:val="110"/>
          <w:sz w:val="12"/>
        </w:rPr>
        <w:t>percentage</w:t>
      </w:r>
      <w:r>
        <w:rPr>
          <w:color w:val="231F20"/>
          <w:spacing w:val="-11"/>
          <w:w w:val="110"/>
          <w:sz w:val="12"/>
        </w:rPr>
        <w:t> </w:t>
      </w:r>
      <w:r>
        <w:rPr>
          <w:color w:val="231F20"/>
          <w:w w:val="110"/>
          <w:sz w:val="12"/>
        </w:rPr>
        <w:t>balance</w:t>
      </w:r>
      <w:r>
        <w:rPr>
          <w:color w:val="231F20"/>
          <w:spacing w:val="-11"/>
          <w:w w:val="110"/>
          <w:sz w:val="12"/>
        </w:rPr>
        <w:t> </w:t>
      </w:r>
      <w:r>
        <w:rPr>
          <w:color w:val="231F20"/>
          <w:w w:val="110"/>
          <w:sz w:val="12"/>
        </w:rPr>
        <w:t>of</w:t>
      </w:r>
      <w:r>
        <w:rPr>
          <w:color w:val="231F20"/>
          <w:spacing w:val="-10"/>
          <w:w w:val="110"/>
          <w:sz w:val="12"/>
        </w:rPr>
        <w:t> </w:t>
      </w:r>
      <w:r>
        <w:rPr>
          <w:color w:val="231F20"/>
          <w:w w:val="110"/>
          <w:sz w:val="12"/>
        </w:rPr>
        <w:t>firms working</w:t>
      </w:r>
      <w:r>
        <w:rPr>
          <w:color w:val="231F20"/>
          <w:spacing w:val="-15"/>
          <w:w w:val="110"/>
          <w:sz w:val="12"/>
        </w:rPr>
        <w:t> </w:t>
      </w:r>
      <w:r>
        <w:rPr>
          <w:color w:val="231F20"/>
          <w:w w:val="110"/>
          <w:sz w:val="12"/>
        </w:rPr>
        <w:t>at</w:t>
      </w:r>
      <w:r>
        <w:rPr>
          <w:color w:val="231F20"/>
          <w:spacing w:val="-15"/>
          <w:w w:val="110"/>
          <w:sz w:val="12"/>
        </w:rPr>
        <w:t> </w:t>
      </w:r>
      <w:r>
        <w:rPr>
          <w:color w:val="231F20"/>
          <w:w w:val="110"/>
          <w:sz w:val="12"/>
        </w:rPr>
        <w:t>full</w:t>
      </w:r>
      <w:r>
        <w:rPr>
          <w:color w:val="231F20"/>
          <w:spacing w:val="-15"/>
          <w:w w:val="110"/>
          <w:sz w:val="12"/>
        </w:rPr>
        <w:t> </w:t>
      </w:r>
      <w:r>
        <w:rPr>
          <w:color w:val="231F20"/>
          <w:w w:val="110"/>
          <w:sz w:val="12"/>
        </w:rPr>
        <w:t>capacity,</w:t>
      </w:r>
      <w:r>
        <w:rPr>
          <w:color w:val="231F20"/>
          <w:spacing w:val="-15"/>
          <w:w w:val="110"/>
          <w:sz w:val="12"/>
        </w:rPr>
        <w:t> </w:t>
      </w:r>
      <w:r>
        <w:rPr>
          <w:color w:val="231F20"/>
          <w:w w:val="110"/>
          <w:sz w:val="12"/>
        </w:rPr>
        <w:t>whereas</w:t>
      </w:r>
      <w:r>
        <w:rPr>
          <w:color w:val="231F20"/>
          <w:spacing w:val="-15"/>
          <w:w w:val="110"/>
          <w:sz w:val="12"/>
        </w:rPr>
        <w:t> </w:t>
      </w:r>
      <w:r>
        <w:rPr>
          <w:color w:val="231F20"/>
          <w:w w:val="110"/>
          <w:sz w:val="12"/>
        </w:rPr>
        <w:t>the</w:t>
      </w:r>
      <w:r>
        <w:rPr>
          <w:color w:val="231F20"/>
          <w:spacing w:val="-15"/>
          <w:w w:val="110"/>
          <w:sz w:val="12"/>
        </w:rPr>
        <w:t> </w:t>
      </w:r>
      <w:r>
        <w:rPr>
          <w:color w:val="231F20"/>
          <w:w w:val="110"/>
          <w:sz w:val="12"/>
        </w:rPr>
        <w:t>service</w:t>
      </w:r>
      <w:r>
        <w:rPr>
          <w:color w:val="231F20"/>
          <w:spacing w:val="-15"/>
          <w:w w:val="110"/>
          <w:sz w:val="12"/>
        </w:rPr>
        <w:t> </w:t>
      </w:r>
      <w:r>
        <w:rPr>
          <w:color w:val="231F20"/>
          <w:w w:val="110"/>
          <w:sz w:val="12"/>
        </w:rPr>
        <w:t>sector</w:t>
      </w:r>
      <w:r>
        <w:rPr>
          <w:color w:val="231F20"/>
          <w:spacing w:val="-14"/>
          <w:w w:val="110"/>
          <w:sz w:val="12"/>
        </w:rPr>
        <w:t> </w:t>
      </w:r>
      <w:r>
        <w:rPr>
          <w:color w:val="231F20"/>
          <w:w w:val="110"/>
          <w:sz w:val="12"/>
        </w:rPr>
        <w:t>balance</w:t>
      </w:r>
      <w:r>
        <w:rPr>
          <w:color w:val="231F20"/>
          <w:spacing w:val="-15"/>
          <w:w w:val="110"/>
          <w:sz w:val="12"/>
        </w:rPr>
        <w:t> </w:t>
      </w:r>
      <w:r>
        <w:rPr>
          <w:color w:val="231F20"/>
          <w:w w:val="110"/>
          <w:sz w:val="12"/>
        </w:rPr>
        <w:t>shows</w:t>
      </w:r>
      <w:r>
        <w:rPr>
          <w:color w:val="231F20"/>
          <w:spacing w:val="-15"/>
          <w:w w:val="110"/>
          <w:sz w:val="12"/>
        </w:rPr>
        <w:t> </w:t>
      </w:r>
      <w:r>
        <w:rPr>
          <w:color w:val="231F20"/>
          <w:w w:val="110"/>
          <w:sz w:val="12"/>
        </w:rPr>
        <w:t>utilisation relative</w:t>
      </w:r>
      <w:r>
        <w:rPr>
          <w:color w:val="231F20"/>
          <w:spacing w:val="-14"/>
          <w:w w:val="110"/>
          <w:sz w:val="12"/>
        </w:rPr>
        <w:t> </w:t>
      </w:r>
      <w:r>
        <w:rPr>
          <w:color w:val="231F20"/>
          <w:w w:val="110"/>
          <w:sz w:val="12"/>
        </w:rPr>
        <w:t>to</w:t>
      </w:r>
      <w:r>
        <w:rPr>
          <w:color w:val="231F20"/>
          <w:spacing w:val="-13"/>
          <w:w w:val="110"/>
          <w:sz w:val="12"/>
        </w:rPr>
        <w:t> </w:t>
      </w:r>
      <w:r>
        <w:rPr>
          <w:color w:val="231F20"/>
          <w:w w:val="110"/>
          <w:sz w:val="12"/>
        </w:rPr>
        <w:t>normal</w:t>
      </w:r>
      <w:r>
        <w:rPr>
          <w:color w:val="231F20"/>
          <w:spacing w:val="-14"/>
          <w:w w:val="110"/>
          <w:sz w:val="12"/>
        </w:rPr>
        <w:t> </w:t>
      </w:r>
      <w:r>
        <w:rPr>
          <w:color w:val="231F20"/>
          <w:w w:val="110"/>
          <w:sz w:val="12"/>
        </w:rPr>
        <w:t>(based</w:t>
      </w:r>
      <w:r>
        <w:rPr>
          <w:color w:val="231F20"/>
          <w:spacing w:val="-13"/>
          <w:w w:val="110"/>
          <w:sz w:val="12"/>
        </w:rPr>
        <w:t> </w:t>
      </w:r>
      <w:r>
        <w:rPr>
          <w:color w:val="231F20"/>
          <w:w w:val="110"/>
          <w:sz w:val="12"/>
        </w:rPr>
        <w:t>on</w:t>
      </w:r>
      <w:r>
        <w:rPr>
          <w:color w:val="231F20"/>
          <w:spacing w:val="-13"/>
          <w:w w:val="110"/>
          <w:sz w:val="12"/>
        </w:rPr>
        <w:t> </w:t>
      </w:r>
      <w:r>
        <w:rPr>
          <w:color w:val="231F20"/>
          <w:w w:val="110"/>
          <w:sz w:val="12"/>
        </w:rPr>
        <w:t>a</w:t>
      </w:r>
      <w:r>
        <w:rPr>
          <w:color w:val="231F20"/>
          <w:spacing w:val="-14"/>
          <w:w w:val="110"/>
          <w:sz w:val="12"/>
        </w:rPr>
        <w:t> </w:t>
      </w:r>
      <w:r>
        <w:rPr>
          <w:color w:val="231F20"/>
          <w:w w:val="110"/>
          <w:sz w:val="12"/>
        </w:rPr>
        <w:t>weighted</w:t>
      </w:r>
      <w:r>
        <w:rPr>
          <w:color w:val="231F20"/>
          <w:spacing w:val="-13"/>
          <w:w w:val="110"/>
          <w:sz w:val="12"/>
        </w:rPr>
        <w:t> </w:t>
      </w:r>
      <w:r>
        <w:rPr>
          <w:color w:val="231F20"/>
          <w:w w:val="110"/>
          <w:sz w:val="12"/>
        </w:rPr>
        <w:t>average</w:t>
      </w:r>
      <w:r>
        <w:rPr>
          <w:color w:val="231F20"/>
          <w:spacing w:val="-13"/>
          <w:w w:val="110"/>
          <w:sz w:val="12"/>
        </w:rPr>
        <w:t> </w:t>
      </w:r>
      <w:r>
        <w:rPr>
          <w:color w:val="231F20"/>
          <w:w w:val="110"/>
          <w:sz w:val="12"/>
        </w:rPr>
        <w:t>of</w:t>
      </w:r>
      <w:r>
        <w:rPr>
          <w:color w:val="231F20"/>
          <w:spacing w:val="-14"/>
          <w:w w:val="110"/>
          <w:sz w:val="12"/>
        </w:rPr>
        <w:t> </w:t>
      </w:r>
      <w:r>
        <w:rPr>
          <w:color w:val="231F20"/>
          <w:w w:val="110"/>
          <w:sz w:val="12"/>
        </w:rPr>
        <w:t>balances</w:t>
      </w:r>
      <w:r>
        <w:rPr>
          <w:color w:val="231F20"/>
          <w:spacing w:val="-13"/>
          <w:w w:val="110"/>
          <w:sz w:val="12"/>
        </w:rPr>
        <w:t> </w:t>
      </w:r>
      <w:r>
        <w:rPr>
          <w:color w:val="231F20"/>
          <w:w w:val="110"/>
          <w:sz w:val="12"/>
        </w:rPr>
        <w:t>from</w:t>
      </w:r>
      <w:r>
        <w:rPr>
          <w:color w:val="231F20"/>
          <w:spacing w:val="-13"/>
          <w:w w:val="110"/>
          <w:sz w:val="12"/>
        </w:rPr>
        <w:t> </w:t>
      </w:r>
      <w:r>
        <w:rPr>
          <w:color w:val="231F20"/>
          <w:w w:val="110"/>
          <w:sz w:val="12"/>
        </w:rPr>
        <w:t>surveys</w:t>
      </w:r>
      <w:r>
        <w:rPr>
          <w:color w:val="231F20"/>
          <w:spacing w:val="-14"/>
          <w:w w:val="110"/>
          <w:sz w:val="12"/>
        </w:rPr>
        <w:t> </w:t>
      </w:r>
      <w:r>
        <w:rPr>
          <w:color w:val="231F20"/>
          <w:w w:val="110"/>
          <w:sz w:val="12"/>
        </w:rPr>
        <w:t>of consumer</w:t>
      </w:r>
      <w:r>
        <w:rPr>
          <w:color w:val="231F20"/>
          <w:spacing w:val="-18"/>
          <w:w w:val="110"/>
          <w:sz w:val="12"/>
        </w:rPr>
        <w:t> </w:t>
      </w:r>
      <w:r>
        <w:rPr>
          <w:color w:val="231F20"/>
          <w:w w:val="110"/>
          <w:sz w:val="12"/>
        </w:rPr>
        <w:t>services,</w:t>
      </w:r>
      <w:r>
        <w:rPr>
          <w:color w:val="231F20"/>
          <w:spacing w:val="-18"/>
          <w:w w:val="110"/>
          <w:sz w:val="12"/>
        </w:rPr>
        <w:t> </w:t>
      </w:r>
      <w:r>
        <w:rPr>
          <w:color w:val="231F20"/>
          <w:w w:val="110"/>
          <w:sz w:val="12"/>
        </w:rPr>
        <w:t>business/professional</w:t>
      </w:r>
      <w:r>
        <w:rPr>
          <w:color w:val="231F20"/>
          <w:spacing w:val="-17"/>
          <w:w w:val="110"/>
          <w:sz w:val="12"/>
        </w:rPr>
        <w:t> </w:t>
      </w:r>
      <w:r>
        <w:rPr>
          <w:color w:val="231F20"/>
          <w:w w:val="110"/>
          <w:sz w:val="12"/>
        </w:rPr>
        <w:t>services</w:t>
      </w:r>
      <w:r>
        <w:rPr>
          <w:color w:val="231F20"/>
          <w:spacing w:val="-18"/>
          <w:w w:val="110"/>
          <w:sz w:val="12"/>
        </w:rPr>
        <w:t> </w:t>
      </w:r>
      <w:r>
        <w:rPr>
          <w:color w:val="231F20"/>
          <w:w w:val="110"/>
          <w:sz w:val="12"/>
        </w:rPr>
        <w:t>and</w:t>
      </w:r>
      <w:r>
        <w:rPr>
          <w:color w:val="231F20"/>
          <w:spacing w:val="-17"/>
          <w:w w:val="110"/>
          <w:sz w:val="12"/>
        </w:rPr>
        <w:t> </w:t>
      </w:r>
      <w:r>
        <w:rPr>
          <w:color w:val="231F20"/>
          <w:w w:val="110"/>
          <w:sz w:val="12"/>
        </w:rPr>
        <w:t>financial</w:t>
      </w:r>
      <w:r>
        <w:rPr>
          <w:color w:val="231F20"/>
          <w:spacing w:val="-18"/>
          <w:w w:val="110"/>
          <w:sz w:val="12"/>
        </w:rPr>
        <w:t> </w:t>
      </w:r>
      <w:r>
        <w:rPr>
          <w:color w:val="231F20"/>
          <w:w w:val="110"/>
          <w:sz w:val="12"/>
        </w:rPr>
        <w:t>services,</w:t>
      </w:r>
      <w:r>
        <w:rPr>
          <w:color w:val="231F20"/>
          <w:spacing w:val="-17"/>
          <w:w w:val="110"/>
          <w:sz w:val="12"/>
        </w:rPr>
        <w:t> </w:t>
      </w:r>
      <w:r>
        <w:rPr>
          <w:color w:val="231F20"/>
          <w:w w:val="110"/>
          <w:sz w:val="12"/>
        </w:rPr>
        <w:t>and seasonally adjusted by Bank staff). For BCC, manufacturing (including agriculture, energy and construction) and service sector series indicate the percentage</w:t>
      </w:r>
      <w:r>
        <w:rPr>
          <w:color w:val="231F20"/>
          <w:spacing w:val="-6"/>
          <w:w w:val="110"/>
          <w:sz w:val="12"/>
        </w:rPr>
        <w:t> </w:t>
      </w:r>
      <w:r>
        <w:rPr>
          <w:color w:val="231F20"/>
          <w:w w:val="110"/>
          <w:sz w:val="12"/>
        </w:rPr>
        <w:t>balance</w:t>
      </w:r>
      <w:r>
        <w:rPr>
          <w:color w:val="231F20"/>
          <w:spacing w:val="-5"/>
          <w:w w:val="110"/>
          <w:sz w:val="12"/>
        </w:rPr>
        <w:t> </w:t>
      </w:r>
      <w:r>
        <w:rPr>
          <w:color w:val="231F20"/>
          <w:w w:val="110"/>
          <w:sz w:val="12"/>
        </w:rPr>
        <w:t>of</w:t>
      </w:r>
      <w:r>
        <w:rPr>
          <w:color w:val="231F20"/>
          <w:spacing w:val="-5"/>
          <w:w w:val="110"/>
          <w:sz w:val="12"/>
        </w:rPr>
        <w:t> </w:t>
      </w:r>
      <w:r>
        <w:rPr>
          <w:color w:val="231F20"/>
          <w:w w:val="110"/>
          <w:sz w:val="12"/>
        </w:rPr>
        <w:t>firms</w:t>
      </w:r>
      <w:r>
        <w:rPr>
          <w:color w:val="231F20"/>
          <w:spacing w:val="-5"/>
          <w:w w:val="110"/>
          <w:sz w:val="12"/>
        </w:rPr>
        <w:t> </w:t>
      </w:r>
      <w:r>
        <w:rPr>
          <w:color w:val="231F20"/>
          <w:w w:val="110"/>
          <w:sz w:val="12"/>
        </w:rPr>
        <w:t>working</w:t>
      </w:r>
      <w:r>
        <w:rPr>
          <w:color w:val="231F20"/>
          <w:spacing w:val="-6"/>
          <w:w w:val="110"/>
          <w:sz w:val="12"/>
        </w:rPr>
        <w:t> </w:t>
      </w:r>
      <w:r>
        <w:rPr>
          <w:color w:val="231F20"/>
          <w:w w:val="110"/>
          <w:sz w:val="12"/>
        </w:rPr>
        <w:t>at</w:t>
      </w:r>
      <w:r>
        <w:rPr>
          <w:color w:val="231F20"/>
          <w:spacing w:val="-5"/>
          <w:w w:val="110"/>
          <w:sz w:val="12"/>
        </w:rPr>
        <w:t> </w:t>
      </w:r>
      <w:r>
        <w:rPr>
          <w:color w:val="231F20"/>
          <w:w w:val="110"/>
          <w:sz w:val="12"/>
        </w:rPr>
        <w:t>full</w:t>
      </w:r>
      <w:r>
        <w:rPr>
          <w:color w:val="231F20"/>
          <w:spacing w:val="-5"/>
          <w:w w:val="110"/>
          <w:sz w:val="12"/>
        </w:rPr>
        <w:t> </w:t>
      </w:r>
      <w:r>
        <w:rPr>
          <w:color w:val="231F20"/>
          <w:w w:val="110"/>
          <w:sz w:val="12"/>
        </w:rPr>
        <w:t>capacity.</w:t>
      </w:r>
    </w:p>
    <w:p>
      <w:pPr>
        <w:pStyle w:val="BodyText"/>
        <w:rPr>
          <w:sz w:val="14"/>
        </w:rPr>
      </w:pPr>
    </w:p>
    <w:p>
      <w:pPr>
        <w:pStyle w:val="BodyText"/>
        <w:rPr>
          <w:sz w:val="14"/>
        </w:rPr>
      </w:pPr>
    </w:p>
    <w:p>
      <w:pPr>
        <w:pStyle w:val="BodyText"/>
        <w:spacing w:before="4"/>
        <w:rPr>
          <w:sz w:val="12"/>
        </w:rPr>
      </w:pPr>
    </w:p>
    <w:p>
      <w:pPr>
        <w:pStyle w:val="BodyText"/>
        <w:ind w:left="166"/>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smallCaps/>
          <w:color w:val="0093C1"/>
          <w:spacing w:val="-1"/>
          <w:w w:val="92"/>
        </w:rPr>
        <w:t>3.12</w:t>
      </w:r>
    </w:p>
    <w:p>
      <w:pPr>
        <w:pStyle w:val="BodyText"/>
        <w:spacing w:before="8"/>
        <w:ind w:left="166"/>
        <w:rPr>
          <w:sz w:val="12"/>
        </w:rPr>
      </w:pPr>
      <w:r>
        <w:rPr>
          <w:rFonts w:ascii="Trebuchet MS"/>
          <w:color w:val="0093C1"/>
        </w:rPr>
        <w:t>Measures of non-employment</w:t>
      </w:r>
      <w:r>
        <w:rPr>
          <w:color w:val="231F20"/>
          <w:position w:val="4"/>
          <w:sz w:val="12"/>
        </w:rPr>
        <w:t>(a)</w:t>
      </w:r>
    </w:p>
    <w:p>
      <w:pPr>
        <w:spacing w:line="118" w:lineRule="exact" w:before="75"/>
        <w:ind w:left="1511" w:right="0" w:firstLine="0"/>
        <w:jc w:val="left"/>
        <w:rPr>
          <w:sz w:val="12"/>
        </w:rPr>
      </w:pPr>
      <w:r>
        <w:rPr>
          <w:color w:val="231F20"/>
          <w:w w:val="105"/>
          <w:sz w:val="12"/>
        </w:rPr>
        <w:t>Percentages of working-age population</w:t>
      </w:r>
    </w:p>
    <w:p>
      <w:pPr>
        <w:spacing w:line="118" w:lineRule="exact" w:before="0"/>
        <w:ind w:left="3575" w:right="0" w:firstLine="0"/>
        <w:jc w:val="left"/>
        <w:rPr>
          <w:sz w:val="12"/>
        </w:rPr>
      </w:pPr>
      <w:r>
        <w:rPr/>
        <w:pict>
          <v:group style="position:absolute;margin-left:54.469002pt;margin-top:11.387458pt;width:142.65pt;height:82.4pt;mso-position-horizontal-relative:page;mso-position-vertical-relative:paragraph;z-index:16038400" coordorigin="1089,228" coordsize="2853,1648">
            <v:shape style="position:absolute;left:1099;top:237;width:2833;height:790" coordorigin="1099,238" coordsize="2833,790" path="m1099,254l1162,238,1225,336,1299,336,1362,402,1424,485,1488,468,1551,517,1676,550,1739,600,1813,666,1876,699,1938,682,2002,748,2127,814,2190,814,2264,830,2327,814,2390,814,2452,896,2515,880,2578,880,2641,913,2704,979,2778,979,2841,1011,2904,1028,2966,1011,3029,962,3092,929,3155,896,3229,880,3291,913,3355,946,3480,979,3543,979,3606,995,3743,995,3805,979,3869,962,3931,962e" filled="false" stroked="true" strokeweight="1pt" strokecolor="#f7931d">
              <v:path arrowok="t"/>
              <v:stroke dashstyle="solid"/>
            </v:shape>
            <v:shape style="position:absolute;left:1099;top:697;width:2833;height:1168" coordorigin="1099,698" coordsize="2833,1168" path="m1099,698l1162,747,1225,846,1299,895,1362,912,1424,961,1488,961,1551,1027,1613,1027,1676,1093,1739,1109,1813,1207,1876,1290,1938,1306,2002,1421,2064,1471,2127,1504,2190,1487,2264,1520,2327,1487,2390,1520,2452,1569,2515,1586,2578,1602,2641,1635,2704,1717,2778,1717,2841,1734,2904,1800,2966,1767,3029,1750,3092,1750,3155,1734,3291,1734,3355,1750,3417,1767,3480,1767,3543,1800,3606,1816,3669,1816,3743,1865,3805,1849,3869,1832,3931,1832e" filled="false" stroked="true" strokeweight="1pt" strokecolor="#75442a">
              <v:path arrowok="t"/>
              <v:stroke dashstyle="solid"/>
            </v:shape>
            <v:shape style="position:absolute;left:1712;top:311;width:1139;height:280" type="#_x0000_t202" filled="false" stroked="false">
              <v:textbox inset="0,0,0,0">
                <w:txbxContent>
                  <w:p>
                    <w:pPr>
                      <w:spacing w:line="131" w:lineRule="exact" w:before="0"/>
                      <w:ind w:left="0" w:right="0" w:firstLine="0"/>
                      <w:jc w:val="left"/>
                      <w:rPr>
                        <w:sz w:val="12"/>
                      </w:rPr>
                    </w:pPr>
                    <w:r>
                      <w:rPr>
                        <w:color w:val="231F20"/>
                        <w:w w:val="105"/>
                        <w:sz w:val="12"/>
                      </w:rPr>
                      <w:t>Weighted measure</w:t>
                    </w:r>
                  </w:p>
                  <w:p>
                    <w:pPr>
                      <w:spacing w:before="6"/>
                      <w:ind w:left="60" w:right="0" w:firstLine="0"/>
                      <w:jc w:val="left"/>
                      <w:rPr>
                        <w:sz w:val="12"/>
                      </w:rPr>
                    </w:pPr>
                    <w:r>
                      <w:rPr>
                        <w:color w:val="231F20"/>
                        <w:w w:val="105"/>
                        <w:sz w:val="12"/>
                      </w:rPr>
                      <w:t>of labour availability</w:t>
                    </w:r>
                  </w:p>
                </w:txbxContent>
              </v:textbox>
              <w10:wrap type="none"/>
            </v:shape>
            <v:shape style="position:absolute;left:2042;top:1251;width:1005;height:136" type="#_x0000_t202" filled="false" stroked="false">
              <v:textbox inset="0,0,0,0">
                <w:txbxContent>
                  <w:p>
                    <w:pPr>
                      <w:spacing w:line="131" w:lineRule="exact" w:before="0"/>
                      <w:ind w:left="0" w:right="0" w:firstLine="0"/>
                      <w:jc w:val="left"/>
                      <w:rPr>
                        <w:sz w:val="12"/>
                      </w:rPr>
                    </w:pPr>
                    <w:r>
                      <w:rPr>
                        <w:color w:val="231F20"/>
                        <w:sz w:val="12"/>
                      </w:rPr>
                      <w:t>LFS unemployment</w:t>
                    </w:r>
                  </w:p>
                </w:txbxContent>
              </v:textbox>
              <w10:wrap type="none"/>
            </v:shape>
            <w10:wrap type="none"/>
          </v:group>
        </w:pict>
      </w:r>
      <w:r>
        <w:rPr/>
        <w:pict>
          <v:line style="position:absolute;mso-position-horizontal-relative:page;mso-position-vertical-relative:paragraph;z-index:16040960" from="202.705994pt,2.819458pt" to="209.726994pt,2.819458pt" stroked="true" strokeweight=".5pt" strokecolor="#231f20">
            <v:stroke dashstyle="solid"/>
            <w10:wrap type="none"/>
          </v:line>
        </w:pict>
      </w:r>
      <w:r>
        <w:rPr/>
        <w:pict>
          <v:line style="position:absolute;mso-position-horizontal-relative:page;mso-position-vertical-relative:paragraph;z-index:16044032" from="40.308998pt,2.691458pt" to="47.330998pt,2.691458pt" stroked="true" strokeweight=".5pt" strokecolor="#231f20">
            <v:stroke dashstyle="solid"/>
            <w10:wrap type="none"/>
          </v:line>
        </w:pict>
      </w:r>
      <w:r>
        <w:rPr>
          <w:color w:val="231F20"/>
          <w:w w:val="120"/>
          <w:sz w:val="12"/>
        </w:rPr>
        <w:t>10</w:t>
      </w:r>
    </w:p>
    <w:p>
      <w:pPr>
        <w:pStyle w:val="BodyText"/>
        <w:rPr>
          <w:sz w:val="14"/>
        </w:rPr>
      </w:pPr>
    </w:p>
    <w:p>
      <w:pPr>
        <w:pStyle w:val="BodyText"/>
        <w:rPr>
          <w:sz w:val="14"/>
        </w:rPr>
      </w:pPr>
    </w:p>
    <w:p>
      <w:pPr>
        <w:spacing w:before="119"/>
        <w:ind w:left="0" w:right="661" w:firstLine="0"/>
        <w:jc w:val="right"/>
        <w:rPr>
          <w:sz w:val="12"/>
        </w:rPr>
      </w:pPr>
      <w:r>
        <w:rPr/>
        <w:pict>
          <v:line style="position:absolute;mso-position-horizontal-relative:page;mso-position-vertical-relative:paragraph;z-index:16040448" from="202.705994pt,9.728153pt" to="209.726994pt,9.728153pt" stroked="true" strokeweight=".5pt" strokecolor="#231f20">
            <v:stroke dashstyle="solid"/>
            <w10:wrap type="none"/>
          </v:line>
        </w:pict>
      </w:r>
      <w:r>
        <w:rPr/>
        <w:pict>
          <v:line style="position:absolute;mso-position-horizontal-relative:page;mso-position-vertical-relative:paragraph;z-index:16043520" from="40.308998pt,9.600153pt" to="47.330998pt,9.600153pt" stroked="true" strokeweight=".5pt" strokecolor="#231f20">
            <v:stroke dashstyle="solid"/>
            <w10:wrap type="none"/>
          </v:line>
        </w:pict>
      </w:r>
      <w:r>
        <w:rPr>
          <w:color w:val="231F20"/>
          <w:w w:val="121"/>
          <w:sz w:val="12"/>
        </w:rPr>
        <w:t>8</w:t>
      </w:r>
    </w:p>
    <w:p>
      <w:pPr>
        <w:pStyle w:val="BodyText"/>
        <w:rPr>
          <w:sz w:val="14"/>
        </w:rPr>
      </w:pPr>
    </w:p>
    <w:p>
      <w:pPr>
        <w:pStyle w:val="BodyText"/>
        <w:rPr>
          <w:sz w:val="14"/>
        </w:rPr>
      </w:pPr>
    </w:p>
    <w:p>
      <w:pPr>
        <w:spacing w:before="113"/>
        <w:ind w:left="0" w:right="661" w:firstLine="0"/>
        <w:jc w:val="right"/>
        <w:rPr>
          <w:sz w:val="12"/>
        </w:rPr>
      </w:pPr>
      <w:r>
        <w:rPr/>
        <w:pict>
          <v:line style="position:absolute;mso-position-horizontal-relative:page;mso-position-vertical-relative:paragraph;z-index:16039936" from="202.705994pt,9.494559pt" to="209.726994pt,9.494559pt" stroked="true" strokeweight=".5pt" strokecolor="#231f20">
            <v:stroke dashstyle="solid"/>
            <w10:wrap type="none"/>
          </v:line>
        </w:pict>
      </w:r>
      <w:r>
        <w:rPr/>
        <w:pict>
          <v:line style="position:absolute;mso-position-horizontal-relative:page;mso-position-vertical-relative:paragraph;z-index:16043008" from="40.308998pt,9.374559pt" to="47.330998pt,9.374559pt" stroked="true" strokeweight=".5pt" strokecolor="#231f20">
            <v:stroke dashstyle="solid"/>
            <w10:wrap type="none"/>
          </v:line>
        </w:pict>
      </w:r>
      <w:r>
        <w:rPr>
          <w:color w:val="231F20"/>
          <w:w w:val="121"/>
          <w:sz w:val="12"/>
        </w:rPr>
        <w:t>6</w:t>
      </w:r>
    </w:p>
    <w:p>
      <w:pPr>
        <w:pStyle w:val="BodyText"/>
        <w:rPr>
          <w:sz w:val="14"/>
        </w:rPr>
      </w:pPr>
    </w:p>
    <w:p>
      <w:pPr>
        <w:pStyle w:val="BodyText"/>
        <w:rPr>
          <w:sz w:val="14"/>
        </w:rPr>
      </w:pPr>
    </w:p>
    <w:p>
      <w:pPr>
        <w:spacing w:before="116"/>
        <w:ind w:left="0" w:right="661" w:firstLine="0"/>
        <w:jc w:val="right"/>
        <w:rPr>
          <w:sz w:val="12"/>
        </w:rPr>
      </w:pPr>
      <w:r>
        <w:rPr/>
        <w:pict>
          <v:line style="position:absolute;mso-position-horizontal-relative:page;mso-position-vertical-relative:paragraph;z-index:16039424" from="202.705994pt,9.600961pt" to="209.726994pt,9.600961pt" stroked="true" strokeweight=".5pt" strokecolor="#231f20">
            <v:stroke dashstyle="solid"/>
            <w10:wrap type="none"/>
          </v:line>
        </w:pict>
      </w:r>
      <w:r>
        <w:rPr/>
        <w:pict>
          <v:line style="position:absolute;mso-position-horizontal-relative:page;mso-position-vertical-relative:paragraph;z-index:16042496" from="40.308998pt,9.473961pt" to="47.330998pt,9.473961pt" stroked="true" strokeweight=".5pt" strokecolor="#231f20">
            <v:stroke dashstyle="solid"/>
            <w10:wrap type="none"/>
          </v:line>
        </w:pict>
      </w:r>
      <w:r>
        <w:rPr>
          <w:color w:val="231F20"/>
          <w:w w:val="121"/>
          <w:sz w:val="12"/>
        </w:rPr>
        <w:t>4</w:t>
      </w:r>
    </w:p>
    <w:p>
      <w:pPr>
        <w:pStyle w:val="BodyText"/>
        <w:rPr>
          <w:sz w:val="14"/>
        </w:rPr>
      </w:pPr>
    </w:p>
    <w:p>
      <w:pPr>
        <w:pStyle w:val="BodyText"/>
        <w:rPr>
          <w:sz w:val="14"/>
        </w:rPr>
      </w:pPr>
    </w:p>
    <w:p>
      <w:pPr>
        <w:spacing w:before="119"/>
        <w:ind w:left="0" w:right="661" w:firstLine="0"/>
        <w:jc w:val="right"/>
        <w:rPr>
          <w:sz w:val="12"/>
        </w:rPr>
      </w:pPr>
      <w:r>
        <w:rPr/>
        <w:pict>
          <v:line style="position:absolute;mso-position-horizontal-relative:page;mso-position-vertical-relative:paragraph;z-index:16038912" from="202.705994pt,9.705567pt" to="209.726994pt,9.705567pt" stroked="true" strokeweight=".5pt" strokecolor="#231f20">
            <v:stroke dashstyle="solid"/>
            <w10:wrap type="none"/>
          </v:line>
        </w:pict>
      </w:r>
      <w:r>
        <w:rPr/>
        <w:pict>
          <v:line style="position:absolute;mso-position-horizontal-relative:page;mso-position-vertical-relative:paragraph;z-index:16041984" from="40.308998pt,9.578568pt" to="47.330998pt,9.578568pt" stroked="true" strokeweight=".5pt" strokecolor="#231f20">
            <v:stroke dashstyle="solid"/>
            <w10:wrap type="none"/>
          </v:line>
        </w:pict>
      </w:r>
      <w:r>
        <w:rPr>
          <w:color w:val="231F20"/>
          <w:w w:val="121"/>
          <w:sz w:val="12"/>
        </w:rPr>
        <w:t>2</w:t>
      </w:r>
    </w:p>
    <w:p>
      <w:pPr>
        <w:pStyle w:val="BodyText"/>
        <w:rPr>
          <w:sz w:val="14"/>
        </w:rPr>
      </w:pPr>
    </w:p>
    <w:p>
      <w:pPr>
        <w:pStyle w:val="BodyText"/>
        <w:rPr>
          <w:sz w:val="14"/>
        </w:rPr>
      </w:pPr>
    </w:p>
    <w:p>
      <w:pPr>
        <w:spacing w:line="121" w:lineRule="exact" w:before="114"/>
        <w:ind w:left="3648" w:right="0" w:firstLine="0"/>
        <w:jc w:val="left"/>
        <w:rPr>
          <w:sz w:val="12"/>
        </w:rPr>
      </w:pPr>
      <w:r>
        <w:rPr/>
        <w:pict>
          <v:shape style="position:absolute;margin-left:51.841pt;margin-top:6.965553pt;width:144.75pt;height:2.6pt;mso-position-horizontal-relative:page;mso-position-vertical-relative:paragraph;z-index:16036864" coordorigin="1037,139" coordsize="2895,52" path="m1037,190l3931,190m1038,189l1038,139m1552,189l1552,139m2065,189l2065,139m2579,189l2579,139m3093,189l3093,139m3607,189l3607,139e" filled="false" stroked="true" strokeweight=".5pt" strokecolor="#231f20">
            <v:path arrowok="t"/>
            <v:stroke dashstyle="solid"/>
            <w10:wrap type="none"/>
          </v:shape>
        </w:pict>
      </w:r>
      <w:r>
        <w:rPr/>
        <w:pict>
          <v:line style="position:absolute;mso-position-horizontal-relative:page;mso-position-vertical-relative:paragraph;z-index:16041472" from="202.705994pt,9.898554pt" to="209.726994pt,9.898554pt" stroked="true" strokeweight=".5pt" strokecolor="#231f20">
            <v:stroke dashstyle="solid"/>
            <w10:wrap type="none"/>
          </v:line>
        </w:pict>
      </w:r>
      <w:r>
        <w:rPr/>
        <w:pict>
          <v:line style="position:absolute;mso-position-horizontal-relative:page;mso-position-vertical-relative:paragraph;z-index:16044544" from="40.308998pt,9.770554pt" to="47.330998pt,9.770554pt" stroked="true" strokeweight=".5pt" strokecolor="#231f20">
            <v:stroke dashstyle="solid"/>
            <w10:wrap type="none"/>
          </v:line>
        </w:pict>
      </w:r>
      <w:r>
        <w:rPr>
          <w:color w:val="231F20"/>
          <w:w w:val="121"/>
          <w:sz w:val="12"/>
        </w:rPr>
        <w:t>0</w:t>
      </w:r>
    </w:p>
    <w:p>
      <w:pPr>
        <w:tabs>
          <w:tab w:pos="898" w:val="left" w:leader="none"/>
          <w:tab w:pos="1410" w:val="left" w:leader="none"/>
          <w:tab w:pos="1884" w:val="left" w:leader="none"/>
          <w:tab w:pos="2443" w:val="left" w:leader="none"/>
          <w:tab w:pos="2956" w:val="left" w:leader="none"/>
        </w:tabs>
        <w:spacing w:line="121" w:lineRule="exact" w:before="0"/>
        <w:ind w:left="340" w:right="0" w:firstLine="0"/>
        <w:jc w:val="left"/>
        <w:rPr>
          <w:sz w:val="12"/>
        </w:rPr>
      </w:pPr>
      <w:r>
        <w:rPr>
          <w:color w:val="231F20"/>
          <w:w w:val="120"/>
          <w:sz w:val="12"/>
        </w:rPr>
        <w:t>1994</w:t>
        <w:tab/>
        <w:t>96</w:t>
        <w:tab/>
        <w:t>98</w:t>
        <w:tab/>
        <w:t>2000</w:t>
        <w:tab/>
        <w:t>02</w:t>
        <w:tab/>
        <w:t>04</w:t>
      </w:r>
    </w:p>
    <w:p>
      <w:pPr>
        <w:pStyle w:val="BodyText"/>
        <w:spacing w:before="10"/>
        <w:rPr>
          <w:sz w:val="13"/>
        </w:rPr>
      </w:pPr>
    </w:p>
    <w:p>
      <w:pPr>
        <w:spacing w:line="208" w:lineRule="auto" w:before="0"/>
        <w:ind w:left="406" w:right="0" w:hanging="240"/>
        <w:jc w:val="left"/>
        <w:rPr>
          <w:sz w:val="12"/>
        </w:rPr>
      </w:pPr>
      <w:r>
        <w:rPr>
          <w:color w:val="231F20"/>
          <w:w w:val="105"/>
          <w:sz w:val="12"/>
        </w:rPr>
        <w:t>(a) Data are shown for calendar quarters. For further details of the weighted availability measure, see Chart 3.10 on page 25 of the February </w:t>
      </w:r>
      <w:r>
        <w:rPr>
          <w:i/>
          <w:color w:val="231F20"/>
          <w:w w:val="105"/>
          <w:sz w:val="12"/>
        </w:rPr>
        <w:t>Report</w:t>
      </w:r>
      <w:r>
        <w:rPr>
          <w:color w:val="231F20"/>
          <w:w w:val="105"/>
          <w:sz w:val="12"/>
        </w:rPr>
        <w:t>.</w:t>
      </w:r>
    </w:p>
    <w:p>
      <w:pPr>
        <w:pStyle w:val="BodyText"/>
        <w:rPr>
          <w:sz w:val="14"/>
        </w:rPr>
      </w:pPr>
    </w:p>
    <w:p>
      <w:pPr>
        <w:pStyle w:val="BodyText"/>
        <w:rPr>
          <w:sz w:val="14"/>
        </w:rPr>
      </w:pPr>
    </w:p>
    <w:p>
      <w:pPr>
        <w:pStyle w:val="BodyText"/>
        <w:spacing w:before="10"/>
        <w:rPr>
          <w:sz w:val="18"/>
        </w:rPr>
      </w:pPr>
    </w:p>
    <w:p>
      <w:pPr>
        <w:pStyle w:val="BodyText"/>
        <w:ind w:left="157"/>
        <w:rPr>
          <w:rFonts w:ascii="Trebuchet MS"/>
        </w:rPr>
      </w:pPr>
      <w:r>
        <w:rPr>
          <w:rFonts w:ascii="Trebuchet MS"/>
          <w:color w:val="0093C1"/>
        </w:rPr>
        <w:t>Table 3.C</w:t>
      </w:r>
    </w:p>
    <w:p>
      <w:pPr>
        <w:pStyle w:val="BodyText"/>
        <w:spacing w:before="8"/>
        <w:ind w:left="157"/>
        <w:rPr>
          <w:rFonts w:ascii="Trebuchet MS"/>
        </w:rPr>
      </w:pPr>
      <w:r>
        <w:rPr/>
        <w:pict>
          <v:line style="position:absolute;mso-position-horizontal-relative:page;mso-position-vertical-relative:paragraph;z-index:-21120000" from="149.082001pt,18.998646pt" to="149.082001pt,116.328646pt" stroked="true" strokeweight=".125pt" strokecolor="#231f20">
            <v:stroke dashstyle="solid"/>
            <w10:wrap type="none"/>
          </v:line>
        </w:pict>
      </w:r>
      <w:r>
        <w:rPr/>
        <w:pict>
          <v:line style="position:absolute;mso-position-horizontal-relative:page;mso-position-vertical-relative:paragraph;z-index:-21119488" from="182.236755pt,18.936646pt" to="182.236755pt,116.391646pt" stroked="true" strokeweight=".1255pt" strokecolor="#231f20">
            <v:stroke dashstyle="dot"/>
            <w10:wrap type="none"/>
          </v:line>
        </w:pict>
      </w:r>
      <w:r>
        <w:rPr/>
        <w:pict>
          <v:line style="position:absolute;mso-position-horizontal-relative:page;mso-position-vertical-relative:paragraph;z-index:-21118976" from="234.860001pt,33.453644pt" to="251.359001pt,33.453644pt" stroked="true" strokeweight=".125pt" strokecolor="#231f20">
            <v:stroke dashstyle="solid"/>
            <w10:wrap type="none"/>
          </v:line>
        </w:pict>
      </w:r>
      <w:r>
        <w:rPr>
          <w:rFonts w:ascii="Trebuchet MS"/>
          <w:color w:val="0093C1"/>
        </w:rPr>
        <w:t>Survey evidence on labour market tightness</w:t>
      </w:r>
    </w:p>
    <w:p>
      <w:pPr>
        <w:pStyle w:val="BodyText"/>
        <w:spacing w:before="10"/>
        <w:rPr>
          <w:rFonts w:ascii="Trebuchet MS"/>
          <w:sz w:val="11"/>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96"/>
        <w:gridCol w:w="518"/>
        <w:gridCol w:w="663"/>
        <w:gridCol w:w="515"/>
        <w:gridCol w:w="454"/>
        <w:gridCol w:w="394"/>
      </w:tblGrid>
      <w:tr>
        <w:trPr>
          <w:trHeight w:val="1233" w:hRule="atLeast"/>
        </w:trPr>
        <w:tc>
          <w:tcPr>
            <w:tcW w:w="2214" w:type="dxa"/>
            <w:gridSpan w:val="2"/>
          </w:tcPr>
          <w:p>
            <w:pPr>
              <w:pStyle w:val="TableParagraph"/>
              <w:spacing w:line="184" w:lineRule="auto"/>
              <w:ind w:left="1007" w:right="75"/>
              <w:jc w:val="right"/>
              <w:rPr>
                <w:rFonts w:ascii="Times New Roman"/>
                <w:sz w:val="12"/>
              </w:rPr>
            </w:pPr>
            <w:r>
              <w:rPr>
                <w:rFonts w:ascii="Times New Roman"/>
                <w:color w:val="231F20"/>
                <w:w w:val="105"/>
                <w:sz w:val="14"/>
              </w:rPr>
              <w:t>Long-run </w:t>
            </w:r>
            <w:r>
              <w:rPr>
                <w:rFonts w:ascii="Times New Roman"/>
                <w:color w:val="231F20"/>
                <w:w w:val="105"/>
                <w:sz w:val="14"/>
                <w:u w:val="single" w:color="231F20"/>
              </w:rPr>
              <w:t>average</w:t>
            </w:r>
            <w:r>
              <w:rPr>
                <w:rFonts w:ascii="Times New Roman"/>
                <w:color w:val="231F20"/>
                <w:w w:val="105"/>
                <w:position w:val="4"/>
                <w:sz w:val="12"/>
                <w:u w:val="single" w:color="231F20"/>
              </w:rPr>
              <w:t>(a</w:t>
            </w:r>
            <w:r>
              <w:rPr>
                <w:rFonts w:ascii="Times New Roman"/>
                <w:color w:val="231F20"/>
                <w:w w:val="105"/>
                <w:position w:val="4"/>
                <w:sz w:val="12"/>
              </w:rPr>
              <w:t>)</w:t>
            </w:r>
          </w:p>
          <w:p>
            <w:pPr>
              <w:pStyle w:val="TableParagraph"/>
              <w:spacing w:line="172" w:lineRule="exact" w:before="95"/>
              <w:ind w:left="49"/>
              <w:rPr>
                <w:rFonts w:ascii="Times New Roman"/>
                <w:sz w:val="12"/>
              </w:rPr>
            </w:pPr>
            <w:r>
              <w:rPr>
                <w:rFonts w:ascii="Times New Roman"/>
                <w:i/>
                <w:color w:val="231F20"/>
                <w:spacing w:val="-8"/>
                <w:w w:val="92"/>
                <w:sz w:val="14"/>
              </w:rPr>
              <w:t>A</w:t>
            </w:r>
            <w:r>
              <w:rPr>
                <w:rFonts w:ascii="Times New Roman"/>
                <w:i/>
                <w:color w:val="231F20"/>
                <w:spacing w:val="-5"/>
                <w:w w:val="96"/>
                <w:sz w:val="14"/>
              </w:rPr>
              <w:t>v</w:t>
            </w:r>
            <w:r>
              <w:rPr>
                <w:rFonts w:ascii="Times New Roman"/>
                <w:i/>
                <w:smallCaps/>
                <w:color w:val="231F20"/>
                <w:w w:val="83"/>
                <w:sz w:val="14"/>
              </w:rPr>
              <w:t>ailabili</w:t>
            </w:r>
            <w:r>
              <w:rPr>
                <w:rFonts w:ascii="Times New Roman"/>
                <w:i/>
                <w:smallCaps/>
                <w:color w:val="231F20"/>
                <w:spacing w:val="-2"/>
                <w:w w:val="83"/>
                <w:sz w:val="14"/>
              </w:rPr>
              <w:t>t</w:t>
            </w:r>
            <w:r>
              <w:rPr>
                <w:rFonts w:ascii="Times New Roman"/>
                <w:i/>
                <w:smallCaps w:val="0"/>
                <w:color w:val="231F20"/>
                <w:w w:val="96"/>
                <w:sz w:val="14"/>
              </w:rPr>
              <w:t>y</w:t>
            </w:r>
            <w:r>
              <w:rPr>
                <w:rFonts w:ascii="Times New Roman"/>
                <w:i/>
                <w:smallCaps w:val="0"/>
                <w:color w:val="231F20"/>
                <w:sz w:val="14"/>
              </w:rPr>
              <w:t> </w:t>
            </w:r>
            <w:r>
              <w:rPr>
                <w:rFonts w:ascii="Times New Roman"/>
                <w:i/>
                <w:smallCaps w:val="0"/>
                <w:color w:val="231F20"/>
                <w:w w:val="98"/>
                <w:sz w:val="14"/>
              </w:rPr>
              <w:t>of</w:t>
            </w:r>
            <w:r>
              <w:rPr>
                <w:rFonts w:ascii="Times New Roman"/>
                <w:i/>
                <w:smallCaps w:val="0"/>
                <w:color w:val="231F20"/>
                <w:sz w:val="14"/>
              </w:rPr>
              <w:t> </w:t>
            </w:r>
            <w:r>
              <w:rPr>
                <w:rFonts w:ascii="Times New Roman"/>
                <w:i/>
                <w:smallCaps/>
                <w:color w:val="231F20"/>
                <w:w w:val="85"/>
                <w:sz w:val="14"/>
              </w:rPr>
              <w:t>agen</w:t>
            </w:r>
            <w:r>
              <w:rPr>
                <w:rFonts w:ascii="Times New Roman"/>
                <w:i/>
                <w:smallCaps/>
                <w:color w:val="231F20"/>
                <w:spacing w:val="-2"/>
                <w:w w:val="85"/>
                <w:sz w:val="14"/>
              </w:rPr>
              <w:t>c</w:t>
            </w:r>
            <w:r>
              <w:rPr>
                <w:rFonts w:ascii="Times New Roman"/>
                <w:i/>
                <w:smallCaps w:val="0"/>
                <w:color w:val="231F20"/>
                <w:w w:val="96"/>
                <w:sz w:val="14"/>
              </w:rPr>
              <w:t>y</w:t>
            </w:r>
            <w:r>
              <w:rPr>
                <w:rFonts w:ascii="Times New Roman"/>
                <w:i/>
                <w:smallCaps w:val="0"/>
                <w:color w:val="231F20"/>
                <w:sz w:val="14"/>
              </w:rPr>
              <w:t> </w:t>
            </w:r>
            <w:r>
              <w:rPr>
                <w:rFonts w:ascii="Times New Roman"/>
                <w:i/>
                <w:smallCaps w:val="0"/>
                <w:color w:val="231F20"/>
                <w:w w:val="101"/>
                <w:sz w:val="14"/>
              </w:rPr>
              <w:t>s</w:t>
            </w:r>
            <w:r>
              <w:rPr>
                <w:rFonts w:ascii="Times New Roman"/>
                <w:i/>
                <w:smallCaps w:val="0"/>
                <w:color w:val="231F20"/>
                <w:spacing w:val="-2"/>
                <w:w w:val="101"/>
                <w:sz w:val="14"/>
              </w:rPr>
              <w:t>t</w:t>
            </w:r>
            <w:r>
              <w:rPr>
                <w:rFonts w:ascii="Times New Roman"/>
                <w:i/>
                <w:smallCaps/>
                <w:color w:val="231F20"/>
                <w:w w:val="73"/>
                <w:sz w:val="14"/>
              </w:rPr>
              <w:t>af</w:t>
            </w:r>
            <w:r>
              <w:rPr>
                <w:rFonts w:ascii="Times New Roman"/>
                <w:i/>
                <w:smallCaps/>
                <w:color w:val="231F20"/>
                <w:spacing w:val="-1"/>
                <w:w w:val="73"/>
                <w:sz w:val="14"/>
              </w:rPr>
              <w:t>f</w:t>
            </w:r>
            <w:r>
              <w:rPr>
                <w:rFonts w:ascii="Times New Roman"/>
                <w:smallCaps w:val="0"/>
                <w:color w:val="231F20"/>
                <w:w w:val="105"/>
                <w:position w:val="4"/>
                <w:sz w:val="12"/>
              </w:rPr>
              <w:t>(b)</w:t>
            </w:r>
          </w:p>
          <w:p>
            <w:pPr>
              <w:pStyle w:val="TableParagraph"/>
              <w:tabs>
                <w:tab w:pos="1969" w:val="right" w:leader="none"/>
              </w:tabs>
              <w:spacing w:line="140" w:lineRule="exact"/>
              <w:ind w:left="50"/>
              <w:rPr>
                <w:rFonts w:ascii="Times New Roman"/>
                <w:sz w:val="14"/>
              </w:rPr>
            </w:pPr>
            <w:r>
              <w:rPr>
                <w:rFonts w:ascii="Times New Roman"/>
                <w:color w:val="231F20"/>
                <w:w w:val="105"/>
                <w:sz w:val="14"/>
              </w:rPr>
              <w:t>REC:</w:t>
            </w:r>
            <w:r>
              <w:rPr>
                <w:rFonts w:ascii="Times New Roman"/>
                <w:color w:val="231F20"/>
                <w:spacing w:val="34"/>
                <w:w w:val="105"/>
                <w:sz w:val="14"/>
              </w:rPr>
              <w:t> </w:t>
            </w:r>
            <w:r>
              <w:rPr>
                <w:rFonts w:ascii="Times New Roman"/>
                <w:color w:val="231F20"/>
                <w:w w:val="105"/>
                <w:sz w:val="14"/>
              </w:rPr>
              <w:t>Permanent</w:t>
              <w:tab/>
            </w:r>
            <w:r>
              <w:rPr>
                <w:rFonts w:ascii="Times New Roman"/>
                <w:color w:val="231F20"/>
                <w:spacing w:val="-3"/>
                <w:w w:val="105"/>
                <w:sz w:val="14"/>
              </w:rPr>
              <w:t>48.5</w:t>
            </w:r>
          </w:p>
          <w:p>
            <w:pPr>
              <w:pStyle w:val="TableParagraph"/>
              <w:tabs>
                <w:tab w:pos="1697" w:val="left" w:leader="none"/>
              </w:tabs>
              <w:spacing w:line="150" w:lineRule="exact"/>
              <w:ind w:left="50"/>
              <w:rPr>
                <w:rFonts w:ascii="Times New Roman"/>
                <w:sz w:val="14"/>
              </w:rPr>
            </w:pPr>
            <w:r>
              <w:rPr>
                <w:rFonts w:ascii="Times New Roman"/>
                <w:color w:val="231F20"/>
                <w:w w:val="105"/>
                <w:sz w:val="14"/>
              </w:rPr>
              <w:t>REC:</w:t>
            </w:r>
            <w:r>
              <w:rPr>
                <w:rFonts w:ascii="Times New Roman"/>
                <w:color w:val="231F20"/>
                <w:spacing w:val="17"/>
                <w:w w:val="105"/>
                <w:sz w:val="14"/>
              </w:rPr>
              <w:t> </w:t>
            </w:r>
            <w:r>
              <w:rPr>
                <w:rFonts w:ascii="Times New Roman"/>
                <w:color w:val="231F20"/>
                <w:spacing w:val="-3"/>
                <w:w w:val="105"/>
                <w:sz w:val="14"/>
              </w:rPr>
              <w:t>Temporary</w:t>
              <w:tab/>
            </w:r>
            <w:r>
              <w:rPr>
                <w:rFonts w:ascii="Times New Roman"/>
                <w:color w:val="231F20"/>
                <w:spacing w:val="-4"/>
                <w:w w:val="105"/>
                <w:sz w:val="14"/>
              </w:rPr>
              <w:t>49.0</w:t>
            </w:r>
          </w:p>
          <w:p>
            <w:pPr>
              <w:pStyle w:val="TableParagraph"/>
              <w:spacing w:line="161" w:lineRule="exact" w:before="98"/>
              <w:ind w:left="50"/>
              <w:rPr>
                <w:rFonts w:ascii="Times New Roman"/>
                <w:sz w:val="12"/>
              </w:rPr>
            </w:pPr>
            <w:r>
              <w:rPr>
                <w:rFonts w:ascii="Times New Roman"/>
                <w:i/>
                <w:color w:val="231F20"/>
                <w:sz w:val="14"/>
              </w:rPr>
              <w:t>Recruitment difficulties</w:t>
            </w:r>
            <w:r>
              <w:rPr>
                <w:rFonts w:ascii="Times New Roman"/>
                <w:color w:val="231F20"/>
                <w:position w:val="4"/>
                <w:sz w:val="12"/>
              </w:rPr>
              <w:t>(c)</w:t>
            </w:r>
          </w:p>
          <w:p>
            <w:pPr>
              <w:pStyle w:val="TableParagraph"/>
              <w:tabs>
                <w:tab w:pos="1697" w:val="left" w:leader="none"/>
              </w:tabs>
              <w:spacing w:line="128" w:lineRule="exact"/>
              <w:ind w:left="50"/>
              <w:rPr>
                <w:rFonts w:ascii="Times New Roman"/>
                <w:sz w:val="14"/>
              </w:rPr>
            </w:pPr>
            <w:r>
              <w:rPr>
                <w:rFonts w:ascii="Times New Roman"/>
                <w:color w:val="231F20"/>
                <w:w w:val="105"/>
                <w:sz w:val="14"/>
              </w:rPr>
              <w:t>BCC:</w:t>
            </w:r>
            <w:r>
              <w:rPr>
                <w:rFonts w:ascii="Times New Roman"/>
                <w:color w:val="231F20"/>
                <w:spacing w:val="26"/>
                <w:w w:val="105"/>
                <w:sz w:val="14"/>
              </w:rPr>
              <w:t> </w:t>
            </w:r>
            <w:r>
              <w:rPr>
                <w:rFonts w:ascii="Times New Roman"/>
                <w:color w:val="231F20"/>
                <w:w w:val="105"/>
                <w:sz w:val="14"/>
              </w:rPr>
              <w:t>Manufacturing</w:t>
            </w:r>
            <w:r>
              <w:rPr>
                <w:rFonts w:ascii="Times New Roman"/>
                <w:color w:val="231F20"/>
                <w:w w:val="105"/>
                <w:position w:val="4"/>
                <w:sz w:val="12"/>
              </w:rPr>
              <w:t>(d)</w:t>
              <w:tab/>
            </w:r>
            <w:r>
              <w:rPr>
                <w:rFonts w:ascii="Times New Roman"/>
                <w:color w:val="231F20"/>
                <w:spacing w:val="-4"/>
                <w:w w:val="105"/>
                <w:sz w:val="14"/>
              </w:rPr>
              <w:t>58.0</w:t>
            </w:r>
          </w:p>
        </w:tc>
        <w:tc>
          <w:tcPr>
            <w:tcW w:w="663" w:type="dxa"/>
          </w:tcPr>
          <w:p>
            <w:pPr>
              <w:pStyle w:val="TableParagraph"/>
              <w:spacing w:line="117" w:lineRule="exact"/>
              <w:ind w:left="76" w:right="58"/>
              <w:jc w:val="center"/>
              <w:rPr>
                <w:rFonts w:ascii="Times New Roman"/>
                <w:sz w:val="14"/>
              </w:rPr>
            </w:pPr>
            <w:r>
              <w:rPr>
                <w:rFonts w:ascii="Times New Roman"/>
                <w:color w:val="231F20"/>
                <w:w w:val="120"/>
                <w:sz w:val="14"/>
                <w:u w:val="single" w:color="231F20"/>
              </w:rPr>
              <w:t>2004</w:t>
            </w:r>
            <w:r>
              <w:rPr>
                <w:rFonts w:ascii="Times New Roman"/>
                <w:color w:val="231F20"/>
                <w:sz w:val="14"/>
                <w:u w:val="single" w:color="231F20"/>
              </w:rPr>
              <w:t> </w:t>
            </w:r>
          </w:p>
          <w:p>
            <w:pPr>
              <w:pStyle w:val="TableParagraph"/>
              <w:spacing w:line="150" w:lineRule="exact" w:after="21"/>
              <w:ind w:left="90" w:right="58"/>
              <w:jc w:val="center"/>
              <w:rPr>
                <w:rFonts w:ascii="Times New Roman"/>
                <w:sz w:val="14"/>
              </w:rPr>
            </w:pPr>
            <w:r>
              <w:rPr>
                <w:rFonts w:ascii="Times New Roman"/>
                <w:color w:val="231F20"/>
                <w:sz w:val="14"/>
              </w:rPr>
              <w:t>Average</w:t>
            </w:r>
          </w:p>
          <w:p>
            <w:pPr>
              <w:pStyle w:val="TableParagraph"/>
              <w:spacing w:line="20" w:lineRule="exact"/>
              <w:ind w:left="117"/>
              <w:rPr>
                <w:rFonts w:ascii="Trebuchet MS"/>
                <w:sz w:val="2"/>
              </w:rPr>
            </w:pPr>
            <w:r>
              <w:rPr>
                <w:rFonts w:ascii="Trebuchet MS"/>
                <w:sz w:val="2"/>
              </w:rPr>
              <w:pict>
                <v:group style="width:22.35pt;height:.15pt;mso-position-horizontal-relative:char;mso-position-vertical-relative:line" coordorigin="0,0" coordsize="447,3">
                  <v:line style="position:absolute" from="0,1" to="447,1" stroked="true" strokeweight=".125pt" strokecolor="#231f20">
                    <v:stroke dashstyle="solid"/>
                  </v:line>
                </v:group>
              </w:pict>
            </w:r>
            <w:r>
              <w:rPr>
                <w:rFonts w:ascii="Trebuchet MS"/>
                <w:sz w:val="2"/>
              </w:rPr>
            </w:r>
          </w:p>
          <w:p>
            <w:pPr>
              <w:pStyle w:val="TableParagraph"/>
              <w:spacing w:before="9"/>
              <w:rPr>
                <w:rFonts w:ascii="Trebuchet MS"/>
                <w:sz w:val="18"/>
              </w:rPr>
            </w:pPr>
          </w:p>
          <w:p>
            <w:pPr>
              <w:pStyle w:val="TableParagraph"/>
              <w:spacing w:line="150" w:lineRule="exact"/>
              <w:ind w:left="68" w:right="58"/>
              <w:jc w:val="center"/>
              <w:rPr>
                <w:rFonts w:ascii="Times New Roman"/>
                <w:sz w:val="14"/>
              </w:rPr>
            </w:pPr>
            <w:r>
              <w:rPr>
                <w:rFonts w:ascii="Times New Roman"/>
                <w:color w:val="231F20"/>
                <w:w w:val="115"/>
                <w:sz w:val="14"/>
              </w:rPr>
              <w:t>40.8</w:t>
            </w:r>
          </w:p>
          <w:p>
            <w:pPr>
              <w:pStyle w:val="TableParagraph"/>
              <w:spacing w:line="150" w:lineRule="exact"/>
              <w:ind w:left="75" w:right="58"/>
              <w:jc w:val="center"/>
              <w:rPr>
                <w:rFonts w:ascii="Times New Roman"/>
                <w:sz w:val="14"/>
              </w:rPr>
            </w:pPr>
            <w:r>
              <w:rPr>
                <w:rFonts w:ascii="Times New Roman"/>
                <w:color w:val="231F20"/>
                <w:spacing w:val="-5"/>
                <w:w w:val="115"/>
                <w:sz w:val="14"/>
              </w:rPr>
              <w:t>43.8</w:t>
            </w:r>
          </w:p>
          <w:p>
            <w:pPr>
              <w:pStyle w:val="TableParagraph"/>
              <w:spacing w:before="4"/>
              <w:rPr>
                <w:rFonts w:ascii="Trebuchet MS"/>
                <w:sz w:val="22"/>
              </w:rPr>
            </w:pPr>
          </w:p>
          <w:p>
            <w:pPr>
              <w:pStyle w:val="TableParagraph"/>
              <w:spacing w:line="128" w:lineRule="exact"/>
              <w:ind w:left="182" w:right="58"/>
              <w:jc w:val="center"/>
              <w:rPr>
                <w:rFonts w:ascii="Times New Roman"/>
                <w:sz w:val="14"/>
              </w:rPr>
            </w:pPr>
            <w:r>
              <w:rPr>
                <w:rFonts w:ascii="Times New Roman"/>
                <w:color w:val="231F20"/>
                <w:spacing w:val="-3"/>
                <w:w w:val="120"/>
                <w:sz w:val="14"/>
              </w:rPr>
              <w:t>60</w:t>
            </w:r>
          </w:p>
        </w:tc>
        <w:tc>
          <w:tcPr>
            <w:tcW w:w="1363" w:type="dxa"/>
            <w:gridSpan w:val="3"/>
          </w:tcPr>
          <w:p>
            <w:pPr>
              <w:pStyle w:val="TableParagraph"/>
              <w:tabs>
                <w:tab w:pos="1382" w:val="left" w:leader="none"/>
              </w:tabs>
              <w:spacing w:line="117" w:lineRule="exact"/>
              <w:ind w:left="113" w:right="-29"/>
              <w:rPr>
                <w:rFonts w:ascii="Times New Roman"/>
                <w:sz w:val="14"/>
              </w:rPr>
            </w:pPr>
            <w:r>
              <w:rPr>
                <w:rFonts w:ascii="Times New Roman"/>
                <w:color w:val="231F20"/>
                <w:spacing w:val="-5"/>
                <w:w w:val="120"/>
                <w:sz w:val="14"/>
                <w:u w:val="single" w:color="231F20"/>
              </w:rPr>
              <w:t>2005</w:t>
            </w:r>
            <w:r>
              <w:rPr>
                <w:rFonts w:ascii="Times New Roman"/>
                <w:color w:val="231F20"/>
                <w:spacing w:val="-5"/>
                <w:sz w:val="14"/>
                <w:u w:val="single" w:color="231F20"/>
              </w:rPr>
              <w:tab/>
            </w:r>
          </w:p>
          <w:p>
            <w:pPr>
              <w:pStyle w:val="TableParagraph"/>
              <w:tabs>
                <w:tab w:pos="592" w:val="left" w:leader="none"/>
                <w:tab w:pos="1072" w:val="left" w:leader="none"/>
              </w:tabs>
              <w:spacing w:line="150" w:lineRule="exact" w:after="21"/>
              <w:ind w:left="112"/>
              <w:rPr>
                <w:rFonts w:ascii="Times New Roman"/>
                <w:sz w:val="14"/>
              </w:rPr>
            </w:pPr>
            <w:r>
              <w:rPr>
                <w:rFonts w:ascii="Times New Roman"/>
                <w:color w:val="231F20"/>
                <w:w w:val="105"/>
                <w:sz w:val="14"/>
              </w:rPr>
              <w:t>Q1</w:t>
              <w:tab/>
              <w:t>Q2</w:t>
              <w:tab/>
              <w:t>July</w:t>
            </w:r>
          </w:p>
          <w:p>
            <w:pPr>
              <w:pStyle w:val="TableParagraph"/>
              <w:spacing w:line="20" w:lineRule="exact"/>
              <w:ind w:left="101"/>
              <w:rPr>
                <w:rFonts w:ascii="Trebuchet MS"/>
                <w:sz w:val="2"/>
              </w:rPr>
            </w:pPr>
            <w:r>
              <w:rPr>
                <w:rFonts w:ascii="Trebuchet MS"/>
                <w:sz w:val="2"/>
              </w:rPr>
              <w:pict>
                <v:group style="width:16.5pt;height:.15pt;mso-position-horizontal-relative:char;mso-position-vertical-relative:line" coordorigin="0,0" coordsize="330,3">
                  <v:line style="position:absolute" from="0,1" to="330,1" stroked="true" strokeweight=".125pt" strokecolor="#231f20">
                    <v:stroke dashstyle="solid"/>
                  </v:line>
                </v:group>
              </w:pict>
            </w:r>
            <w:r>
              <w:rPr>
                <w:rFonts w:ascii="Trebuchet MS"/>
                <w:sz w:val="2"/>
              </w:rPr>
            </w:r>
            <w:r>
              <w:rPr>
                <w:rFonts w:ascii="Times New Roman"/>
                <w:spacing w:val="127"/>
                <w:sz w:val="2"/>
              </w:rPr>
              <w:t> </w:t>
            </w:r>
            <w:r>
              <w:rPr>
                <w:rFonts w:ascii="Trebuchet MS"/>
                <w:spacing w:val="127"/>
                <w:sz w:val="2"/>
              </w:rPr>
              <w:pict>
                <v:group style="width:16.5pt;height:.15pt;mso-position-horizontal-relative:char;mso-position-vertical-relative:line" coordorigin="0,0" coordsize="330,3">
                  <v:line style="position:absolute" from="0,1" to="330,1" stroked="true" strokeweight=".125pt" strokecolor="#231f20">
                    <v:stroke dashstyle="solid"/>
                  </v:line>
                </v:group>
              </w:pict>
            </w:r>
            <w:r>
              <w:rPr>
                <w:rFonts w:ascii="Trebuchet MS"/>
                <w:spacing w:val="127"/>
                <w:sz w:val="2"/>
              </w:rPr>
            </w:r>
          </w:p>
          <w:p>
            <w:pPr>
              <w:pStyle w:val="TableParagraph"/>
              <w:spacing w:before="9"/>
              <w:rPr>
                <w:rFonts w:ascii="Trebuchet MS"/>
                <w:sz w:val="18"/>
              </w:rPr>
            </w:pPr>
          </w:p>
          <w:p>
            <w:pPr>
              <w:pStyle w:val="TableParagraph"/>
              <w:tabs>
                <w:tab w:pos="557" w:val="left" w:leader="none"/>
                <w:tab w:pos="1062" w:val="left" w:leader="none"/>
              </w:tabs>
              <w:spacing w:line="150" w:lineRule="exact"/>
              <w:ind w:left="73"/>
              <w:rPr>
                <w:rFonts w:ascii="Times New Roman"/>
                <w:sz w:val="14"/>
              </w:rPr>
            </w:pPr>
            <w:r>
              <w:rPr>
                <w:rFonts w:ascii="Times New Roman"/>
                <w:color w:val="231F20"/>
                <w:w w:val="115"/>
                <w:sz w:val="14"/>
              </w:rPr>
              <w:t>42.8</w:t>
              <w:tab/>
            </w:r>
            <w:r>
              <w:rPr>
                <w:rFonts w:ascii="Times New Roman"/>
                <w:color w:val="231F20"/>
                <w:spacing w:val="-3"/>
                <w:w w:val="115"/>
                <w:sz w:val="14"/>
              </w:rPr>
              <w:t>46.0</w:t>
              <w:tab/>
            </w:r>
            <w:r>
              <w:rPr>
                <w:rFonts w:ascii="Times New Roman"/>
                <w:color w:val="231F20"/>
                <w:spacing w:val="-9"/>
                <w:w w:val="115"/>
                <w:sz w:val="14"/>
              </w:rPr>
              <w:t>47.9</w:t>
            </w:r>
          </w:p>
          <w:p>
            <w:pPr>
              <w:pStyle w:val="TableParagraph"/>
              <w:tabs>
                <w:tab w:pos="560" w:val="left" w:leader="none"/>
                <w:tab w:pos="1037" w:val="left" w:leader="none"/>
              </w:tabs>
              <w:spacing w:line="150" w:lineRule="exact"/>
              <w:ind w:left="77"/>
              <w:rPr>
                <w:rFonts w:ascii="Times New Roman"/>
                <w:sz w:val="14"/>
              </w:rPr>
            </w:pPr>
            <w:r>
              <w:rPr>
                <w:rFonts w:ascii="Times New Roman"/>
                <w:color w:val="231F20"/>
                <w:spacing w:val="-3"/>
                <w:w w:val="115"/>
                <w:sz w:val="14"/>
              </w:rPr>
              <w:t>46.4</w:t>
              <w:tab/>
            </w:r>
            <w:r>
              <w:rPr>
                <w:rFonts w:ascii="Times New Roman"/>
                <w:color w:val="231F20"/>
                <w:spacing w:val="-4"/>
                <w:w w:val="115"/>
                <w:sz w:val="14"/>
              </w:rPr>
              <w:t>49.1</w:t>
              <w:tab/>
            </w:r>
            <w:r>
              <w:rPr>
                <w:rFonts w:ascii="Times New Roman"/>
                <w:color w:val="231F20"/>
                <w:spacing w:val="-3"/>
                <w:w w:val="115"/>
                <w:sz w:val="14"/>
              </w:rPr>
              <w:t>50.3</w:t>
            </w:r>
          </w:p>
          <w:p>
            <w:pPr>
              <w:pStyle w:val="TableParagraph"/>
              <w:spacing w:before="4"/>
              <w:rPr>
                <w:rFonts w:ascii="Trebuchet MS"/>
                <w:sz w:val="22"/>
              </w:rPr>
            </w:pPr>
          </w:p>
          <w:p>
            <w:pPr>
              <w:pStyle w:val="TableParagraph"/>
              <w:tabs>
                <w:tab w:pos="672" w:val="left" w:leader="none"/>
                <w:tab w:pos="1104" w:val="left" w:leader="none"/>
              </w:tabs>
              <w:spacing w:line="128" w:lineRule="exact"/>
              <w:ind w:left="195"/>
              <w:rPr>
                <w:rFonts w:ascii="Times New Roman"/>
                <w:sz w:val="14"/>
              </w:rPr>
            </w:pPr>
            <w:r>
              <w:rPr>
                <w:rFonts w:ascii="Times New Roman"/>
                <w:color w:val="231F20"/>
                <w:spacing w:val="-7"/>
                <w:w w:val="110"/>
                <w:sz w:val="14"/>
              </w:rPr>
              <w:t>58</w:t>
              <w:tab/>
            </w:r>
            <w:r>
              <w:rPr>
                <w:rFonts w:ascii="Times New Roman"/>
                <w:color w:val="231F20"/>
                <w:spacing w:val="-5"/>
                <w:w w:val="110"/>
                <w:sz w:val="14"/>
              </w:rPr>
              <w:t>44</w:t>
              <w:tab/>
            </w:r>
            <w:r>
              <w:rPr>
                <w:rFonts w:ascii="Times New Roman"/>
                <w:color w:val="231F20"/>
                <w:w w:val="110"/>
                <w:sz w:val="14"/>
              </w:rPr>
              <w:t>n.a.</w:t>
            </w:r>
          </w:p>
        </w:tc>
      </w:tr>
      <w:tr>
        <w:trPr>
          <w:trHeight w:val="208" w:hRule="atLeast"/>
        </w:trPr>
        <w:tc>
          <w:tcPr>
            <w:tcW w:w="1696" w:type="dxa"/>
          </w:tcPr>
          <w:p>
            <w:pPr>
              <w:pStyle w:val="TableParagraph"/>
              <w:spacing w:line="153" w:lineRule="exact"/>
              <w:ind w:left="50"/>
              <w:rPr>
                <w:rFonts w:ascii="Times New Roman"/>
                <w:sz w:val="14"/>
              </w:rPr>
            </w:pPr>
            <w:r>
              <w:rPr>
                <w:rFonts w:ascii="Times New Roman"/>
                <w:color w:val="231F20"/>
                <w:sz w:val="14"/>
              </w:rPr>
              <w:t>BCC: Services</w:t>
            </w:r>
          </w:p>
        </w:tc>
        <w:tc>
          <w:tcPr>
            <w:tcW w:w="518" w:type="dxa"/>
          </w:tcPr>
          <w:p>
            <w:pPr>
              <w:pStyle w:val="TableParagraph"/>
              <w:spacing w:line="153" w:lineRule="exact"/>
              <w:ind w:left="-1" w:right="241"/>
              <w:jc w:val="right"/>
              <w:rPr>
                <w:rFonts w:ascii="Times New Roman"/>
                <w:sz w:val="14"/>
              </w:rPr>
            </w:pPr>
            <w:r>
              <w:rPr>
                <w:rFonts w:ascii="Times New Roman"/>
                <w:color w:val="231F20"/>
                <w:spacing w:val="-3"/>
                <w:w w:val="115"/>
                <w:sz w:val="14"/>
              </w:rPr>
              <w:t>52.9</w:t>
            </w:r>
          </w:p>
        </w:tc>
        <w:tc>
          <w:tcPr>
            <w:tcW w:w="663" w:type="dxa"/>
          </w:tcPr>
          <w:p>
            <w:pPr>
              <w:pStyle w:val="TableParagraph"/>
              <w:spacing w:line="153" w:lineRule="exact"/>
              <w:ind w:right="184"/>
              <w:jc w:val="right"/>
              <w:rPr>
                <w:rFonts w:ascii="Times New Roman"/>
                <w:sz w:val="14"/>
              </w:rPr>
            </w:pPr>
            <w:r>
              <w:rPr>
                <w:rFonts w:ascii="Times New Roman"/>
                <w:color w:val="231F20"/>
                <w:w w:val="120"/>
                <w:sz w:val="14"/>
              </w:rPr>
              <w:t>60</w:t>
            </w:r>
          </w:p>
        </w:tc>
        <w:tc>
          <w:tcPr>
            <w:tcW w:w="515" w:type="dxa"/>
          </w:tcPr>
          <w:p>
            <w:pPr>
              <w:pStyle w:val="TableParagraph"/>
              <w:spacing w:line="153" w:lineRule="exact"/>
              <w:ind w:left="155" w:right="127"/>
              <w:jc w:val="center"/>
              <w:rPr>
                <w:rFonts w:ascii="Times New Roman"/>
                <w:sz w:val="14"/>
              </w:rPr>
            </w:pPr>
            <w:r>
              <w:rPr>
                <w:rFonts w:ascii="Times New Roman"/>
                <w:color w:val="231F20"/>
                <w:w w:val="120"/>
                <w:sz w:val="14"/>
              </w:rPr>
              <w:t>64</w:t>
            </w:r>
          </w:p>
        </w:tc>
        <w:tc>
          <w:tcPr>
            <w:tcW w:w="454" w:type="dxa"/>
          </w:tcPr>
          <w:p>
            <w:pPr>
              <w:pStyle w:val="TableParagraph"/>
              <w:spacing w:line="153" w:lineRule="exact"/>
              <w:ind w:left="127" w:right="101"/>
              <w:jc w:val="center"/>
              <w:rPr>
                <w:rFonts w:ascii="Times New Roman"/>
                <w:sz w:val="14"/>
              </w:rPr>
            </w:pPr>
            <w:r>
              <w:rPr>
                <w:rFonts w:ascii="Times New Roman"/>
                <w:color w:val="231F20"/>
                <w:w w:val="120"/>
                <w:sz w:val="14"/>
              </w:rPr>
              <w:t>63</w:t>
            </w:r>
          </w:p>
        </w:tc>
        <w:tc>
          <w:tcPr>
            <w:tcW w:w="394" w:type="dxa"/>
          </w:tcPr>
          <w:p>
            <w:pPr>
              <w:pStyle w:val="TableParagraph"/>
              <w:spacing w:line="153" w:lineRule="exact"/>
              <w:ind w:left="90" w:right="5"/>
              <w:jc w:val="center"/>
              <w:rPr>
                <w:rFonts w:ascii="Times New Roman"/>
                <w:sz w:val="14"/>
              </w:rPr>
            </w:pPr>
            <w:r>
              <w:rPr>
                <w:rFonts w:ascii="Times New Roman"/>
                <w:color w:val="231F20"/>
                <w:w w:val="105"/>
                <w:sz w:val="14"/>
              </w:rPr>
              <w:t>n.a.</w:t>
            </w:r>
          </w:p>
        </w:tc>
      </w:tr>
      <w:tr>
        <w:trPr>
          <w:trHeight w:val="361" w:hRule="atLeast"/>
        </w:trPr>
        <w:tc>
          <w:tcPr>
            <w:tcW w:w="1696" w:type="dxa"/>
          </w:tcPr>
          <w:p>
            <w:pPr>
              <w:pStyle w:val="TableParagraph"/>
              <w:spacing w:line="172" w:lineRule="exact" w:before="42"/>
              <w:ind w:left="50" w:right="-15"/>
              <w:rPr>
                <w:rFonts w:ascii="Times New Roman"/>
                <w:sz w:val="12"/>
              </w:rPr>
            </w:pPr>
            <w:r>
              <w:rPr>
                <w:rFonts w:ascii="Times New Roman"/>
                <w:i/>
                <w:color w:val="231F20"/>
                <w:spacing w:val="-10"/>
                <w:w w:val="83"/>
                <w:sz w:val="14"/>
              </w:rPr>
              <w:t>F</w:t>
            </w:r>
            <w:r>
              <w:rPr>
                <w:rFonts w:ascii="Times New Roman"/>
                <w:i/>
                <w:smallCaps/>
                <w:color w:val="231F20"/>
                <w:w w:val="82"/>
                <w:sz w:val="14"/>
              </w:rPr>
              <w:t>ac</w:t>
            </w:r>
            <w:r>
              <w:rPr>
                <w:rFonts w:ascii="Times New Roman"/>
                <w:i/>
                <w:smallCaps/>
                <w:color w:val="231F20"/>
                <w:spacing w:val="-2"/>
                <w:w w:val="82"/>
                <w:sz w:val="14"/>
              </w:rPr>
              <w:t>t</w:t>
            </w:r>
            <w:r>
              <w:rPr>
                <w:rFonts w:ascii="Times New Roman"/>
                <w:i/>
                <w:smallCaps w:val="0"/>
                <w:color w:val="231F20"/>
                <w:w w:val="92"/>
                <w:sz w:val="14"/>
              </w:rPr>
              <w:t>ors</w:t>
            </w:r>
            <w:r>
              <w:rPr>
                <w:rFonts w:ascii="Times New Roman"/>
                <w:i/>
                <w:smallCaps w:val="0"/>
                <w:color w:val="231F20"/>
                <w:sz w:val="14"/>
              </w:rPr>
              <w:t> </w:t>
            </w:r>
            <w:r>
              <w:rPr>
                <w:rFonts w:ascii="Times New Roman"/>
                <w:i/>
                <w:smallCaps w:val="0"/>
                <w:color w:val="231F20"/>
                <w:w w:val="90"/>
                <w:sz w:val="14"/>
              </w:rPr>
              <w:t>li</w:t>
            </w:r>
            <w:r>
              <w:rPr>
                <w:rFonts w:ascii="Times New Roman"/>
                <w:i/>
                <w:smallCaps w:val="0"/>
                <w:color w:val="231F20"/>
                <w:spacing w:val="-3"/>
                <w:w w:val="90"/>
                <w:sz w:val="14"/>
              </w:rPr>
              <w:t>k</w:t>
            </w:r>
            <w:r>
              <w:rPr>
                <w:rFonts w:ascii="Times New Roman"/>
                <w:i/>
                <w:smallCaps w:val="0"/>
                <w:color w:val="231F20"/>
                <w:w w:val="88"/>
                <w:sz w:val="14"/>
              </w:rPr>
              <w:t>e</w:t>
            </w:r>
            <w:r>
              <w:rPr>
                <w:rFonts w:ascii="Times New Roman"/>
                <w:i/>
                <w:smallCaps w:val="0"/>
                <w:color w:val="231F20"/>
                <w:spacing w:val="-3"/>
                <w:w w:val="88"/>
                <w:sz w:val="14"/>
              </w:rPr>
              <w:t>l</w:t>
            </w:r>
            <w:r>
              <w:rPr>
                <w:rFonts w:ascii="Times New Roman"/>
                <w:i/>
                <w:smallCaps w:val="0"/>
                <w:color w:val="231F20"/>
                <w:w w:val="96"/>
                <w:sz w:val="14"/>
              </w:rPr>
              <w:t>y</w:t>
            </w:r>
            <w:r>
              <w:rPr>
                <w:rFonts w:ascii="Times New Roman"/>
                <w:i/>
                <w:smallCaps w:val="0"/>
                <w:color w:val="231F20"/>
                <w:sz w:val="14"/>
              </w:rPr>
              <w:t> </w:t>
            </w:r>
            <w:r>
              <w:rPr>
                <w:rFonts w:ascii="Times New Roman"/>
                <w:i/>
                <w:smallCaps w:val="0"/>
                <w:color w:val="231F20"/>
                <w:spacing w:val="-2"/>
                <w:w w:val="113"/>
                <w:sz w:val="14"/>
              </w:rPr>
              <w:t>t</w:t>
            </w:r>
            <w:r>
              <w:rPr>
                <w:rFonts w:ascii="Times New Roman"/>
                <w:i/>
                <w:smallCaps w:val="0"/>
                <w:color w:val="231F20"/>
                <w:w w:val="95"/>
                <w:sz w:val="14"/>
              </w:rPr>
              <w:t>o</w:t>
            </w:r>
            <w:r>
              <w:rPr>
                <w:rFonts w:ascii="Times New Roman"/>
                <w:i/>
                <w:smallCaps w:val="0"/>
                <w:color w:val="231F20"/>
                <w:sz w:val="14"/>
              </w:rPr>
              <w:t> </w:t>
            </w:r>
            <w:r>
              <w:rPr>
                <w:rFonts w:ascii="Times New Roman"/>
                <w:i/>
                <w:smallCaps w:val="0"/>
                <w:color w:val="231F20"/>
                <w:w w:val="95"/>
                <w:sz w:val="14"/>
              </w:rPr>
              <w:t>limit</w:t>
            </w:r>
            <w:r>
              <w:rPr>
                <w:rFonts w:ascii="Times New Roman"/>
                <w:i/>
                <w:smallCaps w:val="0"/>
                <w:color w:val="231F20"/>
                <w:sz w:val="14"/>
              </w:rPr>
              <w:t> </w:t>
            </w:r>
            <w:r>
              <w:rPr>
                <w:rFonts w:ascii="Times New Roman"/>
                <w:i/>
                <w:smallCaps w:val="0"/>
                <w:color w:val="231F20"/>
                <w:w w:val="99"/>
                <w:sz w:val="14"/>
              </w:rPr>
              <w:t>outpu</w:t>
            </w:r>
            <w:r>
              <w:rPr>
                <w:rFonts w:ascii="Times New Roman"/>
                <w:i/>
                <w:smallCaps w:val="0"/>
                <w:color w:val="231F20"/>
                <w:spacing w:val="-1"/>
                <w:w w:val="99"/>
                <w:sz w:val="14"/>
              </w:rPr>
              <w:t>t</w:t>
            </w:r>
            <w:r>
              <w:rPr>
                <w:rFonts w:ascii="Times New Roman"/>
                <w:smallCaps w:val="0"/>
                <w:color w:val="231F20"/>
                <w:w w:val="103"/>
                <w:position w:val="4"/>
                <w:sz w:val="12"/>
              </w:rPr>
              <w:t>(e)</w:t>
            </w:r>
          </w:p>
          <w:p>
            <w:pPr>
              <w:pStyle w:val="TableParagraph"/>
              <w:spacing w:line="126" w:lineRule="exact"/>
              <w:ind w:left="50"/>
              <w:rPr>
                <w:rFonts w:ascii="Times New Roman"/>
                <w:sz w:val="14"/>
              </w:rPr>
            </w:pPr>
            <w:r>
              <w:rPr>
                <w:rFonts w:ascii="Times New Roman"/>
                <w:color w:val="231F20"/>
                <w:sz w:val="14"/>
              </w:rPr>
              <w:t>CBI: Skilled labour</w:t>
            </w:r>
          </w:p>
        </w:tc>
        <w:tc>
          <w:tcPr>
            <w:tcW w:w="518" w:type="dxa"/>
          </w:tcPr>
          <w:p>
            <w:pPr>
              <w:pStyle w:val="TableParagraph"/>
              <w:spacing w:before="6"/>
              <w:rPr>
                <w:rFonts w:ascii="Trebuchet MS"/>
                <w:sz w:val="17"/>
              </w:rPr>
            </w:pPr>
          </w:p>
          <w:p>
            <w:pPr>
              <w:pStyle w:val="TableParagraph"/>
              <w:spacing w:line="137" w:lineRule="exact"/>
              <w:ind w:left="-1" w:right="241"/>
              <w:jc w:val="right"/>
              <w:rPr>
                <w:rFonts w:ascii="Times New Roman"/>
                <w:sz w:val="14"/>
              </w:rPr>
            </w:pPr>
            <w:r>
              <w:rPr>
                <w:rFonts w:ascii="Times New Roman"/>
                <w:color w:val="231F20"/>
                <w:spacing w:val="-7"/>
                <w:w w:val="115"/>
                <w:sz w:val="14"/>
              </w:rPr>
              <w:t>13.3</w:t>
            </w:r>
          </w:p>
        </w:tc>
        <w:tc>
          <w:tcPr>
            <w:tcW w:w="663" w:type="dxa"/>
          </w:tcPr>
          <w:p>
            <w:pPr>
              <w:pStyle w:val="TableParagraph"/>
              <w:spacing w:before="6"/>
              <w:rPr>
                <w:rFonts w:ascii="Trebuchet MS"/>
                <w:sz w:val="17"/>
              </w:rPr>
            </w:pPr>
          </w:p>
          <w:p>
            <w:pPr>
              <w:pStyle w:val="TableParagraph"/>
              <w:spacing w:line="137" w:lineRule="exact"/>
              <w:ind w:right="184"/>
              <w:jc w:val="right"/>
              <w:rPr>
                <w:rFonts w:ascii="Times New Roman"/>
                <w:sz w:val="14"/>
              </w:rPr>
            </w:pPr>
            <w:r>
              <w:rPr>
                <w:rFonts w:ascii="Times New Roman"/>
                <w:color w:val="231F20"/>
                <w:w w:val="120"/>
                <w:sz w:val="14"/>
              </w:rPr>
              <w:t>13</w:t>
            </w:r>
          </w:p>
        </w:tc>
        <w:tc>
          <w:tcPr>
            <w:tcW w:w="515" w:type="dxa"/>
          </w:tcPr>
          <w:p>
            <w:pPr>
              <w:pStyle w:val="TableParagraph"/>
              <w:spacing w:before="6"/>
              <w:rPr>
                <w:rFonts w:ascii="Trebuchet MS"/>
                <w:sz w:val="17"/>
              </w:rPr>
            </w:pPr>
          </w:p>
          <w:p>
            <w:pPr>
              <w:pStyle w:val="TableParagraph"/>
              <w:spacing w:line="137" w:lineRule="exact"/>
              <w:ind w:left="167" w:right="114"/>
              <w:jc w:val="center"/>
              <w:rPr>
                <w:rFonts w:ascii="Times New Roman"/>
                <w:sz w:val="14"/>
              </w:rPr>
            </w:pPr>
            <w:r>
              <w:rPr>
                <w:rFonts w:ascii="Times New Roman"/>
                <w:color w:val="231F20"/>
                <w:w w:val="120"/>
                <w:sz w:val="14"/>
              </w:rPr>
              <w:t>11</w:t>
            </w:r>
          </w:p>
        </w:tc>
        <w:tc>
          <w:tcPr>
            <w:tcW w:w="454" w:type="dxa"/>
          </w:tcPr>
          <w:p>
            <w:pPr>
              <w:pStyle w:val="TableParagraph"/>
              <w:spacing w:before="6"/>
              <w:rPr>
                <w:rFonts w:ascii="Trebuchet MS"/>
                <w:sz w:val="17"/>
              </w:rPr>
            </w:pPr>
          </w:p>
          <w:p>
            <w:pPr>
              <w:pStyle w:val="TableParagraph"/>
              <w:spacing w:line="137" w:lineRule="exact"/>
              <w:ind w:left="136" w:right="92"/>
              <w:jc w:val="center"/>
              <w:rPr>
                <w:rFonts w:ascii="Times New Roman"/>
                <w:sz w:val="14"/>
              </w:rPr>
            </w:pPr>
            <w:r>
              <w:rPr>
                <w:rFonts w:ascii="Times New Roman"/>
                <w:color w:val="231F20"/>
                <w:w w:val="120"/>
                <w:sz w:val="14"/>
              </w:rPr>
              <w:t>11</w:t>
            </w:r>
          </w:p>
        </w:tc>
        <w:tc>
          <w:tcPr>
            <w:tcW w:w="394" w:type="dxa"/>
          </w:tcPr>
          <w:p>
            <w:pPr>
              <w:pStyle w:val="TableParagraph"/>
              <w:spacing w:before="6"/>
              <w:rPr>
                <w:rFonts w:ascii="Trebuchet MS"/>
                <w:sz w:val="17"/>
              </w:rPr>
            </w:pPr>
          </w:p>
          <w:p>
            <w:pPr>
              <w:pStyle w:val="TableParagraph"/>
              <w:spacing w:line="137" w:lineRule="exact"/>
              <w:ind w:left="90" w:right="5"/>
              <w:jc w:val="center"/>
              <w:rPr>
                <w:rFonts w:ascii="Times New Roman"/>
                <w:sz w:val="14"/>
              </w:rPr>
            </w:pPr>
            <w:r>
              <w:rPr>
                <w:rFonts w:ascii="Times New Roman"/>
                <w:color w:val="231F20"/>
                <w:w w:val="105"/>
                <w:sz w:val="14"/>
              </w:rPr>
              <w:t>n.a.</w:t>
            </w:r>
          </w:p>
        </w:tc>
      </w:tr>
      <w:tr>
        <w:trPr>
          <w:trHeight w:val="149" w:hRule="atLeast"/>
        </w:trPr>
        <w:tc>
          <w:tcPr>
            <w:tcW w:w="1696" w:type="dxa"/>
          </w:tcPr>
          <w:p>
            <w:pPr>
              <w:pStyle w:val="TableParagraph"/>
              <w:spacing w:line="129" w:lineRule="exact"/>
              <w:ind w:left="50"/>
              <w:rPr>
                <w:rFonts w:ascii="Times New Roman"/>
                <w:sz w:val="14"/>
              </w:rPr>
            </w:pPr>
            <w:r>
              <w:rPr>
                <w:rFonts w:ascii="Times New Roman"/>
                <w:color w:val="231F20"/>
                <w:w w:val="105"/>
                <w:sz w:val="14"/>
              </w:rPr>
              <w:t>CBI: Other labour</w:t>
            </w:r>
          </w:p>
        </w:tc>
        <w:tc>
          <w:tcPr>
            <w:tcW w:w="518" w:type="dxa"/>
          </w:tcPr>
          <w:p>
            <w:pPr>
              <w:pStyle w:val="TableParagraph"/>
              <w:spacing w:line="129" w:lineRule="exact"/>
              <w:ind w:left="-1" w:right="241"/>
              <w:jc w:val="right"/>
              <w:rPr>
                <w:rFonts w:ascii="Times New Roman"/>
                <w:sz w:val="14"/>
              </w:rPr>
            </w:pPr>
            <w:r>
              <w:rPr>
                <w:rFonts w:ascii="Times New Roman"/>
                <w:color w:val="231F20"/>
                <w:w w:val="110"/>
                <w:sz w:val="14"/>
              </w:rPr>
              <w:t>3.3</w:t>
            </w:r>
          </w:p>
        </w:tc>
        <w:tc>
          <w:tcPr>
            <w:tcW w:w="663" w:type="dxa"/>
          </w:tcPr>
          <w:p>
            <w:pPr>
              <w:pStyle w:val="TableParagraph"/>
              <w:spacing w:line="129" w:lineRule="exact"/>
              <w:ind w:right="184"/>
              <w:jc w:val="right"/>
              <w:rPr>
                <w:rFonts w:ascii="Times New Roman"/>
                <w:sz w:val="14"/>
              </w:rPr>
            </w:pPr>
            <w:r>
              <w:rPr>
                <w:rFonts w:ascii="Times New Roman"/>
                <w:color w:val="231F20"/>
                <w:w w:val="121"/>
                <w:sz w:val="14"/>
              </w:rPr>
              <w:t>4</w:t>
            </w:r>
          </w:p>
        </w:tc>
        <w:tc>
          <w:tcPr>
            <w:tcW w:w="515" w:type="dxa"/>
          </w:tcPr>
          <w:p>
            <w:pPr>
              <w:pStyle w:val="TableParagraph"/>
              <w:spacing w:line="129" w:lineRule="exact"/>
              <w:ind w:left="106"/>
              <w:jc w:val="center"/>
              <w:rPr>
                <w:rFonts w:ascii="Times New Roman"/>
                <w:sz w:val="14"/>
              </w:rPr>
            </w:pPr>
            <w:r>
              <w:rPr>
                <w:rFonts w:ascii="Times New Roman"/>
                <w:color w:val="231F20"/>
                <w:w w:val="121"/>
                <w:sz w:val="14"/>
              </w:rPr>
              <w:t>3</w:t>
            </w:r>
          </w:p>
        </w:tc>
        <w:tc>
          <w:tcPr>
            <w:tcW w:w="454" w:type="dxa"/>
          </w:tcPr>
          <w:p>
            <w:pPr>
              <w:pStyle w:val="TableParagraph"/>
              <w:spacing w:line="129" w:lineRule="exact"/>
              <w:ind w:left="97"/>
              <w:jc w:val="center"/>
              <w:rPr>
                <w:rFonts w:ascii="Times New Roman"/>
                <w:sz w:val="14"/>
              </w:rPr>
            </w:pPr>
            <w:r>
              <w:rPr>
                <w:rFonts w:ascii="Times New Roman"/>
                <w:color w:val="231F20"/>
                <w:w w:val="121"/>
                <w:sz w:val="14"/>
              </w:rPr>
              <w:t>3</w:t>
            </w:r>
          </w:p>
        </w:tc>
        <w:tc>
          <w:tcPr>
            <w:tcW w:w="394" w:type="dxa"/>
          </w:tcPr>
          <w:p>
            <w:pPr>
              <w:pStyle w:val="TableParagraph"/>
              <w:spacing w:line="129" w:lineRule="exact"/>
              <w:ind w:left="90" w:right="5"/>
              <w:jc w:val="center"/>
              <w:rPr>
                <w:rFonts w:ascii="Times New Roman"/>
                <w:sz w:val="14"/>
              </w:rPr>
            </w:pPr>
            <w:r>
              <w:rPr>
                <w:rFonts w:ascii="Times New Roman"/>
                <w:color w:val="231F20"/>
                <w:w w:val="105"/>
                <w:sz w:val="14"/>
              </w:rPr>
              <w:t>n.a.</w:t>
            </w:r>
          </w:p>
        </w:tc>
      </w:tr>
      <w:tr>
        <w:trPr>
          <w:trHeight w:val="254" w:hRule="atLeast"/>
        </w:trPr>
        <w:tc>
          <w:tcPr>
            <w:tcW w:w="1696" w:type="dxa"/>
          </w:tcPr>
          <w:p>
            <w:pPr>
              <w:pStyle w:val="TableParagraph"/>
              <w:spacing w:line="122" w:lineRule="exact" w:before="112"/>
              <w:ind w:left="50"/>
              <w:rPr>
                <w:rFonts w:ascii="Times New Roman"/>
                <w:sz w:val="12"/>
              </w:rPr>
            </w:pPr>
            <w:r>
              <w:rPr>
                <w:rFonts w:ascii="Times New Roman"/>
                <w:color w:val="231F20"/>
                <w:sz w:val="12"/>
              </w:rPr>
              <w:t>Sources: BCC, CBI and REC.</w:t>
            </w:r>
          </w:p>
        </w:tc>
        <w:tc>
          <w:tcPr>
            <w:tcW w:w="518" w:type="dxa"/>
          </w:tcPr>
          <w:p>
            <w:pPr>
              <w:pStyle w:val="TableParagraph"/>
              <w:rPr>
                <w:rFonts w:ascii="Times New Roman"/>
                <w:sz w:val="16"/>
              </w:rPr>
            </w:pPr>
          </w:p>
        </w:tc>
        <w:tc>
          <w:tcPr>
            <w:tcW w:w="663" w:type="dxa"/>
          </w:tcPr>
          <w:p>
            <w:pPr>
              <w:pStyle w:val="TableParagraph"/>
              <w:rPr>
                <w:rFonts w:ascii="Times New Roman"/>
                <w:sz w:val="16"/>
              </w:rPr>
            </w:pPr>
          </w:p>
        </w:tc>
        <w:tc>
          <w:tcPr>
            <w:tcW w:w="515" w:type="dxa"/>
          </w:tcPr>
          <w:p>
            <w:pPr>
              <w:pStyle w:val="TableParagraph"/>
              <w:rPr>
                <w:rFonts w:ascii="Times New Roman"/>
                <w:sz w:val="16"/>
              </w:rPr>
            </w:pPr>
          </w:p>
        </w:tc>
        <w:tc>
          <w:tcPr>
            <w:tcW w:w="454" w:type="dxa"/>
          </w:tcPr>
          <w:p>
            <w:pPr>
              <w:pStyle w:val="TableParagraph"/>
              <w:rPr>
                <w:rFonts w:ascii="Times New Roman"/>
                <w:sz w:val="16"/>
              </w:rPr>
            </w:pPr>
          </w:p>
        </w:tc>
        <w:tc>
          <w:tcPr>
            <w:tcW w:w="394" w:type="dxa"/>
          </w:tcPr>
          <w:p>
            <w:pPr>
              <w:pStyle w:val="TableParagraph"/>
              <w:rPr>
                <w:rFonts w:ascii="Times New Roman"/>
                <w:sz w:val="16"/>
              </w:rPr>
            </w:pPr>
          </w:p>
        </w:tc>
      </w:tr>
    </w:tbl>
    <w:p>
      <w:pPr>
        <w:pStyle w:val="ListParagraph"/>
        <w:numPr>
          <w:ilvl w:val="0"/>
          <w:numId w:val="31"/>
        </w:numPr>
        <w:tabs>
          <w:tab w:pos="398" w:val="left" w:leader="none"/>
        </w:tabs>
        <w:spacing w:line="129" w:lineRule="exact" w:before="97" w:after="0"/>
        <w:ind w:left="397" w:right="0" w:hanging="241"/>
        <w:jc w:val="left"/>
        <w:rPr>
          <w:sz w:val="12"/>
        </w:rPr>
      </w:pPr>
      <w:r>
        <w:rPr>
          <w:color w:val="231F20"/>
          <w:w w:val="105"/>
          <w:sz w:val="12"/>
        </w:rPr>
        <w:t>Averages since </w:t>
      </w:r>
      <w:r>
        <w:rPr>
          <w:color w:val="231F20"/>
          <w:spacing w:val="-10"/>
          <w:w w:val="105"/>
          <w:sz w:val="12"/>
        </w:rPr>
        <w:t>1997 </w:t>
      </w:r>
      <w:r>
        <w:rPr>
          <w:color w:val="231F20"/>
          <w:w w:val="105"/>
          <w:sz w:val="12"/>
        </w:rPr>
        <w:t>for REC, </w:t>
      </w:r>
      <w:r>
        <w:rPr>
          <w:color w:val="231F20"/>
          <w:spacing w:val="-12"/>
          <w:w w:val="105"/>
          <w:sz w:val="12"/>
        </w:rPr>
        <w:t>1989 </w:t>
      </w:r>
      <w:r>
        <w:rPr>
          <w:color w:val="231F20"/>
          <w:w w:val="105"/>
          <w:sz w:val="12"/>
        </w:rPr>
        <w:t>for BCC and </w:t>
      </w:r>
      <w:r>
        <w:rPr>
          <w:color w:val="231F20"/>
          <w:spacing w:val="-11"/>
          <w:w w:val="105"/>
          <w:sz w:val="12"/>
        </w:rPr>
        <w:t>1972 </w:t>
      </w:r>
      <w:r>
        <w:rPr>
          <w:color w:val="231F20"/>
          <w:w w:val="105"/>
          <w:sz w:val="12"/>
        </w:rPr>
        <w:t>for</w:t>
      </w:r>
      <w:r>
        <w:rPr>
          <w:color w:val="231F20"/>
          <w:spacing w:val="-14"/>
          <w:w w:val="105"/>
          <w:sz w:val="12"/>
        </w:rPr>
        <w:t> </w:t>
      </w:r>
      <w:r>
        <w:rPr>
          <w:color w:val="231F20"/>
          <w:w w:val="105"/>
          <w:sz w:val="12"/>
        </w:rPr>
        <w:t>CBI.</w:t>
      </w:r>
    </w:p>
    <w:p>
      <w:pPr>
        <w:pStyle w:val="ListParagraph"/>
        <w:numPr>
          <w:ilvl w:val="0"/>
          <w:numId w:val="31"/>
        </w:numPr>
        <w:tabs>
          <w:tab w:pos="398" w:val="left" w:leader="none"/>
        </w:tabs>
        <w:spacing w:line="120" w:lineRule="exact" w:before="0" w:after="0"/>
        <w:ind w:left="397" w:right="0" w:hanging="241"/>
        <w:jc w:val="left"/>
        <w:rPr>
          <w:sz w:val="12"/>
        </w:rPr>
      </w:pPr>
      <w:r>
        <w:rPr>
          <w:color w:val="231F20"/>
          <w:w w:val="110"/>
          <w:sz w:val="12"/>
        </w:rPr>
        <w:t>Indices, for which </w:t>
      </w:r>
      <w:r>
        <w:rPr>
          <w:color w:val="231F20"/>
          <w:spacing w:val="-5"/>
          <w:w w:val="110"/>
          <w:sz w:val="12"/>
        </w:rPr>
        <w:t>50 </w:t>
      </w:r>
      <w:r>
        <w:rPr>
          <w:color w:val="231F20"/>
          <w:w w:val="110"/>
          <w:sz w:val="12"/>
        </w:rPr>
        <w:t>represents no</w:t>
      </w:r>
      <w:r>
        <w:rPr>
          <w:color w:val="231F20"/>
          <w:spacing w:val="-17"/>
          <w:w w:val="110"/>
          <w:sz w:val="12"/>
        </w:rPr>
        <w:t> </w:t>
      </w:r>
      <w:r>
        <w:rPr>
          <w:color w:val="231F20"/>
          <w:w w:val="110"/>
          <w:sz w:val="12"/>
        </w:rPr>
        <w:t>change.</w:t>
      </w:r>
    </w:p>
    <w:p>
      <w:pPr>
        <w:pStyle w:val="ListParagraph"/>
        <w:numPr>
          <w:ilvl w:val="0"/>
          <w:numId w:val="31"/>
        </w:numPr>
        <w:tabs>
          <w:tab w:pos="398" w:val="left" w:leader="none"/>
        </w:tabs>
        <w:spacing w:line="120" w:lineRule="exact" w:before="0" w:after="0"/>
        <w:ind w:left="397" w:right="0" w:hanging="241"/>
        <w:jc w:val="left"/>
        <w:rPr>
          <w:sz w:val="12"/>
        </w:rPr>
      </w:pPr>
      <w:r>
        <w:rPr>
          <w:color w:val="231F20"/>
          <w:w w:val="105"/>
          <w:sz w:val="12"/>
        </w:rPr>
        <w:t>Percentage balance of</w:t>
      </w:r>
      <w:r>
        <w:rPr>
          <w:color w:val="231F20"/>
          <w:spacing w:val="-5"/>
          <w:w w:val="105"/>
          <w:sz w:val="12"/>
        </w:rPr>
        <w:t> </w:t>
      </w:r>
      <w:r>
        <w:rPr>
          <w:color w:val="231F20"/>
          <w:w w:val="105"/>
          <w:sz w:val="12"/>
        </w:rPr>
        <w:t>firms.</w:t>
      </w:r>
    </w:p>
    <w:p>
      <w:pPr>
        <w:pStyle w:val="ListParagraph"/>
        <w:numPr>
          <w:ilvl w:val="0"/>
          <w:numId w:val="31"/>
        </w:numPr>
        <w:tabs>
          <w:tab w:pos="398" w:val="left" w:leader="none"/>
        </w:tabs>
        <w:spacing w:line="120" w:lineRule="exact" w:before="0" w:after="0"/>
        <w:ind w:left="397" w:right="0" w:hanging="241"/>
        <w:jc w:val="left"/>
        <w:rPr>
          <w:sz w:val="12"/>
        </w:rPr>
      </w:pPr>
      <w:r>
        <w:rPr>
          <w:color w:val="231F20"/>
          <w:w w:val="110"/>
          <w:sz w:val="12"/>
        </w:rPr>
        <w:t>Includes agriculture, energy and</w:t>
      </w:r>
      <w:r>
        <w:rPr>
          <w:color w:val="231F20"/>
          <w:spacing w:val="-15"/>
          <w:w w:val="110"/>
          <w:sz w:val="12"/>
        </w:rPr>
        <w:t> </w:t>
      </w:r>
      <w:r>
        <w:rPr>
          <w:color w:val="231F20"/>
          <w:w w:val="110"/>
          <w:sz w:val="12"/>
        </w:rPr>
        <w:t>construction.</w:t>
      </w:r>
    </w:p>
    <w:p>
      <w:pPr>
        <w:pStyle w:val="ListParagraph"/>
        <w:numPr>
          <w:ilvl w:val="0"/>
          <w:numId w:val="31"/>
        </w:numPr>
        <w:tabs>
          <w:tab w:pos="398" w:val="left" w:leader="none"/>
        </w:tabs>
        <w:spacing w:line="129" w:lineRule="exact" w:before="0" w:after="0"/>
        <w:ind w:left="397" w:right="0" w:hanging="241"/>
        <w:jc w:val="left"/>
        <w:rPr>
          <w:sz w:val="12"/>
        </w:rPr>
      </w:pPr>
      <w:r>
        <w:rPr>
          <w:color w:val="231F20"/>
          <w:w w:val="105"/>
          <w:sz w:val="12"/>
        </w:rPr>
        <w:t>Percentages (weighted by</w:t>
      </w:r>
      <w:r>
        <w:rPr>
          <w:color w:val="231F20"/>
          <w:spacing w:val="-4"/>
          <w:w w:val="105"/>
          <w:sz w:val="12"/>
        </w:rPr>
        <w:t> </w:t>
      </w:r>
      <w:r>
        <w:rPr>
          <w:color w:val="231F20"/>
          <w:w w:val="105"/>
          <w:sz w:val="12"/>
        </w:rPr>
        <w:t>respondents).</w:t>
      </w:r>
    </w:p>
    <w:p>
      <w:pPr>
        <w:pStyle w:val="BodyText"/>
        <w:spacing w:line="292" w:lineRule="auto" w:before="119"/>
        <w:ind w:left="137" w:right="350"/>
      </w:pPr>
      <w:r>
        <w:rPr/>
        <w:br w:type="column"/>
      </w:r>
      <w:r>
        <w:rPr>
          <w:color w:val="231F20"/>
          <w:w w:val="110"/>
        </w:rPr>
        <w:t>Over</w:t>
      </w:r>
      <w:r>
        <w:rPr>
          <w:color w:val="231F20"/>
          <w:spacing w:val="-22"/>
          <w:w w:val="110"/>
        </w:rPr>
        <w:t> </w:t>
      </w:r>
      <w:r>
        <w:rPr>
          <w:color w:val="231F20"/>
          <w:w w:val="110"/>
        </w:rPr>
        <w:t>time,</w:t>
      </w:r>
      <w:r>
        <w:rPr>
          <w:color w:val="231F20"/>
          <w:spacing w:val="-21"/>
          <w:w w:val="110"/>
        </w:rPr>
        <w:t> </w:t>
      </w:r>
      <w:r>
        <w:rPr>
          <w:color w:val="231F20"/>
          <w:w w:val="110"/>
        </w:rPr>
        <w:t>companies</w:t>
      </w:r>
      <w:r>
        <w:rPr>
          <w:color w:val="231F20"/>
          <w:spacing w:val="-22"/>
          <w:w w:val="110"/>
        </w:rPr>
        <w:t> </w:t>
      </w:r>
      <w:r>
        <w:rPr>
          <w:color w:val="231F20"/>
          <w:w w:val="110"/>
        </w:rPr>
        <w:t>are</w:t>
      </w:r>
      <w:r>
        <w:rPr>
          <w:color w:val="231F20"/>
          <w:spacing w:val="-21"/>
          <w:w w:val="110"/>
        </w:rPr>
        <w:t> </w:t>
      </w:r>
      <w:r>
        <w:rPr>
          <w:color w:val="231F20"/>
          <w:w w:val="110"/>
        </w:rPr>
        <w:t>able</w:t>
      </w:r>
      <w:r>
        <w:rPr>
          <w:color w:val="231F20"/>
          <w:spacing w:val="-22"/>
          <w:w w:val="110"/>
        </w:rPr>
        <w:t> </w:t>
      </w:r>
      <w:r>
        <w:rPr>
          <w:color w:val="231F20"/>
          <w:spacing w:val="-4"/>
          <w:w w:val="110"/>
        </w:rPr>
        <w:t>to</w:t>
      </w:r>
      <w:r>
        <w:rPr>
          <w:color w:val="231F20"/>
          <w:spacing w:val="-21"/>
          <w:w w:val="110"/>
        </w:rPr>
        <w:t> </w:t>
      </w:r>
      <w:r>
        <w:rPr>
          <w:color w:val="231F20"/>
          <w:w w:val="110"/>
        </w:rPr>
        <w:t>adjust</w:t>
      </w:r>
      <w:r>
        <w:rPr>
          <w:color w:val="231F20"/>
          <w:spacing w:val="-22"/>
          <w:w w:val="110"/>
        </w:rPr>
        <w:t> </w:t>
      </w:r>
      <w:r>
        <w:rPr>
          <w:color w:val="231F20"/>
          <w:spacing w:val="-3"/>
          <w:w w:val="110"/>
        </w:rPr>
        <w:t>capacity,</w:t>
      </w:r>
      <w:r>
        <w:rPr>
          <w:color w:val="231F20"/>
          <w:spacing w:val="-21"/>
          <w:w w:val="110"/>
        </w:rPr>
        <w:t> </w:t>
      </w:r>
      <w:r>
        <w:rPr>
          <w:color w:val="231F20"/>
          <w:w w:val="110"/>
        </w:rPr>
        <w:t>for</w:t>
      </w:r>
      <w:r>
        <w:rPr>
          <w:color w:val="231F20"/>
          <w:spacing w:val="-22"/>
          <w:w w:val="110"/>
        </w:rPr>
        <w:t> </w:t>
      </w:r>
      <w:r>
        <w:rPr>
          <w:color w:val="231F20"/>
          <w:spacing w:val="-3"/>
          <w:w w:val="110"/>
        </w:rPr>
        <w:t>example </w:t>
      </w:r>
      <w:r>
        <w:rPr>
          <w:color w:val="231F20"/>
          <w:w w:val="110"/>
        </w:rPr>
        <w:t>by changing the size of their workforce. So the amount of spare capacity in the economy depends not only on current utilisation</w:t>
      </w:r>
      <w:r>
        <w:rPr>
          <w:color w:val="231F20"/>
          <w:spacing w:val="-11"/>
          <w:w w:val="110"/>
        </w:rPr>
        <w:t> </w:t>
      </w:r>
      <w:r>
        <w:rPr>
          <w:color w:val="231F20"/>
          <w:spacing w:val="-3"/>
          <w:w w:val="110"/>
        </w:rPr>
        <w:t>rates,</w:t>
      </w:r>
      <w:r>
        <w:rPr>
          <w:color w:val="231F20"/>
          <w:spacing w:val="-10"/>
          <w:w w:val="110"/>
        </w:rPr>
        <w:t> </w:t>
      </w:r>
      <w:r>
        <w:rPr>
          <w:color w:val="231F20"/>
          <w:w w:val="110"/>
        </w:rPr>
        <w:t>but</w:t>
      </w:r>
      <w:r>
        <w:rPr>
          <w:color w:val="231F20"/>
          <w:spacing w:val="-11"/>
          <w:w w:val="110"/>
        </w:rPr>
        <w:t> </w:t>
      </w:r>
      <w:r>
        <w:rPr>
          <w:color w:val="231F20"/>
          <w:w w:val="110"/>
        </w:rPr>
        <w:t>also</w:t>
      </w:r>
      <w:r>
        <w:rPr>
          <w:color w:val="231F20"/>
          <w:spacing w:val="-10"/>
          <w:w w:val="110"/>
        </w:rPr>
        <w:t> </w:t>
      </w:r>
      <w:r>
        <w:rPr>
          <w:color w:val="231F20"/>
          <w:w w:val="110"/>
        </w:rPr>
        <w:t>on</w:t>
      </w:r>
      <w:r>
        <w:rPr>
          <w:color w:val="231F20"/>
          <w:spacing w:val="-10"/>
          <w:w w:val="110"/>
        </w:rPr>
        <w:t> </w:t>
      </w:r>
      <w:r>
        <w:rPr>
          <w:color w:val="231F20"/>
          <w:w w:val="110"/>
        </w:rPr>
        <w:t>the</w:t>
      </w:r>
      <w:r>
        <w:rPr>
          <w:color w:val="231F20"/>
          <w:spacing w:val="-11"/>
          <w:w w:val="110"/>
        </w:rPr>
        <w:t> </w:t>
      </w:r>
      <w:r>
        <w:rPr>
          <w:color w:val="231F20"/>
          <w:w w:val="110"/>
        </w:rPr>
        <w:t>balance</w:t>
      </w:r>
      <w:r>
        <w:rPr>
          <w:color w:val="231F20"/>
          <w:spacing w:val="-10"/>
          <w:w w:val="110"/>
        </w:rPr>
        <w:t> </w:t>
      </w:r>
      <w:r>
        <w:rPr>
          <w:color w:val="231F20"/>
          <w:w w:val="110"/>
        </w:rPr>
        <w:t>between</w:t>
      </w:r>
      <w:r>
        <w:rPr>
          <w:color w:val="231F20"/>
          <w:spacing w:val="-10"/>
          <w:w w:val="110"/>
        </w:rPr>
        <w:t> </w:t>
      </w:r>
      <w:r>
        <w:rPr>
          <w:color w:val="231F20"/>
          <w:w w:val="110"/>
        </w:rPr>
        <w:t>supply</w:t>
      </w:r>
      <w:r>
        <w:rPr>
          <w:color w:val="231F20"/>
          <w:spacing w:val="-11"/>
          <w:w w:val="110"/>
        </w:rPr>
        <w:t> </w:t>
      </w:r>
      <w:r>
        <w:rPr>
          <w:color w:val="231F20"/>
          <w:w w:val="110"/>
        </w:rPr>
        <w:t>and demand in the labour</w:t>
      </w:r>
      <w:r>
        <w:rPr>
          <w:color w:val="231F20"/>
          <w:spacing w:val="-23"/>
          <w:w w:val="110"/>
        </w:rPr>
        <w:t> </w:t>
      </w:r>
      <w:r>
        <w:rPr>
          <w:color w:val="231F20"/>
          <w:w w:val="110"/>
        </w:rPr>
        <w:t>market.</w:t>
      </w:r>
    </w:p>
    <w:p>
      <w:pPr>
        <w:pStyle w:val="BodyText"/>
        <w:spacing w:before="1"/>
        <w:rPr>
          <w:sz w:val="24"/>
        </w:rPr>
      </w:pPr>
    </w:p>
    <w:p>
      <w:pPr>
        <w:pStyle w:val="BodyText"/>
        <w:spacing w:line="292" w:lineRule="auto"/>
        <w:ind w:left="137" w:right="138"/>
      </w:pPr>
      <w:r>
        <w:rPr>
          <w:color w:val="231F20"/>
          <w:w w:val="105"/>
        </w:rPr>
        <w:t>One way of gauging the tightness of the labour market is to examine the pool of available labour. For example, unemployment was broadly stable in 2004, at its lowest level in almost 30 years. But this year, the claimant count measure of those unemployed has edged up for five consecutive months. That suggests a modest easing in labour market tightness.</w:t>
      </w:r>
    </w:p>
    <w:p>
      <w:pPr>
        <w:pStyle w:val="BodyText"/>
        <w:rPr>
          <w:sz w:val="24"/>
        </w:rPr>
      </w:pPr>
    </w:p>
    <w:p>
      <w:pPr>
        <w:pStyle w:val="BodyText"/>
        <w:spacing w:line="292" w:lineRule="auto"/>
        <w:ind w:left="137" w:right="325"/>
      </w:pPr>
      <w:r>
        <w:rPr>
          <w:color w:val="231F20"/>
          <w:w w:val="105"/>
        </w:rPr>
        <w:t>The unemployed are not the only source of available labour, </w:t>
      </w:r>
      <w:r>
        <w:rPr>
          <w:color w:val="231F20"/>
          <w:spacing w:val="-4"/>
          <w:w w:val="105"/>
        </w:rPr>
        <w:t>however. </w:t>
      </w:r>
      <w:r>
        <w:rPr>
          <w:color w:val="231F20"/>
          <w:w w:val="105"/>
        </w:rPr>
        <w:t>In recent years, there have been larger flows into employment from the inactive population — those who </w:t>
      </w:r>
      <w:r>
        <w:rPr>
          <w:color w:val="231F20"/>
          <w:spacing w:val="-3"/>
          <w:w w:val="105"/>
        </w:rPr>
        <w:t>say </w:t>
      </w:r>
      <w:r>
        <w:rPr>
          <w:color w:val="231F20"/>
          <w:w w:val="105"/>
        </w:rPr>
        <w:t>that they are not currently seeking or available for work — than from the pool of unemployed. Chart </w:t>
      </w:r>
      <w:r>
        <w:rPr>
          <w:color w:val="231F20"/>
          <w:spacing w:val="-7"/>
          <w:w w:val="105"/>
        </w:rPr>
        <w:t>3.12 </w:t>
      </w:r>
      <w:r>
        <w:rPr>
          <w:color w:val="231F20"/>
          <w:w w:val="105"/>
        </w:rPr>
        <w:t>shows a measure that </w:t>
      </w:r>
      <w:r>
        <w:rPr>
          <w:color w:val="231F20"/>
          <w:spacing w:val="-3"/>
          <w:w w:val="105"/>
        </w:rPr>
        <w:t>takes </w:t>
      </w:r>
      <w:r>
        <w:rPr>
          <w:color w:val="231F20"/>
          <w:w w:val="105"/>
        </w:rPr>
        <w:t>this into account and weights different categories of the non-employed according </w:t>
      </w:r>
      <w:r>
        <w:rPr>
          <w:color w:val="231F20"/>
          <w:spacing w:val="-4"/>
          <w:w w:val="105"/>
        </w:rPr>
        <w:t>to </w:t>
      </w:r>
      <w:r>
        <w:rPr>
          <w:color w:val="231F20"/>
          <w:w w:val="105"/>
        </w:rPr>
        <w:t>how likely they are </w:t>
      </w:r>
      <w:r>
        <w:rPr>
          <w:color w:val="231F20"/>
          <w:spacing w:val="-4"/>
          <w:w w:val="105"/>
        </w:rPr>
        <w:t>to </w:t>
      </w:r>
      <w:r>
        <w:rPr>
          <w:color w:val="231F20"/>
          <w:w w:val="105"/>
        </w:rPr>
        <w:t>find work. This measure has declined much less rapidly than unemployment </w:t>
      </w:r>
      <w:r>
        <w:rPr>
          <w:color w:val="231F20"/>
          <w:spacing w:val="-3"/>
          <w:w w:val="105"/>
        </w:rPr>
        <w:t>over </w:t>
      </w:r>
      <w:r>
        <w:rPr>
          <w:color w:val="231F20"/>
          <w:w w:val="105"/>
        </w:rPr>
        <w:t>the past few years, although it </w:t>
      </w:r>
      <w:r>
        <w:rPr>
          <w:color w:val="231F20"/>
          <w:spacing w:val="-3"/>
          <w:w w:val="105"/>
        </w:rPr>
        <w:t>too </w:t>
      </w:r>
      <w:r>
        <w:rPr>
          <w:color w:val="231F20"/>
          <w:w w:val="105"/>
        </w:rPr>
        <w:t>has inched up more</w:t>
      </w:r>
      <w:r>
        <w:rPr>
          <w:color w:val="231F20"/>
          <w:spacing w:val="-6"/>
          <w:w w:val="105"/>
        </w:rPr>
        <w:t> </w:t>
      </w:r>
      <w:r>
        <w:rPr>
          <w:color w:val="231F20"/>
          <w:spacing w:val="-3"/>
          <w:w w:val="105"/>
        </w:rPr>
        <w:t>recently.</w:t>
      </w:r>
    </w:p>
    <w:p>
      <w:pPr>
        <w:pStyle w:val="BodyText"/>
        <w:spacing w:before="10"/>
        <w:rPr>
          <w:sz w:val="23"/>
        </w:rPr>
      </w:pPr>
    </w:p>
    <w:p>
      <w:pPr>
        <w:pStyle w:val="BodyText"/>
        <w:spacing w:line="292" w:lineRule="auto"/>
        <w:ind w:left="137" w:right="197"/>
      </w:pPr>
      <w:r>
        <w:rPr>
          <w:color w:val="231F20"/>
          <w:w w:val="110"/>
        </w:rPr>
        <w:t>But </w:t>
      </w:r>
      <w:r>
        <w:rPr>
          <w:color w:val="231F20"/>
          <w:spacing w:val="-3"/>
          <w:w w:val="110"/>
        </w:rPr>
        <w:t>even </w:t>
      </w:r>
      <w:r>
        <w:rPr>
          <w:color w:val="231F20"/>
          <w:w w:val="110"/>
        </w:rPr>
        <w:t>accurate indicators of domestic labour availability could</w:t>
      </w:r>
      <w:r>
        <w:rPr>
          <w:color w:val="231F20"/>
          <w:spacing w:val="-24"/>
          <w:w w:val="110"/>
        </w:rPr>
        <w:t> </w:t>
      </w:r>
      <w:r>
        <w:rPr>
          <w:color w:val="231F20"/>
          <w:w w:val="110"/>
        </w:rPr>
        <w:t>provide</w:t>
      </w:r>
      <w:r>
        <w:rPr>
          <w:color w:val="231F20"/>
          <w:spacing w:val="-23"/>
          <w:w w:val="110"/>
        </w:rPr>
        <w:t> </w:t>
      </w:r>
      <w:r>
        <w:rPr>
          <w:color w:val="231F20"/>
          <w:w w:val="110"/>
        </w:rPr>
        <w:t>a</w:t>
      </w:r>
      <w:r>
        <w:rPr>
          <w:color w:val="231F20"/>
          <w:spacing w:val="-24"/>
          <w:w w:val="110"/>
        </w:rPr>
        <w:t> </w:t>
      </w:r>
      <w:r>
        <w:rPr>
          <w:color w:val="231F20"/>
          <w:w w:val="110"/>
        </w:rPr>
        <w:t>misleading</w:t>
      </w:r>
      <w:r>
        <w:rPr>
          <w:color w:val="231F20"/>
          <w:spacing w:val="-23"/>
          <w:w w:val="110"/>
        </w:rPr>
        <w:t> </w:t>
      </w:r>
      <w:r>
        <w:rPr>
          <w:color w:val="231F20"/>
          <w:w w:val="110"/>
        </w:rPr>
        <w:t>guide</w:t>
      </w:r>
      <w:r>
        <w:rPr>
          <w:color w:val="231F20"/>
          <w:spacing w:val="-24"/>
          <w:w w:val="110"/>
        </w:rPr>
        <w:t> </w:t>
      </w:r>
      <w:r>
        <w:rPr>
          <w:color w:val="231F20"/>
          <w:spacing w:val="-4"/>
          <w:w w:val="110"/>
        </w:rPr>
        <w:t>to</w:t>
      </w:r>
      <w:r>
        <w:rPr>
          <w:color w:val="231F20"/>
          <w:spacing w:val="-23"/>
          <w:w w:val="110"/>
        </w:rPr>
        <w:t> </w:t>
      </w:r>
      <w:r>
        <w:rPr>
          <w:color w:val="231F20"/>
          <w:w w:val="110"/>
        </w:rPr>
        <w:t>labour</w:t>
      </w:r>
      <w:r>
        <w:rPr>
          <w:color w:val="231F20"/>
          <w:spacing w:val="-24"/>
          <w:w w:val="110"/>
        </w:rPr>
        <w:t> </w:t>
      </w:r>
      <w:r>
        <w:rPr>
          <w:color w:val="231F20"/>
          <w:w w:val="110"/>
        </w:rPr>
        <w:t>market</w:t>
      </w:r>
      <w:r>
        <w:rPr>
          <w:color w:val="231F20"/>
          <w:spacing w:val="-23"/>
          <w:w w:val="110"/>
        </w:rPr>
        <w:t> </w:t>
      </w:r>
      <w:r>
        <w:rPr>
          <w:color w:val="231F20"/>
          <w:w w:val="110"/>
        </w:rPr>
        <w:t>imbalances. As discussed in the box on pages </w:t>
      </w:r>
      <w:r>
        <w:rPr>
          <w:color w:val="231F20"/>
          <w:spacing w:val="-6"/>
          <w:w w:val="110"/>
        </w:rPr>
        <w:t>22–23, </w:t>
      </w:r>
      <w:r>
        <w:rPr>
          <w:color w:val="231F20"/>
          <w:w w:val="110"/>
        </w:rPr>
        <w:t>there is some evidence that </w:t>
      </w:r>
      <w:r>
        <w:rPr>
          <w:color w:val="231F20"/>
          <w:spacing w:val="-3"/>
          <w:w w:val="110"/>
        </w:rPr>
        <w:t>overseas workers </w:t>
      </w:r>
      <w:r>
        <w:rPr>
          <w:color w:val="231F20"/>
          <w:w w:val="110"/>
        </w:rPr>
        <w:t>have become an increasingly important</w:t>
      </w:r>
      <w:r>
        <w:rPr>
          <w:color w:val="231F20"/>
          <w:spacing w:val="-19"/>
          <w:w w:val="110"/>
        </w:rPr>
        <w:t> </w:t>
      </w:r>
      <w:r>
        <w:rPr>
          <w:color w:val="231F20"/>
          <w:w w:val="110"/>
        </w:rPr>
        <w:t>source</w:t>
      </w:r>
      <w:r>
        <w:rPr>
          <w:color w:val="231F20"/>
          <w:spacing w:val="-19"/>
          <w:w w:val="110"/>
        </w:rPr>
        <w:t> </w:t>
      </w:r>
      <w:r>
        <w:rPr>
          <w:color w:val="231F20"/>
          <w:w w:val="110"/>
        </w:rPr>
        <w:t>of</w:t>
      </w:r>
      <w:r>
        <w:rPr>
          <w:color w:val="231F20"/>
          <w:spacing w:val="-19"/>
          <w:w w:val="110"/>
        </w:rPr>
        <w:t> </w:t>
      </w:r>
      <w:r>
        <w:rPr>
          <w:color w:val="231F20"/>
          <w:w w:val="110"/>
        </w:rPr>
        <w:t>labour</w:t>
      </w:r>
      <w:r>
        <w:rPr>
          <w:color w:val="231F20"/>
          <w:spacing w:val="-19"/>
          <w:w w:val="110"/>
        </w:rPr>
        <w:t> </w:t>
      </w:r>
      <w:r>
        <w:rPr>
          <w:color w:val="231F20"/>
          <w:w w:val="110"/>
        </w:rPr>
        <w:t>in</w:t>
      </w:r>
      <w:r>
        <w:rPr>
          <w:color w:val="231F20"/>
          <w:spacing w:val="-19"/>
          <w:w w:val="110"/>
        </w:rPr>
        <w:t> </w:t>
      </w:r>
      <w:r>
        <w:rPr>
          <w:color w:val="231F20"/>
          <w:w w:val="110"/>
        </w:rPr>
        <w:t>recent</w:t>
      </w:r>
      <w:r>
        <w:rPr>
          <w:color w:val="231F20"/>
          <w:spacing w:val="-18"/>
          <w:w w:val="110"/>
        </w:rPr>
        <w:t> </w:t>
      </w:r>
      <w:r>
        <w:rPr>
          <w:color w:val="231F20"/>
          <w:w w:val="110"/>
        </w:rPr>
        <w:t>years.</w:t>
      </w:r>
      <w:r>
        <w:rPr>
          <w:color w:val="231F20"/>
          <w:spacing w:val="18"/>
          <w:w w:val="110"/>
        </w:rPr>
        <w:t> </w:t>
      </w:r>
      <w:r>
        <w:rPr>
          <w:color w:val="231F20"/>
          <w:w w:val="110"/>
        </w:rPr>
        <w:t>So</w:t>
      </w:r>
      <w:r>
        <w:rPr>
          <w:color w:val="231F20"/>
          <w:spacing w:val="-19"/>
          <w:w w:val="110"/>
        </w:rPr>
        <w:t> </w:t>
      </w:r>
      <w:r>
        <w:rPr>
          <w:color w:val="231F20"/>
          <w:w w:val="110"/>
        </w:rPr>
        <w:t>historically</w:t>
      </w:r>
      <w:r>
        <w:rPr>
          <w:color w:val="231F20"/>
          <w:spacing w:val="-19"/>
          <w:w w:val="110"/>
        </w:rPr>
        <w:t> </w:t>
      </w:r>
      <w:r>
        <w:rPr>
          <w:color w:val="231F20"/>
          <w:w w:val="110"/>
        </w:rPr>
        <w:t>low levels of unemployment or non-employment could </w:t>
      </w:r>
      <w:r>
        <w:rPr>
          <w:color w:val="231F20"/>
          <w:spacing w:val="-3"/>
          <w:w w:val="110"/>
        </w:rPr>
        <w:t>overstate </w:t>
      </w:r>
      <w:r>
        <w:rPr>
          <w:color w:val="231F20"/>
          <w:w w:val="110"/>
        </w:rPr>
        <w:t>the</w:t>
      </w:r>
      <w:r>
        <w:rPr>
          <w:color w:val="231F20"/>
          <w:spacing w:val="-6"/>
          <w:w w:val="110"/>
        </w:rPr>
        <w:t> </w:t>
      </w:r>
      <w:r>
        <w:rPr>
          <w:color w:val="231F20"/>
          <w:w w:val="110"/>
        </w:rPr>
        <w:t>degree</w:t>
      </w:r>
      <w:r>
        <w:rPr>
          <w:color w:val="231F20"/>
          <w:spacing w:val="-6"/>
          <w:w w:val="110"/>
        </w:rPr>
        <w:t> </w:t>
      </w:r>
      <w:r>
        <w:rPr>
          <w:color w:val="231F20"/>
          <w:w w:val="110"/>
        </w:rPr>
        <w:t>of</w:t>
      </w:r>
      <w:r>
        <w:rPr>
          <w:color w:val="231F20"/>
          <w:spacing w:val="-6"/>
          <w:w w:val="110"/>
        </w:rPr>
        <w:t> </w:t>
      </w:r>
      <w:r>
        <w:rPr>
          <w:color w:val="231F20"/>
          <w:w w:val="110"/>
        </w:rPr>
        <w:t>tightness</w:t>
      </w:r>
      <w:r>
        <w:rPr>
          <w:color w:val="231F20"/>
          <w:spacing w:val="-6"/>
          <w:w w:val="110"/>
        </w:rPr>
        <w:t> </w:t>
      </w:r>
      <w:r>
        <w:rPr>
          <w:color w:val="231F20"/>
          <w:w w:val="110"/>
        </w:rPr>
        <w:t>in</w:t>
      </w:r>
      <w:r>
        <w:rPr>
          <w:color w:val="231F20"/>
          <w:spacing w:val="-6"/>
          <w:w w:val="110"/>
        </w:rPr>
        <w:t> </w:t>
      </w:r>
      <w:r>
        <w:rPr>
          <w:color w:val="231F20"/>
          <w:w w:val="110"/>
        </w:rPr>
        <w:t>the</w:t>
      </w:r>
      <w:r>
        <w:rPr>
          <w:color w:val="231F20"/>
          <w:spacing w:val="-6"/>
          <w:w w:val="110"/>
        </w:rPr>
        <w:t> </w:t>
      </w:r>
      <w:r>
        <w:rPr>
          <w:color w:val="231F20"/>
          <w:w w:val="110"/>
        </w:rPr>
        <w:t>labour</w:t>
      </w:r>
      <w:r>
        <w:rPr>
          <w:color w:val="231F20"/>
          <w:spacing w:val="-6"/>
          <w:w w:val="110"/>
        </w:rPr>
        <w:t> </w:t>
      </w:r>
      <w:r>
        <w:rPr>
          <w:color w:val="231F20"/>
          <w:w w:val="110"/>
        </w:rPr>
        <w:t>market.</w:t>
      </w:r>
    </w:p>
    <w:p>
      <w:pPr>
        <w:pStyle w:val="BodyText"/>
        <w:rPr>
          <w:sz w:val="24"/>
        </w:rPr>
      </w:pPr>
    </w:p>
    <w:p>
      <w:pPr>
        <w:pStyle w:val="BodyText"/>
        <w:spacing w:line="292" w:lineRule="auto"/>
        <w:ind w:left="137" w:right="343"/>
      </w:pPr>
      <w:r>
        <w:rPr>
          <w:color w:val="231F20"/>
          <w:w w:val="110"/>
        </w:rPr>
        <w:t>A</w:t>
      </w:r>
      <w:r>
        <w:rPr>
          <w:color w:val="231F20"/>
          <w:spacing w:val="-24"/>
          <w:w w:val="110"/>
        </w:rPr>
        <w:t> </w:t>
      </w:r>
      <w:r>
        <w:rPr>
          <w:color w:val="231F20"/>
          <w:w w:val="110"/>
        </w:rPr>
        <w:t>different</w:t>
      </w:r>
      <w:r>
        <w:rPr>
          <w:color w:val="231F20"/>
          <w:spacing w:val="-24"/>
          <w:w w:val="110"/>
        </w:rPr>
        <w:t> </w:t>
      </w:r>
      <w:r>
        <w:rPr>
          <w:color w:val="231F20"/>
          <w:w w:val="110"/>
        </w:rPr>
        <w:t>perspective</w:t>
      </w:r>
      <w:r>
        <w:rPr>
          <w:color w:val="231F20"/>
          <w:spacing w:val="-24"/>
          <w:w w:val="110"/>
        </w:rPr>
        <w:t> </w:t>
      </w:r>
      <w:r>
        <w:rPr>
          <w:color w:val="231F20"/>
          <w:w w:val="110"/>
        </w:rPr>
        <w:t>is</w:t>
      </w:r>
      <w:r>
        <w:rPr>
          <w:color w:val="231F20"/>
          <w:spacing w:val="-24"/>
          <w:w w:val="110"/>
        </w:rPr>
        <w:t> </w:t>
      </w:r>
      <w:r>
        <w:rPr>
          <w:color w:val="231F20"/>
          <w:w w:val="110"/>
        </w:rPr>
        <w:t>provided</w:t>
      </w:r>
      <w:r>
        <w:rPr>
          <w:color w:val="231F20"/>
          <w:spacing w:val="-23"/>
          <w:w w:val="110"/>
        </w:rPr>
        <w:t> </w:t>
      </w:r>
      <w:r>
        <w:rPr>
          <w:color w:val="231F20"/>
          <w:spacing w:val="-3"/>
          <w:w w:val="110"/>
        </w:rPr>
        <w:t>by</w:t>
      </w:r>
      <w:r>
        <w:rPr>
          <w:color w:val="231F20"/>
          <w:spacing w:val="-24"/>
          <w:w w:val="110"/>
        </w:rPr>
        <w:t> </w:t>
      </w:r>
      <w:r>
        <w:rPr>
          <w:color w:val="231F20"/>
          <w:spacing w:val="-3"/>
          <w:w w:val="110"/>
        </w:rPr>
        <w:t>surveys</w:t>
      </w:r>
      <w:r>
        <w:rPr>
          <w:color w:val="231F20"/>
          <w:spacing w:val="-24"/>
          <w:w w:val="110"/>
        </w:rPr>
        <w:t> </w:t>
      </w:r>
      <w:r>
        <w:rPr>
          <w:color w:val="231F20"/>
          <w:w w:val="110"/>
        </w:rPr>
        <w:t>(see</w:t>
      </w:r>
      <w:r>
        <w:rPr>
          <w:color w:val="231F20"/>
          <w:spacing w:val="-24"/>
          <w:w w:val="110"/>
        </w:rPr>
        <w:t> </w:t>
      </w:r>
      <w:r>
        <w:rPr>
          <w:color w:val="231F20"/>
          <w:w w:val="110"/>
        </w:rPr>
        <w:t>the</w:t>
      </w:r>
      <w:r>
        <w:rPr>
          <w:color w:val="231F20"/>
          <w:spacing w:val="-23"/>
          <w:w w:val="110"/>
        </w:rPr>
        <w:t> </w:t>
      </w:r>
      <w:r>
        <w:rPr>
          <w:color w:val="231F20"/>
          <w:w w:val="110"/>
        </w:rPr>
        <w:t>box</w:t>
      </w:r>
      <w:r>
        <w:rPr>
          <w:color w:val="231F20"/>
          <w:spacing w:val="-24"/>
          <w:w w:val="110"/>
        </w:rPr>
        <w:t> </w:t>
      </w:r>
      <w:r>
        <w:rPr>
          <w:color w:val="231F20"/>
          <w:w w:val="110"/>
        </w:rPr>
        <w:t>on pages </w:t>
      </w:r>
      <w:r>
        <w:rPr>
          <w:color w:val="231F20"/>
          <w:spacing w:val="-10"/>
          <w:w w:val="110"/>
        </w:rPr>
        <w:t>28 </w:t>
      </w:r>
      <w:r>
        <w:rPr>
          <w:color w:val="231F20"/>
          <w:w w:val="110"/>
        </w:rPr>
        <w:t>and </w:t>
      </w:r>
      <w:r>
        <w:rPr>
          <w:color w:val="231F20"/>
          <w:spacing w:val="-9"/>
          <w:w w:val="110"/>
        </w:rPr>
        <w:t>29 </w:t>
      </w:r>
      <w:r>
        <w:rPr>
          <w:color w:val="231F20"/>
          <w:w w:val="110"/>
        </w:rPr>
        <w:t>of the </w:t>
      </w:r>
      <w:r>
        <w:rPr>
          <w:color w:val="231F20"/>
          <w:spacing w:val="-3"/>
          <w:w w:val="110"/>
        </w:rPr>
        <w:t>May </w:t>
      </w:r>
      <w:r>
        <w:rPr>
          <w:i/>
          <w:color w:val="231F20"/>
          <w:w w:val="110"/>
        </w:rPr>
        <w:t>Report</w:t>
      </w:r>
      <w:r>
        <w:rPr>
          <w:color w:val="231F20"/>
          <w:w w:val="110"/>
        </w:rPr>
        <w:t>). These provide mixed signals on the </w:t>
      </w:r>
      <w:r>
        <w:rPr>
          <w:color w:val="231F20"/>
          <w:spacing w:val="-3"/>
          <w:w w:val="110"/>
        </w:rPr>
        <w:t>state </w:t>
      </w:r>
      <w:r>
        <w:rPr>
          <w:color w:val="231F20"/>
          <w:w w:val="110"/>
        </w:rPr>
        <w:t>of the labour market </w:t>
      </w:r>
      <w:r>
        <w:rPr>
          <w:color w:val="231F20"/>
          <w:spacing w:val="-4"/>
          <w:w w:val="110"/>
        </w:rPr>
        <w:t>(Table </w:t>
      </w:r>
      <w:r>
        <w:rPr>
          <w:color w:val="231F20"/>
          <w:w w:val="110"/>
        </w:rPr>
        <w:t>3.C). But contacts of the </w:t>
      </w:r>
      <w:r>
        <w:rPr>
          <w:color w:val="231F20"/>
          <w:spacing w:val="-3"/>
          <w:w w:val="110"/>
        </w:rPr>
        <w:t>Bank’s </w:t>
      </w:r>
      <w:r>
        <w:rPr>
          <w:color w:val="231F20"/>
          <w:w w:val="110"/>
        </w:rPr>
        <w:t>regional Agents indicate that recruitment</w:t>
      </w:r>
      <w:r>
        <w:rPr>
          <w:color w:val="231F20"/>
          <w:spacing w:val="-22"/>
          <w:w w:val="110"/>
        </w:rPr>
        <w:t> </w:t>
      </w:r>
      <w:r>
        <w:rPr>
          <w:color w:val="231F20"/>
          <w:w w:val="110"/>
        </w:rPr>
        <w:t>difficulties</w:t>
      </w:r>
      <w:r>
        <w:rPr>
          <w:color w:val="231F20"/>
          <w:spacing w:val="-22"/>
          <w:w w:val="110"/>
        </w:rPr>
        <w:t> </w:t>
      </w:r>
      <w:r>
        <w:rPr>
          <w:color w:val="231F20"/>
          <w:w w:val="110"/>
        </w:rPr>
        <w:t>have</w:t>
      </w:r>
      <w:r>
        <w:rPr>
          <w:color w:val="231F20"/>
          <w:spacing w:val="-22"/>
          <w:w w:val="110"/>
        </w:rPr>
        <w:t> </w:t>
      </w:r>
      <w:r>
        <w:rPr>
          <w:color w:val="231F20"/>
          <w:w w:val="110"/>
        </w:rPr>
        <w:t>lessened.</w:t>
      </w:r>
      <w:r>
        <w:rPr>
          <w:color w:val="231F20"/>
          <w:spacing w:val="11"/>
          <w:w w:val="110"/>
        </w:rPr>
        <w:t> </w:t>
      </w:r>
      <w:r>
        <w:rPr>
          <w:color w:val="231F20"/>
          <w:w w:val="110"/>
        </w:rPr>
        <w:t>On</w:t>
      </w:r>
      <w:r>
        <w:rPr>
          <w:color w:val="231F20"/>
          <w:spacing w:val="-22"/>
          <w:w w:val="110"/>
        </w:rPr>
        <w:t> </w:t>
      </w:r>
      <w:r>
        <w:rPr>
          <w:color w:val="231F20"/>
          <w:w w:val="110"/>
        </w:rPr>
        <w:t>balance,</w:t>
      </w:r>
      <w:r>
        <w:rPr>
          <w:color w:val="231F20"/>
          <w:spacing w:val="-22"/>
          <w:w w:val="110"/>
        </w:rPr>
        <w:t> </w:t>
      </w:r>
      <w:r>
        <w:rPr>
          <w:color w:val="231F20"/>
          <w:w w:val="110"/>
        </w:rPr>
        <w:t>taking</w:t>
      </w:r>
      <w:r>
        <w:rPr>
          <w:color w:val="231F20"/>
          <w:spacing w:val="-22"/>
          <w:w w:val="110"/>
        </w:rPr>
        <w:t> </w:t>
      </w:r>
      <w:r>
        <w:rPr>
          <w:color w:val="231F20"/>
          <w:spacing w:val="-4"/>
          <w:w w:val="110"/>
        </w:rPr>
        <w:t>all </w:t>
      </w:r>
      <w:r>
        <w:rPr>
          <w:color w:val="231F20"/>
          <w:w w:val="110"/>
        </w:rPr>
        <w:t>the information together, it appears that labour market tightness</w:t>
      </w:r>
      <w:r>
        <w:rPr>
          <w:color w:val="231F20"/>
          <w:spacing w:val="-11"/>
          <w:w w:val="110"/>
        </w:rPr>
        <w:t> </w:t>
      </w:r>
      <w:r>
        <w:rPr>
          <w:color w:val="231F20"/>
          <w:spacing w:val="-3"/>
          <w:w w:val="110"/>
        </w:rPr>
        <w:t>may</w:t>
      </w:r>
      <w:r>
        <w:rPr>
          <w:color w:val="231F20"/>
          <w:spacing w:val="-10"/>
          <w:w w:val="110"/>
        </w:rPr>
        <w:t> </w:t>
      </w:r>
      <w:r>
        <w:rPr>
          <w:color w:val="231F20"/>
          <w:w w:val="110"/>
        </w:rPr>
        <w:t>have</w:t>
      </w:r>
      <w:r>
        <w:rPr>
          <w:color w:val="231F20"/>
          <w:spacing w:val="-10"/>
          <w:w w:val="110"/>
        </w:rPr>
        <w:t> </w:t>
      </w:r>
      <w:r>
        <w:rPr>
          <w:color w:val="231F20"/>
          <w:w w:val="110"/>
        </w:rPr>
        <w:t>eased</w:t>
      </w:r>
      <w:r>
        <w:rPr>
          <w:color w:val="231F20"/>
          <w:spacing w:val="-11"/>
          <w:w w:val="110"/>
        </w:rPr>
        <w:t> </w:t>
      </w:r>
      <w:r>
        <w:rPr>
          <w:color w:val="231F20"/>
          <w:w w:val="110"/>
        </w:rPr>
        <w:t>modestly</w:t>
      </w:r>
      <w:r>
        <w:rPr>
          <w:color w:val="231F20"/>
          <w:spacing w:val="-10"/>
          <w:w w:val="110"/>
        </w:rPr>
        <w:t> </w:t>
      </w:r>
      <w:r>
        <w:rPr>
          <w:color w:val="231F20"/>
          <w:w w:val="110"/>
        </w:rPr>
        <w:t>in</w:t>
      </w:r>
      <w:r>
        <w:rPr>
          <w:color w:val="231F20"/>
          <w:spacing w:val="-10"/>
          <w:w w:val="110"/>
        </w:rPr>
        <w:t> </w:t>
      </w:r>
      <w:r>
        <w:rPr>
          <w:color w:val="231F20"/>
          <w:w w:val="110"/>
        </w:rPr>
        <w:t>recent</w:t>
      </w:r>
      <w:r>
        <w:rPr>
          <w:color w:val="231F20"/>
          <w:spacing w:val="-11"/>
          <w:w w:val="110"/>
        </w:rPr>
        <w:t> </w:t>
      </w:r>
      <w:r>
        <w:rPr>
          <w:color w:val="231F20"/>
          <w:w w:val="110"/>
        </w:rPr>
        <w:t>months.</w:t>
      </w:r>
    </w:p>
    <w:p>
      <w:pPr>
        <w:spacing w:after="0" w:line="292" w:lineRule="auto"/>
        <w:sectPr>
          <w:type w:val="continuous"/>
          <w:pgSz w:w="11900" w:h="16840"/>
          <w:pgMar w:top="1140" w:bottom="0" w:left="660" w:right="600"/>
          <w:cols w:num="2" w:equalWidth="0">
            <w:col w:w="4385" w:space="555"/>
            <w:col w:w="5700"/>
          </w:cols>
        </w:sectPr>
      </w:pPr>
    </w:p>
    <w:p>
      <w:pPr>
        <w:pStyle w:val="BodyText"/>
        <w:spacing w:line="20" w:lineRule="exact"/>
        <w:ind w:left="118"/>
        <w:rPr>
          <w:sz w:val="2"/>
        </w:rPr>
      </w:pPr>
      <w:r>
        <w:rPr>
          <w:sz w:val="2"/>
        </w:rPr>
        <w:pict>
          <v:group style="width:517.5pt;height:.15pt;mso-position-horizontal-relative:char;mso-position-vertical-relative:line" coordorigin="0,0" coordsize="10350,3">
            <v:line style="position:absolute" from="0,1" to="10350,1" stroked="true" strokeweight=".125pt" strokecolor="#231f20">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410176;mso-wrap-distance-left:0;mso-wrap-distance-right:0" type="#_x0000_t202" filled="true" fillcolor="#bfe1ee" stroked="false">
            <v:textbox inset="0,0,0,0">
              <w:txbxContent>
                <w:p>
                  <w:pPr>
                    <w:tabs>
                      <w:tab w:pos="10099" w:val="right" w:leader="none"/>
                    </w:tabs>
                    <w:spacing w:before="205"/>
                    <w:ind w:left="260" w:right="0" w:firstLine="0"/>
                    <w:jc w:val="left"/>
                    <w:rPr>
                      <w:rFonts w:ascii="Arial"/>
                      <w:sz w:val="48"/>
                    </w:rPr>
                  </w:pPr>
                  <w:bookmarkStart w:name="Costs and prices" w:id="52"/>
                  <w:bookmarkEnd w:id="52"/>
                  <w:r>
                    <w:rPr/>
                  </w:r>
                  <w:bookmarkStart w:name="Inflation expectations" w:id="53"/>
                  <w:bookmarkEnd w:id="53"/>
                  <w:r>
                    <w:rPr/>
                  </w:r>
                  <w:bookmarkStart w:name="_bookmark18" w:id="54"/>
                  <w:bookmarkEnd w:id="54"/>
                  <w:r>
                    <w:rPr/>
                  </w:r>
                  <w:r>
                    <w:rPr>
                      <w:rFonts w:ascii="Arial"/>
                      <w:color w:val="0093C1"/>
                      <w:spacing w:val="-4"/>
                      <w:sz w:val="48"/>
                    </w:rPr>
                    <w:t>Costs</w:t>
                  </w:r>
                  <w:r>
                    <w:rPr>
                      <w:rFonts w:ascii="Arial"/>
                      <w:color w:val="0093C1"/>
                      <w:spacing w:val="-31"/>
                      <w:sz w:val="48"/>
                    </w:rPr>
                    <w:t> </w:t>
                  </w:r>
                  <w:r>
                    <w:rPr>
                      <w:rFonts w:ascii="Arial"/>
                      <w:color w:val="0093C1"/>
                      <w:sz w:val="48"/>
                    </w:rPr>
                    <w:t>and</w:t>
                  </w:r>
                  <w:r>
                    <w:rPr>
                      <w:rFonts w:ascii="Arial"/>
                      <w:color w:val="0093C1"/>
                      <w:spacing w:val="-27"/>
                      <w:sz w:val="48"/>
                    </w:rPr>
                    <w:t> </w:t>
                  </w:r>
                  <w:r>
                    <w:rPr>
                      <w:rFonts w:ascii="Arial"/>
                      <w:color w:val="0093C1"/>
                      <w:spacing w:val="-3"/>
                      <w:sz w:val="48"/>
                    </w:rPr>
                    <w:t>prices</w:t>
                    <w:tab/>
                  </w:r>
                  <w:r>
                    <w:rPr>
                      <w:rFonts w:ascii="Arial"/>
                      <w:color w:val="0093C1"/>
                      <w:sz w:val="48"/>
                    </w:rPr>
                    <w:t>4</w:t>
                  </w:r>
                </w:p>
              </w:txbxContent>
            </v:textbox>
            <v:fill type="solid"/>
            <w10:wrap type="topAndBottom"/>
          </v:shape>
        </w:pict>
      </w:r>
    </w:p>
    <w:p>
      <w:pPr>
        <w:pStyle w:val="BodyText"/>
      </w:pPr>
    </w:p>
    <w:p>
      <w:pPr>
        <w:pStyle w:val="BodyText"/>
      </w:pPr>
    </w:p>
    <w:p>
      <w:pPr>
        <w:pStyle w:val="BodyText"/>
        <w:spacing w:before="8"/>
        <w:rPr>
          <w:sz w:val="11"/>
        </w:rPr>
      </w:pPr>
      <w:r>
        <w:rPr/>
        <w:pict>
          <v:shape style="position:absolute;margin-left:39.994999pt;margin-top:9.221953pt;width:516.5pt;height:103.55pt;mso-position-horizontal-relative:page;mso-position-vertical-relative:paragraph;z-index:-15409664;mso-wrap-distance-left:0;mso-wrap-distance-right:0" type="#_x0000_t202" filled="true" fillcolor="#bfe1ee" stroked="true" strokeweight="1pt" strokecolor="#006bb6">
            <v:textbox inset="0,0,0,0">
              <w:txbxContent>
                <w:p>
                  <w:pPr>
                    <w:spacing w:line="242" w:lineRule="auto" w:before="188"/>
                    <w:ind w:left="249" w:right="300" w:firstLine="0"/>
                    <w:jc w:val="left"/>
                    <w:rPr>
                      <w:i/>
                      <w:sz w:val="24"/>
                    </w:rPr>
                  </w:pPr>
                  <w:r>
                    <w:rPr>
                      <w:i/>
                      <w:color w:val="231F20"/>
                      <w:w w:val="93"/>
                      <w:sz w:val="24"/>
                    </w:rPr>
                    <w:t>The</w:t>
                  </w:r>
                  <w:r>
                    <w:rPr>
                      <w:i/>
                      <w:color w:val="231F20"/>
                      <w:spacing w:val="-5"/>
                      <w:w w:val="93"/>
                      <w:sz w:val="24"/>
                    </w:rPr>
                    <w:t>r</w:t>
                  </w:r>
                  <w:r>
                    <w:rPr>
                      <w:i/>
                      <w:color w:val="231F20"/>
                      <w:w w:val="91"/>
                      <w:sz w:val="24"/>
                    </w:rPr>
                    <w:t>e</w:t>
                  </w:r>
                  <w:r>
                    <w:rPr>
                      <w:i/>
                      <w:color w:val="231F20"/>
                      <w:sz w:val="24"/>
                    </w:rPr>
                    <w:t> </w:t>
                  </w:r>
                  <w:r>
                    <w:rPr>
                      <w:i/>
                      <w:color w:val="231F20"/>
                      <w:w w:val="93"/>
                      <w:sz w:val="24"/>
                    </w:rPr>
                    <w:t>is</w:t>
                  </w:r>
                  <w:r>
                    <w:rPr>
                      <w:i/>
                      <w:color w:val="231F20"/>
                      <w:sz w:val="24"/>
                    </w:rPr>
                    <w:t> </w:t>
                  </w:r>
                  <w:r>
                    <w:rPr>
                      <w:i/>
                      <w:color w:val="231F20"/>
                      <w:w w:val="96"/>
                      <w:sz w:val="24"/>
                    </w:rPr>
                    <w:t>li</w:t>
                  </w:r>
                  <w:r>
                    <w:rPr>
                      <w:i/>
                      <w:color w:val="231F20"/>
                      <w:spacing w:val="-5"/>
                      <w:w w:val="96"/>
                      <w:sz w:val="24"/>
                    </w:rPr>
                    <w:t>t</w:t>
                  </w:r>
                  <w:r>
                    <w:rPr>
                      <w:i/>
                      <w:color w:val="231F20"/>
                      <w:w w:val="95"/>
                      <w:sz w:val="24"/>
                    </w:rPr>
                    <w:t>tle</w:t>
                  </w:r>
                  <w:r>
                    <w:rPr>
                      <w:i/>
                      <w:color w:val="231F20"/>
                      <w:sz w:val="24"/>
                    </w:rPr>
                    <w:t> </w:t>
                  </w:r>
                  <w:r>
                    <w:rPr>
                      <w:i/>
                      <w:color w:val="231F20"/>
                      <w:w w:val="94"/>
                      <w:sz w:val="24"/>
                    </w:rPr>
                    <w:t>evidence</w:t>
                  </w:r>
                  <w:r>
                    <w:rPr>
                      <w:i/>
                      <w:color w:val="231F20"/>
                      <w:sz w:val="24"/>
                    </w:rPr>
                    <w:t> </w:t>
                  </w:r>
                  <w:r>
                    <w:rPr>
                      <w:i/>
                      <w:smallCaps/>
                      <w:color w:val="231F20"/>
                      <w:w w:val="81"/>
                      <w:sz w:val="24"/>
                    </w:rPr>
                    <w:t>that</w:t>
                  </w:r>
                  <w:r>
                    <w:rPr>
                      <w:i/>
                      <w:smallCaps w:val="0"/>
                      <w:color w:val="231F20"/>
                      <w:sz w:val="24"/>
                    </w:rPr>
                    <w:t> </w:t>
                  </w:r>
                  <w:r>
                    <w:rPr>
                      <w:i/>
                      <w:smallCaps/>
                      <w:color w:val="231F20"/>
                      <w:w w:val="81"/>
                      <w:sz w:val="24"/>
                    </w:rPr>
                    <w:t>inflation</w:t>
                  </w:r>
                  <w:r>
                    <w:rPr>
                      <w:i/>
                      <w:smallCaps w:val="0"/>
                      <w:color w:val="231F20"/>
                      <w:sz w:val="24"/>
                    </w:rPr>
                    <w:t> </w:t>
                  </w:r>
                  <w:r>
                    <w:rPr>
                      <w:i/>
                      <w:smallCaps w:val="0"/>
                      <w:color w:val="231F20"/>
                      <w:spacing w:val="-3"/>
                      <w:w w:val="91"/>
                      <w:sz w:val="24"/>
                    </w:rPr>
                    <w:t>e</w:t>
                  </w:r>
                  <w:r>
                    <w:rPr>
                      <w:i/>
                      <w:smallCaps w:val="0"/>
                      <w:color w:val="231F20"/>
                      <w:w w:val="99"/>
                      <w:sz w:val="24"/>
                    </w:rPr>
                    <w:t>xpec</w:t>
                  </w:r>
                  <w:r>
                    <w:rPr>
                      <w:i/>
                      <w:smallCaps w:val="0"/>
                      <w:color w:val="231F20"/>
                      <w:spacing w:val="-3"/>
                      <w:w w:val="99"/>
                      <w:sz w:val="24"/>
                    </w:rPr>
                    <w:t>t</w:t>
                  </w:r>
                  <w:r>
                    <w:rPr>
                      <w:i/>
                      <w:smallCaps/>
                      <w:color w:val="231F20"/>
                      <w:w w:val="88"/>
                      <w:sz w:val="24"/>
                    </w:rPr>
                    <w:t>ations</w:t>
                  </w:r>
                  <w:r>
                    <w:rPr>
                      <w:i/>
                      <w:smallCaps w:val="0"/>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sz w:val="24"/>
                    </w:rPr>
                    <w:t> </w:t>
                  </w:r>
                  <w:r>
                    <w:rPr>
                      <w:i/>
                      <w:smallCaps w:val="0"/>
                      <w:color w:val="231F20"/>
                      <w:w w:val="92"/>
                      <w:sz w:val="24"/>
                    </w:rPr>
                    <w:t>inc</w:t>
                  </w:r>
                  <w:r>
                    <w:rPr>
                      <w:i/>
                      <w:smallCaps w:val="0"/>
                      <w:color w:val="231F20"/>
                      <w:spacing w:val="-5"/>
                      <w:w w:val="92"/>
                      <w:sz w:val="24"/>
                    </w:rPr>
                    <w:t>r</w:t>
                  </w:r>
                  <w:r>
                    <w:rPr>
                      <w:i/>
                      <w:smallCaps/>
                      <w:color w:val="231F20"/>
                      <w:w w:val="91"/>
                      <w:sz w:val="24"/>
                    </w:rPr>
                    <w:t>e</w:t>
                  </w:r>
                  <w:r>
                    <w:rPr>
                      <w:i/>
                      <w:smallCaps/>
                      <w:color w:val="231F20"/>
                      <w:spacing w:val="-5"/>
                      <w:w w:val="91"/>
                      <w:sz w:val="24"/>
                    </w:rPr>
                    <w:t>a</w:t>
                  </w:r>
                  <w:r>
                    <w:rPr>
                      <w:i/>
                      <w:smallCaps w:val="0"/>
                      <w:color w:val="231F20"/>
                      <w:w w:val="95"/>
                      <w:sz w:val="24"/>
                    </w:rPr>
                    <w:t>sed</w:t>
                  </w:r>
                  <w:r>
                    <w:rPr>
                      <w:i/>
                      <w:smallCaps w:val="0"/>
                      <w:color w:val="231F20"/>
                      <w:sz w:val="24"/>
                    </w:rPr>
                    <w:t> </w:t>
                  </w:r>
                  <w:r>
                    <w:rPr>
                      <w:i/>
                      <w:smallCaps w:val="0"/>
                      <w:color w:val="231F20"/>
                      <w:spacing w:val="-4"/>
                      <w:w w:val="95"/>
                      <w:sz w:val="24"/>
                    </w:rPr>
                    <w:t>o</w:t>
                  </w:r>
                  <w:r>
                    <w:rPr>
                      <w:i/>
                      <w:smallCaps w:val="0"/>
                      <w:color w:val="231F20"/>
                      <w:spacing w:val="-8"/>
                      <w:w w:val="96"/>
                      <w:sz w:val="24"/>
                    </w:rPr>
                    <w:t>v</w:t>
                  </w:r>
                  <w:r>
                    <w:rPr>
                      <w:i/>
                      <w:smallCaps w:val="0"/>
                      <w:color w:val="231F20"/>
                      <w:w w:val="89"/>
                      <w:sz w:val="24"/>
                    </w:rPr>
                    <w:t>er</w:t>
                  </w:r>
                  <w:r>
                    <w:rPr>
                      <w:i/>
                      <w:smallCaps w:val="0"/>
                      <w:color w:val="231F20"/>
                      <w:sz w:val="24"/>
                    </w:rPr>
                    <w:t> </w:t>
                  </w:r>
                  <w:r>
                    <w:rPr>
                      <w:i/>
                      <w:smallCaps w:val="0"/>
                      <w:color w:val="231F20"/>
                      <w:w w:val="98"/>
                      <w:sz w:val="24"/>
                    </w:rPr>
                    <w:t>the</w:t>
                  </w:r>
                  <w:r>
                    <w:rPr>
                      <w:i/>
                      <w:smallCaps w:val="0"/>
                      <w:color w:val="231F20"/>
                      <w:sz w:val="24"/>
                    </w:rPr>
                    <w:t> </w:t>
                  </w:r>
                  <w:r>
                    <w:rPr>
                      <w:i/>
                      <w:smallCaps/>
                      <w:color w:val="231F20"/>
                      <w:w w:val="101"/>
                      <w:sz w:val="24"/>
                    </w:rPr>
                    <w:t>p</w:t>
                  </w:r>
                  <w:r>
                    <w:rPr>
                      <w:i/>
                      <w:smallCaps/>
                      <w:color w:val="231F20"/>
                      <w:spacing w:val="-5"/>
                      <w:w w:val="101"/>
                      <w:sz w:val="24"/>
                    </w:rPr>
                    <w:t>a</w:t>
                  </w:r>
                  <w:r>
                    <w:rPr>
                      <w:i/>
                      <w:smallCaps w:val="0"/>
                      <w:color w:val="231F20"/>
                      <w:w w:val="101"/>
                      <w:sz w:val="24"/>
                    </w:rPr>
                    <w:t>st</w:t>
                  </w:r>
                  <w:r>
                    <w:rPr>
                      <w:i/>
                      <w:smallCaps w:val="0"/>
                      <w:color w:val="231F20"/>
                      <w:sz w:val="24"/>
                    </w:rPr>
                    <w:t> </w:t>
                  </w:r>
                  <w:r>
                    <w:rPr>
                      <w:i/>
                      <w:smallCaps w:val="0"/>
                      <w:color w:val="231F20"/>
                      <w:spacing w:val="-8"/>
                      <w:w w:val="96"/>
                      <w:sz w:val="24"/>
                    </w:rPr>
                    <w:t>y</w:t>
                  </w:r>
                  <w:r>
                    <w:rPr>
                      <w:i/>
                      <w:smallCaps w:val="0"/>
                      <w:color w:val="231F20"/>
                      <w:spacing w:val="-1"/>
                      <w:w w:val="91"/>
                      <w:sz w:val="24"/>
                    </w:rPr>
                    <w:t>e</w:t>
                  </w:r>
                  <w:r>
                    <w:rPr>
                      <w:i/>
                      <w:smallCaps/>
                      <w:color w:val="231F20"/>
                      <w:w w:val="99"/>
                      <w:sz w:val="24"/>
                    </w:rPr>
                    <w:t>a</w:t>
                  </w:r>
                  <w:r>
                    <w:rPr>
                      <w:i/>
                      <w:smallCaps/>
                      <w:color w:val="231F20"/>
                      <w:spacing w:val="-32"/>
                      <w:w w:val="69"/>
                      <w:sz w:val="24"/>
                    </w:rPr>
                    <w:t>r</w:t>
                  </w:r>
                  <w:r>
                    <w:rPr>
                      <w:i/>
                      <w:smallCaps w:val="0"/>
                      <w:color w:val="231F20"/>
                      <w:w w:val="106"/>
                      <w:sz w:val="24"/>
                    </w:rPr>
                    <w:t>,</w:t>
                  </w:r>
                  <w:r>
                    <w:rPr>
                      <w:i/>
                      <w:smallCaps w:val="0"/>
                      <w:color w:val="231F20"/>
                      <w:sz w:val="24"/>
                    </w:rPr>
                    <w:t> </w:t>
                  </w:r>
                  <w:r>
                    <w:rPr>
                      <w:i/>
                      <w:smallCaps w:val="0"/>
                      <w:color w:val="231F20"/>
                      <w:w w:val="96"/>
                      <w:sz w:val="24"/>
                    </w:rPr>
                    <w:t>d</w:t>
                  </w:r>
                  <w:r>
                    <w:rPr>
                      <w:i/>
                      <w:smallCaps w:val="0"/>
                      <w:color w:val="231F20"/>
                      <w:spacing w:val="-5"/>
                      <w:w w:val="96"/>
                      <w:sz w:val="24"/>
                    </w:rPr>
                    <w:t>e</w:t>
                  </w:r>
                  <w:r>
                    <w:rPr>
                      <w:i/>
                      <w:smallCaps w:val="0"/>
                      <w:color w:val="231F20"/>
                      <w:w w:val="97"/>
                      <w:sz w:val="24"/>
                    </w:rPr>
                    <w:t>spite</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1"/>
                      <w:sz w:val="24"/>
                    </w:rPr>
                    <w:t>rise</w:t>
                  </w:r>
                  <w:r>
                    <w:rPr>
                      <w:i/>
                      <w:smallCaps w:val="0"/>
                      <w:color w:val="231F20"/>
                      <w:sz w:val="24"/>
                    </w:rPr>
                    <w:t> </w:t>
                  </w:r>
                  <w:r>
                    <w:rPr>
                      <w:i/>
                      <w:smallCaps w:val="0"/>
                      <w:color w:val="231F20"/>
                      <w:w w:val="97"/>
                      <w:sz w:val="24"/>
                    </w:rPr>
                    <w:t>in</w:t>
                  </w:r>
                  <w:r>
                    <w:rPr>
                      <w:i/>
                      <w:smallCaps w:val="0"/>
                      <w:color w:val="231F20"/>
                      <w:w w:val="97"/>
                      <w:sz w:val="24"/>
                    </w:rPr>
                    <w:t> </w:t>
                  </w:r>
                  <w:r>
                    <w:rPr>
                      <w:i/>
                      <w:smallCaps w:val="0"/>
                      <w:color w:val="231F20"/>
                      <w:w w:val="92"/>
                      <w:sz w:val="24"/>
                    </w:rPr>
                    <w:t>CPI</w:t>
                  </w:r>
                  <w:r>
                    <w:rPr>
                      <w:i/>
                      <w:smallCaps w:val="0"/>
                      <w:color w:val="231F20"/>
                      <w:sz w:val="24"/>
                    </w:rPr>
                    <w:t> </w:t>
                  </w:r>
                  <w:r>
                    <w:rPr>
                      <w:i/>
                      <w:smallCaps/>
                      <w:color w:val="231F20"/>
                      <w:w w:val="81"/>
                      <w:sz w:val="24"/>
                    </w:rPr>
                    <w:t>inflation</w:t>
                  </w:r>
                  <w:r>
                    <w:rPr>
                      <w:i/>
                      <w:smallCaps w:val="0"/>
                      <w:color w:val="231F20"/>
                      <w:sz w:val="24"/>
                    </w:rPr>
                    <w:t> </w:t>
                  </w:r>
                  <w:r>
                    <w:rPr>
                      <w:i/>
                      <w:smallCaps/>
                      <w:color w:val="231F20"/>
                      <w:w w:val="92"/>
                      <w:sz w:val="24"/>
                    </w:rPr>
                    <w:t>and</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6"/>
                      <w:sz w:val="24"/>
                    </w:rPr>
                    <w:t>subs</w:t>
                  </w:r>
                  <w:r>
                    <w:rPr>
                      <w:i/>
                      <w:smallCaps w:val="0"/>
                      <w:color w:val="231F20"/>
                      <w:spacing w:val="-3"/>
                      <w:w w:val="96"/>
                      <w:sz w:val="24"/>
                    </w:rPr>
                    <w:t>t</w:t>
                  </w:r>
                  <w:r>
                    <w:rPr>
                      <w:i/>
                      <w:smallCaps/>
                      <w:color w:val="231F20"/>
                      <w:w w:val="85"/>
                      <w:sz w:val="24"/>
                    </w:rPr>
                    <w:t>antial</w:t>
                  </w:r>
                  <w:r>
                    <w:rPr>
                      <w:i/>
                      <w:smallCaps w:val="0"/>
                      <w:color w:val="231F20"/>
                      <w:sz w:val="24"/>
                    </w:rPr>
                    <w:t> </w:t>
                  </w:r>
                  <w:r>
                    <w:rPr>
                      <w:i/>
                      <w:smallCaps w:val="0"/>
                      <w:color w:val="231F20"/>
                      <w:w w:val="92"/>
                      <w:sz w:val="24"/>
                    </w:rPr>
                    <w:t>inc</w:t>
                  </w:r>
                  <w:r>
                    <w:rPr>
                      <w:i/>
                      <w:smallCaps w:val="0"/>
                      <w:color w:val="231F20"/>
                      <w:spacing w:val="-5"/>
                      <w:w w:val="92"/>
                      <w:sz w:val="24"/>
                    </w:rPr>
                    <w:t>r</w:t>
                  </w:r>
                  <w:r>
                    <w:rPr>
                      <w:i/>
                      <w:smallCaps/>
                      <w:color w:val="231F20"/>
                      <w:w w:val="91"/>
                      <w:sz w:val="24"/>
                    </w:rPr>
                    <w:t>e</w:t>
                  </w:r>
                  <w:r>
                    <w:rPr>
                      <w:i/>
                      <w:smallCaps/>
                      <w:color w:val="231F20"/>
                      <w:spacing w:val="-5"/>
                      <w:w w:val="91"/>
                      <w:sz w:val="24"/>
                    </w:rPr>
                    <w:t>a</w:t>
                  </w:r>
                  <w:r>
                    <w:rPr>
                      <w:i/>
                      <w:smallCaps w:val="0"/>
                      <w:color w:val="231F20"/>
                      <w:w w:val="92"/>
                      <w:sz w:val="24"/>
                    </w:rPr>
                    <w:t>se</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3"/>
                      <w:sz w:val="24"/>
                    </w:rPr>
                    <w:t>price</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4"/>
                      <w:sz w:val="24"/>
                    </w:rPr>
                    <w:t>oil.</w:t>
                  </w:r>
                  <w:r>
                    <w:rPr>
                      <w:i/>
                      <w:smallCaps w:val="0"/>
                      <w:color w:val="231F20"/>
                      <w:sz w:val="24"/>
                    </w:rPr>
                    <w:t> </w:t>
                  </w:r>
                  <w:r>
                    <w:rPr>
                      <w:i/>
                      <w:smallCaps w:val="0"/>
                      <w:color w:val="231F20"/>
                      <w:spacing w:val="1"/>
                      <w:sz w:val="24"/>
                    </w:rPr>
                    <w:t> </w:t>
                  </w:r>
                  <w:r>
                    <w:rPr>
                      <w:i/>
                      <w:smallCaps w:val="0"/>
                      <w:color w:val="231F20"/>
                      <w:spacing w:val="-22"/>
                      <w:w w:val="101"/>
                      <w:sz w:val="24"/>
                    </w:rPr>
                    <w:t>W</w:t>
                  </w:r>
                  <w:r>
                    <w:rPr>
                      <w:i/>
                      <w:smallCaps/>
                      <w:color w:val="231F20"/>
                      <w:w w:val="86"/>
                      <w:sz w:val="24"/>
                    </w:rPr>
                    <w:t>age</w:t>
                  </w:r>
                  <w:r>
                    <w:rPr>
                      <w:i/>
                      <w:smallCaps w:val="0"/>
                      <w:color w:val="231F20"/>
                      <w:sz w:val="24"/>
                    </w:rPr>
                    <w:t> </w:t>
                  </w:r>
                  <w:r>
                    <w:rPr>
                      <w:i/>
                      <w:smallCaps w:val="0"/>
                      <w:color w:val="231F20"/>
                      <w:w w:val="97"/>
                      <w:sz w:val="24"/>
                    </w:rPr>
                    <w:t>se</w:t>
                  </w:r>
                  <w:r>
                    <w:rPr>
                      <w:i/>
                      <w:smallCaps w:val="0"/>
                      <w:color w:val="231F20"/>
                      <w:spacing w:val="-5"/>
                      <w:w w:val="97"/>
                      <w:sz w:val="24"/>
                    </w:rPr>
                    <w:t>t</w:t>
                  </w:r>
                  <w:r>
                    <w:rPr>
                      <w:i/>
                      <w:smallCaps w:val="0"/>
                      <w:color w:val="231F20"/>
                      <w:w w:val="96"/>
                      <w:sz w:val="24"/>
                    </w:rPr>
                    <w:t>tlements</w:t>
                  </w:r>
                  <w:r>
                    <w:rPr>
                      <w:i/>
                      <w:smallCaps w:val="0"/>
                      <w:color w:val="231F20"/>
                      <w:sz w:val="24"/>
                    </w:rPr>
                    <w:t> </w:t>
                  </w:r>
                  <w:r>
                    <w:rPr>
                      <w:i/>
                      <w:smallCaps/>
                      <w:color w:val="231F20"/>
                      <w:w w:val="89"/>
                      <w:sz w:val="24"/>
                    </w:rPr>
                    <w:t>ha</w:t>
                  </w:r>
                  <w:r>
                    <w:rPr>
                      <w:i/>
                      <w:smallCaps/>
                      <w:color w:val="231F20"/>
                      <w:spacing w:val="-8"/>
                      <w:w w:val="89"/>
                      <w:sz w:val="24"/>
                    </w:rPr>
                    <w:t>v</w:t>
                  </w:r>
                  <w:r>
                    <w:rPr>
                      <w:i/>
                      <w:smallCaps w:val="0"/>
                      <w:color w:val="231F20"/>
                      <w:w w:val="91"/>
                      <w:sz w:val="24"/>
                    </w:rPr>
                    <w:t>e</w:t>
                  </w:r>
                  <w:r>
                    <w:rPr>
                      <w:i/>
                      <w:smallCaps w:val="0"/>
                      <w:color w:val="231F20"/>
                      <w:sz w:val="24"/>
                    </w:rPr>
                    <w:t> </w:t>
                  </w:r>
                  <w:r>
                    <w:rPr>
                      <w:i/>
                      <w:smallCaps w:val="0"/>
                      <w:color w:val="231F20"/>
                      <w:w w:val="94"/>
                      <w:sz w:val="24"/>
                    </w:rPr>
                    <w:t>edged</w:t>
                  </w:r>
                  <w:r>
                    <w:rPr>
                      <w:i/>
                      <w:smallCaps w:val="0"/>
                      <w:color w:val="231F20"/>
                      <w:sz w:val="24"/>
                    </w:rPr>
                    <w:t> </w:t>
                  </w:r>
                  <w:r>
                    <w:rPr>
                      <w:i/>
                      <w:smallCaps w:val="0"/>
                      <w:color w:val="231F20"/>
                      <w:w w:val="97"/>
                      <w:sz w:val="24"/>
                    </w:rPr>
                    <w:t>up</w:t>
                  </w:r>
                  <w:r>
                    <w:rPr>
                      <w:i/>
                      <w:smallCaps w:val="0"/>
                      <w:color w:val="231F20"/>
                      <w:sz w:val="24"/>
                    </w:rPr>
                    <w:t> </w:t>
                  </w:r>
                  <w:r>
                    <w:rPr>
                      <w:i/>
                      <w:smallCaps w:val="0"/>
                      <w:color w:val="231F20"/>
                      <w:w w:val="93"/>
                      <w:sz w:val="24"/>
                    </w:rPr>
                    <w:t>since</w:t>
                  </w:r>
                  <w:r>
                    <w:rPr>
                      <w:i/>
                      <w:smallCaps w:val="0"/>
                      <w:color w:val="231F20"/>
                      <w:sz w:val="24"/>
                    </w:rPr>
                    <w:t> </w:t>
                  </w:r>
                  <w:r>
                    <w:rPr>
                      <w:i/>
                      <w:smallCaps w:val="0"/>
                      <w:color w:val="231F20"/>
                      <w:w w:val="98"/>
                      <w:sz w:val="24"/>
                    </w:rPr>
                    <w:t>the </w:t>
                  </w:r>
                  <w:r>
                    <w:rPr>
                      <w:i/>
                      <w:smallCaps/>
                      <w:color w:val="231F20"/>
                      <w:spacing w:val="-1"/>
                      <w:w w:val="99"/>
                      <w:sz w:val="24"/>
                    </w:rPr>
                    <w:t>M</w:t>
                  </w:r>
                  <w:r>
                    <w:rPr>
                      <w:i/>
                      <w:smallCaps/>
                      <w:color w:val="231F20"/>
                      <w:spacing w:val="-3"/>
                      <w:w w:val="99"/>
                      <w:sz w:val="24"/>
                    </w:rPr>
                    <w:t>a</w:t>
                  </w:r>
                  <w:r>
                    <w:rPr>
                      <w:i/>
                      <w:smallCaps w:val="0"/>
                      <w:color w:val="231F20"/>
                      <w:w w:val="96"/>
                      <w:sz w:val="24"/>
                    </w:rPr>
                    <w:t>y</w:t>
                  </w:r>
                  <w:r>
                    <w:rPr>
                      <w:i/>
                      <w:smallCaps w:val="0"/>
                      <w:color w:val="231F20"/>
                      <w:sz w:val="24"/>
                    </w:rPr>
                    <w:t> </w:t>
                  </w:r>
                  <w:r>
                    <w:rPr>
                      <w:smallCaps w:val="0"/>
                      <w:color w:val="231F20"/>
                      <w:spacing w:val="-7"/>
                      <w:w w:val="93"/>
                      <w:sz w:val="24"/>
                    </w:rPr>
                    <w:t>R</w:t>
                  </w:r>
                  <w:r>
                    <w:rPr>
                      <w:smallCaps w:val="0"/>
                      <w:color w:val="231F20"/>
                      <w:w w:val="110"/>
                      <w:sz w:val="24"/>
                    </w:rPr>
                    <w:t>epo</w:t>
                  </w:r>
                  <w:r>
                    <w:rPr>
                      <w:smallCaps w:val="0"/>
                      <w:color w:val="231F20"/>
                      <w:spacing w:val="5"/>
                      <w:w w:val="110"/>
                      <w:sz w:val="24"/>
                    </w:rPr>
                    <w:t>r</w:t>
                  </w:r>
                  <w:r>
                    <w:rPr>
                      <w:smallCaps w:val="0"/>
                      <w:color w:val="231F20"/>
                      <w:w w:val="107"/>
                      <w:sz w:val="24"/>
                    </w:rPr>
                    <w:t>t,</w:t>
                  </w:r>
                  <w:r>
                    <w:rPr>
                      <w:smallCaps w:val="0"/>
                      <w:color w:val="231F20"/>
                      <w:sz w:val="24"/>
                    </w:rPr>
                    <w:t> </w:t>
                  </w:r>
                  <w:r>
                    <w:rPr>
                      <w:i/>
                      <w:smallCaps w:val="0"/>
                      <w:color w:val="231F20"/>
                      <w:w w:val="98"/>
                      <w:sz w:val="24"/>
                    </w:rPr>
                    <w:t>but</w:t>
                  </w:r>
                  <w:r>
                    <w:rPr>
                      <w:i/>
                      <w:smallCaps w:val="0"/>
                      <w:color w:val="231F20"/>
                      <w:sz w:val="24"/>
                    </w:rPr>
                    <w:t> </w:t>
                  </w:r>
                  <w:r>
                    <w:rPr>
                      <w:i/>
                      <w:smallCaps/>
                      <w:color w:val="231F20"/>
                      <w:w w:val="93"/>
                      <w:sz w:val="24"/>
                    </w:rPr>
                    <w:t>a</w:t>
                  </w:r>
                  <w:r>
                    <w:rPr>
                      <w:i/>
                      <w:smallCaps/>
                      <w:color w:val="231F20"/>
                      <w:spacing w:val="-8"/>
                      <w:w w:val="93"/>
                      <w:sz w:val="24"/>
                    </w:rPr>
                    <w:t>v</w:t>
                  </w:r>
                  <w:r>
                    <w:rPr>
                      <w:i/>
                      <w:smallCaps w:val="0"/>
                      <w:color w:val="231F20"/>
                      <w:w w:val="89"/>
                      <w:sz w:val="24"/>
                    </w:rPr>
                    <w:t>e</w:t>
                  </w:r>
                  <w:r>
                    <w:rPr>
                      <w:i/>
                      <w:smallCaps w:val="0"/>
                      <w:color w:val="231F20"/>
                      <w:spacing w:val="-8"/>
                      <w:w w:val="89"/>
                      <w:sz w:val="24"/>
                    </w:rPr>
                    <w:t>r</w:t>
                  </w:r>
                  <w:r>
                    <w:rPr>
                      <w:i/>
                      <w:smallCaps/>
                      <w:color w:val="231F20"/>
                      <w:w w:val="86"/>
                      <w:sz w:val="24"/>
                    </w:rPr>
                    <w:t>age</w:t>
                  </w:r>
                  <w:r>
                    <w:rPr>
                      <w:i/>
                      <w:smallCaps w:val="0"/>
                      <w:color w:val="231F20"/>
                      <w:sz w:val="24"/>
                    </w:rPr>
                    <w:t> </w:t>
                  </w:r>
                  <w:r>
                    <w:rPr>
                      <w:i/>
                      <w:smallCaps/>
                      <w:color w:val="231F20"/>
                      <w:w w:val="87"/>
                      <w:sz w:val="24"/>
                    </w:rPr>
                    <w:t>earnings</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color w:val="231F20"/>
                      <w:w w:val="90"/>
                      <w:sz w:val="24"/>
                    </w:rPr>
                    <w:t>h</w:t>
                  </w:r>
                  <w:r>
                    <w:rPr>
                      <w:i/>
                      <w:smallCaps/>
                      <w:color w:val="231F20"/>
                      <w:spacing w:val="-5"/>
                      <w:w w:val="90"/>
                      <w:sz w:val="24"/>
                    </w:rPr>
                    <w:t>a</w:t>
                  </w:r>
                  <w:r>
                    <w:rPr>
                      <w:i/>
                      <w:smallCaps w:val="0"/>
                      <w:color w:val="231F20"/>
                      <w:w w:val="93"/>
                      <w:sz w:val="24"/>
                    </w:rPr>
                    <w:t>s</w:t>
                  </w:r>
                  <w:r>
                    <w:rPr>
                      <w:i/>
                      <w:smallCaps w:val="0"/>
                      <w:color w:val="231F20"/>
                      <w:sz w:val="24"/>
                    </w:rPr>
                    <w:t> </w:t>
                  </w:r>
                  <w:r>
                    <w:rPr>
                      <w:i/>
                      <w:smallCaps w:val="0"/>
                      <w:color w:val="231F20"/>
                      <w:w w:val="91"/>
                      <w:sz w:val="24"/>
                    </w:rPr>
                    <w:t>sl</w:t>
                  </w:r>
                  <w:r>
                    <w:rPr>
                      <w:i/>
                      <w:smallCaps w:val="0"/>
                      <w:color w:val="231F20"/>
                      <w:spacing w:val="-4"/>
                      <w:w w:val="91"/>
                      <w:sz w:val="24"/>
                    </w:rPr>
                    <w:t>o</w:t>
                  </w:r>
                  <w:r>
                    <w:rPr>
                      <w:i/>
                      <w:smallCaps w:val="0"/>
                      <w:color w:val="231F20"/>
                      <w:spacing w:val="-8"/>
                      <w:w w:val="87"/>
                      <w:sz w:val="24"/>
                    </w:rPr>
                    <w:t>w</w:t>
                  </w:r>
                  <w:r>
                    <w:rPr>
                      <w:i/>
                      <w:smallCaps w:val="0"/>
                      <w:color w:val="231F20"/>
                      <w:w w:val="98"/>
                      <w:sz w:val="24"/>
                    </w:rPr>
                    <w:t>ed.</w:t>
                  </w:r>
                  <w:r>
                    <w:rPr>
                      <w:i/>
                      <w:smallCaps w:val="0"/>
                      <w:color w:val="231F20"/>
                      <w:sz w:val="24"/>
                    </w:rPr>
                    <w:t> </w:t>
                  </w:r>
                  <w:r>
                    <w:rPr>
                      <w:i/>
                      <w:smallCaps w:val="0"/>
                      <w:color w:val="231F20"/>
                      <w:spacing w:val="1"/>
                      <w:sz w:val="24"/>
                    </w:rPr>
                    <w:t> </w:t>
                  </w:r>
                  <w:r>
                    <w:rPr>
                      <w:i/>
                      <w:smallCaps w:val="0"/>
                      <w:color w:val="231F20"/>
                      <w:w w:val="95"/>
                      <w:sz w:val="24"/>
                    </w:rPr>
                    <w:t>Oil</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3"/>
                      <w:sz w:val="24"/>
                    </w:rPr>
                    <w:t>s</w:t>
                  </w:r>
                  <w:r>
                    <w:rPr>
                      <w:i/>
                      <w:smallCaps w:val="0"/>
                      <w:color w:val="231F20"/>
                      <w:sz w:val="24"/>
                    </w:rPr>
                    <w:t> </w:t>
                  </w:r>
                  <w:r>
                    <w:rPr>
                      <w:i/>
                      <w:smallCaps w:val="0"/>
                      <w:color w:val="231F20"/>
                      <w:w w:val="99"/>
                      <w:sz w:val="24"/>
                    </w:rPr>
                    <w:t>hit</w:t>
                  </w:r>
                  <w:r>
                    <w:rPr>
                      <w:i/>
                      <w:smallCaps w:val="0"/>
                      <w:color w:val="231F20"/>
                      <w:sz w:val="24"/>
                    </w:rPr>
                    <w:t> </w:t>
                  </w:r>
                  <w:r>
                    <w:rPr>
                      <w:i/>
                      <w:smallCaps/>
                      <w:color w:val="231F20"/>
                      <w:w w:val="99"/>
                      <w:sz w:val="24"/>
                    </w:rPr>
                    <w:t>a</w:t>
                  </w:r>
                  <w:r>
                    <w:rPr>
                      <w:i/>
                      <w:smallCaps w:val="0"/>
                      <w:color w:val="231F20"/>
                      <w:sz w:val="24"/>
                    </w:rPr>
                    <w:t> </w:t>
                  </w:r>
                  <w:r>
                    <w:rPr>
                      <w:i/>
                      <w:smallCaps w:val="0"/>
                      <w:color w:val="231F20"/>
                      <w:spacing w:val="-5"/>
                      <w:w w:val="86"/>
                      <w:sz w:val="24"/>
                    </w:rPr>
                    <w:t>r</w:t>
                  </w:r>
                  <w:r>
                    <w:rPr>
                      <w:i/>
                      <w:smallCaps w:val="0"/>
                      <w:color w:val="231F20"/>
                      <w:w w:val="91"/>
                      <w:sz w:val="24"/>
                    </w:rPr>
                    <w:t>eco</w:t>
                  </w:r>
                  <w:r>
                    <w:rPr>
                      <w:i/>
                      <w:smallCaps w:val="0"/>
                      <w:color w:val="231F20"/>
                      <w:spacing w:val="-8"/>
                      <w:w w:val="91"/>
                      <w:sz w:val="24"/>
                    </w:rPr>
                    <w:t>r</w:t>
                  </w:r>
                  <w:r>
                    <w:rPr>
                      <w:i/>
                      <w:smallCaps w:val="0"/>
                      <w:color w:val="231F20"/>
                      <w:sz w:val="24"/>
                    </w:rPr>
                    <w:t>d </w:t>
                  </w:r>
                  <w:r>
                    <w:rPr>
                      <w:i/>
                      <w:smallCaps w:val="0"/>
                      <w:color w:val="231F20"/>
                      <w:w w:val="94"/>
                      <w:sz w:val="24"/>
                    </w:rPr>
                    <w:t>high,</w:t>
                  </w:r>
                  <w:r>
                    <w:rPr>
                      <w:i/>
                      <w:smallCaps w:val="0"/>
                      <w:color w:val="231F20"/>
                      <w:sz w:val="24"/>
                    </w:rPr>
                    <w:t> </w:t>
                  </w:r>
                  <w:r>
                    <w:rPr>
                      <w:i/>
                      <w:smallCaps/>
                      <w:color w:val="231F20"/>
                      <w:w w:val="92"/>
                      <w:sz w:val="24"/>
                    </w:rPr>
                    <w:t>and</w:t>
                  </w:r>
                  <w:r>
                    <w:rPr>
                      <w:i/>
                      <w:smallCaps w:val="0"/>
                      <w:color w:val="231F20"/>
                      <w:sz w:val="24"/>
                    </w:rPr>
                    <w:t> </w:t>
                  </w:r>
                  <w:r>
                    <w:rPr>
                      <w:i/>
                      <w:smallCaps w:val="0"/>
                      <w:color w:val="231F20"/>
                      <w:w w:val="95"/>
                      <w:sz w:val="24"/>
                    </w:rPr>
                    <w:t>UK</w:t>
                  </w:r>
                  <w:r>
                    <w:rPr>
                      <w:i/>
                      <w:smallCaps w:val="0"/>
                      <w:color w:val="231F20"/>
                      <w:sz w:val="24"/>
                    </w:rPr>
                    <w:t> </w:t>
                  </w:r>
                  <w:r>
                    <w:rPr>
                      <w:i/>
                      <w:smallCaps w:val="0"/>
                      <w:color w:val="231F20"/>
                      <w:w w:val="96"/>
                      <w:sz w:val="24"/>
                    </w:rPr>
                    <w:t>import</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3"/>
                      <w:sz w:val="24"/>
                    </w:rPr>
                    <w:t>s</w:t>
                  </w:r>
                  <w:r>
                    <w:rPr>
                      <w:i/>
                      <w:smallCaps w:val="0"/>
                      <w:color w:val="231F20"/>
                      <w:w w:val="93"/>
                      <w:sz w:val="24"/>
                    </w:rPr>
                    <w:t> </w:t>
                  </w:r>
                  <w:r>
                    <w:rPr>
                      <w:i/>
                      <w:smallCaps w:val="0"/>
                      <w:color w:val="231F20"/>
                      <w:spacing w:val="-3"/>
                      <w:w w:val="86"/>
                      <w:sz w:val="24"/>
                    </w:rPr>
                    <w:t>r</w:t>
                  </w:r>
                  <w:r>
                    <w:rPr>
                      <w:i/>
                      <w:smallCaps w:val="0"/>
                      <w:color w:val="231F20"/>
                      <w:w w:val="93"/>
                      <w:sz w:val="24"/>
                    </w:rPr>
                    <w:t>ose</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108"/>
                      <w:sz w:val="24"/>
                    </w:rPr>
                    <w:t>Q1.</w:t>
                  </w:r>
                  <w:r>
                    <w:rPr>
                      <w:i/>
                      <w:smallCaps w:val="0"/>
                      <w:color w:val="231F20"/>
                      <w:sz w:val="24"/>
                    </w:rPr>
                    <w:t> </w:t>
                  </w:r>
                  <w:r>
                    <w:rPr>
                      <w:i/>
                      <w:smallCaps w:val="0"/>
                      <w:color w:val="231F20"/>
                      <w:spacing w:val="1"/>
                      <w:sz w:val="24"/>
                    </w:rPr>
                    <w:t> </w:t>
                  </w:r>
                  <w:r>
                    <w:rPr>
                      <w:i/>
                      <w:smallCaps/>
                      <w:color w:val="231F20"/>
                      <w:w w:val="84"/>
                      <w:sz w:val="24"/>
                    </w:rPr>
                    <w:t>Manufacturing</w:t>
                  </w:r>
                  <w:r>
                    <w:rPr>
                      <w:i/>
                      <w:smallCaps w:val="0"/>
                      <w:color w:val="231F20"/>
                      <w:sz w:val="24"/>
                    </w:rPr>
                    <w:t> </w:t>
                  </w:r>
                  <w:r>
                    <w:rPr>
                      <w:i/>
                      <w:smallCaps w:val="0"/>
                      <w:color w:val="231F20"/>
                      <w:w w:val="99"/>
                      <w:sz w:val="24"/>
                    </w:rPr>
                    <w:t>output</w:t>
                  </w:r>
                  <w:r>
                    <w:rPr>
                      <w:i/>
                      <w:smallCaps w:val="0"/>
                      <w:color w:val="231F20"/>
                      <w:sz w:val="24"/>
                    </w:rPr>
                    <w:t> </w:t>
                  </w:r>
                  <w:r>
                    <w:rPr>
                      <w:i/>
                      <w:smallCaps w:val="0"/>
                      <w:color w:val="231F20"/>
                      <w:w w:val="93"/>
                      <w:sz w:val="24"/>
                    </w:rPr>
                    <w:t>price</w:t>
                  </w:r>
                  <w:r>
                    <w:rPr>
                      <w:i/>
                      <w:smallCaps w:val="0"/>
                      <w:color w:val="231F20"/>
                      <w:sz w:val="24"/>
                    </w:rPr>
                    <w:t> </w:t>
                  </w:r>
                  <w:r>
                    <w:rPr>
                      <w:i/>
                      <w:smallCaps/>
                      <w:color w:val="231F20"/>
                      <w:w w:val="81"/>
                      <w:sz w:val="24"/>
                    </w:rPr>
                    <w:t>inflation</w:t>
                  </w:r>
                  <w:r>
                    <w:rPr>
                      <w:i/>
                      <w:smallCaps w:val="0"/>
                      <w:color w:val="231F20"/>
                      <w:sz w:val="24"/>
                    </w:rPr>
                    <w:t> </w:t>
                  </w:r>
                  <w:r>
                    <w:rPr>
                      <w:i/>
                      <w:smallCaps w:val="0"/>
                      <w:color w:val="231F20"/>
                      <w:w w:val="91"/>
                      <w:sz w:val="24"/>
                    </w:rPr>
                    <w:t>sl</w:t>
                  </w:r>
                  <w:r>
                    <w:rPr>
                      <w:i/>
                      <w:smallCaps w:val="0"/>
                      <w:color w:val="231F20"/>
                      <w:spacing w:val="-4"/>
                      <w:w w:val="91"/>
                      <w:sz w:val="24"/>
                    </w:rPr>
                    <w:t>o</w:t>
                  </w:r>
                  <w:r>
                    <w:rPr>
                      <w:i/>
                      <w:smallCaps w:val="0"/>
                      <w:color w:val="231F20"/>
                      <w:spacing w:val="-8"/>
                      <w:w w:val="87"/>
                      <w:sz w:val="24"/>
                    </w:rPr>
                    <w:t>w</w:t>
                  </w:r>
                  <w:r>
                    <w:rPr>
                      <w:i/>
                      <w:smallCaps w:val="0"/>
                      <w:color w:val="231F20"/>
                      <w:w w:val="96"/>
                      <w:sz w:val="24"/>
                    </w:rPr>
                    <w:t>ed</w:t>
                  </w:r>
                  <w:r>
                    <w:rPr>
                      <w:i/>
                      <w:smallCaps w:val="0"/>
                      <w:color w:val="231F20"/>
                      <w:sz w:val="24"/>
                    </w:rPr>
                    <w:t> </w:t>
                  </w:r>
                  <w:r>
                    <w:rPr>
                      <w:i/>
                      <w:smallCaps/>
                      <w:color w:val="231F20"/>
                      <w:w w:val="94"/>
                      <w:sz w:val="24"/>
                    </w:rPr>
                    <w:t>and,</w:t>
                  </w:r>
                  <w:r>
                    <w:rPr>
                      <w:i/>
                      <w:smallCaps w:val="0"/>
                      <w:color w:val="231F20"/>
                      <w:sz w:val="24"/>
                    </w:rPr>
                    <w:t> </w:t>
                  </w:r>
                  <w:r>
                    <w:rPr>
                      <w:i/>
                      <w:smallCaps w:val="0"/>
                      <w:color w:val="231F20"/>
                      <w:w w:val="94"/>
                      <w:sz w:val="24"/>
                    </w:rPr>
                    <w:t>further</w:t>
                  </w:r>
                  <w:r>
                    <w:rPr>
                      <w:i/>
                      <w:smallCaps w:val="0"/>
                      <w:color w:val="231F20"/>
                      <w:sz w:val="24"/>
                    </w:rPr>
                    <w:t> </w:t>
                  </w:r>
                  <w:r>
                    <w:rPr>
                      <w:i/>
                      <w:smallCaps/>
                      <w:color w:val="231F20"/>
                      <w:w w:val="81"/>
                      <w:sz w:val="24"/>
                    </w:rPr>
                    <w:t>along</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5"/>
                      <w:sz w:val="24"/>
                    </w:rPr>
                    <w:t>supp</w:t>
                  </w:r>
                  <w:r>
                    <w:rPr>
                      <w:i/>
                      <w:smallCaps w:val="0"/>
                      <w:color w:val="231F20"/>
                      <w:spacing w:val="-5"/>
                      <w:w w:val="95"/>
                      <w:sz w:val="24"/>
                    </w:rPr>
                    <w:t>l</w:t>
                  </w:r>
                  <w:r>
                    <w:rPr>
                      <w:i/>
                      <w:smallCaps w:val="0"/>
                      <w:color w:val="231F20"/>
                      <w:w w:val="96"/>
                      <w:sz w:val="24"/>
                    </w:rPr>
                    <w:t>y</w:t>
                  </w:r>
                  <w:r>
                    <w:rPr>
                      <w:i/>
                      <w:smallCaps w:val="0"/>
                      <w:color w:val="231F20"/>
                      <w:sz w:val="24"/>
                    </w:rPr>
                    <w:t> </w:t>
                  </w:r>
                  <w:r>
                    <w:rPr>
                      <w:i/>
                      <w:smallCaps/>
                      <w:color w:val="231F20"/>
                      <w:w w:val="90"/>
                      <w:sz w:val="24"/>
                    </w:rPr>
                    <w:t>chain,</w:t>
                  </w:r>
                  <w:r>
                    <w:rPr>
                      <w:i/>
                      <w:smallCaps w:val="0"/>
                      <w:color w:val="231F20"/>
                      <w:sz w:val="24"/>
                    </w:rPr>
                    <w:t> </w:t>
                  </w:r>
                  <w:r>
                    <w:rPr>
                      <w:i/>
                      <w:smallCaps w:val="0"/>
                      <w:color w:val="231F20"/>
                      <w:w w:val="93"/>
                      <w:sz w:val="24"/>
                    </w:rPr>
                    <w:t>consumer </w:t>
                  </w:r>
                  <w:r>
                    <w:rPr>
                      <w:i/>
                      <w:smallCaps w:val="0"/>
                      <w:color w:val="231F20"/>
                      <w:w w:val="94"/>
                      <w:sz w:val="24"/>
                    </w:rPr>
                    <w:t>goods</w:t>
                  </w:r>
                  <w:r>
                    <w:rPr>
                      <w:i/>
                      <w:smallCaps w:val="0"/>
                      <w:color w:val="231F20"/>
                      <w:sz w:val="24"/>
                    </w:rPr>
                    <w:t> </w:t>
                  </w:r>
                  <w:r>
                    <w:rPr>
                      <w:i/>
                      <w:smallCaps w:val="0"/>
                      <w:color w:val="231F20"/>
                      <w:w w:val="93"/>
                      <w:sz w:val="24"/>
                    </w:rPr>
                    <w:t>price</w:t>
                  </w:r>
                  <w:r>
                    <w:rPr>
                      <w:i/>
                      <w:smallCaps w:val="0"/>
                      <w:color w:val="231F20"/>
                      <w:sz w:val="24"/>
                    </w:rPr>
                    <w:t> </w:t>
                  </w:r>
                  <w:r>
                    <w:rPr>
                      <w:i/>
                      <w:smallCaps/>
                      <w:color w:val="231F20"/>
                      <w:w w:val="81"/>
                      <w:sz w:val="24"/>
                    </w:rPr>
                    <w:t>inflation</w:t>
                  </w:r>
                  <w:r>
                    <w:rPr>
                      <w:i/>
                      <w:smallCaps w:val="0"/>
                      <w:color w:val="231F20"/>
                      <w:sz w:val="24"/>
                    </w:rPr>
                    <w:t> </w:t>
                  </w:r>
                  <w:r>
                    <w:rPr>
                      <w:i/>
                      <w:smallCaps w:val="0"/>
                      <w:color w:val="231F20"/>
                      <w:spacing w:val="-5"/>
                      <w:w w:val="86"/>
                      <w:sz w:val="24"/>
                    </w:rPr>
                    <w:t>r</w:t>
                  </w:r>
                  <w:r>
                    <w:rPr>
                      <w:i/>
                      <w:smallCaps/>
                      <w:color w:val="231F20"/>
                      <w:w w:val="92"/>
                      <w:sz w:val="24"/>
                    </w:rPr>
                    <w:t>emained</w:t>
                  </w:r>
                  <w:r>
                    <w:rPr>
                      <w:i/>
                      <w:smallCaps w:val="0"/>
                      <w:color w:val="231F20"/>
                      <w:sz w:val="24"/>
                    </w:rPr>
                    <w:t> </w:t>
                  </w:r>
                  <w:r>
                    <w:rPr>
                      <w:i/>
                      <w:smallCaps w:val="0"/>
                      <w:color w:val="231F20"/>
                      <w:w w:val="96"/>
                      <w:sz w:val="24"/>
                    </w:rPr>
                    <w:t>subdued,</w:t>
                  </w:r>
                  <w:r>
                    <w:rPr>
                      <w:i/>
                      <w:smallCaps w:val="0"/>
                      <w:color w:val="231F20"/>
                      <w:sz w:val="24"/>
                    </w:rPr>
                    <w:t> </w:t>
                  </w:r>
                  <w:r>
                    <w:rPr>
                      <w:i/>
                      <w:smallCaps w:val="0"/>
                      <w:color w:val="231F20"/>
                      <w:w w:val="96"/>
                      <w:sz w:val="24"/>
                    </w:rPr>
                    <w:t>d</w:t>
                  </w:r>
                  <w:r>
                    <w:rPr>
                      <w:i/>
                      <w:smallCaps w:val="0"/>
                      <w:color w:val="231F20"/>
                      <w:spacing w:val="-5"/>
                      <w:w w:val="96"/>
                      <w:sz w:val="24"/>
                    </w:rPr>
                    <w:t>e</w:t>
                  </w:r>
                  <w:r>
                    <w:rPr>
                      <w:i/>
                      <w:smallCaps w:val="0"/>
                      <w:color w:val="231F20"/>
                      <w:w w:val="97"/>
                      <w:sz w:val="24"/>
                    </w:rPr>
                    <w:t>spite</w:t>
                  </w:r>
                  <w:r>
                    <w:rPr>
                      <w:i/>
                      <w:smallCaps w:val="0"/>
                      <w:color w:val="231F20"/>
                      <w:sz w:val="24"/>
                    </w:rPr>
                    <w:t> </w:t>
                  </w:r>
                  <w:r>
                    <w:rPr>
                      <w:i/>
                      <w:smallCaps w:val="0"/>
                      <w:color w:val="231F20"/>
                      <w:w w:val="92"/>
                      <w:sz w:val="24"/>
                    </w:rPr>
                    <w:t>rising</w:t>
                  </w:r>
                  <w:r>
                    <w:rPr>
                      <w:i/>
                      <w:smallCaps w:val="0"/>
                      <w:color w:val="231F20"/>
                      <w:sz w:val="24"/>
                    </w:rPr>
                    <w:t> </w:t>
                  </w:r>
                  <w:r>
                    <w:rPr>
                      <w:i/>
                      <w:smallCaps w:val="0"/>
                      <w:color w:val="231F20"/>
                      <w:w w:val="96"/>
                      <w:sz w:val="24"/>
                    </w:rPr>
                    <w:t>costs</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distribution</w:t>
                  </w:r>
                  <w:r>
                    <w:rPr>
                      <w:i/>
                      <w:smallCaps w:val="0"/>
                      <w:color w:val="231F20"/>
                      <w:sz w:val="24"/>
                    </w:rPr>
                    <w:t> </w:t>
                  </w:r>
                  <w:r>
                    <w:rPr>
                      <w:i/>
                      <w:smallCaps w:val="0"/>
                      <w:color w:val="231F20"/>
                      <w:w w:val="95"/>
                      <w:sz w:val="24"/>
                    </w:rPr>
                    <w:t>sec</w:t>
                  </w:r>
                  <w:r>
                    <w:rPr>
                      <w:i/>
                      <w:smallCaps w:val="0"/>
                      <w:color w:val="231F20"/>
                      <w:spacing w:val="-3"/>
                      <w:w w:val="95"/>
                      <w:sz w:val="24"/>
                    </w:rPr>
                    <w:t>t</w:t>
                  </w:r>
                  <w:r>
                    <w:rPr>
                      <w:i/>
                      <w:smallCaps w:val="0"/>
                      <w:color w:val="231F20"/>
                      <w:w w:val="95"/>
                      <w:sz w:val="24"/>
                    </w:rPr>
                    <w:t>o</w:t>
                  </w:r>
                  <w:r>
                    <w:rPr>
                      <w:i/>
                      <w:smallCaps w:val="0"/>
                      <w:color w:val="231F20"/>
                      <w:spacing w:val="-29"/>
                      <w:w w:val="86"/>
                      <w:sz w:val="24"/>
                    </w:rPr>
                    <w:t>r</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2"/>
                      <w:sz w:val="24"/>
                    </w:rPr>
                    <w:t>CPI</w:t>
                  </w:r>
                  <w:r>
                    <w:rPr>
                      <w:i/>
                      <w:smallCaps w:val="0"/>
                      <w:color w:val="231F20"/>
                      <w:sz w:val="24"/>
                    </w:rPr>
                    <w:t> </w:t>
                  </w:r>
                  <w:r>
                    <w:rPr>
                      <w:i/>
                      <w:smallCaps/>
                      <w:color w:val="231F20"/>
                      <w:w w:val="81"/>
                      <w:sz w:val="24"/>
                    </w:rPr>
                    <w:t>inflation</w:t>
                  </w:r>
                  <w:r>
                    <w:rPr>
                      <w:i/>
                      <w:smallCaps w:val="0"/>
                      <w:color w:val="231F20"/>
                      <w:sz w:val="24"/>
                    </w:rPr>
                    <w:t> </w:t>
                  </w:r>
                  <w:r>
                    <w:rPr>
                      <w:i/>
                      <w:smallCaps/>
                      <w:color w:val="231F20"/>
                      <w:w w:val="90"/>
                      <w:sz w:val="24"/>
                    </w:rPr>
                    <w:t>h</w:t>
                  </w:r>
                  <w:r>
                    <w:rPr>
                      <w:i/>
                      <w:smallCaps/>
                      <w:color w:val="231F20"/>
                      <w:spacing w:val="-5"/>
                      <w:w w:val="90"/>
                      <w:sz w:val="24"/>
                    </w:rPr>
                    <w:t>a</w:t>
                  </w:r>
                  <w:r>
                    <w:rPr>
                      <w:i/>
                      <w:smallCaps w:val="0"/>
                      <w:color w:val="231F20"/>
                      <w:w w:val="93"/>
                      <w:sz w:val="24"/>
                    </w:rPr>
                    <w:t>s </w:t>
                  </w:r>
                  <w:r>
                    <w:rPr>
                      <w:i/>
                      <w:smallCaps w:val="0"/>
                      <w:color w:val="231F20"/>
                      <w:w w:val="94"/>
                      <w:sz w:val="24"/>
                    </w:rPr>
                    <w:t>edged</w:t>
                  </w:r>
                  <w:r>
                    <w:rPr>
                      <w:i/>
                      <w:smallCaps w:val="0"/>
                      <w:color w:val="231F20"/>
                      <w:sz w:val="24"/>
                    </w:rPr>
                    <w:t> </w:t>
                  </w:r>
                  <w:r>
                    <w:rPr>
                      <w:i/>
                      <w:smallCaps w:val="0"/>
                      <w:color w:val="231F20"/>
                      <w:w w:val="97"/>
                      <w:sz w:val="24"/>
                    </w:rPr>
                    <w:t>up</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100"/>
                      <w:sz w:val="24"/>
                    </w:rPr>
                    <w:t>2%</w:t>
                  </w:r>
                  <w:r>
                    <w:rPr>
                      <w:i/>
                      <w:smallCaps w:val="0"/>
                      <w:color w:val="231F20"/>
                      <w:sz w:val="24"/>
                    </w:rPr>
                    <w:t> </w:t>
                  </w:r>
                  <w:r>
                    <w:rPr>
                      <w:i/>
                      <w:smallCaps w:val="0"/>
                      <w:color w:val="231F20"/>
                      <w:spacing w:val="-3"/>
                      <w:w w:val="113"/>
                      <w:sz w:val="24"/>
                    </w:rPr>
                    <w:t>t</w:t>
                  </w:r>
                  <w:r>
                    <w:rPr>
                      <w:i/>
                      <w:smallCaps/>
                      <w:color w:val="231F20"/>
                      <w:spacing w:val="-1"/>
                      <w:w w:val="99"/>
                      <w:sz w:val="24"/>
                    </w:rPr>
                    <w:t>a</w:t>
                  </w:r>
                  <w:r>
                    <w:rPr>
                      <w:i/>
                      <w:smallCaps w:val="0"/>
                      <w:color w:val="231F20"/>
                      <w:spacing w:val="-10"/>
                      <w:w w:val="86"/>
                      <w:sz w:val="24"/>
                    </w:rPr>
                    <w:t>r</w:t>
                  </w:r>
                  <w:r>
                    <w:rPr>
                      <w:i/>
                      <w:smallCaps w:val="0"/>
                      <w:color w:val="231F20"/>
                      <w:w w:val="97"/>
                      <w:sz w:val="24"/>
                    </w:rPr>
                    <w:t>get.</w:t>
                  </w:r>
                </w:p>
              </w:txbxContent>
            </v:textbox>
            <v:fill type="solid"/>
            <v:stroke dashstyle="solid"/>
            <w10:wrap type="topAndBottom"/>
          </v:shape>
        </w:pict>
      </w:r>
    </w:p>
    <w:p>
      <w:pPr>
        <w:pStyle w:val="BodyText"/>
      </w:pPr>
    </w:p>
    <w:p>
      <w:pPr>
        <w:pStyle w:val="BodyText"/>
      </w:pPr>
    </w:p>
    <w:p>
      <w:pPr>
        <w:pStyle w:val="BodyText"/>
      </w:pPr>
    </w:p>
    <w:p>
      <w:pPr>
        <w:pStyle w:val="BodyText"/>
        <w:rPr>
          <w:sz w:val="18"/>
        </w:rPr>
      </w:pPr>
    </w:p>
    <w:p>
      <w:pPr>
        <w:pStyle w:val="BodyText"/>
        <w:spacing w:line="292" w:lineRule="auto"/>
        <w:ind w:left="5080" w:right="335"/>
      </w:pPr>
      <w:r>
        <w:rPr>
          <w:color w:val="231F20"/>
          <w:w w:val="105"/>
        </w:rPr>
        <w:t>The outlook for CPI inflation is strongly influenced </w:t>
      </w:r>
      <w:r>
        <w:rPr>
          <w:color w:val="231F20"/>
          <w:spacing w:val="-3"/>
          <w:w w:val="105"/>
        </w:rPr>
        <w:t>by </w:t>
      </w:r>
      <w:r>
        <w:rPr>
          <w:color w:val="231F20"/>
          <w:w w:val="105"/>
        </w:rPr>
        <w:t>the balance between the demand for private sector output and the available supply (Section 3). That balance partly reflects the degree of spare capacity in the labour market, which dictates the prospects for labour costs (Section 4.2).  But it also  reflects the extent </w:t>
      </w:r>
      <w:r>
        <w:rPr>
          <w:color w:val="231F20"/>
          <w:spacing w:val="-4"/>
          <w:w w:val="105"/>
        </w:rPr>
        <w:t>to </w:t>
      </w:r>
      <w:r>
        <w:rPr>
          <w:color w:val="231F20"/>
          <w:w w:val="105"/>
        </w:rPr>
        <w:t>which companies are operating above or below normal capacity levels, which will affect production costs. These costs, together with import prices (Section 4.3), will influence the prices that companies charge along the supply chain (Section 4.4). And these developments in costs and prices throughout the economy will gradually filter into  the prices of consumer goods and services (Section</w:t>
      </w:r>
      <w:r>
        <w:rPr>
          <w:color w:val="231F20"/>
          <w:spacing w:val="25"/>
          <w:w w:val="105"/>
        </w:rPr>
        <w:t> </w:t>
      </w:r>
      <w:r>
        <w:rPr>
          <w:color w:val="231F20"/>
          <w:w w:val="105"/>
        </w:rPr>
        <w:t>4.5).</w:t>
      </w:r>
    </w:p>
    <w:p>
      <w:pPr>
        <w:pStyle w:val="BodyText"/>
        <w:spacing w:before="5"/>
        <w:rPr>
          <w:sz w:val="19"/>
        </w:rPr>
      </w:pPr>
    </w:p>
    <w:p>
      <w:pPr>
        <w:spacing w:after="0"/>
        <w:rPr>
          <w:sz w:val="19"/>
        </w:rPr>
        <w:sectPr>
          <w:headerReference w:type="default" r:id="rId64"/>
          <w:footerReference w:type="default" r:id="rId65"/>
          <w:footerReference w:type="even" r:id="rId66"/>
          <w:pgSz w:w="11900" w:h="16840"/>
          <w:pgMar w:header="0" w:footer="581" w:top="800" w:bottom="780" w:left="660" w:right="600"/>
          <w:pgNumType w:start="27"/>
        </w:sect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
        <w:rPr>
          <w:sz w:val="22"/>
        </w:rPr>
      </w:pPr>
    </w:p>
    <w:p>
      <w:pPr>
        <w:pStyle w:val="BodyText"/>
        <w:ind w:left="152"/>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color w:val="0093C1"/>
          <w:w w:val="101"/>
        </w:rPr>
        <w:t>4</w:t>
      </w:r>
      <w:r>
        <w:rPr>
          <w:rFonts w:ascii="Trebuchet MS"/>
          <w:smallCaps/>
          <w:color w:val="0093C1"/>
          <w:spacing w:val="-1"/>
          <w:w w:val="78"/>
        </w:rPr>
        <w:t>.1</w:t>
      </w:r>
    </w:p>
    <w:p>
      <w:pPr>
        <w:pStyle w:val="BodyText"/>
        <w:spacing w:before="8"/>
        <w:ind w:left="152"/>
        <w:rPr>
          <w:sz w:val="12"/>
        </w:rPr>
      </w:pPr>
      <w:r>
        <w:rPr/>
        <w:pict>
          <v:line style="position:absolute;mso-position-horizontal-relative:page;mso-position-vertical-relative:paragraph;z-index:-21114368" from="197.153pt,22.15564pt" to="203.151pt,22.15564pt" stroked="true" strokeweight=".5pt" strokecolor="#231f20">
            <v:stroke dashstyle="solid"/>
            <w10:wrap type="none"/>
          </v:line>
        </w:pict>
      </w:r>
      <w:r>
        <w:rPr>
          <w:rFonts w:ascii="Trebuchet MS"/>
          <w:color w:val="0093C1"/>
          <w:w w:val="95"/>
        </w:rPr>
        <w:t>Inflation expectations</w:t>
      </w:r>
      <w:r>
        <w:rPr>
          <w:color w:val="231F20"/>
          <w:w w:val="95"/>
          <w:position w:val="4"/>
          <w:sz w:val="12"/>
        </w:rPr>
        <w:t>(a)</w:t>
      </w:r>
    </w:p>
    <w:p>
      <w:pPr>
        <w:pStyle w:val="BodyText"/>
        <w:spacing w:before="5" w:after="39"/>
        <w:rPr>
          <w:sz w:val="13"/>
        </w:rPr>
      </w:pPr>
    </w:p>
    <w:p>
      <w:pPr>
        <w:pStyle w:val="BodyText"/>
        <w:spacing w:line="20" w:lineRule="exact"/>
        <w:ind w:left="127"/>
        <w:rPr>
          <w:sz w:val="2"/>
        </w:rPr>
      </w:pPr>
      <w:r>
        <w:rPr>
          <w:sz w:val="2"/>
        </w:rPr>
        <w:pict>
          <v:group style="width:6pt;height:.5pt;mso-position-horizontal-relative:char;mso-position-vertical-relative:line" coordorigin="0,0" coordsize="120,10">
            <v:line style="position:absolute" from="0,5" to="120,5" stroked="true" strokeweight=".5pt" strokecolor="#231f20">
              <v:stroke dashstyle="solid"/>
            </v:line>
          </v:group>
        </w:pict>
      </w:r>
      <w:r>
        <w:rPr>
          <w:sz w:val="2"/>
        </w:rPr>
      </w:r>
    </w:p>
    <w:p>
      <w:pPr>
        <w:pStyle w:val="BodyText"/>
        <w:rPr>
          <w:sz w:val="22"/>
        </w:rPr>
      </w:pPr>
      <w:r>
        <w:rPr/>
        <w:br w:type="column"/>
      </w:r>
      <w:r>
        <w:rPr>
          <w:sz w:val="22"/>
        </w:rPr>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
        <w:rPr>
          <w:sz w:val="22"/>
        </w:rPr>
      </w:pPr>
    </w:p>
    <w:p>
      <w:pPr>
        <w:spacing w:before="1"/>
        <w:ind w:left="152" w:right="0" w:firstLine="0"/>
        <w:jc w:val="left"/>
        <w:rPr>
          <w:sz w:val="12"/>
        </w:rPr>
      </w:pPr>
      <w:r>
        <w:rPr>
          <w:color w:val="231F20"/>
          <w:w w:val="110"/>
          <w:sz w:val="12"/>
        </w:rPr>
        <w:t>Per cent </w:t>
      </w:r>
      <w:r>
        <w:rPr>
          <w:color w:val="231F20"/>
          <w:w w:val="110"/>
          <w:position w:val="-7"/>
          <w:sz w:val="12"/>
        </w:rPr>
        <w:t>4.0</w:t>
      </w:r>
    </w:p>
    <w:p>
      <w:pPr>
        <w:pStyle w:val="BodyText"/>
        <w:spacing w:line="292" w:lineRule="auto" w:before="89"/>
        <w:ind w:left="272" w:right="342"/>
      </w:pPr>
      <w:r>
        <w:rPr/>
        <w:br w:type="column"/>
      </w:r>
      <w:r>
        <w:rPr>
          <w:color w:val="231F20"/>
          <w:w w:val="105"/>
        </w:rPr>
        <w:t>Prices and wages tend </w:t>
      </w:r>
      <w:r>
        <w:rPr>
          <w:color w:val="231F20"/>
          <w:spacing w:val="-4"/>
          <w:w w:val="105"/>
        </w:rPr>
        <w:t>to </w:t>
      </w:r>
      <w:r>
        <w:rPr>
          <w:color w:val="231F20"/>
          <w:w w:val="105"/>
        </w:rPr>
        <w:t>be adjusted infrequently. So when people set wages and prices they will be concerned about  what will happen </w:t>
      </w:r>
      <w:r>
        <w:rPr>
          <w:color w:val="231F20"/>
          <w:spacing w:val="-4"/>
          <w:w w:val="105"/>
        </w:rPr>
        <w:t>to </w:t>
      </w:r>
      <w:r>
        <w:rPr>
          <w:color w:val="231F20"/>
          <w:w w:val="105"/>
        </w:rPr>
        <w:t>other prices in the economy </w:t>
      </w:r>
      <w:r>
        <w:rPr>
          <w:color w:val="231F20"/>
          <w:spacing w:val="-3"/>
          <w:w w:val="105"/>
        </w:rPr>
        <w:t>over </w:t>
      </w:r>
      <w:r>
        <w:rPr>
          <w:color w:val="231F20"/>
          <w:w w:val="105"/>
        </w:rPr>
        <w:t>the period during which their own price or wage is fixed. As a result, inflation expectations are also a </w:t>
      </w:r>
      <w:r>
        <w:rPr>
          <w:color w:val="231F20"/>
          <w:spacing w:val="-4"/>
          <w:w w:val="105"/>
        </w:rPr>
        <w:t>key </w:t>
      </w:r>
      <w:r>
        <w:rPr>
          <w:color w:val="231F20"/>
          <w:w w:val="105"/>
        </w:rPr>
        <w:t>determinant of the outlook for CPI inflation (Section</w:t>
      </w:r>
      <w:r>
        <w:rPr>
          <w:color w:val="231F20"/>
          <w:spacing w:val="-8"/>
          <w:w w:val="105"/>
        </w:rPr>
        <w:t> </w:t>
      </w:r>
      <w:r>
        <w:rPr>
          <w:color w:val="231F20"/>
          <w:w w:val="105"/>
        </w:rPr>
        <w:t>4.1).</w:t>
      </w:r>
    </w:p>
    <w:p>
      <w:pPr>
        <w:pStyle w:val="BodyText"/>
        <w:spacing w:before="11"/>
      </w:pPr>
    </w:p>
    <w:p>
      <w:pPr>
        <w:pStyle w:val="Heading4"/>
        <w:numPr>
          <w:ilvl w:val="1"/>
          <w:numId w:val="32"/>
        </w:numPr>
        <w:tabs>
          <w:tab w:pos="632" w:val="left" w:leader="none"/>
          <w:tab w:pos="5632" w:val="left" w:leader="none"/>
        </w:tabs>
        <w:spacing w:line="240" w:lineRule="auto" w:before="0" w:after="0"/>
        <w:ind w:left="631" w:right="0" w:hanging="480"/>
        <w:jc w:val="left"/>
        <w:rPr>
          <w:color w:val="0093C1"/>
          <w:u w:val="none"/>
        </w:rPr>
      </w:pPr>
      <w:r>
        <w:rPr>
          <w:smallCaps w:val="0"/>
          <w:color w:val="0093C1"/>
          <w:w w:val="95"/>
          <w:u w:val="single" w:color="006BB6"/>
        </w:rPr>
        <w:t>Inflation</w:t>
      </w:r>
      <w:r>
        <w:rPr>
          <w:smallCaps w:val="0"/>
          <w:color w:val="0093C1"/>
          <w:spacing w:val="-6"/>
          <w:w w:val="95"/>
          <w:u w:val="single" w:color="006BB6"/>
        </w:rPr>
        <w:t> </w:t>
      </w:r>
      <w:r>
        <w:rPr>
          <w:smallCaps w:val="0"/>
          <w:color w:val="0093C1"/>
          <w:w w:val="95"/>
          <w:u w:val="single" w:color="006BB6"/>
        </w:rPr>
        <w:t>expectations</w:t>
      </w:r>
      <w:r>
        <w:rPr>
          <w:smallCaps w:val="0"/>
          <w:color w:val="0093C1"/>
          <w:u w:val="single" w:color="006BB6"/>
        </w:rPr>
        <w:tab/>
      </w:r>
    </w:p>
    <w:p>
      <w:pPr>
        <w:spacing w:after="0" w:line="240" w:lineRule="auto"/>
        <w:jc w:val="left"/>
        <w:sectPr>
          <w:type w:val="continuous"/>
          <w:pgSz w:w="11900" w:h="16840"/>
          <w:pgMar w:top="1140" w:bottom="0" w:left="660" w:right="600"/>
          <w:cols w:num="3" w:equalWidth="0">
            <w:col w:w="2203" w:space="641"/>
            <w:col w:w="838" w:space="1125"/>
            <w:col w:w="5833"/>
          </w:cols>
        </w:sectPr>
      </w:pPr>
    </w:p>
    <w:p>
      <w:pPr>
        <w:pStyle w:val="BodyText"/>
        <w:spacing w:before="7"/>
        <w:rPr>
          <w:rFonts w:ascii="Trebuchet MS"/>
          <w:sz w:val="15"/>
        </w:rPr>
      </w:pPr>
    </w:p>
    <w:p>
      <w:pPr>
        <w:spacing w:after="0"/>
        <w:rPr>
          <w:rFonts w:ascii="Trebuchet MS"/>
          <w:sz w:val="15"/>
        </w:rPr>
        <w:sectPr>
          <w:type w:val="continuous"/>
          <w:pgSz w:w="11900" w:h="16840"/>
          <w:pgMar w:top="1140" w:bottom="0" w:left="660" w:right="600"/>
        </w:sectPr>
      </w:pPr>
    </w:p>
    <w:p>
      <w:pPr>
        <w:spacing w:before="111"/>
        <w:ind w:left="2211" w:right="0" w:firstLine="0"/>
        <w:jc w:val="left"/>
        <w:rPr>
          <w:sz w:val="12"/>
        </w:rPr>
      </w:pPr>
      <w:r>
        <w:rPr/>
        <w:pict>
          <v:group style="position:absolute;margin-left:39.609001pt;margin-top:9.934356pt;width:153.950pt;height:28.8pt;mso-position-horizontal-relative:page;mso-position-vertical-relative:paragraph;z-index:-21113856" coordorigin="792,199" coordsize="3079,576">
            <v:shape style="position:absolute;left:977;top:198;width:2894;height:576" type="#_x0000_t75" stroked="false">
              <v:imagedata r:id="rId67" o:title=""/>
            </v:shape>
            <v:line style="position:absolute" from="792,328" to="912,328" stroked="true" strokeweight=".5pt" strokecolor="#231f20">
              <v:stroke dashstyle="solid"/>
            </v:line>
            <w10:wrap type="none"/>
          </v:group>
        </w:pict>
      </w:r>
      <w:r>
        <w:rPr>
          <w:color w:val="231F20"/>
          <w:w w:val="105"/>
          <w:sz w:val="12"/>
        </w:rPr>
        <w:t>Ten years ahead</w:t>
      </w:r>
    </w:p>
    <w:p>
      <w:pPr>
        <w:pStyle w:val="BodyText"/>
        <w:rPr>
          <w:sz w:val="14"/>
        </w:rPr>
      </w:pPr>
    </w:p>
    <w:p>
      <w:pPr>
        <w:pStyle w:val="BodyText"/>
        <w:rPr>
          <w:sz w:val="14"/>
        </w:rPr>
      </w:pPr>
    </w:p>
    <w:p>
      <w:pPr>
        <w:pStyle w:val="BodyText"/>
        <w:spacing w:before="10"/>
      </w:pPr>
    </w:p>
    <w:p>
      <w:pPr>
        <w:spacing w:before="0"/>
        <w:ind w:left="2212" w:right="0" w:firstLine="0"/>
        <w:jc w:val="left"/>
        <w:rPr>
          <w:sz w:val="12"/>
        </w:rPr>
      </w:pPr>
      <w:r>
        <w:rPr>
          <w:color w:val="231F20"/>
          <w:w w:val="105"/>
          <w:sz w:val="12"/>
        </w:rPr>
        <w:t>Four years ahead</w:t>
      </w:r>
    </w:p>
    <w:p>
      <w:pPr>
        <w:pStyle w:val="BodyText"/>
        <w:spacing w:before="5"/>
        <w:rPr>
          <w:sz w:val="21"/>
        </w:rPr>
      </w:pPr>
      <w:r>
        <w:rPr/>
        <w:pict>
          <v:shape style="position:absolute;margin-left:39.609001pt;margin-top:14.566319pt;width:6pt;height:.1pt;mso-position-horizontal-relative:page;mso-position-vertical-relative:paragraph;z-index:-15408640;mso-wrap-distance-left:0;mso-wrap-distance-right:0" coordorigin="792,291" coordsize="120,0" path="m792,291l912,291e" filled="false" stroked="true" strokeweight=".5pt" strokecolor="#231f20">
            <v:path arrowok="t"/>
            <v:stroke dashstyle="solid"/>
            <w10:wrap type="topAndBottom"/>
          </v:shape>
        </w:pic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
        <w:rPr>
          <w:sz w:val="19"/>
        </w:rPr>
      </w:pPr>
    </w:p>
    <w:p>
      <w:pPr>
        <w:tabs>
          <w:tab w:pos="772" w:val="left" w:leader="none"/>
          <w:tab w:pos="1256" w:val="left" w:leader="none"/>
          <w:tab w:pos="1698" w:val="left" w:leader="none"/>
          <w:tab w:pos="2158" w:val="left" w:leader="none"/>
          <w:tab w:pos="2585" w:val="left" w:leader="none"/>
          <w:tab w:pos="2833" w:val="right" w:leader="none"/>
          <w:tab w:pos="3052" w:val="left" w:leader="none"/>
        </w:tabs>
        <w:spacing w:before="0"/>
        <w:ind w:left="1027" w:right="0" w:hanging="703"/>
        <w:jc w:val="left"/>
        <w:rPr>
          <w:sz w:val="12"/>
        </w:rPr>
      </w:pPr>
      <w:r>
        <w:rPr/>
        <w:pict>
          <v:group style="position:absolute;margin-left:39.609001pt;margin-top:-7.182835pt;width:165.1pt;height:6.6pt;mso-position-horizontal-relative:page;mso-position-vertical-relative:paragraph;z-index:16049152" coordorigin="792,-144" coordsize="3302,132">
            <v:shape style="position:absolute;left:915;top:-84;width:3148;height:66" coordorigin="916,-83" coordsize="3148,66" path="m3943,-17l4063,-17m916,-19l3940,-19m1428,-20l1428,-60m1878,-20l1878,-60m2340,-20l2340,-60m2790,-22l2790,-83m3242,-20l3242,-60m3692,-20l3692,-60e" filled="false" stroked="true" strokeweight=".5pt" strokecolor="#231f20">
              <v:path arrowok="t"/>
              <v:stroke dashstyle="solid"/>
            </v:shape>
            <v:shape style="position:absolute;left:792;top:-136;width:3280;height:114" coordorigin="792,-136" coordsize="3280,114" path="m792,-22l912,-22m3952,-136l4072,-136e" filled="false" stroked="true" strokeweight=".5pt" strokecolor="#231f20">
              <v:path arrowok="t"/>
              <v:stroke dashstyle="solid"/>
            </v:shape>
            <v:shape style="position:absolute;left:4048;top:-133;width:40;height:114" coordorigin="4048,-132" coordsize="40,114" path="m4068,-132l4068,-108,4048,-93,4088,-81,4048,-63,4088,-48,4065,-39,4065,-18e" filled="false" stroked="true" strokeweight=".5pt" strokecolor="#231f20">
              <v:path arrowok="t"/>
              <v:stroke dashstyle="solid"/>
            </v:shape>
            <v:shape style="position:absolute;left:794;top:-139;width:184;height:120" coordorigin="794,-139" coordsize="184,120" path="m978,-19l978,-84m794,-139l913,-139e" filled="false" stroked="true" strokeweight=".5pt" strokecolor="#231f20">
              <v:path arrowok="t"/>
              <v:stroke dashstyle="solid"/>
            </v:shape>
            <v:shape style="position:absolute;left:893;top:-135;width:40;height:114" coordorigin="893,-135" coordsize="40,114" path="m913,-135l913,-111,893,-96,933,-84,893,-66,933,-51,910,-42,910,-21e" filled="false" stroked="true" strokeweight=".5pt" strokecolor="#231f20">
              <v:path arrowok="t"/>
              <v:stroke dashstyle="solid"/>
            </v:shape>
            <w10:wrap type="none"/>
          </v:group>
        </w:pict>
      </w:r>
      <w:r>
        <w:rPr>
          <w:color w:val="231F20"/>
          <w:w w:val="105"/>
          <w:sz w:val="12"/>
        </w:rPr>
        <w:t>Jan.</w:t>
        <w:tab/>
        <w:t>Apr.</w:t>
        <w:tab/>
        <w:tab/>
        <w:t>July</w:t>
        <w:tab/>
        <w:t>Oct.</w:t>
        <w:tab/>
        <w:t>Jan.</w:t>
        <w:tab/>
        <w:t>Apr.</w:t>
        <w:tab/>
        <w:tab/>
      </w:r>
      <w:r>
        <w:rPr>
          <w:color w:val="231F20"/>
          <w:spacing w:val="-5"/>
          <w:sz w:val="12"/>
        </w:rPr>
        <w:t>July </w:t>
      </w:r>
      <w:r>
        <w:rPr>
          <w:color w:val="231F20"/>
          <w:w w:val="105"/>
          <w:sz w:val="12"/>
        </w:rPr>
        <w:t>2004</w:t>
        <w:tab/>
        <w:tab/>
        <w:tab/>
        <w:tab/>
        <w:t>05</w:t>
      </w:r>
    </w:p>
    <w:p>
      <w:pPr>
        <w:pStyle w:val="BodyText"/>
        <w:rPr>
          <w:sz w:val="14"/>
        </w:rPr>
      </w:pPr>
      <w:r>
        <w:rPr/>
        <w:br w:type="column"/>
      </w:r>
      <w:r>
        <w:rPr>
          <w:sz w:val="14"/>
        </w:rPr>
      </w:r>
    </w:p>
    <w:p>
      <w:pPr>
        <w:spacing w:before="90"/>
        <w:ind w:left="181" w:right="0" w:firstLine="0"/>
        <w:jc w:val="left"/>
        <w:rPr>
          <w:sz w:val="12"/>
        </w:rPr>
      </w:pPr>
      <w:r>
        <w:rPr>
          <w:color w:val="231F20"/>
          <w:w w:val="115"/>
          <w:sz w:val="12"/>
        </w:rPr>
        <w:t>3.0</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2"/>
        <w:rPr>
          <w:sz w:val="11"/>
        </w:rPr>
      </w:pPr>
    </w:p>
    <w:p>
      <w:pPr>
        <w:spacing w:before="1"/>
        <w:ind w:left="181" w:right="0" w:firstLine="0"/>
        <w:jc w:val="left"/>
        <w:rPr>
          <w:sz w:val="12"/>
        </w:rPr>
      </w:pPr>
      <w:r>
        <w:rPr/>
        <w:pict>
          <v:line style="position:absolute;mso-position-horizontal-relative:page;mso-position-vertical-relative:paragraph;z-index:16049664" from="197.153pt,4.185568pt" to="203.151pt,4.185568pt" stroked="true" strokeweight=".5pt" strokecolor="#231f20">
            <v:stroke dashstyle="solid"/>
            <w10:wrap type="none"/>
          </v:line>
        </w:pict>
      </w:r>
      <w:r>
        <w:rPr/>
        <w:pict>
          <v:line style="position:absolute;mso-position-horizontal-relative:page;mso-position-vertical-relative:paragraph;z-index:16050176" from="197.153pt,-41.386433pt" to="203.151pt,-41.386433pt" stroked="true" strokeweight=".5pt" strokecolor="#231f20">
            <v:stroke dashstyle="solid"/>
            <w10:wrap type="none"/>
          </v:line>
        </w:pict>
      </w:r>
      <w:r>
        <w:rPr>
          <w:color w:val="231F20"/>
          <w:w w:val="115"/>
          <w:sz w:val="12"/>
        </w:rPr>
        <w:t>2.0</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4"/>
        <w:rPr>
          <w:sz w:val="11"/>
        </w:rPr>
      </w:pPr>
    </w:p>
    <w:p>
      <w:pPr>
        <w:spacing w:before="1"/>
        <w:ind w:left="181" w:right="0" w:firstLine="0"/>
        <w:jc w:val="left"/>
        <w:rPr>
          <w:sz w:val="12"/>
        </w:rPr>
      </w:pPr>
      <w:r>
        <w:rPr>
          <w:color w:val="231F20"/>
          <w:w w:val="115"/>
          <w:sz w:val="12"/>
        </w:rPr>
        <w:t>1.0</w:t>
      </w:r>
    </w:p>
    <w:p>
      <w:pPr>
        <w:spacing w:before="5"/>
        <w:ind w:left="177" w:right="0" w:firstLine="0"/>
        <w:jc w:val="left"/>
        <w:rPr>
          <w:sz w:val="12"/>
        </w:rPr>
      </w:pPr>
      <w:r>
        <w:rPr>
          <w:color w:val="231F20"/>
          <w:w w:val="115"/>
          <w:sz w:val="12"/>
        </w:rPr>
        <w:t>0.0</w:t>
      </w:r>
    </w:p>
    <w:p>
      <w:pPr>
        <w:pStyle w:val="BodyText"/>
        <w:spacing w:line="292" w:lineRule="auto" w:before="90"/>
        <w:ind w:left="325" w:right="407"/>
      </w:pPr>
      <w:r>
        <w:rPr/>
        <w:br w:type="column"/>
      </w:r>
      <w:r>
        <w:rPr>
          <w:color w:val="231F20"/>
          <w:w w:val="105"/>
        </w:rPr>
        <w:t>Over the recent past there has been a number of developments which could have affected expectations of future inflation: CPI inflation has increased by almost</w:t>
      </w:r>
    </w:p>
    <w:p>
      <w:pPr>
        <w:pStyle w:val="BodyText"/>
        <w:spacing w:line="292" w:lineRule="auto"/>
        <w:ind w:left="325" w:right="283"/>
      </w:pPr>
      <w:r>
        <w:rPr>
          <w:color w:val="231F20"/>
          <w:w w:val="110"/>
        </w:rPr>
        <w:t>1</w:t>
      </w:r>
      <w:r>
        <w:rPr>
          <w:color w:val="231F20"/>
          <w:spacing w:val="-9"/>
          <w:w w:val="110"/>
        </w:rPr>
        <w:t> </w:t>
      </w:r>
      <w:r>
        <w:rPr>
          <w:color w:val="231F20"/>
          <w:w w:val="110"/>
        </w:rPr>
        <w:t>percentage</w:t>
      </w:r>
      <w:r>
        <w:rPr>
          <w:color w:val="231F20"/>
          <w:spacing w:val="-9"/>
          <w:w w:val="110"/>
        </w:rPr>
        <w:t> </w:t>
      </w:r>
      <w:r>
        <w:rPr>
          <w:color w:val="231F20"/>
          <w:w w:val="110"/>
        </w:rPr>
        <w:t>point</w:t>
      </w:r>
      <w:r>
        <w:rPr>
          <w:color w:val="231F20"/>
          <w:spacing w:val="-8"/>
          <w:w w:val="110"/>
        </w:rPr>
        <w:t> </w:t>
      </w:r>
      <w:r>
        <w:rPr>
          <w:color w:val="231F20"/>
          <w:w w:val="110"/>
        </w:rPr>
        <w:t>and</w:t>
      </w:r>
      <w:r>
        <w:rPr>
          <w:color w:val="231F20"/>
          <w:spacing w:val="-9"/>
          <w:w w:val="110"/>
        </w:rPr>
        <w:t> </w:t>
      </w:r>
      <w:r>
        <w:rPr>
          <w:color w:val="231F20"/>
          <w:w w:val="110"/>
        </w:rPr>
        <w:t>the</w:t>
      </w:r>
      <w:r>
        <w:rPr>
          <w:color w:val="231F20"/>
          <w:spacing w:val="-9"/>
          <w:w w:val="110"/>
        </w:rPr>
        <w:t> </w:t>
      </w:r>
      <w:r>
        <w:rPr>
          <w:color w:val="231F20"/>
          <w:w w:val="110"/>
        </w:rPr>
        <w:t>price</w:t>
      </w:r>
      <w:r>
        <w:rPr>
          <w:color w:val="231F20"/>
          <w:spacing w:val="-8"/>
          <w:w w:val="110"/>
        </w:rPr>
        <w:t> </w:t>
      </w:r>
      <w:r>
        <w:rPr>
          <w:color w:val="231F20"/>
          <w:w w:val="110"/>
        </w:rPr>
        <w:t>of</w:t>
      </w:r>
      <w:r>
        <w:rPr>
          <w:color w:val="231F20"/>
          <w:spacing w:val="-9"/>
          <w:w w:val="110"/>
        </w:rPr>
        <w:t> </w:t>
      </w:r>
      <w:r>
        <w:rPr>
          <w:color w:val="231F20"/>
          <w:w w:val="110"/>
        </w:rPr>
        <w:t>oil</w:t>
      </w:r>
      <w:r>
        <w:rPr>
          <w:color w:val="231F20"/>
          <w:spacing w:val="-8"/>
          <w:w w:val="110"/>
        </w:rPr>
        <w:t> </w:t>
      </w:r>
      <w:r>
        <w:rPr>
          <w:color w:val="231F20"/>
          <w:w w:val="110"/>
        </w:rPr>
        <w:t>has</w:t>
      </w:r>
      <w:r>
        <w:rPr>
          <w:color w:val="231F20"/>
          <w:spacing w:val="-9"/>
          <w:w w:val="110"/>
        </w:rPr>
        <w:t> </w:t>
      </w:r>
      <w:r>
        <w:rPr>
          <w:color w:val="231F20"/>
          <w:w w:val="110"/>
        </w:rPr>
        <w:t>increased</w:t>
      </w:r>
      <w:r>
        <w:rPr>
          <w:color w:val="231F20"/>
          <w:spacing w:val="-9"/>
          <w:w w:val="110"/>
        </w:rPr>
        <w:t> </w:t>
      </w:r>
      <w:r>
        <w:rPr>
          <w:color w:val="231F20"/>
          <w:spacing w:val="-3"/>
          <w:w w:val="110"/>
        </w:rPr>
        <w:t>by</w:t>
      </w:r>
      <w:r>
        <w:rPr>
          <w:color w:val="231F20"/>
          <w:spacing w:val="-8"/>
          <w:w w:val="110"/>
        </w:rPr>
        <w:t> </w:t>
      </w:r>
      <w:r>
        <w:rPr>
          <w:color w:val="231F20"/>
          <w:w w:val="110"/>
        </w:rPr>
        <w:t>more than a quarter since September </w:t>
      </w:r>
      <w:r>
        <w:rPr>
          <w:color w:val="231F20"/>
          <w:spacing w:val="-5"/>
          <w:w w:val="110"/>
        </w:rPr>
        <w:t>2004. </w:t>
      </w:r>
      <w:r>
        <w:rPr>
          <w:color w:val="231F20"/>
          <w:w w:val="110"/>
        </w:rPr>
        <w:t>But is there </w:t>
      </w:r>
      <w:r>
        <w:rPr>
          <w:color w:val="231F20"/>
          <w:spacing w:val="-3"/>
          <w:w w:val="110"/>
        </w:rPr>
        <w:t>any </w:t>
      </w:r>
      <w:r>
        <w:rPr>
          <w:color w:val="231F20"/>
          <w:w w:val="110"/>
        </w:rPr>
        <w:t>evidence</w:t>
      </w:r>
      <w:r>
        <w:rPr>
          <w:color w:val="231F20"/>
          <w:spacing w:val="-18"/>
          <w:w w:val="110"/>
        </w:rPr>
        <w:t> </w:t>
      </w:r>
      <w:r>
        <w:rPr>
          <w:color w:val="231F20"/>
          <w:w w:val="110"/>
        </w:rPr>
        <w:t>that</w:t>
      </w:r>
      <w:r>
        <w:rPr>
          <w:color w:val="231F20"/>
          <w:spacing w:val="-17"/>
          <w:w w:val="110"/>
        </w:rPr>
        <w:t> </w:t>
      </w:r>
      <w:r>
        <w:rPr>
          <w:color w:val="231F20"/>
          <w:w w:val="110"/>
        </w:rPr>
        <w:t>these</w:t>
      </w:r>
      <w:r>
        <w:rPr>
          <w:color w:val="231F20"/>
          <w:spacing w:val="-18"/>
          <w:w w:val="110"/>
        </w:rPr>
        <w:t> </w:t>
      </w:r>
      <w:r>
        <w:rPr>
          <w:color w:val="231F20"/>
          <w:w w:val="110"/>
        </w:rPr>
        <w:t>developments</w:t>
      </w:r>
      <w:r>
        <w:rPr>
          <w:color w:val="231F20"/>
          <w:spacing w:val="-17"/>
          <w:w w:val="110"/>
        </w:rPr>
        <w:t> </w:t>
      </w:r>
      <w:r>
        <w:rPr>
          <w:color w:val="231F20"/>
          <w:w w:val="110"/>
        </w:rPr>
        <w:t>have</w:t>
      </w:r>
      <w:r>
        <w:rPr>
          <w:color w:val="231F20"/>
          <w:spacing w:val="-18"/>
          <w:w w:val="110"/>
        </w:rPr>
        <w:t> </w:t>
      </w:r>
      <w:r>
        <w:rPr>
          <w:color w:val="231F20"/>
          <w:w w:val="110"/>
        </w:rPr>
        <w:t>had</w:t>
      </w:r>
      <w:r>
        <w:rPr>
          <w:color w:val="231F20"/>
          <w:spacing w:val="-17"/>
          <w:w w:val="110"/>
        </w:rPr>
        <w:t> </w:t>
      </w:r>
      <w:r>
        <w:rPr>
          <w:color w:val="231F20"/>
          <w:w w:val="110"/>
        </w:rPr>
        <w:t>a</w:t>
      </w:r>
      <w:r>
        <w:rPr>
          <w:color w:val="231F20"/>
          <w:spacing w:val="-17"/>
          <w:w w:val="110"/>
        </w:rPr>
        <w:t> </w:t>
      </w:r>
      <w:r>
        <w:rPr>
          <w:color w:val="231F20"/>
          <w:w w:val="110"/>
        </w:rPr>
        <w:t>material</w:t>
      </w:r>
      <w:r>
        <w:rPr>
          <w:color w:val="231F20"/>
          <w:spacing w:val="-18"/>
          <w:w w:val="110"/>
        </w:rPr>
        <w:t> </w:t>
      </w:r>
      <w:r>
        <w:rPr>
          <w:color w:val="231F20"/>
          <w:w w:val="110"/>
        </w:rPr>
        <w:t>impact on</w:t>
      </w:r>
      <w:r>
        <w:rPr>
          <w:color w:val="231F20"/>
          <w:spacing w:val="-6"/>
          <w:w w:val="110"/>
        </w:rPr>
        <w:t> </w:t>
      </w:r>
      <w:r>
        <w:rPr>
          <w:color w:val="231F20"/>
          <w:w w:val="110"/>
        </w:rPr>
        <w:t>expectations?</w:t>
      </w:r>
    </w:p>
    <w:p>
      <w:pPr>
        <w:pStyle w:val="BodyText"/>
        <w:spacing w:before="5"/>
        <w:rPr>
          <w:sz w:val="27"/>
        </w:rPr>
      </w:pPr>
    </w:p>
    <w:p>
      <w:pPr>
        <w:pStyle w:val="BodyText"/>
        <w:ind w:left="325"/>
      </w:pPr>
      <w:r>
        <w:rPr>
          <w:color w:val="231F20"/>
          <w:w w:val="110"/>
        </w:rPr>
        <w:t>Data from financial markets do not suggest that there has</w:t>
      </w:r>
    </w:p>
    <w:p>
      <w:pPr>
        <w:spacing w:after="0"/>
        <w:sectPr>
          <w:type w:val="continuous"/>
          <w:pgSz w:w="11900" w:h="16840"/>
          <w:pgMar w:top="1140" w:bottom="0" w:left="660" w:right="600"/>
          <w:cols w:num="3" w:equalWidth="0">
            <w:col w:w="3249" w:space="40"/>
            <w:col w:w="394" w:space="1072"/>
            <w:col w:w="5885"/>
          </w:cols>
        </w:sectPr>
      </w:pPr>
    </w:p>
    <w:p>
      <w:pPr>
        <w:pStyle w:val="BodyText"/>
        <w:spacing w:before="9"/>
        <w:rPr>
          <w:sz w:val="12"/>
        </w:rPr>
      </w:pPr>
    </w:p>
    <w:p>
      <w:pPr>
        <w:spacing w:line="208" w:lineRule="auto" w:before="1"/>
        <w:ind w:left="385" w:right="32" w:hanging="240"/>
        <w:jc w:val="left"/>
        <w:rPr>
          <w:sz w:val="12"/>
        </w:rPr>
      </w:pPr>
      <w:r>
        <w:rPr>
          <w:color w:val="231F20"/>
          <w:w w:val="110"/>
          <w:sz w:val="12"/>
        </w:rPr>
        <w:t>(a) Defined as the rate of RPI inflation which would leave investors indifferent</w:t>
      </w:r>
      <w:r>
        <w:rPr>
          <w:color w:val="231F20"/>
          <w:spacing w:val="-13"/>
          <w:w w:val="110"/>
          <w:sz w:val="12"/>
        </w:rPr>
        <w:t> </w:t>
      </w:r>
      <w:r>
        <w:rPr>
          <w:color w:val="231F20"/>
          <w:w w:val="110"/>
          <w:sz w:val="12"/>
        </w:rPr>
        <w:t>between</w:t>
      </w:r>
      <w:r>
        <w:rPr>
          <w:color w:val="231F20"/>
          <w:spacing w:val="-12"/>
          <w:w w:val="110"/>
          <w:sz w:val="12"/>
        </w:rPr>
        <w:t> </w:t>
      </w:r>
      <w:r>
        <w:rPr>
          <w:color w:val="231F20"/>
          <w:w w:val="110"/>
          <w:sz w:val="12"/>
        </w:rPr>
        <w:t>the</w:t>
      </w:r>
      <w:r>
        <w:rPr>
          <w:color w:val="231F20"/>
          <w:spacing w:val="-13"/>
          <w:w w:val="110"/>
          <w:sz w:val="12"/>
        </w:rPr>
        <w:t> </w:t>
      </w:r>
      <w:r>
        <w:rPr>
          <w:color w:val="231F20"/>
          <w:w w:val="110"/>
          <w:sz w:val="12"/>
        </w:rPr>
        <w:t>real</w:t>
      </w:r>
      <w:r>
        <w:rPr>
          <w:color w:val="231F20"/>
          <w:spacing w:val="-12"/>
          <w:w w:val="110"/>
          <w:sz w:val="12"/>
        </w:rPr>
        <w:t> </w:t>
      </w:r>
      <w:r>
        <w:rPr>
          <w:color w:val="231F20"/>
          <w:w w:val="110"/>
          <w:sz w:val="12"/>
        </w:rPr>
        <w:t>return</w:t>
      </w:r>
      <w:r>
        <w:rPr>
          <w:color w:val="231F20"/>
          <w:spacing w:val="-13"/>
          <w:w w:val="110"/>
          <w:sz w:val="12"/>
        </w:rPr>
        <w:t> </w:t>
      </w:r>
      <w:r>
        <w:rPr>
          <w:color w:val="231F20"/>
          <w:w w:val="110"/>
          <w:sz w:val="12"/>
        </w:rPr>
        <w:t>offered</w:t>
      </w:r>
      <w:r>
        <w:rPr>
          <w:color w:val="231F20"/>
          <w:spacing w:val="-12"/>
          <w:w w:val="110"/>
          <w:sz w:val="12"/>
        </w:rPr>
        <w:t> </w:t>
      </w:r>
      <w:r>
        <w:rPr>
          <w:color w:val="231F20"/>
          <w:w w:val="110"/>
          <w:sz w:val="12"/>
        </w:rPr>
        <w:t>by</w:t>
      </w:r>
      <w:r>
        <w:rPr>
          <w:color w:val="231F20"/>
          <w:spacing w:val="-13"/>
          <w:w w:val="110"/>
          <w:sz w:val="12"/>
        </w:rPr>
        <w:t> </w:t>
      </w:r>
      <w:r>
        <w:rPr>
          <w:color w:val="231F20"/>
          <w:w w:val="110"/>
          <w:sz w:val="12"/>
        </w:rPr>
        <w:t>index-linked</w:t>
      </w:r>
      <w:r>
        <w:rPr>
          <w:color w:val="231F20"/>
          <w:spacing w:val="-12"/>
          <w:w w:val="110"/>
          <w:sz w:val="12"/>
        </w:rPr>
        <w:t> </w:t>
      </w:r>
      <w:r>
        <w:rPr>
          <w:color w:val="231F20"/>
          <w:spacing w:val="-3"/>
          <w:w w:val="110"/>
          <w:sz w:val="12"/>
        </w:rPr>
        <w:t>government </w:t>
      </w:r>
      <w:r>
        <w:rPr>
          <w:color w:val="231F20"/>
          <w:w w:val="110"/>
          <w:sz w:val="12"/>
        </w:rPr>
        <w:t>bonds</w:t>
      </w:r>
      <w:r>
        <w:rPr>
          <w:color w:val="231F20"/>
          <w:spacing w:val="-8"/>
          <w:w w:val="110"/>
          <w:sz w:val="12"/>
        </w:rPr>
        <w:t> </w:t>
      </w:r>
      <w:r>
        <w:rPr>
          <w:color w:val="231F20"/>
          <w:w w:val="110"/>
          <w:sz w:val="12"/>
        </w:rPr>
        <w:t>(gilts)</w:t>
      </w:r>
      <w:r>
        <w:rPr>
          <w:color w:val="231F20"/>
          <w:spacing w:val="-7"/>
          <w:w w:val="110"/>
          <w:sz w:val="12"/>
        </w:rPr>
        <w:t> </w:t>
      </w:r>
      <w:r>
        <w:rPr>
          <w:color w:val="231F20"/>
          <w:w w:val="110"/>
          <w:sz w:val="12"/>
        </w:rPr>
        <w:t>and</w:t>
      </w:r>
      <w:r>
        <w:rPr>
          <w:color w:val="231F20"/>
          <w:spacing w:val="-7"/>
          <w:w w:val="110"/>
          <w:sz w:val="12"/>
        </w:rPr>
        <w:t> </w:t>
      </w:r>
      <w:r>
        <w:rPr>
          <w:color w:val="231F20"/>
          <w:w w:val="110"/>
          <w:sz w:val="12"/>
        </w:rPr>
        <w:t>the</w:t>
      </w:r>
      <w:r>
        <w:rPr>
          <w:color w:val="231F20"/>
          <w:spacing w:val="-7"/>
          <w:w w:val="110"/>
          <w:sz w:val="12"/>
        </w:rPr>
        <w:t> </w:t>
      </w:r>
      <w:r>
        <w:rPr>
          <w:color w:val="231F20"/>
          <w:w w:val="110"/>
          <w:sz w:val="12"/>
        </w:rPr>
        <w:t>nominal</w:t>
      </w:r>
      <w:r>
        <w:rPr>
          <w:color w:val="231F20"/>
          <w:spacing w:val="-8"/>
          <w:w w:val="110"/>
          <w:sz w:val="12"/>
        </w:rPr>
        <w:t> </w:t>
      </w:r>
      <w:r>
        <w:rPr>
          <w:color w:val="231F20"/>
          <w:w w:val="110"/>
          <w:sz w:val="12"/>
        </w:rPr>
        <w:t>return</w:t>
      </w:r>
      <w:r>
        <w:rPr>
          <w:color w:val="231F20"/>
          <w:spacing w:val="-7"/>
          <w:w w:val="110"/>
          <w:sz w:val="12"/>
        </w:rPr>
        <w:t> </w:t>
      </w:r>
      <w:r>
        <w:rPr>
          <w:color w:val="231F20"/>
          <w:w w:val="110"/>
          <w:sz w:val="12"/>
        </w:rPr>
        <w:t>offered</w:t>
      </w:r>
      <w:r>
        <w:rPr>
          <w:color w:val="231F20"/>
          <w:spacing w:val="-7"/>
          <w:w w:val="110"/>
          <w:sz w:val="12"/>
        </w:rPr>
        <w:t> </w:t>
      </w:r>
      <w:r>
        <w:rPr>
          <w:color w:val="231F20"/>
          <w:w w:val="110"/>
          <w:sz w:val="12"/>
        </w:rPr>
        <w:t>by</w:t>
      </w:r>
      <w:r>
        <w:rPr>
          <w:color w:val="231F20"/>
          <w:spacing w:val="-7"/>
          <w:w w:val="110"/>
          <w:sz w:val="12"/>
        </w:rPr>
        <w:t> </w:t>
      </w:r>
      <w:r>
        <w:rPr>
          <w:color w:val="231F20"/>
          <w:w w:val="110"/>
          <w:sz w:val="12"/>
        </w:rPr>
        <w:t>conventional</w:t>
      </w:r>
      <w:r>
        <w:rPr>
          <w:color w:val="231F20"/>
          <w:spacing w:val="-8"/>
          <w:w w:val="110"/>
          <w:sz w:val="12"/>
        </w:rPr>
        <w:t> </w:t>
      </w:r>
      <w:r>
        <w:rPr>
          <w:color w:val="231F20"/>
          <w:w w:val="110"/>
          <w:sz w:val="12"/>
        </w:rPr>
        <w:t>gilts.</w:t>
      </w:r>
    </w:p>
    <w:p>
      <w:pPr>
        <w:pStyle w:val="BodyText"/>
        <w:spacing w:line="292" w:lineRule="auto" w:before="50"/>
        <w:ind w:left="145" w:right="224"/>
      </w:pPr>
      <w:r>
        <w:rPr/>
        <w:br w:type="column"/>
      </w:r>
      <w:r>
        <w:rPr>
          <w:color w:val="231F20"/>
          <w:w w:val="110"/>
        </w:rPr>
        <w:t>been </w:t>
      </w:r>
      <w:r>
        <w:rPr>
          <w:color w:val="231F20"/>
          <w:spacing w:val="-3"/>
          <w:w w:val="110"/>
        </w:rPr>
        <w:t>any </w:t>
      </w:r>
      <w:r>
        <w:rPr>
          <w:color w:val="231F20"/>
          <w:w w:val="110"/>
        </w:rPr>
        <w:t>significant increase in inflation expectations. The difference</w:t>
      </w:r>
      <w:r>
        <w:rPr>
          <w:color w:val="231F20"/>
          <w:spacing w:val="-22"/>
          <w:w w:val="110"/>
        </w:rPr>
        <w:t> </w:t>
      </w:r>
      <w:r>
        <w:rPr>
          <w:color w:val="231F20"/>
          <w:w w:val="110"/>
        </w:rPr>
        <w:t>between</w:t>
      </w:r>
      <w:r>
        <w:rPr>
          <w:color w:val="231F20"/>
          <w:spacing w:val="-22"/>
          <w:w w:val="110"/>
        </w:rPr>
        <w:t> </w:t>
      </w:r>
      <w:r>
        <w:rPr>
          <w:color w:val="231F20"/>
          <w:w w:val="110"/>
        </w:rPr>
        <w:t>the</w:t>
      </w:r>
      <w:r>
        <w:rPr>
          <w:color w:val="231F20"/>
          <w:spacing w:val="-21"/>
          <w:w w:val="110"/>
        </w:rPr>
        <w:t> </w:t>
      </w:r>
      <w:r>
        <w:rPr>
          <w:color w:val="231F20"/>
          <w:w w:val="110"/>
        </w:rPr>
        <w:t>yield</w:t>
      </w:r>
      <w:r>
        <w:rPr>
          <w:color w:val="231F20"/>
          <w:spacing w:val="-22"/>
          <w:w w:val="110"/>
        </w:rPr>
        <w:t> </w:t>
      </w:r>
      <w:r>
        <w:rPr>
          <w:color w:val="231F20"/>
          <w:w w:val="110"/>
        </w:rPr>
        <w:t>on</w:t>
      </w:r>
      <w:r>
        <w:rPr>
          <w:color w:val="231F20"/>
          <w:spacing w:val="-22"/>
          <w:w w:val="110"/>
        </w:rPr>
        <w:t> </w:t>
      </w:r>
      <w:r>
        <w:rPr>
          <w:color w:val="231F20"/>
          <w:w w:val="110"/>
        </w:rPr>
        <w:t>conventional</w:t>
      </w:r>
      <w:r>
        <w:rPr>
          <w:color w:val="231F20"/>
          <w:spacing w:val="-21"/>
          <w:w w:val="110"/>
        </w:rPr>
        <w:t> </w:t>
      </w:r>
      <w:r>
        <w:rPr>
          <w:color w:val="231F20"/>
          <w:w w:val="110"/>
        </w:rPr>
        <w:t>and</w:t>
      </w:r>
      <w:r>
        <w:rPr>
          <w:color w:val="231F20"/>
          <w:spacing w:val="-22"/>
          <w:w w:val="110"/>
        </w:rPr>
        <w:t> </w:t>
      </w:r>
      <w:r>
        <w:rPr>
          <w:color w:val="231F20"/>
          <w:spacing w:val="-3"/>
          <w:w w:val="110"/>
        </w:rPr>
        <w:t>index-linked</w:t>
      </w:r>
    </w:p>
    <w:p>
      <w:pPr>
        <w:spacing w:after="0" w:line="292" w:lineRule="auto"/>
        <w:sectPr>
          <w:type w:val="continuous"/>
          <w:pgSz w:w="11900" w:h="16840"/>
          <w:pgMar w:top="1140" w:bottom="0" w:left="660" w:right="600"/>
          <w:cols w:num="2" w:equalWidth="0">
            <w:col w:w="4053" w:space="882"/>
            <w:col w:w="5705"/>
          </w:cols>
        </w:sectPr>
      </w:pPr>
    </w:p>
    <w:p>
      <w:pPr>
        <w:pStyle w:val="BodyText"/>
      </w:pPr>
    </w:p>
    <w:p>
      <w:pPr>
        <w:spacing w:after="0"/>
        <w:sectPr>
          <w:headerReference w:type="even" r:id="rId68"/>
          <w:headerReference w:type="default" r:id="rId69"/>
          <w:pgSz w:w="11900" w:h="16840"/>
          <w:pgMar w:header="601" w:footer="581" w:top="800" w:bottom="780" w:left="660" w:right="600"/>
        </w:sectPr>
      </w:pPr>
    </w:p>
    <w:p>
      <w:pPr>
        <w:pStyle w:val="BodyText"/>
        <w:spacing w:before="10"/>
        <w:rPr>
          <w:sz w:val="19"/>
        </w:rPr>
      </w:pPr>
    </w:p>
    <w:p>
      <w:pPr>
        <w:pStyle w:val="BodyText"/>
        <w:ind w:left="140"/>
        <w:rPr>
          <w:rFonts w:ascii="Trebuchet MS"/>
        </w:rPr>
      </w:pPr>
      <w:r>
        <w:rPr>
          <w:rFonts w:ascii="Trebuchet MS"/>
          <w:color w:val="0093C1"/>
        </w:rPr>
        <w:t>Table 4.A</w:t>
      </w:r>
    </w:p>
    <w:p>
      <w:pPr>
        <w:pStyle w:val="BodyText"/>
        <w:spacing w:before="8"/>
        <w:ind w:left="140"/>
        <w:rPr>
          <w:rFonts w:ascii="Trebuchet MS"/>
        </w:rPr>
      </w:pPr>
      <w:r>
        <w:rPr>
          <w:rFonts w:ascii="Trebuchet MS"/>
          <w:color w:val="0093C1"/>
        </w:rPr>
        <w:t>Survey data on inflation expectations</w:t>
      </w:r>
    </w:p>
    <w:p>
      <w:pPr>
        <w:tabs>
          <w:tab w:pos="2701" w:val="left" w:leader="none"/>
          <w:tab w:pos="3740" w:val="left" w:leader="none"/>
        </w:tabs>
        <w:spacing w:line="160" w:lineRule="exact" w:before="185"/>
        <w:ind w:left="1954" w:right="0" w:firstLine="0"/>
        <w:jc w:val="left"/>
        <w:rPr>
          <w:sz w:val="14"/>
        </w:rPr>
      </w:pPr>
      <w:r>
        <w:rPr>
          <w:color w:val="231F20"/>
          <w:spacing w:val="-4"/>
          <w:w w:val="120"/>
          <w:sz w:val="14"/>
          <w:u w:val="single" w:color="231F20"/>
        </w:rPr>
        <w:t>2004</w:t>
      </w:r>
      <w:r>
        <w:rPr>
          <w:color w:val="231F20"/>
          <w:spacing w:val="-4"/>
          <w:w w:val="120"/>
          <w:sz w:val="14"/>
        </w:rPr>
        <w:tab/>
      </w:r>
      <w:r>
        <w:rPr>
          <w:color w:val="231F20"/>
          <w:spacing w:val="-5"/>
          <w:w w:val="120"/>
          <w:sz w:val="14"/>
          <w:u w:val="single" w:color="231F20"/>
        </w:rPr>
        <w:t>2005</w:t>
      </w:r>
      <w:r>
        <w:rPr>
          <w:color w:val="231F20"/>
          <w:spacing w:val="-5"/>
          <w:sz w:val="14"/>
          <w:u w:val="single" w:color="231F20"/>
        </w:rPr>
        <w:tab/>
      </w:r>
    </w:p>
    <w:p>
      <w:pPr>
        <w:tabs>
          <w:tab w:pos="2701" w:val="left" w:leader="none"/>
          <w:tab w:pos="3360" w:val="left" w:leader="none"/>
        </w:tabs>
        <w:spacing w:line="160" w:lineRule="exact" w:before="0"/>
        <w:ind w:left="1954" w:right="0" w:firstLine="0"/>
        <w:jc w:val="left"/>
        <w:rPr>
          <w:sz w:val="14"/>
        </w:rPr>
      </w:pPr>
      <w:r>
        <w:rPr>
          <w:color w:val="231F20"/>
          <w:w w:val="110"/>
          <w:sz w:val="14"/>
          <w:u w:val="single" w:color="231F20"/>
        </w:rPr>
        <w:t>Q4</w:t>
      </w:r>
      <w:r>
        <w:rPr>
          <w:color w:val="231F20"/>
          <w:w w:val="110"/>
          <w:sz w:val="14"/>
        </w:rPr>
        <w:tab/>
      </w:r>
      <w:r>
        <w:rPr>
          <w:color w:val="231F20"/>
          <w:w w:val="110"/>
          <w:sz w:val="14"/>
          <w:u w:val="single" w:color="231F20"/>
        </w:rPr>
        <w:t>Q1</w:t>
      </w:r>
      <w:r>
        <w:rPr>
          <w:color w:val="231F20"/>
          <w:w w:val="110"/>
          <w:sz w:val="14"/>
        </w:rPr>
        <w:tab/>
      </w:r>
      <w:r>
        <w:rPr>
          <w:color w:val="231F20"/>
          <w:w w:val="110"/>
          <w:sz w:val="14"/>
          <w:u w:val="single" w:color="231F20"/>
        </w:rPr>
        <w:t>Q2</w:t>
      </w:r>
    </w:p>
    <w:p>
      <w:pPr>
        <w:spacing w:line="150" w:lineRule="exact" w:before="19"/>
        <w:ind w:left="140" w:right="0" w:firstLine="0"/>
        <w:jc w:val="left"/>
        <w:rPr>
          <w:i/>
          <w:sz w:val="14"/>
        </w:rPr>
      </w:pPr>
      <w:r>
        <w:rPr>
          <w:i/>
          <w:color w:val="231F20"/>
          <w:w w:val="94"/>
          <w:sz w:val="14"/>
        </w:rPr>
        <w:t>CBI</w:t>
      </w:r>
      <w:r>
        <w:rPr>
          <w:i/>
          <w:color w:val="231F20"/>
          <w:sz w:val="14"/>
        </w:rPr>
        <w:t> </w:t>
      </w:r>
      <w:r>
        <w:rPr>
          <w:i/>
          <w:color w:val="231F20"/>
          <w:w w:val="96"/>
          <w:sz w:val="14"/>
        </w:rPr>
        <w:t>Distributi</w:t>
      </w:r>
      <w:r>
        <w:rPr>
          <w:i/>
          <w:color w:val="231F20"/>
          <w:spacing w:val="-5"/>
          <w:w w:val="96"/>
          <w:sz w:val="14"/>
        </w:rPr>
        <w:t>v</w:t>
      </w:r>
      <w:r>
        <w:rPr>
          <w:i/>
          <w:color w:val="231F20"/>
          <w:w w:val="91"/>
          <w:sz w:val="14"/>
        </w:rPr>
        <w:t>e</w:t>
      </w:r>
      <w:r>
        <w:rPr>
          <w:i/>
          <w:color w:val="231F20"/>
          <w:sz w:val="14"/>
        </w:rPr>
        <w:t> </w:t>
      </w:r>
      <w:r>
        <w:rPr>
          <w:i/>
          <w:color w:val="231F20"/>
          <w:spacing w:val="-9"/>
          <w:w w:val="96"/>
          <w:sz w:val="14"/>
        </w:rPr>
        <w:t>T</w:t>
      </w:r>
      <w:r>
        <w:rPr>
          <w:i/>
          <w:color w:val="231F20"/>
          <w:spacing w:val="-5"/>
          <w:w w:val="86"/>
          <w:sz w:val="14"/>
        </w:rPr>
        <w:t>r</w:t>
      </w:r>
      <w:r>
        <w:rPr>
          <w:i/>
          <w:smallCaps/>
          <w:color w:val="231F20"/>
          <w:w w:val="89"/>
          <w:sz w:val="14"/>
        </w:rPr>
        <w:t>ad</w:t>
      </w:r>
      <w:r>
        <w:rPr>
          <w:i/>
          <w:smallCaps/>
          <w:color w:val="231F20"/>
          <w:spacing w:val="-3"/>
          <w:w w:val="89"/>
          <w:sz w:val="14"/>
        </w:rPr>
        <w:t>e</w:t>
      </w:r>
      <w:r>
        <w:rPr>
          <w:i/>
          <w:smallCaps w:val="0"/>
          <w:color w:val="231F20"/>
          <w:w w:val="93"/>
          <w:sz w:val="14"/>
        </w:rPr>
        <w:t>s</w:t>
      </w:r>
    </w:p>
    <w:p>
      <w:pPr>
        <w:spacing w:line="140" w:lineRule="exact" w:before="0"/>
        <w:ind w:left="140" w:right="0" w:firstLine="0"/>
        <w:jc w:val="left"/>
        <w:rPr>
          <w:sz w:val="14"/>
        </w:rPr>
      </w:pPr>
      <w:r>
        <w:rPr>
          <w:color w:val="231F20"/>
          <w:w w:val="110"/>
          <w:sz w:val="14"/>
        </w:rPr>
        <w:t>Net balance expecting an</w:t>
      </w:r>
    </w:p>
    <w:p>
      <w:pPr>
        <w:tabs>
          <w:tab w:pos="2056" w:val="left" w:leader="none"/>
          <w:tab w:pos="2737" w:val="left" w:leader="none"/>
          <w:tab w:pos="3474" w:val="left" w:leader="none"/>
        </w:tabs>
        <w:spacing w:line="150" w:lineRule="exact" w:before="0"/>
        <w:ind w:left="246" w:right="0" w:firstLine="0"/>
        <w:jc w:val="left"/>
        <w:rPr>
          <w:sz w:val="14"/>
        </w:rPr>
      </w:pPr>
      <w:r>
        <w:rPr>
          <w:color w:val="231F20"/>
          <w:w w:val="110"/>
          <w:sz w:val="14"/>
        </w:rPr>
        <w:t>increase in</w:t>
      </w:r>
      <w:r>
        <w:rPr>
          <w:color w:val="231F20"/>
          <w:spacing w:val="-18"/>
          <w:w w:val="110"/>
          <w:sz w:val="14"/>
        </w:rPr>
        <w:t> </w:t>
      </w:r>
      <w:r>
        <w:rPr>
          <w:color w:val="231F20"/>
          <w:w w:val="110"/>
          <w:sz w:val="14"/>
        </w:rPr>
        <w:t>selling</w:t>
      </w:r>
      <w:r>
        <w:rPr>
          <w:color w:val="231F20"/>
          <w:spacing w:val="-9"/>
          <w:w w:val="110"/>
          <w:sz w:val="14"/>
        </w:rPr>
        <w:t> </w:t>
      </w:r>
      <w:r>
        <w:rPr>
          <w:color w:val="231F20"/>
          <w:w w:val="110"/>
          <w:sz w:val="14"/>
        </w:rPr>
        <w:t>price</w:t>
        <w:tab/>
        <w:t>-9</w:t>
        <w:tab/>
        <w:t>-4</w:t>
        <w:tab/>
        <w:t>-8</w:t>
      </w:r>
    </w:p>
    <w:p>
      <w:pPr>
        <w:pStyle w:val="BodyText"/>
        <w:spacing w:before="6"/>
        <w:rPr>
          <w:sz w:val="22"/>
        </w:rPr>
      </w:pPr>
    </w:p>
    <w:p>
      <w:pPr>
        <w:tabs>
          <w:tab w:pos="2686" w:val="left" w:leader="none"/>
          <w:tab w:pos="3632" w:val="left" w:leader="none"/>
        </w:tabs>
        <w:spacing w:line="150" w:lineRule="exact" w:before="0"/>
        <w:ind w:left="1961" w:right="0" w:firstLine="0"/>
        <w:jc w:val="left"/>
        <w:rPr>
          <w:sz w:val="14"/>
        </w:rPr>
      </w:pPr>
      <w:r>
        <w:rPr>
          <w:color w:val="231F20"/>
          <w:spacing w:val="-4"/>
          <w:w w:val="120"/>
          <w:sz w:val="14"/>
          <w:u w:val="single" w:color="231F20"/>
        </w:rPr>
        <w:t>2004</w:t>
      </w:r>
      <w:r>
        <w:rPr>
          <w:color w:val="231F20"/>
          <w:spacing w:val="-4"/>
          <w:w w:val="120"/>
          <w:sz w:val="14"/>
        </w:rPr>
        <w:tab/>
      </w:r>
      <w:r>
        <w:rPr>
          <w:color w:val="231F20"/>
          <w:spacing w:val="-5"/>
          <w:w w:val="120"/>
          <w:sz w:val="14"/>
          <w:u w:val="single" w:color="231F20"/>
        </w:rPr>
        <w:t>2005</w:t>
      </w:r>
      <w:r>
        <w:rPr>
          <w:color w:val="231F20"/>
          <w:spacing w:val="-5"/>
          <w:sz w:val="14"/>
          <w:u w:val="single" w:color="231F20"/>
        </w:rPr>
        <w:tab/>
      </w:r>
    </w:p>
    <w:p>
      <w:pPr>
        <w:tabs>
          <w:tab w:pos="2671" w:val="left" w:leader="none"/>
          <w:tab w:pos="3384" w:val="left" w:leader="none"/>
        </w:tabs>
        <w:spacing w:line="140" w:lineRule="exact" w:before="0"/>
        <w:ind w:left="1959" w:right="0" w:firstLine="0"/>
        <w:jc w:val="left"/>
        <w:rPr>
          <w:sz w:val="14"/>
        </w:rPr>
      </w:pPr>
      <w:r>
        <w:rPr>
          <w:color w:val="231F20"/>
          <w:spacing w:val="-4"/>
          <w:sz w:val="14"/>
          <w:u w:val="single" w:color="231F20"/>
        </w:rPr>
        <w:t>Nov</w:t>
      </w:r>
      <w:r>
        <w:rPr>
          <w:color w:val="231F20"/>
          <w:spacing w:val="-4"/>
          <w:sz w:val="14"/>
        </w:rPr>
        <w:t>.</w:t>
        <w:tab/>
      </w:r>
      <w:r>
        <w:rPr>
          <w:color w:val="231F20"/>
          <w:sz w:val="14"/>
          <w:u w:val="single" w:color="231F20"/>
        </w:rPr>
        <w:t>Feb</w:t>
      </w:r>
      <w:r>
        <w:rPr>
          <w:color w:val="231F20"/>
          <w:sz w:val="14"/>
        </w:rPr>
        <w:t>.</w:t>
        <w:tab/>
      </w:r>
      <w:r>
        <w:rPr>
          <w:color w:val="231F20"/>
          <w:sz w:val="14"/>
          <w:u w:val="single" w:color="231F20"/>
        </w:rPr>
        <w:t>Ma</w:t>
      </w:r>
      <w:r>
        <w:rPr>
          <w:color w:val="231F20"/>
          <w:sz w:val="14"/>
        </w:rPr>
        <w:t>y</w:t>
      </w:r>
    </w:p>
    <w:p>
      <w:pPr>
        <w:spacing w:line="208" w:lineRule="auto" w:before="6"/>
        <w:ind w:left="140" w:right="2674" w:firstLine="0"/>
        <w:jc w:val="left"/>
        <w:rPr>
          <w:sz w:val="14"/>
        </w:rPr>
      </w:pPr>
      <w:r>
        <w:rPr>
          <w:i/>
          <w:smallCaps/>
          <w:color w:val="231F20"/>
          <w:w w:val="89"/>
          <w:sz w:val="14"/>
        </w:rPr>
        <w:t>Bank</w:t>
      </w:r>
      <w:r>
        <w:rPr>
          <w:i/>
          <w:smallCaps w:val="0"/>
          <w:color w:val="231F20"/>
          <w:sz w:val="14"/>
        </w:rPr>
        <w:t> </w:t>
      </w:r>
      <w:r>
        <w:rPr>
          <w:i/>
          <w:smallCaps w:val="0"/>
          <w:color w:val="231F20"/>
          <w:w w:val="98"/>
          <w:sz w:val="14"/>
        </w:rPr>
        <w:t>of</w:t>
      </w:r>
      <w:r>
        <w:rPr>
          <w:i/>
          <w:smallCaps w:val="0"/>
          <w:color w:val="231F20"/>
          <w:sz w:val="14"/>
        </w:rPr>
        <w:t> </w:t>
      </w:r>
      <w:r>
        <w:rPr>
          <w:i/>
          <w:smallCaps/>
          <w:color w:val="231F20"/>
          <w:w w:val="94"/>
          <w:sz w:val="14"/>
        </w:rPr>
        <w:t>England/NOP</w:t>
      </w:r>
      <w:r>
        <w:rPr>
          <w:i/>
          <w:smallCaps w:val="0"/>
          <w:color w:val="231F20"/>
          <w:spacing w:val="2"/>
          <w:sz w:val="14"/>
        </w:rPr>
        <w:t> </w:t>
      </w:r>
      <w:r>
        <w:rPr>
          <w:i/>
          <w:smallCaps w:val="0"/>
          <w:color w:val="231F20"/>
          <w:spacing w:val="-3"/>
          <w:w w:val="91"/>
          <w:sz w:val="14"/>
        </w:rPr>
        <w:t>su</w:t>
      </w:r>
      <w:r>
        <w:rPr>
          <w:i/>
          <w:smallCaps w:val="0"/>
          <w:color w:val="231F20"/>
          <w:spacing w:val="1"/>
          <w:w w:val="91"/>
          <w:sz w:val="14"/>
        </w:rPr>
        <w:t>r</w:t>
      </w:r>
      <w:r>
        <w:rPr>
          <w:i/>
          <w:smallCaps w:val="0"/>
          <w:color w:val="231F20"/>
          <w:spacing w:val="-8"/>
          <w:w w:val="96"/>
          <w:sz w:val="14"/>
        </w:rPr>
        <w:t>v</w:t>
      </w:r>
      <w:r>
        <w:rPr>
          <w:i/>
          <w:smallCaps w:val="0"/>
          <w:color w:val="231F20"/>
          <w:spacing w:val="-4"/>
          <w:w w:val="91"/>
          <w:sz w:val="14"/>
        </w:rPr>
        <w:t>e</w:t>
      </w:r>
      <w:r>
        <w:rPr>
          <w:i/>
          <w:smallCaps w:val="0"/>
          <w:color w:val="231F20"/>
          <w:spacing w:val="-3"/>
          <w:w w:val="96"/>
          <w:sz w:val="14"/>
        </w:rPr>
        <w:t>y</w:t>
      </w:r>
      <w:r>
        <w:rPr>
          <w:i/>
          <w:smallCaps w:val="0"/>
          <w:color w:val="231F20"/>
          <w:w w:val="96"/>
          <w:sz w:val="14"/>
        </w:rPr>
        <w:t> </w:t>
      </w:r>
      <w:r>
        <w:rPr>
          <w:i/>
          <w:smallCaps w:val="0"/>
          <w:color w:val="231F20"/>
          <w:w w:val="98"/>
          <w:sz w:val="14"/>
        </w:rPr>
        <w:t>of</w:t>
      </w:r>
      <w:r>
        <w:rPr>
          <w:i/>
          <w:smallCaps w:val="0"/>
          <w:color w:val="231F20"/>
          <w:sz w:val="14"/>
        </w:rPr>
        <w:t> </w:t>
      </w:r>
      <w:r>
        <w:rPr>
          <w:i/>
          <w:smallCaps w:val="0"/>
          <w:color w:val="231F20"/>
          <w:w w:val="92"/>
          <w:sz w:val="14"/>
        </w:rPr>
        <w:t>gene</w:t>
      </w:r>
      <w:r>
        <w:rPr>
          <w:i/>
          <w:smallCaps w:val="0"/>
          <w:color w:val="231F20"/>
          <w:spacing w:val="-5"/>
          <w:w w:val="92"/>
          <w:sz w:val="14"/>
        </w:rPr>
        <w:t>r</w:t>
      </w:r>
      <w:r>
        <w:rPr>
          <w:i/>
          <w:smallCaps/>
          <w:color w:val="231F20"/>
          <w:w w:val="77"/>
          <w:sz w:val="14"/>
        </w:rPr>
        <w:t>al</w:t>
      </w:r>
      <w:r>
        <w:rPr>
          <w:i/>
          <w:smallCaps w:val="0"/>
          <w:color w:val="231F20"/>
          <w:sz w:val="14"/>
        </w:rPr>
        <w:t> </w:t>
      </w:r>
      <w:r>
        <w:rPr>
          <w:i/>
          <w:smallCaps w:val="0"/>
          <w:color w:val="231F20"/>
          <w:w w:val="94"/>
          <w:sz w:val="14"/>
        </w:rPr>
        <w:t>public </w:t>
      </w:r>
      <w:r>
        <w:rPr>
          <w:smallCaps w:val="0"/>
          <w:color w:val="231F20"/>
          <w:w w:val="104"/>
          <w:sz w:val="14"/>
        </w:rPr>
        <w:t>Expec</w:t>
      </w:r>
      <w:r>
        <w:rPr>
          <w:smallCaps w:val="0"/>
          <w:color w:val="231F20"/>
          <w:spacing w:val="-3"/>
          <w:w w:val="104"/>
          <w:sz w:val="14"/>
        </w:rPr>
        <w:t>t</w:t>
      </w:r>
      <w:r>
        <w:rPr>
          <w:smallCaps w:val="0"/>
          <w:color w:val="231F20"/>
          <w:w w:val="110"/>
          <w:sz w:val="14"/>
        </w:rPr>
        <w:t>ations</w:t>
      </w:r>
      <w:r>
        <w:rPr>
          <w:smallCaps w:val="0"/>
          <w:color w:val="231F20"/>
          <w:sz w:val="14"/>
        </w:rPr>
        <w:t> </w:t>
      </w:r>
      <w:r>
        <w:rPr>
          <w:smallCaps w:val="0"/>
          <w:color w:val="231F20"/>
          <w:spacing w:val="-3"/>
          <w:w w:val="108"/>
          <w:sz w:val="14"/>
        </w:rPr>
        <w:t>o</w:t>
      </w:r>
      <w:r>
        <w:rPr>
          <w:smallCaps w:val="0"/>
          <w:color w:val="231F20"/>
          <w:spacing w:val="-4"/>
          <w:w w:val="88"/>
          <w:sz w:val="14"/>
        </w:rPr>
        <w:t>v</w:t>
      </w:r>
      <w:r>
        <w:rPr>
          <w:smallCaps w:val="0"/>
          <w:color w:val="231F20"/>
          <w:w w:val="112"/>
          <w:sz w:val="14"/>
        </w:rPr>
        <w:t>er</w:t>
      </w:r>
    </w:p>
    <w:p>
      <w:pPr>
        <w:tabs>
          <w:tab w:pos="2023" w:val="left" w:leader="none"/>
          <w:tab w:pos="2704" w:val="left" w:leader="none"/>
          <w:tab w:pos="3441" w:val="left" w:leader="none"/>
        </w:tabs>
        <w:spacing w:line="144" w:lineRule="exact" w:before="0"/>
        <w:ind w:left="210" w:right="0" w:firstLine="0"/>
        <w:jc w:val="left"/>
        <w:rPr>
          <w:sz w:val="14"/>
        </w:rPr>
      </w:pPr>
      <w:r>
        <w:rPr>
          <w:color w:val="231F20"/>
          <w:w w:val="110"/>
          <w:sz w:val="14"/>
        </w:rPr>
        <w:t>next</w:t>
      </w:r>
      <w:r>
        <w:rPr>
          <w:color w:val="231F20"/>
          <w:spacing w:val="-16"/>
          <w:w w:val="110"/>
          <w:sz w:val="14"/>
        </w:rPr>
        <w:t> </w:t>
      </w:r>
      <w:r>
        <w:rPr>
          <w:color w:val="231F20"/>
          <w:spacing w:val="-3"/>
          <w:w w:val="110"/>
          <w:sz w:val="14"/>
        </w:rPr>
        <w:t>twelve</w:t>
      </w:r>
      <w:r>
        <w:rPr>
          <w:color w:val="231F20"/>
          <w:spacing w:val="-16"/>
          <w:w w:val="110"/>
          <w:sz w:val="14"/>
        </w:rPr>
        <w:t> </w:t>
      </w:r>
      <w:r>
        <w:rPr>
          <w:color w:val="231F20"/>
          <w:w w:val="110"/>
          <w:sz w:val="14"/>
        </w:rPr>
        <w:t>months</w:t>
      </w:r>
      <w:r>
        <w:rPr>
          <w:color w:val="231F20"/>
          <w:w w:val="110"/>
          <w:position w:val="4"/>
          <w:sz w:val="12"/>
        </w:rPr>
        <w:t>(a)</w:t>
        <w:tab/>
      </w:r>
      <w:r>
        <w:rPr>
          <w:color w:val="231F20"/>
          <w:w w:val="110"/>
          <w:sz w:val="14"/>
        </w:rPr>
        <w:t>2.4</w:t>
        <w:tab/>
        <w:t>2.2</w:t>
        <w:tab/>
        <w:t>2.0</w:t>
      </w:r>
    </w:p>
    <w:p>
      <w:pPr>
        <w:pStyle w:val="BodyText"/>
        <w:spacing w:before="6"/>
        <w:rPr>
          <w:sz w:val="22"/>
        </w:rPr>
      </w:pPr>
    </w:p>
    <w:p>
      <w:pPr>
        <w:tabs>
          <w:tab w:pos="2643" w:val="left" w:leader="none"/>
          <w:tab w:pos="4339" w:val="left" w:leader="none"/>
        </w:tabs>
        <w:spacing w:line="150" w:lineRule="exact" w:before="0"/>
        <w:ind w:left="1961" w:right="0" w:firstLine="0"/>
        <w:jc w:val="left"/>
        <w:rPr>
          <w:sz w:val="14"/>
        </w:rPr>
      </w:pPr>
      <w:r>
        <w:rPr>
          <w:color w:val="231F20"/>
          <w:spacing w:val="-4"/>
          <w:w w:val="120"/>
          <w:sz w:val="14"/>
          <w:u w:val="single" w:color="231F20"/>
        </w:rPr>
        <w:t>2004</w:t>
      </w:r>
      <w:r>
        <w:rPr>
          <w:color w:val="231F20"/>
          <w:spacing w:val="-4"/>
          <w:w w:val="120"/>
          <w:sz w:val="14"/>
        </w:rPr>
        <w:tab/>
      </w:r>
      <w:r>
        <w:rPr>
          <w:color w:val="231F20"/>
          <w:spacing w:val="-5"/>
          <w:w w:val="120"/>
          <w:sz w:val="14"/>
          <w:u w:val="single" w:color="231F20"/>
        </w:rPr>
        <w:t>2005</w:t>
      </w:r>
      <w:r>
        <w:rPr>
          <w:color w:val="231F20"/>
          <w:spacing w:val="-5"/>
          <w:sz w:val="14"/>
          <w:u w:val="single" w:color="231F20"/>
        </w:rPr>
        <w:tab/>
      </w:r>
    </w:p>
    <w:p>
      <w:pPr>
        <w:tabs>
          <w:tab w:pos="2641" w:val="left" w:leader="none"/>
          <w:tab w:pos="3343" w:val="left" w:leader="none"/>
          <w:tab w:pos="3989" w:val="left" w:leader="none"/>
        </w:tabs>
        <w:spacing w:line="140" w:lineRule="exact" w:before="0"/>
        <w:ind w:left="1964" w:right="0" w:firstLine="0"/>
        <w:jc w:val="left"/>
        <w:rPr>
          <w:sz w:val="14"/>
        </w:rPr>
      </w:pPr>
      <w:r>
        <w:rPr>
          <w:color w:val="231F20"/>
          <w:sz w:val="14"/>
          <w:u w:val="single" w:color="231F20"/>
        </w:rPr>
        <w:t>Oct</w:t>
      </w:r>
      <w:r>
        <w:rPr>
          <w:color w:val="231F20"/>
          <w:sz w:val="14"/>
        </w:rPr>
        <w:t>.</w:t>
        <w:tab/>
      </w:r>
      <w:r>
        <w:rPr>
          <w:color w:val="231F20"/>
          <w:sz w:val="14"/>
          <w:u w:val="single" w:color="231F20"/>
        </w:rPr>
        <w:t> Jan</w:t>
      </w:r>
      <w:r>
        <w:rPr>
          <w:color w:val="231F20"/>
          <w:sz w:val="14"/>
        </w:rPr>
        <w:t>.</w:t>
        <w:tab/>
      </w:r>
      <w:r>
        <w:rPr>
          <w:color w:val="231F20"/>
          <w:sz w:val="14"/>
          <w:u w:val="single" w:color="231F20"/>
        </w:rPr>
        <w:t>Apr</w:t>
      </w:r>
      <w:r>
        <w:rPr>
          <w:color w:val="231F20"/>
          <w:sz w:val="14"/>
        </w:rPr>
        <w:t>.</w:t>
        <w:tab/>
      </w:r>
      <w:r>
        <w:rPr>
          <w:color w:val="231F20"/>
          <w:sz w:val="14"/>
          <w:u w:val="single" w:color="231F20"/>
        </w:rPr>
        <w:t>July</w:t>
      </w:r>
    </w:p>
    <w:p>
      <w:pPr>
        <w:spacing w:line="140" w:lineRule="exact" w:before="0"/>
        <w:ind w:left="139" w:right="0" w:firstLine="0"/>
        <w:jc w:val="left"/>
        <w:rPr>
          <w:i/>
          <w:sz w:val="14"/>
        </w:rPr>
      </w:pPr>
      <w:r>
        <w:rPr>
          <w:i/>
          <w:color w:val="231F20"/>
          <w:w w:val="97"/>
          <w:sz w:val="14"/>
        </w:rPr>
        <w:t>GfK</w:t>
      </w:r>
      <w:r>
        <w:rPr>
          <w:i/>
          <w:color w:val="231F20"/>
          <w:sz w:val="14"/>
        </w:rPr>
        <w:t> </w:t>
      </w:r>
      <w:r>
        <w:rPr>
          <w:i/>
          <w:color w:val="231F20"/>
          <w:w w:val="91"/>
          <w:sz w:val="14"/>
        </w:rPr>
        <w:t>su</w:t>
      </w:r>
      <w:r>
        <w:rPr>
          <w:i/>
          <w:color w:val="231F20"/>
          <w:spacing w:val="4"/>
          <w:w w:val="91"/>
          <w:sz w:val="14"/>
        </w:rPr>
        <w:t>r</w:t>
      </w:r>
      <w:r>
        <w:rPr>
          <w:i/>
          <w:color w:val="231F20"/>
          <w:spacing w:val="-5"/>
          <w:w w:val="96"/>
          <w:sz w:val="14"/>
        </w:rPr>
        <w:t>v</w:t>
      </w:r>
      <w:r>
        <w:rPr>
          <w:i/>
          <w:color w:val="231F20"/>
          <w:w w:val="94"/>
          <w:sz w:val="14"/>
        </w:rPr>
        <w:t>ey</w:t>
      </w:r>
      <w:r>
        <w:rPr>
          <w:i/>
          <w:color w:val="231F20"/>
          <w:sz w:val="14"/>
        </w:rPr>
        <w:t> </w:t>
      </w:r>
      <w:r>
        <w:rPr>
          <w:i/>
          <w:color w:val="231F20"/>
          <w:w w:val="98"/>
          <w:sz w:val="14"/>
        </w:rPr>
        <w:t>of</w:t>
      </w:r>
      <w:r>
        <w:rPr>
          <w:i/>
          <w:color w:val="231F20"/>
          <w:sz w:val="14"/>
        </w:rPr>
        <w:t> </w:t>
      </w:r>
      <w:r>
        <w:rPr>
          <w:i/>
          <w:color w:val="231F20"/>
          <w:w w:val="92"/>
          <w:sz w:val="14"/>
        </w:rPr>
        <w:t>gene</w:t>
      </w:r>
      <w:r>
        <w:rPr>
          <w:i/>
          <w:color w:val="231F20"/>
          <w:spacing w:val="-5"/>
          <w:w w:val="92"/>
          <w:sz w:val="14"/>
        </w:rPr>
        <w:t>r</w:t>
      </w:r>
      <w:r>
        <w:rPr>
          <w:i/>
          <w:smallCaps/>
          <w:color w:val="231F20"/>
          <w:w w:val="77"/>
          <w:sz w:val="14"/>
        </w:rPr>
        <w:t>al</w:t>
      </w:r>
      <w:r>
        <w:rPr>
          <w:i/>
          <w:smallCaps w:val="0"/>
          <w:color w:val="231F20"/>
          <w:sz w:val="14"/>
        </w:rPr>
        <w:t> </w:t>
      </w:r>
      <w:r>
        <w:rPr>
          <w:i/>
          <w:smallCaps w:val="0"/>
          <w:color w:val="231F20"/>
          <w:w w:val="94"/>
          <w:sz w:val="14"/>
        </w:rPr>
        <w:t>public</w:t>
      </w:r>
    </w:p>
    <w:p>
      <w:pPr>
        <w:spacing w:line="140" w:lineRule="exact" w:before="0"/>
        <w:ind w:left="139" w:right="0" w:firstLine="0"/>
        <w:jc w:val="left"/>
        <w:rPr>
          <w:sz w:val="14"/>
        </w:rPr>
      </w:pPr>
      <w:r>
        <w:rPr>
          <w:color w:val="231F20"/>
          <w:w w:val="110"/>
          <w:sz w:val="14"/>
        </w:rPr>
        <w:t>Net balance expecting</w:t>
      </w:r>
    </w:p>
    <w:p>
      <w:pPr>
        <w:tabs>
          <w:tab w:pos="2020" w:val="left" w:leader="none"/>
          <w:tab w:pos="2699" w:val="left" w:leader="none"/>
          <w:tab w:pos="3435" w:val="left" w:leader="none"/>
          <w:tab w:pos="4120" w:val="left" w:leader="none"/>
        </w:tabs>
        <w:spacing w:line="150" w:lineRule="exact" w:before="0"/>
        <w:ind w:left="210" w:right="0" w:firstLine="0"/>
        <w:jc w:val="left"/>
        <w:rPr>
          <w:sz w:val="14"/>
        </w:rPr>
      </w:pPr>
      <w:r>
        <w:rPr>
          <w:color w:val="231F20"/>
          <w:w w:val="110"/>
          <w:sz w:val="14"/>
        </w:rPr>
        <w:t>inflation</w:t>
      </w:r>
      <w:r>
        <w:rPr>
          <w:color w:val="231F20"/>
          <w:spacing w:val="-7"/>
          <w:w w:val="110"/>
          <w:sz w:val="14"/>
        </w:rPr>
        <w:t> </w:t>
      </w:r>
      <w:r>
        <w:rPr>
          <w:color w:val="231F20"/>
          <w:spacing w:val="-3"/>
          <w:w w:val="110"/>
          <w:sz w:val="14"/>
        </w:rPr>
        <w:t>to</w:t>
      </w:r>
      <w:r>
        <w:rPr>
          <w:color w:val="231F20"/>
          <w:spacing w:val="-6"/>
          <w:w w:val="110"/>
          <w:sz w:val="14"/>
        </w:rPr>
        <w:t> </w:t>
      </w:r>
      <w:r>
        <w:rPr>
          <w:color w:val="231F20"/>
          <w:w w:val="110"/>
          <w:sz w:val="14"/>
        </w:rPr>
        <w:t>increase</w:t>
        <w:tab/>
      </w:r>
      <w:r>
        <w:rPr>
          <w:color w:val="231F20"/>
          <w:spacing w:val="-4"/>
          <w:w w:val="110"/>
          <w:sz w:val="14"/>
        </w:rPr>
        <w:t>-34</w:t>
        <w:tab/>
        <w:t>-47</w:t>
        <w:tab/>
      </w:r>
      <w:r>
        <w:rPr>
          <w:color w:val="231F20"/>
          <w:spacing w:val="-3"/>
          <w:w w:val="110"/>
          <w:sz w:val="14"/>
        </w:rPr>
        <w:t>-40</w:t>
        <w:tab/>
      </w:r>
      <w:r>
        <w:rPr>
          <w:color w:val="231F20"/>
          <w:spacing w:val="-6"/>
          <w:w w:val="110"/>
          <w:sz w:val="14"/>
        </w:rPr>
        <w:t>-39</w:t>
      </w:r>
    </w:p>
    <w:p>
      <w:pPr>
        <w:spacing w:line="150" w:lineRule="exact" w:before="119"/>
        <w:ind w:left="139" w:right="0" w:firstLine="0"/>
        <w:jc w:val="left"/>
        <w:rPr>
          <w:i/>
          <w:sz w:val="14"/>
        </w:rPr>
      </w:pPr>
      <w:r>
        <w:rPr>
          <w:i/>
          <w:color w:val="231F20"/>
          <w:w w:val="99"/>
          <w:sz w:val="14"/>
        </w:rPr>
        <w:t>HM</w:t>
      </w:r>
      <w:r>
        <w:rPr>
          <w:i/>
          <w:color w:val="231F20"/>
          <w:sz w:val="14"/>
        </w:rPr>
        <w:t> </w:t>
      </w:r>
      <w:r>
        <w:rPr>
          <w:i/>
          <w:color w:val="231F20"/>
          <w:spacing w:val="-9"/>
          <w:w w:val="96"/>
          <w:sz w:val="14"/>
        </w:rPr>
        <w:t>T</w:t>
      </w:r>
      <w:r>
        <w:rPr>
          <w:i/>
          <w:color w:val="231F20"/>
          <w:spacing w:val="-3"/>
          <w:w w:val="86"/>
          <w:sz w:val="14"/>
        </w:rPr>
        <w:t>r</w:t>
      </w:r>
      <w:r>
        <w:rPr>
          <w:i/>
          <w:smallCaps/>
          <w:color w:val="231F20"/>
          <w:w w:val="91"/>
          <w:sz w:val="14"/>
        </w:rPr>
        <w:t>e</w:t>
      </w:r>
      <w:r>
        <w:rPr>
          <w:i/>
          <w:smallCaps/>
          <w:color w:val="231F20"/>
          <w:spacing w:val="-3"/>
          <w:w w:val="91"/>
          <w:sz w:val="14"/>
        </w:rPr>
        <w:t>a</w:t>
      </w:r>
      <w:r>
        <w:rPr>
          <w:i/>
          <w:smallCaps w:val="0"/>
          <w:color w:val="231F20"/>
          <w:w w:val="91"/>
          <w:sz w:val="14"/>
        </w:rPr>
        <w:t>su</w:t>
      </w:r>
      <w:r>
        <w:rPr>
          <w:i/>
          <w:smallCaps w:val="0"/>
          <w:color w:val="231F20"/>
          <w:spacing w:val="4"/>
          <w:w w:val="91"/>
          <w:sz w:val="14"/>
        </w:rPr>
        <w:t>r</w:t>
      </w:r>
      <w:r>
        <w:rPr>
          <w:i/>
          <w:smallCaps w:val="0"/>
          <w:color w:val="231F20"/>
          <w:w w:val="96"/>
          <w:sz w:val="14"/>
        </w:rPr>
        <w:t>y</w:t>
      </w:r>
      <w:r>
        <w:rPr>
          <w:i/>
          <w:smallCaps w:val="0"/>
          <w:color w:val="231F20"/>
          <w:sz w:val="14"/>
        </w:rPr>
        <w:t> </w:t>
      </w:r>
      <w:r>
        <w:rPr>
          <w:i/>
          <w:smallCaps w:val="0"/>
          <w:color w:val="231F20"/>
          <w:w w:val="91"/>
          <w:sz w:val="14"/>
        </w:rPr>
        <w:t>su</w:t>
      </w:r>
      <w:r>
        <w:rPr>
          <w:i/>
          <w:smallCaps w:val="0"/>
          <w:color w:val="231F20"/>
          <w:spacing w:val="4"/>
          <w:w w:val="91"/>
          <w:sz w:val="14"/>
        </w:rPr>
        <w:t>r</w:t>
      </w:r>
      <w:r>
        <w:rPr>
          <w:i/>
          <w:smallCaps w:val="0"/>
          <w:color w:val="231F20"/>
          <w:spacing w:val="-5"/>
          <w:w w:val="96"/>
          <w:sz w:val="14"/>
        </w:rPr>
        <w:t>v</w:t>
      </w:r>
      <w:r>
        <w:rPr>
          <w:i/>
          <w:smallCaps w:val="0"/>
          <w:color w:val="231F20"/>
          <w:w w:val="94"/>
          <w:sz w:val="14"/>
        </w:rPr>
        <w:t>ey</w:t>
      </w:r>
      <w:r>
        <w:rPr>
          <w:i/>
          <w:smallCaps w:val="0"/>
          <w:color w:val="231F20"/>
          <w:sz w:val="14"/>
        </w:rPr>
        <w:t> </w:t>
      </w:r>
      <w:r>
        <w:rPr>
          <w:i/>
          <w:smallCaps w:val="0"/>
          <w:color w:val="231F20"/>
          <w:w w:val="98"/>
          <w:sz w:val="14"/>
        </w:rPr>
        <w:t>of</w:t>
      </w:r>
      <w:r>
        <w:rPr>
          <w:i/>
          <w:smallCaps w:val="0"/>
          <w:color w:val="231F20"/>
          <w:sz w:val="14"/>
        </w:rPr>
        <w:t> </w:t>
      </w:r>
      <w:r>
        <w:rPr>
          <w:i/>
          <w:smallCaps w:val="0"/>
          <w:color w:val="231F20"/>
          <w:w w:val="97"/>
          <w:sz w:val="14"/>
        </w:rPr>
        <w:t>independent</w:t>
      </w:r>
      <w:r>
        <w:rPr>
          <w:i/>
          <w:smallCaps w:val="0"/>
          <w:color w:val="231F20"/>
          <w:sz w:val="14"/>
        </w:rPr>
        <w:t> </w:t>
      </w:r>
      <w:r>
        <w:rPr>
          <w:i/>
          <w:smallCaps w:val="0"/>
          <w:color w:val="231F20"/>
          <w:w w:val="94"/>
          <w:sz w:val="14"/>
        </w:rPr>
        <w:t>fo</w:t>
      </w:r>
      <w:r>
        <w:rPr>
          <w:i/>
          <w:smallCaps w:val="0"/>
          <w:color w:val="231F20"/>
          <w:spacing w:val="-3"/>
          <w:w w:val="94"/>
          <w:sz w:val="14"/>
        </w:rPr>
        <w:t>r</w:t>
      </w:r>
      <w:r>
        <w:rPr>
          <w:i/>
          <w:smallCaps/>
          <w:color w:val="231F20"/>
          <w:w w:val="85"/>
          <w:sz w:val="14"/>
        </w:rPr>
        <w:t>ec</w:t>
      </w:r>
      <w:r>
        <w:rPr>
          <w:i/>
          <w:smallCaps/>
          <w:color w:val="231F20"/>
          <w:spacing w:val="-3"/>
          <w:w w:val="85"/>
          <w:sz w:val="14"/>
        </w:rPr>
        <w:t>a</w:t>
      </w:r>
      <w:r>
        <w:rPr>
          <w:i/>
          <w:smallCaps w:val="0"/>
          <w:color w:val="231F20"/>
          <w:w w:val="94"/>
          <w:sz w:val="14"/>
        </w:rPr>
        <w:t>sters</w:t>
      </w:r>
    </w:p>
    <w:p>
      <w:pPr>
        <w:spacing w:line="140" w:lineRule="exact" w:before="0"/>
        <w:ind w:left="139" w:right="0" w:firstLine="0"/>
        <w:jc w:val="left"/>
        <w:rPr>
          <w:sz w:val="14"/>
        </w:rPr>
      </w:pPr>
      <w:r>
        <w:rPr>
          <w:color w:val="231F20"/>
          <w:w w:val="105"/>
          <w:sz w:val="14"/>
        </w:rPr>
        <w:t>Mean CPI inflation expectations</w:t>
      </w:r>
    </w:p>
    <w:p>
      <w:pPr>
        <w:tabs>
          <w:tab w:pos="2024" w:val="left" w:leader="none"/>
          <w:tab w:pos="2700" w:val="left" w:leader="none"/>
          <w:tab w:pos="3437" w:val="left" w:leader="none"/>
          <w:tab w:pos="4117" w:val="left" w:leader="none"/>
        </w:tabs>
        <w:spacing w:line="140" w:lineRule="exact" w:before="0"/>
        <w:ind w:left="139" w:right="0" w:firstLine="0"/>
        <w:jc w:val="left"/>
        <w:rPr>
          <w:sz w:val="14"/>
        </w:rPr>
      </w:pPr>
      <w:r>
        <w:rPr>
          <w:color w:val="231F20"/>
          <w:spacing w:val="-5"/>
          <w:w w:val="110"/>
          <w:sz w:val="14"/>
        </w:rPr>
        <w:t>2005</w:t>
      </w:r>
      <w:r>
        <w:rPr>
          <w:color w:val="231F20"/>
          <w:spacing w:val="6"/>
          <w:w w:val="110"/>
          <w:sz w:val="14"/>
        </w:rPr>
        <w:t> </w:t>
      </w:r>
      <w:r>
        <w:rPr>
          <w:color w:val="231F20"/>
          <w:w w:val="110"/>
          <w:sz w:val="14"/>
        </w:rPr>
        <w:t>Q4</w:t>
        <w:tab/>
        <w:t>1.8</w:t>
        <w:tab/>
        <w:t>n.a.</w:t>
        <w:tab/>
        <w:t>n.a.</w:t>
        <w:tab/>
        <w:t>n.a.</w:t>
      </w:r>
    </w:p>
    <w:p>
      <w:pPr>
        <w:tabs>
          <w:tab w:pos="2020" w:val="left" w:leader="none"/>
          <w:tab w:pos="2700" w:val="left" w:leader="none"/>
          <w:tab w:pos="3441" w:val="left" w:leader="none"/>
          <w:tab w:pos="4121" w:val="left" w:leader="none"/>
        </w:tabs>
        <w:spacing w:line="150" w:lineRule="exact" w:before="0"/>
        <w:ind w:left="139" w:right="0" w:firstLine="0"/>
        <w:jc w:val="left"/>
        <w:rPr>
          <w:sz w:val="14"/>
        </w:rPr>
      </w:pPr>
      <w:r>
        <w:rPr>
          <w:color w:val="231F20"/>
          <w:spacing w:val="-4"/>
          <w:w w:val="110"/>
          <w:sz w:val="14"/>
        </w:rPr>
        <w:t>2006</w:t>
      </w:r>
      <w:r>
        <w:rPr>
          <w:color w:val="231F20"/>
          <w:spacing w:val="6"/>
          <w:w w:val="110"/>
          <w:sz w:val="14"/>
        </w:rPr>
        <w:t> </w:t>
      </w:r>
      <w:r>
        <w:rPr>
          <w:color w:val="231F20"/>
          <w:w w:val="110"/>
          <w:sz w:val="14"/>
        </w:rPr>
        <w:t>Q4</w:t>
        <w:tab/>
        <w:t>n.a.</w:t>
        <w:tab/>
        <w:t>n.a.</w:t>
        <w:tab/>
        <w:t>1.9</w:t>
        <w:tab/>
        <w:t>2.0</w:t>
      </w:r>
    </w:p>
    <w:p>
      <w:pPr>
        <w:pStyle w:val="BodyText"/>
        <w:spacing w:before="5"/>
        <w:rPr>
          <w:sz w:val="15"/>
        </w:rPr>
      </w:pPr>
    </w:p>
    <w:p>
      <w:pPr>
        <w:spacing w:before="1"/>
        <w:ind w:left="140" w:right="0" w:firstLine="0"/>
        <w:jc w:val="left"/>
        <w:rPr>
          <w:sz w:val="12"/>
        </w:rPr>
      </w:pPr>
      <w:r>
        <w:rPr>
          <w:color w:val="231F20"/>
          <w:w w:val="105"/>
          <w:sz w:val="12"/>
        </w:rPr>
        <w:t>Sources: Bank of England/NOP, CBI, Martin Hamblin GfK and HM Treasury.</w:t>
      </w:r>
    </w:p>
    <w:p>
      <w:pPr>
        <w:spacing w:line="208" w:lineRule="auto" w:before="116"/>
        <w:ind w:left="380" w:right="0" w:hanging="240"/>
        <w:jc w:val="left"/>
        <w:rPr>
          <w:sz w:val="12"/>
        </w:rPr>
      </w:pPr>
      <w:r>
        <w:rPr>
          <w:color w:val="231F20"/>
          <w:w w:val="105"/>
          <w:sz w:val="12"/>
        </w:rPr>
        <w:t>(a) The question asked in the survey is: ‘How much would you expect prices in the shops generally to change over the next twelve months?’</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
        <w:rPr>
          <w:sz w:val="13"/>
        </w:rPr>
      </w:pPr>
    </w:p>
    <w:p>
      <w:pPr>
        <w:pStyle w:val="BodyText"/>
        <w:ind w:left="152"/>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color w:val="0093C1"/>
          <w:w w:val="101"/>
        </w:rPr>
        <w:t>4</w:t>
      </w:r>
      <w:r>
        <w:rPr>
          <w:rFonts w:ascii="Trebuchet MS"/>
          <w:smallCaps/>
          <w:color w:val="0093C1"/>
          <w:spacing w:val="-1"/>
          <w:w w:val="93"/>
        </w:rPr>
        <w:t>.2</w:t>
      </w:r>
    </w:p>
    <w:p>
      <w:pPr>
        <w:pStyle w:val="BodyText"/>
        <w:spacing w:line="247" w:lineRule="auto" w:before="8"/>
        <w:ind w:left="152" w:right="897"/>
        <w:rPr>
          <w:rFonts w:ascii="Trebuchet MS" w:hAnsi="Trebuchet MS"/>
        </w:rPr>
      </w:pPr>
      <w:r>
        <w:rPr>
          <w:rFonts w:ascii="Trebuchet MS" w:hAnsi="Trebuchet MS"/>
          <w:color w:val="0093C1"/>
          <w:w w:val="95"/>
        </w:rPr>
        <w:t>Other forecasters’ expected probability </w:t>
      </w:r>
      <w:r>
        <w:rPr>
          <w:rFonts w:ascii="Trebuchet MS" w:hAnsi="Trebuchet MS"/>
          <w:color w:val="0093C1"/>
        </w:rPr>
        <w:t>distributions</w:t>
      </w:r>
      <w:r>
        <w:rPr>
          <w:color w:val="231F20"/>
          <w:position w:val="4"/>
          <w:sz w:val="12"/>
        </w:rPr>
        <w:t>(a) </w:t>
      </w:r>
      <w:r>
        <w:rPr>
          <w:rFonts w:ascii="Trebuchet MS" w:hAnsi="Trebuchet MS"/>
          <w:color w:val="0093C1"/>
        </w:rPr>
        <w:t>for CPI inflation</w:t>
      </w:r>
    </w:p>
    <w:p>
      <w:pPr>
        <w:spacing w:line="261" w:lineRule="auto" w:before="60"/>
        <w:ind w:left="331" w:right="1381" w:firstLine="0"/>
        <w:jc w:val="both"/>
        <w:rPr>
          <w:sz w:val="12"/>
        </w:rPr>
      </w:pPr>
      <w:r>
        <w:rPr/>
        <w:drawing>
          <wp:anchor distT="0" distB="0" distL="0" distR="0" allowOverlap="1" layoutInCell="1" locked="0" behindDoc="0" simplePos="0" relativeHeight="16057344">
            <wp:simplePos x="0" y="0"/>
            <wp:positionH relativeFrom="page">
              <wp:posOffset>504565</wp:posOffset>
            </wp:positionH>
            <wp:positionV relativeFrom="paragraph">
              <wp:posOffset>25783</wp:posOffset>
            </wp:positionV>
            <wp:extent cx="96664" cy="285310"/>
            <wp:effectExtent l="0" t="0" r="0" b="0"/>
            <wp:wrapNone/>
            <wp:docPr id="13" name="image12.png"/>
            <wp:cNvGraphicFramePr>
              <a:graphicFrameLocks noChangeAspect="1"/>
            </wp:cNvGraphicFramePr>
            <a:graphic>
              <a:graphicData uri="http://schemas.openxmlformats.org/drawingml/2006/picture">
                <pic:pic>
                  <pic:nvPicPr>
                    <pic:cNvPr id="14" name="image12.png"/>
                    <pic:cNvPicPr/>
                  </pic:nvPicPr>
                  <pic:blipFill>
                    <a:blip r:embed="rId70" cstate="print"/>
                    <a:stretch>
                      <a:fillRect/>
                    </a:stretch>
                  </pic:blipFill>
                  <pic:spPr>
                    <a:xfrm>
                      <a:off x="0" y="0"/>
                      <a:ext cx="96664" cy="285310"/>
                    </a:xfrm>
                    <a:prstGeom prst="rect">
                      <a:avLst/>
                    </a:prstGeom>
                  </pic:spPr>
                </pic:pic>
              </a:graphicData>
            </a:graphic>
          </wp:anchor>
        </w:drawing>
      </w:r>
      <w:r>
        <w:rPr>
          <w:color w:val="231F20"/>
          <w:spacing w:val="-1"/>
          <w:w w:val="103"/>
          <w:sz w:val="12"/>
        </w:rPr>
        <w:t>N</w:t>
      </w:r>
      <w:r>
        <w:rPr>
          <w:color w:val="231F20"/>
          <w:spacing w:val="-1"/>
          <w:w w:val="108"/>
          <w:sz w:val="12"/>
        </w:rPr>
        <w:t>o</w:t>
      </w:r>
      <w:r>
        <w:rPr>
          <w:color w:val="231F20"/>
          <w:spacing w:val="-1"/>
          <w:w w:val="87"/>
          <w:sz w:val="12"/>
        </w:rPr>
        <w:t>v</w:t>
      </w:r>
      <w:r>
        <w:rPr>
          <w:color w:val="231F20"/>
          <w:w w:val="87"/>
          <w:sz w:val="12"/>
        </w:rPr>
        <w:t>.</w:t>
      </w:r>
      <w:r>
        <w:rPr>
          <w:color w:val="231F20"/>
          <w:spacing w:val="1"/>
          <w:sz w:val="12"/>
        </w:rPr>
        <w:t> </w:t>
      </w:r>
      <w:r>
        <w:rPr>
          <w:color w:val="231F20"/>
          <w:spacing w:val="-1"/>
          <w:w w:val="121"/>
          <w:sz w:val="12"/>
        </w:rPr>
        <w:t>200</w:t>
      </w:r>
      <w:r>
        <w:rPr>
          <w:color w:val="231F20"/>
          <w:w w:val="121"/>
          <w:sz w:val="12"/>
        </w:rPr>
        <w:t>4</w:t>
      </w:r>
      <w:r>
        <w:rPr>
          <w:color w:val="231F20"/>
          <w:spacing w:val="1"/>
          <w:sz w:val="12"/>
        </w:rPr>
        <w:t> </w:t>
      </w:r>
      <w:r>
        <w:rPr>
          <w:i/>
          <w:color w:val="231F20"/>
          <w:w w:val="97"/>
          <w:sz w:val="12"/>
        </w:rPr>
        <w:t>I</w:t>
      </w:r>
      <w:r>
        <w:rPr>
          <w:i/>
          <w:color w:val="231F20"/>
          <w:spacing w:val="-3"/>
          <w:w w:val="97"/>
          <w:sz w:val="12"/>
        </w:rPr>
        <w:t>n</w:t>
      </w:r>
      <w:r>
        <w:rPr>
          <w:i/>
          <w:smallCaps/>
          <w:color w:val="231F20"/>
          <w:w w:val="71"/>
          <w:sz w:val="12"/>
        </w:rPr>
        <w:t>fl</w:t>
      </w:r>
      <w:r>
        <w:rPr>
          <w:i/>
          <w:smallCaps/>
          <w:color w:val="231F20"/>
          <w:spacing w:val="-3"/>
          <w:w w:val="71"/>
          <w:sz w:val="12"/>
        </w:rPr>
        <w:t>a</w:t>
      </w:r>
      <w:r>
        <w:rPr>
          <w:i/>
          <w:smallCaps w:val="0"/>
          <w:color w:val="231F20"/>
          <w:w w:val="99"/>
          <w:sz w:val="12"/>
        </w:rPr>
        <w:t>tion</w:t>
      </w:r>
      <w:r>
        <w:rPr>
          <w:i/>
          <w:smallCaps w:val="0"/>
          <w:color w:val="231F20"/>
          <w:spacing w:val="-1"/>
          <w:sz w:val="12"/>
        </w:rPr>
        <w:t> </w:t>
      </w:r>
      <w:r>
        <w:rPr>
          <w:i/>
          <w:smallCaps w:val="0"/>
          <w:color w:val="231F20"/>
          <w:spacing w:val="1"/>
          <w:w w:val="96"/>
          <w:sz w:val="12"/>
        </w:rPr>
        <w:t>R</w:t>
      </w:r>
      <w:r>
        <w:rPr>
          <w:i/>
          <w:smallCaps w:val="0"/>
          <w:color w:val="231F20"/>
          <w:spacing w:val="-1"/>
          <w:w w:val="91"/>
          <w:sz w:val="12"/>
        </w:rPr>
        <w:t>e</w:t>
      </w:r>
      <w:r>
        <w:rPr>
          <w:i/>
          <w:smallCaps w:val="0"/>
          <w:color w:val="231F20"/>
          <w:w w:val="94"/>
          <w:sz w:val="12"/>
        </w:rPr>
        <w:t>po</w:t>
      </w:r>
      <w:r>
        <w:rPr>
          <w:i/>
          <w:smallCaps w:val="0"/>
          <w:color w:val="231F20"/>
          <w:spacing w:val="-2"/>
          <w:w w:val="94"/>
          <w:sz w:val="12"/>
        </w:rPr>
        <w:t>r</w:t>
      </w:r>
      <w:r>
        <w:rPr>
          <w:i/>
          <w:smallCaps w:val="0"/>
          <w:color w:val="231F20"/>
          <w:w w:val="113"/>
          <w:sz w:val="12"/>
        </w:rPr>
        <w:t>t</w:t>
      </w:r>
      <w:r>
        <w:rPr>
          <w:i/>
          <w:smallCaps w:val="0"/>
          <w:color w:val="231F20"/>
          <w:spacing w:val="-1"/>
          <w:sz w:val="12"/>
        </w:rPr>
        <w:t> </w:t>
      </w:r>
      <w:r>
        <w:rPr>
          <w:smallCaps w:val="0"/>
          <w:color w:val="231F20"/>
          <w:spacing w:val="-2"/>
          <w:w w:val="100"/>
          <w:sz w:val="12"/>
        </w:rPr>
        <w:t>(</w:t>
      </w:r>
      <w:r>
        <w:rPr>
          <w:smallCaps w:val="0"/>
          <w:color w:val="231F20"/>
          <w:spacing w:val="-1"/>
          <w:w w:val="100"/>
          <w:sz w:val="12"/>
        </w:rPr>
        <w:t>C</w:t>
      </w:r>
      <w:r>
        <w:rPr>
          <w:smallCaps w:val="0"/>
          <w:color w:val="231F20"/>
          <w:spacing w:val="-2"/>
          <w:w w:val="99"/>
          <w:sz w:val="12"/>
        </w:rPr>
        <w:t>P</w:t>
      </w:r>
      <w:r>
        <w:rPr>
          <w:smallCaps w:val="0"/>
          <w:color w:val="231F20"/>
          <w:w w:val="98"/>
          <w:sz w:val="12"/>
        </w:rPr>
        <w:t>I</w:t>
      </w:r>
      <w:r>
        <w:rPr>
          <w:smallCaps w:val="0"/>
          <w:color w:val="231F20"/>
          <w:spacing w:val="2"/>
          <w:sz w:val="12"/>
        </w:rPr>
        <w:t> </w:t>
      </w:r>
      <w:r>
        <w:rPr>
          <w:smallCaps w:val="0"/>
          <w:color w:val="231F20"/>
          <w:w w:val="110"/>
          <w:sz w:val="12"/>
        </w:rPr>
        <w:t>i</w:t>
      </w:r>
      <w:r>
        <w:rPr>
          <w:smallCaps w:val="0"/>
          <w:color w:val="231F20"/>
          <w:spacing w:val="-3"/>
          <w:w w:val="110"/>
          <w:sz w:val="12"/>
        </w:rPr>
        <w:t>n</w:t>
      </w:r>
      <w:r>
        <w:rPr>
          <w:smallCaps w:val="0"/>
          <w:color w:val="231F20"/>
          <w:w w:val="107"/>
          <w:sz w:val="12"/>
        </w:rPr>
        <w:t>flation</w:t>
      </w:r>
      <w:r>
        <w:rPr>
          <w:smallCaps w:val="0"/>
          <w:color w:val="231F20"/>
          <w:spacing w:val="-1"/>
          <w:sz w:val="12"/>
        </w:rPr>
        <w:t> </w:t>
      </w:r>
      <w:r>
        <w:rPr>
          <w:smallCaps w:val="0"/>
          <w:color w:val="231F20"/>
          <w:w w:val="110"/>
          <w:sz w:val="12"/>
        </w:rPr>
        <w:t>in</w:t>
      </w:r>
      <w:r>
        <w:rPr>
          <w:smallCaps w:val="0"/>
          <w:color w:val="231F20"/>
          <w:spacing w:val="-1"/>
          <w:sz w:val="12"/>
        </w:rPr>
        <w:t> </w:t>
      </w:r>
      <w:r>
        <w:rPr>
          <w:smallCaps w:val="0"/>
          <w:color w:val="231F20"/>
          <w:w w:val="121"/>
          <w:sz w:val="12"/>
        </w:rPr>
        <w:t>2006</w:t>
      </w:r>
      <w:r>
        <w:rPr>
          <w:smallCaps w:val="0"/>
          <w:color w:val="231F20"/>
          <w:spacing w:val="1"/>
          <w:sz w:val="12"/>
        </w:rPr>
        <w:t> </w:t>
      </w:r>
      <w:r>
        <w:rPr>
          <w:smallCaps w:val="0"/>
          <w:color w:val="231F20"/>
          <w:w w:val="109"/>
          <w:sz w:val="12"/>
        </w:rPr>
        <w:t>Q4) </w:t>
      </w:r>
      <w:r>
        <w:rPr>
          <w:smallCaps w:val="0"/>
          <w:color w:val="231F20"/>
          <w:spacing w:val="-2"/>
          <w:w w:val="87"/>
          <w:sz w:val="12"/>
        </w:rPr>
        <w:t>F</w:t>
      </w:r>
      <w:r>
        <w:rPr>
          <w:smallCaps w:val="0"/>
          <w:color w:val="231F20"/>
          <w:spacing w:val="-1"/>
          <w:w w:val="109"/>
          <w:sz w:val="12"/>
        </w:rPr>
        <w:t>e</w:t>
      </w:r>
      <w:r>
        <w:rPr>
          <w:smallCaps w:val="0"/>
          <w:color w:val="231F20"/>
          <w:w w:val="104"/>
          <w:sz w:val="12"/>
        </w:rPr>
        <w:t>b.</w:t>
      </w:r>
      <w:r>
        <w:rPr>
          <w:smallCaps w:val="0"/>
          <w:color w:val="231F20"/>
          <w:spacing w:val="1"/>
          <w:sz w:val="12"/>
        </w:rPr>
        <w:t> </w:t>
      </w:r>
      <w:r>
        <w:rPr>
          <w:smallCaps w:val="0"/>
          <w:color w:val="231F20"/>
          <w:w w:val="121"/>
          <w:sz w:val="12"/>
        </w:rPr>
        <w:t>2005</w:t>
      </w:r>
      <w:r>
        <w:rPr>
          <w:smallCaps w:val="0"/>
          <w:color w:val="231F20"/>
          <w:spacing w:val="1"/>
          <w:sz w:val="12"/>
        </w:rPr>
        <w:t> </w:t>
      </w:r>
      <w:r>
        <w:rPr>
          <w:i/>
          <w:smallCaps w:val="0"/>
          <w:color w:val="231F20"/>
          <w:w w:val="97"/>
          <w:sz w:val="12"/>
        </w:rPr>
        <w:t>I</w:t>
      </w:r>
      <w:r>
        <w:rPr>
          <w:i/>
          <w:smallCaps w:val="0"/>
          <w:color w:val="231F20"/>
          <w:spacing w:val="-3"/>
          <w:w w:val="97"/>
          <w:sz w:val="12"/>
        </w:rPr>
        <w:t>n</w:t>
      </w:r>
      <w:r>
        <w:rPr>
          <w:i/>
          <w:smallCaps/>
          <w:color w:val="231F20"/>
          <w:w w:val="71"/>
          <w:sz w:val="12"/>
        </w:rPr>
        <w:t>fl</w:t>
      </w:r>
      <w:r>
        <w:rPr>
          <w:i/>
          <w:smallCaps/>
          <w:color w:val="231F20"/>
          <w:spacing w:val="-3"/>
          <w:w w:val="71"/>
          <w:sz w:val="12"/>
        </w:rPr>
        <w:t>a</w:t>
      </w:r>
      <w:r>
        <w:rPr>
          <w:i/>
          <w:smallCaps w:val="0"/>
          <w:color w:val="231F20"/>
          <w:w w:val="99"/>
          <w:sz w:val="12"/>
        </w:rPr>
        <w:t>tion</w:t>
      </w:r>
      <w:r>
        <w:rPr>
          <w:i/>
          <w:smallCaps w:val="0"/>
          <w:color w:val="231F20"/>
          <w:spacing w:val="-1"/>
          <w:sz w:val="12"/>
        </w:rPr>
        <w:t> </w:t>
      </w:r>
      <w:r>
        <w:rPr>
          <w:i/>
          <w:smallCaps w:val="0"/>
          <w:color w:val="231F20"/>
          <w:spacing w:val="-2"/>
          <w:w w:val="96"/>
          <w:sz w:val="12"/>
        </w:rPr>
        <w:t>R</w:t>
      </w:r>
      <w:r>
        <w:rPr>
          <w:i/>
          <w:smallCaps w:val="0"/>
          <w:color w:val="231F20"/>
          <w:spacing w:val="-1"/>
          <w:w w:val="91"/>
          <w:sz w:val="12"/>
        </w:rPr>
        <w:t>e</w:t>
      </w:r>
      <w:r>
        <w:rPr>
          <w:i/>
          <w:smallCaps w:val="0"/>
          <w:color w:val="231F20"/>
          <w:w w:val="94"/>
          <w:sz w:val="12"/>
        </w:rPr>
        <w:t>po</w:t>
      </w:r>
      <w:r>
        <w:rPr>
          <w:i/>
          <w:smallCaps w:val="0"/>
          <w:color w:val="231F20"/>
          <w:spacing w:val="-2"/>
          <w:w w:val="94"/>
          <w:sz w:val="12"/>
        </w:rPr>
        <w:t>r</w:t>
      </w:r>
      <w:r>
        <w:rPr>
          <w:i/>
          <w:smallCaps w:val="0"/>
          <w:color w:val="231F20"/>
          <w:w w:val="113"/>
          <w:sz w:val="12"/>
        </w:rPr>
        <w:t>t</w:t>
      </w:r>
      <w:r>
        <w:rPr>
          <w:i/>
          <w:smallCaps w:val="0"/>
          <w:color w:val="231F20"/>
          <w:spacing w:val="1"/>
          <w:sz w:val="12"/>
        </w:rPr>
        <w:t> </w:t>
      </w:r>
      <w:r>
        <w:rPr>
          <w:smallCaps w:val="0"/>
          <w:color w:val="231F20"/>
          <w:spacing w:val="-2"/>
          <w:w w:val="100"/>
          <w:sz w:val="12"/>
        </w:rPr>
        <w:t>(</w:t>
      </w:r>
      <w:r>
        <w:rPr>
          <w:smallCaps w:val="0"/>
          <w:color w:val="231F20"/>
          <w:spacing w:val="-1"/>
          <w:w w:val="100"/>
          <w:sz w:val="12"/>
        </w:rPr>
        <w:t>C</w:t>
      </w:r>
      <w:r>
        <w:rPr>
          <w:smallCaps w:val="0"/>
          <w:color w:val="231F20"/>
          <w:spacing w:val="-2"/>
          <w:w w:val="99"/>
          <w:sz w:val="12"/>
        </w:rPr>
        <w:t>P</w:t>
      </w:r>
      <w:r>
        <w:rPr>
          <w:smallCaps w:val="0"/>
          <w:color w:val="231F20"/>
          <w:w w:val="98"/>
          <w:sz w:val="12"/>
        </w:rPr>
        <w:t>I</w:t>
      </w:r>
      <w:r>
        <w:rPr>
          <w:smallCaps w:val="0"/>
          <w:color w:val="231F20"/>
          <w:spacing w:val="2"/>
          <w:sz w:val="12"/>
        </w:rPr>
        <w:t> </w:t>
      </w:r>
      <w:r>
        <w:rPr>
          <w:smallCaps w:val="0"/>
          <w:color w:val="231F20"/>
          <w:w w:val="110"/>
          <w:sz w:val="12"/>
        </w:rPr>
        <w:t>i</w:t>
      </w:r>
      <w:r>
        <w:rPr>
          <w:smallCaps w:val="0"/>
          <w:color w:val="231F20"/>
          <w:spacing w:val="-3"/>
          <w:w w:val="110"/>
          <w:sz w:val="12"/>
        </w:rPr>
        <w:t>n</w:t>
      </w:r>
      <w:r>
        <w:rPr>
          <w:smallCaps w:val="0"/>
          <w:color w:val="231F20"/>
          <w:w w:val="104"/>
          <w:sz w:val="12"/>
        </w:rPr>
        <w:t>fla</w:t>
      </w:r>
      <w:r>
        <w:rPr>
          <w:smallCaps w:val="0"/>
          <w:color w:val="231F20"/>
          <w:spacing w:val="-3"/>
          <w:w w:val="104"/>
          <w:sz w:val="12"/>
        </w:rPr>
        <w:t>t</w:t>
      </w:r>
      <w:r>
        <w:rPr>
          <w:smallCaps w:val="0"/>
          <w:color w:val="231F20"/>
          <w:w w:val="109"/>
          <w:sz w:val="12"/>
        </w:rPr>
        <w:t>ion</w:t>
      </w:r>
      <w:r>
        <w:rPr>
          <w:smallCaps w:val="0"/>
          <w:color w:val="231F20"/>
          <w:spacing w:val="-1"/>
          <w:sz w:val="12"/>
        </w:rPr>
        <w:t> </w:t>
      </w:r>
      <w:r>
        <w:rPr>
          <w:smallCaps w:val="0"/>
          <w:color w:val="231F20"/>
          <w:w w:val="110"/>
          <w:sz w:val="12"/>
        </w:rPr>
        <w:t>in</w:t>
      </w:r>
      <w:r>
        <w:rPr>
          <w:smallCaps w:val="0"/>
          <w:color w:val="231F20"/>
          <w:spacing w:val="1"/>
          <w:sz w:val="12"/>
        </w:rPr>
        <w:t> </w:t>
      </w:r>
      <w:r>
        <w:rPr>
          <w:smallCaps w:val="0"/>
          <w:color w:val="231F20"/>
          <w:w w:val="121"/>
          <w:sz w:val="12"/>
        </w:rPr>
        <w:t>2007</w:t>
      </w:r>
      <w:r>
        <w:rPr>
          <w:smallCaps w:val="0"/>
          <w:color w:val="231F20"/>
          <w:sz w:val="12"/>
        </w:rPr>
        <w:t> </w:t>
      </w:r>
      <w:r>
        <w:rPr>
          <w:smallCaps w:val="0"/>
          <w:color w:val="231F20"/>
          <w:w w:val="109"/>
          <w:sz w:val="12"/>
        </w:rPr>
        <w:t>Q1) </w:t>
      </w:r>
      <w:r>
        <w:rPr>
          <w:smallCaps w:val="0"/>
          <w:color w:val="231F20"/>
          <w:w w:val="94"/>
          <w:sz w:val="12"/>
        </w:rPr>
        <w:t>M</w:t>
      </w:r>
      <w:r>
        <w:rPr>
          <w:smallCaps w:val="0"/>
          <w:color w:val="231F20"/>
          <w:w w:val="108"/>
          <w:sz w:val="12"/>
        </w:rPr>
        <w:t>a</w:t>
      </w:r>
      <w:r>
        <w:rPr>
          <w:smallCaps w:val="0"/>
          <w:color w:val="231F20"/>
          <w:w w:val="94"/>
          <w:sz w:val="12"/>
        </w:rPr>
        <w:t>y</w:t>
      </w:r>
      <w:r>
        <w:rPr>
          <w:smallCaps w:val="0"/>
          <w:color w:val="231F20"/>
          <w:spacing w:val="1"/>
          <w:sz w:val="12"/>
        </w:rPr>
        <w:t> </w:t>
      </w:r>
      <w:r>
        <w:rPr>
          <w:smallCaps w:val="0"/>
          <w:color w:val="231F20"/>
          <w:spacing w:val="-1"/>
          <w:w w:val="121"/>
          <w:sz w:val="12"/>
        </w:rPr>
        <w:t>200</w:t>
      </w:r>
      <w:r>
        <w:rPr>
          <w:smallCaps w:val="0"/>
          <w:color w:val="231F20"/>
          <w:w w:val="121"/>
          <w:sz w:val="12"/>
        </w:rPr>
        <w:t>5</w:t>
      </w:r>
      <w:r>
        <w:rPr>
          <w:smallCaps w:val="0"/>
          <w:color w:val="231F20"/>
          <w:spacing w:val="-1"/>
          <w:sz w:val="12"/>
        </w:rPr>
        <w:t> </w:t>
      </w:r>
      <w:r>
        <w:rPr>
          <w:i/>
          <w:smallCaps w:val="0"/>
          <w:color w:val="231F20"/>
          <w:w w:val="96"/>
          <w:sz w:val="12"/>
        </w:rPr>
        <w:t>I</w:t>
      </w:r>
      <w:r>
        <w:rPr>
          <w:i/>
          <w:smallCaps w:val="0"/>
          <w:color w:val="231F20"/>
          <w:spacing w:val="-3"/>
          <w:w w:val="99"/>
          <w:sz w:val="12"/>
        </w:rPr>
        <w:t>n</w:t>
      </w:r>
      <w:r>
        <w:rPr>
          <w:i/>
          <w:smallCaps/>
          <w:color w:val="231F20"/>
          <w:w w:val="71"/>
          <w:sz w:val="12"/>
        </w:rPr>
        <w:t>fla</w:t>
      </w:r>
      <w:r>
        <w:rPr>
          <w:i/>
          <w:smallCaps/>
          <w:color w:val="231F20"/>
          <w:spacing w:val="-3"/>
          <w:w w:val="71"/>
          <w:sz w:val="12"/>
        </w:rPr>
        <w:t>t</w:t>
      </w:r>
      <w:r>
        <w:rPr>
          <w:i/>
          <w:smallCaps w:val="0"/>
          <w:color w:val="231F20"/>
          <w:w w:val="96"/>
          <w:sz w:val="12"/>
        </w:rPr>
        <w:t>ion</w:t>
      </w:r>
      <w:r>
        <w:rPr>
          <w:i/>
          <w:smallCaps w:val="0"/>
          <w:color w:val="231F20"/>
          <w:spacing w:val="-1"/>
          <w:sz w:val="12"/>
        </w:rPr>
        <w:t> </w:t>
      </w:r>
      <w:r>
        <w:rPr>
          <w:i/>
          <w:smallCaps w:val="0"/>
          <w:color w:val="231F20"/>
          <w:spacing w:val="1"/>
          <w:w w:val="96"/>
          <w:sz w:val="12"/>
        </w:rPr>
        <w:t>R</w:t>
      </w:r>
      <w:r>
        <w:rPr>
          <w:i/>
          <w:smallCaps w:val="0"/>
          <w:color w:val="231F20"/>
          <w:spacing w:val="-1"/>
          <w:w w:val="91"/>
          <w:sz w:val="12"/>
        </w:rPr>
        <w:t>e</w:t>
      </w:r>
      <w:r>
        <w:rPr>
          <w:i/>
          <w:smallCaps w:val="0"/>
          <w:color w:val="231F20"/>
          <w:w w:val="94"/>
          <w:sz w:val="12"/>
        </w:rPr>
        <w:t>po</w:t>
      </w:r>
      <w:r>
        <w:rPr>
          <w:i/>
          <w:smallCaps w:val="0"/>
          <w:color w:val="231F20"/>
          <w:spacing w:val="-2"/>
          <w:w w:val="94"/>
          <w:sz w:val="12"/>
        </w:rPr>
        <w:t>r</w:t>
      </w:r>
      <w:r>
        <w:rPr>
          <w:i/>
          <w:smallCaps w:val="0"/>
          <w:color w:val="231F20"/>
          <w:w w:val="113"/>
          <w:sz w:val="12"/>
        </w:rPr>
        <w:t>t</w:t>
      </w:r>
      <w:r>
        <w:rPr>
          <w:i/>
          <w:smallCaps w:val="0"/>
          <w:color w:val="231F20"/>
          <w:spacing w:val="1"/>
          <w:sz w:val="12"/>
        </w:rPr>
        <w:t> </w:t>
      </w:r>
      <w:r>
        <w:rPr>
          <w:smallCaps w:val="0"/>
          <w:color w:val="231F20"/>
          <w:spacing w:val="-2"/>
          <w:w w:val="100"/>
          <w:sz w:val="12"/>
        </w:rPr>
        <w:t>(</w:t>
      </w:r>
      <w:r>
        <w:rPr>
          <w:smallCaps w:val="0"/>
          <w:color w:val="231F20"/>
          <w:spacing w:val="-1"/>
          <w:w w:val="100"/>
          <w:sz w:val="12"/>
        </w:rPr>
        <w:t>C</w:t>
      </w:r>
      <w:r>
        <w:rPr>
          <w:smallCaps w:val="0"/>
          <w:color w:val="231F20"/>
          <w:spacing w:val="-2"/>
          <w:w w:val="99"/>
          <w:sz w:val="12"/>
        </w:rPr>
        <w:t>P</w:t>
      </w:r>
      <w:r>
        <w:rPr>
          <w:smallCaps w:val="0"/>
          <w:color w:val="231F20"/>
          <w:w w:val="98"/>
          <w:sz w:val="12"/>
        </w:rPr>
        <w:t>I</w:t>
      </w:r>
      <w:r>
        <w:rPr>
          <w:smallCaps w:val="0"/>
          <w:color w:val="231F20"/>
          <w:spacing w:val="2"/>
          <w:sz w:val="12"/>
        </w:rPr>
        <w:t> </w:t>
      </w:r>
      <w:r>
        <w:rPr>
          <w:smallCaps w:val="0"/>
          <w:color w:val="231F20"/>
          <w:w w:val="110"/>
          <w:sz w:val="12"/>
        </w:rPr>
        <w:t>i</w:t>
      </w:r>
      <w:r>
        <w:rPr>
          <w:smallCaps w:val="0"/>
          <w:color w:val="231F20"/>
          <w:spacing w:val="-3"/>
          <w:w w:val="110"/>
          <w:sz w:val="12"/>
        </w:rPr>
        <w:t>n</w:t>
      </w:r>
      <w:r>
        <w:rPr>
          <w:smallCaps w:val="0"/>
          <w:color w:val="231F20"/>
          <w:w w:val="99"/>
          <w:sz w:val="12"/>
        </w:rPr>
        <w:t>fl</w:t>
      </w:r>
      <w:r>
        <w:rPr>
          <w:smallCaps w:val="0"/>
          <w:color w:val="231F20"/>
          <w:spacing w:val="-3"/>
          <w:w w:val="99"/>
          <w:sz w:val="12"/>
        </w:rPr>
        <w:t>a</w:t>
      </w:r>
      <w:r>
        <w:rPr>
          <w:smallCaps w:val="0"/>
          <w:color w:val="231F20"/>
          <w:w w:val="112"/>
          <w:sz w:val="12"/>
        </w:rPr>
        <w:t>tion</w:t>
      </w:r>
      <w:r>
        <w:rPr>
          <w:smallCaps w:val="0"/>
          <w:color w:val="231F20"/>
          <w:spacing w:val="-1"/>
          <w:sz w:val="12"/>
        </w:rPr>
        <w:t> </w:t>
      </w:r>
      <w:r>
        <w:rPr>
          <w:smallCaps w:val="0"/>
          <w:color w:val="231F20"/>
          <w:w w:val="110"/>
          <w:sz w:val="12"/>
        </w:rPr>
        <w:t>in</w:t>
      </w:r>
      <w:r>
        <w:rPr>
          <w:smallCaps w:val="0"/>
          <w:color w:val="231F20"/>
          <w:spacing w:val="-1"/>
          <w:sz w:val="12"/>
        </w:rPr>
        <w:t> </w:t>
      </w:r>
      <w:r>
        <w:rPr>
          <w:smallCaps w:val="0"/>
          <w:color w:val="231F20"/>
          <w:w w:val="121"/>
          <w:sz w:val="12"/>
        </w:rPr>
        <w:t>2007</w:t>
      </w:r>
      <w:r>
        <w:rPr>
          <w:smallCaps w:val="0"/>
          <w:color w:val="231F20"/>
          <w:sz w:val="12"/>
        </w:rPr>
        <w:t> </w:t>
      </w:r>
      <w:r>
        <w:rPr>
          <w:smallCaps w:val="0"/>
          <w:color w:val="231F20"/>
          <w:w w:val="109"/>
          <w:sz w:val="12"/>
        </w:rPr>
        <w:t>Q2)</w:t>
      </w:r>
    </w:p>
    <w:p>
      <w:pPr>
        <w:spacing w:line="131" w:lineRule="exact" w:before="114"/>
        <w:ind w:left="2343" w:right="0" w:firstLine="0"/>
        <w:jc w:val="left"/>
        <w:rPr>
          <w:sz w:val="12"/>
        </w:rPr>
      </w:pPr>
      <w:r>
        <w:rPr>
          <w:color w:val="231F20"/>
          <w:w w:val="110"/>
          <w:sz w:val="12"/>
        </w:rPr>
        <w:t>Probability, per cent</w:t>
      </w:r>
    </w:p>
    <w:p>
      <w:pPr>
        <w:spacing w:line="131" w:lineRule="exact" w:before="0"/>
        <w:ind w:left="3448" w:right="0" w:firstLine="0"/>
        <w:jc w:val="left"/>
        <w:rPr>
          <w:sz w:val="12"/>
        </w:rPr>
      </w:pPr>
      <w:r>
        <w:rPr/>
        <w:pict>
          <v:line style="position:absolute;mso-position-horizontal-relative:page;mso-position-vertical-relative:paragraph;z-index:16056320" from="196.132996pt,2.443058pt" to="202.130996pt,2.443058pt" stroked="true" strokeweight=".5pt" strokecolor="#231f20">
            <v:stroke dashstyle="solid"/>
            <w10:wrap type="none"/>
          </v:line>
        </w:pict>
      </w:r>
      <w:r>
        <w:rPr/>
        <w:pict>
          <v:line style="position:absolute;mso-position-horizontal-relative:page;mso-position-vertical-relative:paragraph;z-index:16056832" from="39.577999pt,2.195058pt" to="45.574999pt,2.195058pt" stroked="true" strokeweight=".5pt" strokecolor="#231f20">
            <v:stroke dashstyle="solid"/>
            <w10:wrap type="none"/>
          </v:line>
        </w:pict>
      </w:r>
      <w:r>
        <w:rPr>
          <w:color w:val="231F20"/>
          <w:w w:val="120"/>
          <w:sz w:val="12"/>
        </w:rPr>
        <w:t>40</w:t>
      </w:r>
    </w:p>
    <w:p>
      <w:pPr>
        <w:pStyle w:val="BodyText"/>
        <w:spacing w:before="1"/>
        <w:rPr>
          <w:sz w:val="19"/>
        </w:rPr>
      </w:pPr>
    </w:p>
    <w:p>
      <w:pPr>
        <w:spacing w:before="0"/>
        <w:ind w:left="0" w:right="863" w:firstLine="0"/>
        <w:jc w:val="right"/>
        <w:rPr>
          <w:sz w:val="12"/>
        </w:rPr>
      </w:pPr>
      <w:r>
        <w:rPr/>
        <w:pict>
          <v:group style="position:absolute;margin-left:39.577999pt;margin-top:-4.378035pt;width:162.6pt;height:133.950pt;mso-position-horizontal-relative:page;mso-position-vertical-relative:paragraph;z-index:16052224" coordorigin="792,-88" coordsize="3252,2679">
            <v:rect style="position:absolute;left:1058;top:2068;width:103;height:515" filled="true" fillcolor="#004b85" stroked="false">
              <v:fill type="solid"/>
            </v:rect>
            <v:rect style="position:absolute;left:1058;top:2068;width:103;height:515" filled="false" stroked="true" strokeweight=".5pt" strokecolor="#231f20">
              <v:stroke dashstyle="solid"/>
            </v:rect>
            <v:rect style="position:absolute;left:1161;top:2146;width:113;height:438" filled="true" fillcolor="#eb2d2e" stroked="false">
              <v:fill type="solid"/>
            </v:rect>
            <v:rect style="position:absolute;left:1161;top:2146;width:113;height:438" filled="false" stroked="true" strokeweight=".5pt" strokecolor="#231f20">
              <v:stroke dashstyle="solid"/>
            </v:rect>
            <v:rect style="position:absolute;left:1273;top:2131;width:100;height:453" filled="true" fillcolor="#fde92b" stroked="false">
              <v:fill type="solid"/>
            </v:rect>
            <v:rect style="position:absolute;left:1273;top:2131;width:100;height:453" filled="false" stroked="true" strokeweight=".5pt" strokecolor="#231f20">
              <v:stroke dashstyle="solid"/>
            </v:rect>
            <v:rect style="position:absolute;left:1536;top:1288;width:111;height:1295" filled="true" fillcolor="#004b85" stroked="false">
              <v:fill type="solid"/>
            </v:rect>
            <v:rect style="position:absolute;left:1536;top:1288;width:111;height:1295" filled="false" stroked="true" strokeweight=".5pt" strokecolor="#231f20">
              <v:stroke dashstyle="solid"/>
            </v:rect>
            <v:rect style="position:absolute;left:1646;top:1521;width:103;height:1062" filled="true" fillcolor="#eb2d2e" stroked="false">
              <v:fill type="solid"/>
            </v:rect>
            <v:rect style="position:absolute;left:1646;top:1521;width:103;height:1062" filled="false" stroked="true" strokeweight=".5pt" strokecolor="#231f20">
              <v:stroke dashstyle="solid"/>
            </v:rect>
            <v:rect style="position:absolute;left:1748;top:1539;width:111;height:1045" filled="true" fillcolor="#fde92b" stroked="false">
              <v:fill type="solid"/>
            </v:rect>
            <v:rect style="position:absolute;left:1748;top:1539;width:111;height:1045" filled="false" stroked="true" strokeweight=".5pt" strokecolor="#231f20">
              <v:stroke dashstyle="solid"/>
            </v:rect>
            <v:rect style="position:absolute;left:2021;top:292;width:103;height:2291" filled="true" fillcolor="#004b85" stroked="false">
              <v:fill type="solid"/>
            </v:rect>
            <v:rect style="position:absolute;left:2021;top:292;width:103;height:2291" filled="false" stroked="true" strokeweight=".5pt" strokecolor="#231f20">
              <v:stroke dashstyle="solid"/>
            </v:rect>
            <v:rect style="position:absolute;left:2123;top:244;width:111;height:2339" filled="true" fillcolor="#eb2d2e" stroked="false">
              <v:fill type="solid"/>
            </v:rect>
            <v:rect style="position:absolute;left:2123;top:244;width:111;height:2339" filled="false" stroked="true" strokeweight=".5pt" strokecolor="#231f20">
              <v:stroke dashstyle="solid"/>
            </v:rect>
            <v:rect style="position:absolute;left:2233;top:-83;width:103;height:2666" filled="true" fillcolor="#fde92b" stroked="false">
              <v:fill type="solid"/>
            </v:rect>
            <v:rect style="position:absolute;left:2233;top:-83;width:103;height:2666" filled="false" stroked="true" strokeweight=".5pt" strokecolor="#231f20">
              <v:stroke dashstyle="solid"/>
            </v:rect>
            <v:rect style="position:absolute;left:2498;top:774;width:101;height:1809" filled="true" fillcolor="#004b85" stroked="false">
              <v:fill type="solid"/>
            </v:rect>
            <v:rect style="position:absolute;left:2498;top:774;width:101;height:1809" filled="false" stroked="true" strokeweight=".5pt" strokecolor="#231f20">
              <v:stroke dashstyle="solid"/>
            </v:rect>
            <v:rect style="position:absolute;left:2598;top:477;width:113;height:2106" filled="true" fillcolor="#eb2d2e" stroked="false">
              <v:fill type="solid"/>
            </v:rect>
            <v:rect style="position:absolute;left:2598;top:477;width:113;height:2106" filled="false" stroked="true" strokeweight=".5pt" strokecolor="#231f20">
              <v:stroke dashstyle="solid"/>
            </v:rect>
            <v:rect style="position:absolute;left:2710;top:619;width:100;height:1964" filled="true" fillcolor="#fde92b" stroked="false">
              <v:fill type="solid"/>
            </v:rect>
            <v:rect style="position:absolute;left:2710;top:619;width:100;height:1964" filled="false" stroked="true" strokeweight=".5pt" strokecolor="#231f20">
              <v:stroke dashstyle="solid"/>
            </v:rect>
            <v:rect style="position:absolute;left:2973;top:1663;width:110;height:920" filled="true" fillcolor="#004b85" stroked="false">
              <v:fill type="solid"/>
            </v:rect>
            <v:rect style="position:absolute;left:2973;top:1663;width:110;height:920" filled="false" stroked="true" strokeweight=".5pt" strokecolor="#231f20">
              <v:stroke dashstyle="solid"/>
            </v:rect>
            <v:rect style="position:absolute;left:3083;top:1678;width:103;height:905" filled="true" fillcolor="#eb2d2e" stroked="false">
              <v:fill type="solid"/>
            </v:rect>
            <v:rect style="position:absolute;left:3083;top:1678;width:103;height:905" filled="false" stroked="true" strokeweight=".5pt" strokecolor="#231f20">
              <v:stroke dashstyle="solid"/>
            </v:rect>
            <v:rect style="position:absolute;left:3185;top:1848;width:111;height:735" filled="true" fillcolor="#fde92b" stroked="false">
              <v:fill type="solid"/>
            </v:rect>
            <v:rect style="position:absolute;left:3185;top:1848;width:111;height:735" filled="false" stroked="true" strokeweight=".5pt" strokecolor="#231f20">
              <v:stroke dashstyle="solid"/>
            </v:rect>
            <v:rect style="position:absolute;left:3457;top:2193;width:103;height:390" filled="true" fillcolor="#004b85" stroked="false">
              <v:fill type="solid"/>
            </v:rect>
            <v:rect style="position:absolute;left:3457;top:2193;width:103;height:390" filled="false" stroked="true" strokeweight=".5pt" strokecolor="#231f20">
              <v:stroke dashstyle="solid"/>
            </v:rect>
            <v:rect style="position:absolute;left:3560;top:2223;width:111;height:360" filled="true" fillcolor="#eb2d2e" stroked="false">
              <v:fill type="solid"/>
            </v:rect>
            <v:rect style="position:absolute;left:3560;top:2223;width:111;height:360" filled="false" stroked="true" strokeweight=".5pt" strokecolor="#231f20">
              <v:stroke dashstyle="solid"/>
            </v:rect>
            <v:rect style="position:absolute;left:3670;top:2238;width:103;height:345" filled="true" fillcolor="#fde92b" stroked="false">
              <v:fill type="solid"/>
            </v:rect>
            <v:rect style="position:absolute;left:3670;top:2238;width:103;height:345" filled="false" stroked="true" strokeweight=".5pt" strokecolor="#231f20">
              <v:stroke dashstyle="solid"/>
            </v:rect>
            <v:shape style="position:absolute;left:791;top:53;width:3252;height:2532" coordorigin="792,54" coordsize="3252,2532" path="m3923,2584l4043,2584m984,2583l3858,2586m985,2585l985,2523m1460,2585l1460,2523m1945,2585l1945,2523m2422,2585l2422,2523m2897,2585l2897,2523m3382,2585l3382,2523m3859,2585l3859,2523m792,2579l911,2579m792,2220l911,2220m792,1862l911,1862m792,1503l911,1503m792,1145l911,1145m792,771l911,771m792,411l911,411m792,54l911,54e" filled="false" stroked="true" strokeweight=".5pt" strokecolor="#231f20">
              <v:path arrowok="t"/>
              <v:stroke dashstyle="solid"/>
            </v:shape>
            <w10:wrap type="none"/>
          </v:group>
        </w:pict>
      </w:r>
      <w:r>
        <w:rPr/>
        <w:pict>
          <v:line style="position:absolute;mso-position-horizontal-relative:page;mso-position-vertical-relative:paragraph;z-index:16055808" from="196.132996pt,2.930966pt" to="202.130996pt,2.930966pt" stroked="true" strokeweight=".5pt" strokecolor="#231f20">
            <v:stroke dashstyle="solid"/>
            <w10:wrap type="none"/>
          </v:line>
        </w:pict>
      </w:r>
      <w:r>
        <w:rPr>
          <w:color w:val="231F20"/>
          <w:spacing w:val="-1"/>
          <w:w w:val="120"/>
          <w:sz w:val="12"/>
        </w:rPr>
        <w:t>35</w:t>
      </w:r>
    </w:p>
    <w:p>
      <w:pPr>
        <w:pStyle w:val="BodyText"/>
        <w:spacing w:before="3"/>
        <w:rPr>
          <w:sz w:val="19"/>
        </w:rPr>
      </w:pPr>
    </w:p>
    <w:p>
      <w:pPr>
        <w:spacing w:before="0"/>
        <w:ind w:left="0" w:right="863" w:firstLine="0"/>
        <w:jc w:val="right"/>
        <w:rPr>
          <w:sz w:val="12"/>
        </w:rPr>
      </w:pPr>
      <w:r>
        <w:rPr/>
        <w:pict>
          <v:line style="position:absolute;mso-position-horizontal-relative:page;mso-position-vertical-relative:paragraph;z-index:16055296" from="196.132996pt,2.810349pt" to="202.130996pt,2.810349pt" stroked="true" strokeweight=".5pt" strokecolor="#231f20">
            <v:stroke dashstyle="solid"/>
            <w10:wrap type="none"/>
          </v:line>
        </w:pict>
      </w:r>
      <w:r>
        <w:rPr>
          <w:color w:val="231F20"/>
          <w:spacing w:val="-1"/>
          <w:w w:val="120"/>
          <w:sz w:val="12"/>
        </w:rPr>
        <w:t>30</w:t>
      </w:r>
    </w:p>
    <w:p>
      <w:pPr>
        <w:pStyle w:val="BodyText"/>
        <w:spacing w:before="1"/>
        <w:rPr>
          <w:sz w:val="19"/>
        </w:rPr>
      </w:pPr>
    </w:p>
    <w:p>
      <w:pPr>
        <w:spacing w:before="0"/>
        <w:ind w:left="0" w:right="863" w:firstLine="0"/>
        <w:jc w:val="right"/>
        <w:rPr>
          <w:sz w:val="12"/>
        </w:rPr>
      </w:pPr>
      <w:r>
        <w:rPr/>
        <w:pict>
          <v:line style="position:absolute;mso-position-horizontal-relative:page;mso-position-vertical-relative:paragraph;z-index:16054784" from="196.132996pt,2.929948pt" to="202.130996pt,2.929948pt" stroked="true" strokeweight=".5pt" strokecolor="#231f20">
            <v:stroke dashstyle="solid"/>
            <w10:wrap type="none"/>
          </v:line>
        </w:pict>
      </w:r>
      <w:r>
        <w:rPr>
          <w:color w:val="231F20"/>
          <w:spacing w:val="-1"/>
          <w:w w:val="120"/>
          <w:sz w:val="12"/>
        </w:rPr>
        <w:t>25</w:t>
      </w:r>
    </w:p>
    <w:p>
      <w:pPr>
        <w:pStyle w:val="BodyText"/>
        <w:spacing w:before="6"/>
      </w:pPr>
    </w:p>
    <w:p>
      <w:pPr>
        <w:spacing w:before="1"/>
        <w:ind w:left="0" w:right="863" w:firstLine="0"/>
        <w:jc w:val="right"/>
        <w:rPr>
          <w:sz w:val="12"/>
        </w:rPr>
      </w:pPr>
      <w:r>
        <w:rPr/>
        <w:pict>
          <v:line style="position:absolute;mso-position-horizontal-relative:page;mso-position-vertical-relative:paragraph;z-index:16054272" from="196.132996pt,3.01016pt" to="202.130996pt,3.01016pt" stroked="true" strokeweight=".5pt" strokecolor="#231f20">
            <v:stroke dashstyle="solid"/>
            <w10:wrap type="none"/>
          </v:line>
        </w:pict>
      </w:r>
      <w:r>
        <w:rPr>
          <w:color w:val="231F20"/>
          <w:spacing w:val="-1"/>
          <w:w w:val="120"/>
          <w:sz w:val="12"/>
        </w:rPr>
        <w:t>20</w:t>
      </w:r>
    </w:p>
    <w:p>
      <w:pPr>
        <w:pStyle w:val="BodyText"/>
        <w:rPr>
          <w:sz w:val="19"/>
        </w:rPr>
      </w:pPr>
    </w:p>
    <w:p>
      <w:pPr>
        <w:spacing w:before="0"/>
        <w:ind w:left="0" w:right="863" w:firstLine="0"/>
        <w:jc w:val="right"/>
        <w:rPr>
          <w:sz w:val="12"/>
        </w:rPr>
      </w:pPr>
      <w:r>
        <w:rPr/>
        <w:pict>
          <v:line style="position:absolute;mso-position-horizontal-relative:page;mso-position-vertical-relative:paragraph;z-index:16053760" from="196.132996pt,2.952149pt" to="202.130996pt,2.952149pt" stroked="true" strokeweight=".5pt" strokecolor="#231f20">
            <v:stroke dashstyle="solid"/>
            <w10:wrap type="none"/>
          </v:line>
        </w:pict>
      </w:r>
      <w:r>
        <w:rPr>
          <w:color w:val="231F20"/>
          <w:spacing w:val="-1"/>
          <w:w w:val="120"/>
          <w:sz w:val="12"/>
        </w:rPr>
        <w:t>15</w:t>
      </w:r>
    </w:p>
    <w:p>
      <w:pPr>
        <w:pStyle w:val="BodyText"/>
        <w:spacing w:before="4"/>
        <w:rPr>
          <w:sz w:val="19"/>
        </w:rPr>
      </w:pPr>
    </w:p>
    <w:p>
      <w:pPr>
        <w:spacing w:before="0"/>
        <w:ind w:left="0" w:right="863" w:firstLine="0"/>
        <w:jc w:val="right"/>
        <w:rPr>
          <w:sz w:val="12"/>
        </w:rPr>
      </w:pPr>
      <w:r>
        <w:rPr/>
        <w:pict>
          <v:line style="position:absolute;mso-position-horizontal-relative:page;mso-position-vertical-relative:paragraph;z-index:16053248" from="196.132996pt,2.951173pt" to="202.130996pt,2.951173pt" stroked="true" strokeweight=".5pt" strokecolor="#231f20">
            <v:stroke dashstyle="solid"/>
            <w10:wrap type="none"/>
          </v:line>
        </w:pict>
      </w:r>
      <w:r>
        <w:rPr>
          <w:color w:val="231F20"/>
          <w:spacing w:val="-1"/>
          <w:w w:val="120"/>
          <w:sz w:val="12"/>
        </w:rPr>
        <w:t>10</w:t>
      </w:r>
    </w:p>
    <w:p>
      <w:pPr>
        <w:pStyle w:val="BodyText"/>
        <w:rPr>
          <w:sz w:val="19"/>
        </w:rPr>
      </w:pPr>
    </w:p>
    <w:p>
      <w:pPr>
        <w:spacing w:before="1"/>
        <w:ind w:left="0" w:right="863" w:firstLine="0"/>
        <w:jc w:val="right"/>
        <w:rPr>
          <w:sz w:val="12"/>
        </w:rPr>
      </w:pPr>
      <w:r>
        <w:rPr/>
        <w:pict>
          <v:line style="position:absolute;mso-position-horizontal-relative:page;mso-position-vertical-relative:paragraph;z-index:16052736" from="196.132996pt,2.994352pt" to="202.130996pt,2.994352pt" stroked="true" strokeweight=".5pt" strokecolor="#231f20">
            <v:stroke dashstyle="solid"/>
            <w10:wrap type="none"/>
          </v:line>
        </w:pict>
      </w:r>
      <w:r>
        <w:rPr>
          <w:color w:val="231F20"/>
          <w:w w:val="121"/>
          <w:sz w:val="12"/>
        </w:rPr>
        <w:t>5</w:t>
      </w:r>
    </w:p>
    <w:p>
      <w:pPr>
        <w:pStyle w:val="BodyText"/>
        <w:spacing w:before="3"/>
        <w:rPr>
          <w:sz w:val="19"/>
        </w:rPr>
      </w:pPr>
    </w:p>
    <w:p>
      <w:pPr>
        <w:spacing w:line="116" w:lineRule="exact" w:before="0"/>
        <w:ind w:left="3521" w:right="0" w:firstLine="0"/>
        <w:jc w:val="left"/>
        <w:rPr>
          <w:sz w:val="12"/>
        </w:rPr>
      </w:pPr>
      <w:r>
        <w:rPr>
          <w:color w:val="231F20"/>
          <w:w w:val="121"/>
          <w:sz w:val="12"/>
        </w:rPr>
        <w:t>0</w:t>
      </w:r>
    </w:p>
    <w:p>
      <w:pPr>
        <w:tabs>
          <w:tab w:pos="940" w:val="left" w:leader="none"/>
          <w:tab w:pos="1435" w:val="left" w:leader="none"/>
          <w:tab w:pos="1921" w:val="left" w:leader="none"/>
          <w:tab w:pos="2389" w:val="left" w:leader="none"/>
          <w:tab w:pos="2805" w:val="left" w:leader="none"/>
        </w:tabs>
        <w:spacing w:line="116" w:lineRule="exact" w:before="0"/>
        <w:ind w:left="409" w:right="0" w:firstLine="0"/>
        <w:jc w:val="left"/>
        <w:rPr>
          <w:sz w:val="12"/>
        </w:rPr>
      </w:pPr>
      <w:r>
        <w:rPr>
          <w:color w:val="231F20"/>
          <w:w w:val="105"/>
          <w:sz w:val="12"/>
        </w:rPr>
        <w:t>&lt;1.0</w:t>
        <w:tab/>
        <w:t>1.0</w:t>
        <w:tab/>
        <w:t>1.5</w:t>
        <w:tab/>
        <w:t>2.0</w:t>
        <w:tab/>
        <w:t>2.5</w:t>
        <w:tab/>
        <w:t>&gt;3.0</w:t>
      </w:r>
    </w:p>
    <w:p>
      <w:pPr>
        <w:spacing w:line="312" w:lineRule="auto" w:before="6"/>
        <w:ind w:left="1494" w:right="1845" w:hanging="639"/>
        <w:jc w:val="left"/>
        <w:rPr>
          <w:sz w:val="12"/>
        </w:rPr>
      </w:pPr>
      <w:r>
        <w:rPr>
          <w:color w:val="231F20"/>
          <w:w w:val="110"/>
          <w:sz w:val="12"/>
        </w:rPr>
        <w:t>to 1.5 </w:t>
      </w:r>
      <w:r>
        <w:rPr>
          <w:color w:val="231F20"/>
          <w:spacing w:val="33"/>
          <w:w w:val="110"/>
          <w:sz w:val="12"/>
        </w:rPr>
        <w:t> </w:t>
      </w:r>
      <w:r>
        <w:rPr>
          <w:color w:val="231F20"/>
          <w:w w:val="110"/>
          <w:sz w:val="12"/>
        </w:rPr>
        <w:t>to 2.0  </w:t>
      </w:r>
      <w:r>
        <w:rPr>
          <w:color w:val="231F20"/>
          <w:spacing w:val="33"/>
          <w:w w:val="110"/>
          <w:sz w:val="12"/>
        </w:rPr>
        <w:t> </w:t>
      </w:r>
      <w:r>
        <w:rPr>
          <w:color w:val="231F20"/>
          <w:w w:val="110"/>
          <w:sz w:val="12"/>
        </w:rPr>
        <w:t>to 2.5  </w:t>
      </w:r>
      <w:r>
        <w:rPr>
          <w:color w:val="231F20"/>
          <w:spacing w:val="33"/>
          <w:w w:val="110"/>
          <w:sz w:val="12"/>
        </w:rPr>
        <w:t> </w:t>
      </w:r>
      <w:r>
        <w:rPr>
          <w:color w:val="231F20"/>
          <w:w w:val="110"/>
          <w:sz w:val="12"/>
        </w:rPr>
        <w:t>to </w:t>
      </w:r>
      <w:r>
        <w:rPr>
          <w:color w:val="231F20"/>
          <w:spacing w:val="-4"/>
          <w:w w:val="110"/>
          <w:sz w:val="12"/>
        </w:rPr>
        <w:t>3.0 </w:t>
      </w:r>
      <w:r>
        <w:rPr>
          <w:color w:val="231F20"/>
          <w:w w:val="110"/>
          <w:sz w:val="12"/>
        </w:rPr>
        <w:t>CPI</w:t>
      </w:r>
      <w:r>
        <w:rPr>
          <w:color w:val="231F20"/>
          <w:spacing w:val="-5"/>
          <w:w w:val="110"/>
          <w:sz w:val="12"/>
        </w:rPr>
        <w:t> </w:t>
      </w:r>
      <w:r>
        <w:rPr>
          <w:color w:val="231F20"/>
          <w:w w:val="110"/>
          <w:sz w:val="12"/>
        </w:rPr>
        <w:t>inflation</w:t>
      </w:r>
    </w:p>
    <w:p>
      <w:pPr>
        <w:spacing w:line="208" w:lineRule="auto" w:before="29"/>
        <w:ind w:left="644" w:right="815" w:hanging="502"/>
        <w:jc w:val="left"/>
        <w:rPr>
          <w:sz w:val="12"/>
        </w:rPr>
      </w:pPr>
      <w:r>
        <w:rPr>
          <w:color w:val="231F20"/>
          <w:w w:val="110"/>
          <w:sz w:val="12"/>
        </w:rPr>
        <w:t>Sources: Projections of outside forecasters as of 29 October 2004, 31 January 2005 and 5 May 2005.</w:t>
      </w:r>
    </w:p>
    <w:p>
      <w:pPr>
        <w:pStyle w:val="ListParagraph"/>
        <w:numPr>
          <w:ilvl w:val="0"/>
          <w:numId w:val="33"/>
        </w:numPr>
        <w:tabs>
          <w:tab w:pos="380" w:val="left" w:leader="none"/>
        </w:tabs>
        <w:spacing w:line="208" w:lineRule="auto" w:before="120" w:after="0"/>
        <w:ind w:left="380" w:right="745" w:hanging="240"/>
        <w:jc w:val="left"/>
        <w:rPr>
          <w:sz w:val="12"/>
        </w:rPr>
      </w:pPr>
      <w:r>
        <w:rPr>
          <w:color w:val="231F20"/>
          <w:w w:val="105"/>
          <w:sz w:val="12"/>
        </w:rPr>
        <w:t>For more details on each of these probability distributions see   the boxes on pages </w:t>
      </w:r>
      <w:r>
        <w:rPr>
          <w:color w:val="231F20"/>
          <w:spacing w:val="-7"/>
          <w:w w:val="105"/>
          <w:sz w:val="12"/>
        </w:rPr>
        <w:t>46–47, </w:t>
      </w:r>
      <w:r>
        <w:rPr>
          <w:color w:val="231F20"/>
          <w:spacing w:val="-5"/>
          <w:w w:val="105"/>
          <w:sz w:val="12"/>
        </w:rPr>
        <w:t>45–46 </w:t>
      </w:r>
      <w:r>
        <w:rPr>
          <w:color w:val="231F20"/>
          <w:w w:val="105"/>
          <w:sz w:val="12"/>
        </w:rPr>
        <w:t>and </w:t>
      </w:r>
      <w:r>
        <w:rPr>
          <w:color w:val="231F20"/>
          <w:spacing w:val="-5"/>
          <w:w w:val="105"/>
          <w:sz w:val="12"/>
        </w:rPr>
        <w:t>48 </w:t>
      </w:r>
      <w:r>
        <w:rPr>
          <w:color w:val="231F20"/>
          <w:w w:val="105"/>
          <w:sz w:val="12"/>
        </w:rPr>
        <w:t>of the November </w:t>
      </w:r>
      <w:r>
        <w:rPr>
          <w:color w:val="231F20"/>
          <w:spacing w:val="-3"/>
          <w:w w:val="105"/>
          <w:sz w:val="12"/>
        </w:rPr>
        <w:t>2004, </w:t>
      </w:r>
      <w:r>
        <w:rPr>
          <w:color w:val="231F20"/>
          <w:w w:val="105"/>
          <w:sz w:val="12"/>
        </w:rPr>
        <w:t>February</w:t>
      </w:r>
      <w:r>
        <w:rPr>
          <w:color w:val="231F20"/>
          <w:spacing w:val="-7"/>
          <w:w w:val="105"/>
          <w:sz w:val="12"/>
        </w:rPr>
        <w:t> </w:t>
      </w:r>
      <w:r>
        <w:rPr>
          <w:color w:val="231F20"/>
          <w:spacing w:val="-5"/>
          <w:w w:val="105"/>
          <w:sz w:val="12"/>
        </w:rPr>
        <w:t>2005</w:t>
      </w:r>
      <w:r>
        <w:rPr>
          <w:color w:val="231F20"/>
          <w:spacing w:val="-7"/>
          <w:w w:val="105"/>
          <w:sz w:val="12"/>
        </w:rPr>
        <w:t> </w:t>
      </w:r>
      <w:r>
        <w:rPr>
          <w:color w:val="231F20"/>
          <w:w w:val="105"/>
          <w:sz w:val="12"/>
        </w:rPr>
        <w:t>and</w:t>
      </w:r>
      <w:r>
        <w:rPr>
          <w:color w:val="231F20"/>
          <w:spacing w:val="-7"/>
          <w:w w:val="105"/>
          <w:sz w:val="12"/>
        </w:rPr>
        <w:t> </w:t>
      </w:r>
      <w:r>
        <w:rPr>
          <w:color w:val="231F20"/>
          <w:w w:val="105"/>
          <w:sz w:val="12"/>
        </w:rPr>
        <w:t>May</w:t>
      </w:r>
      <w:r>
        <w:rPr>
          <w:color w:val="231F20"/>
          <w:spacing w:val="-6"/>
          <w:w w:val="105"/>
          <w:sz w:val="12"/>
        </w:rPr>
        <w:t> </w:t>
      </w:r>
      <w:r>
        <w:rPr>
          <w:color w:val="231F20"/>
          <w:spacing w:val="-5"/>
          <w:w w:val="105"/>
          <w:sz w:val="12"/>
        </w:rPr>
        <w:t>2005</w:t>
      </w:r>
      <w:r>
        <w:rPr>
          <w:color w:val="231F20"/>
          <w:spacing w:val="-7"/>
          <w:w w:val="105"/>
          <w:sz w:val="12"/>
        </w:rPr>
        <w:t> </w:t>
      </w:r>
      <w:r>
        <w:rPr>
          <w:i/>
          <w:smallCaps/>
          <w:color w:val="231F20"/>
          <w:w w:val="105"/>
          <w:sz w:val="12"/>
        </w:rPr>
        <w:t>Inflation</w:t>
      </w:r>
      <w:r>
        <w:rPr>
          <w:i/>
          <w:smallCaps w:val="0"/>
          <w:color w:val="231F20"/>
          <w:spacing w:val="-7"/>
          <w:w w:val="105"/>
          <w:sz w:val="12"/>
        </w:rPr>
        <w:t> </w:t>
      </w:r>
      <w:r>
        <w:rPr>
          <w:i/>
          <w:smallCaps w:val="0"/>
          <w:color w:val="231F20"/>
          <w:w w:val="105"/>
          <w:sz w:val="12"/>
        </w:rPr>
        <w:t>Reports</w:t>
      </w:r>
      <w:r>
        <w:rPr>
          <w:i/>
          <w:smallCaps w:val="0"/>
          <w:color w:val="231F20"/>
          <w:spacing w:val="-6"/>
          <w:w w:val="105"/>
          <w:sz w:val="12"/>
        </w:rPr>
        <w:t> </w:t>
      </w:r>
      <w:r>
        <w:rPr>
          <w:smallCaps w:val="0"/>
          <w:color w:val="231F20"/>
          <w:w w:val="105"/>
          <w:sz w:val="12"/>
        </w:rPr>
        <w:t>respectively.</w:t>
      </w:r>
    </w:p>
    <w:p>
      <w:pPr>
        <w:pStyle w:val="BodyText"/>
        <w:spacing w:before="5"/>
      </w:pPr>
      <w:r>
        <w:rPr/>
        <w:br w:type="column"/>
      </w:r>
      <w:r>
        <w:rPr/>
      </w:r>
    </w:p>
    <w:p>
      <w:pPr>
        <w:pStyle w:val="BodyText"/>
        <w:spacing w:line="292" w:lineRule="auto"/>
        <w:ind w:left="134" w:right="213"/>
      </w:pPr>
      <w:r>
        <w:rPr>
          <w:color w:val="231F20"/>
          <w:w w:val="110"/>
        </w:rPr>
        <w:t>government bonds should reflect financial market expectations</w:t>
      </w:r>
      <w:r>
        <w:rPr>
          <w:color w:val="231F20"/>
          <w:spacing w:val="-22"/>
          <w:w w:val="110"/>
        </w:rPr>
        <w:t> </w:t>
      </w:r>
      <w:r>
        <w:rPr>
          <w:color w:val="231F20"/>
          <w:w w:val="110"/>
        </w:rPr>
        <w:t>of</w:t>
      </w:r>
      <w:r>
        <w:rPr>
          <w:color w:val="231F20"/>
          <w:spacing w:val="-22"/>
          <w:w w:val="110"/>
        </w:rPr>
        <w:t> </w:t>
      </w:r>
      <w:r>
        <w:rPr>
          <w:color w:val="231F20"/>
          <w:w w:val="110"/>
        </w:rPr>
        <w:t>inflation.</w:t>
      </w:r>
      <w:r>
        <w:rPr>
          <w:color w:val="231F20"/>
          <w:w w:val="110"/>
          <w:position w:val="5"/>
          <w:sz w:val="14"/>
        </w:rPr>
        <w:t>(1)</w:t>
      </w:r>
      <w:r>
        <w:rPr>
          <w:color w:val="231F20"/>
          <w:spacing w:val="28"/>
          <w:w w:val="110"/>
          <w:position w:val="5"/>
          <w:sz w:val="14"/>
        </w:rPr>
        <w:t> </w:t>
      </w:r>
      <w:r>
        <w:rPr>
          <w:color w:val="231F20"/>
          <w:w w:val="110"/>
        </w:rPr>
        <w:t>But</w:t>
      </w:r>
      <w:r>
        <w:rPr>
          <w:color w:val="231F20"/>
          <w:spacing w:val="-22"/>
          <w:w w:val="110"/>
        </w:rPr>
        <w:t> </w:t>
      </w:r>
      <w:r>
        <w:rPr>
          <w:color w:val="231F20"/>
          <w:w w:val="110"/>
        </w:rPr>
        <w:t>that</w:t>
      </w:r>
      <w:r>
        <w:rPr>
          <w:color w:val="231F20"/>
          <w:spacing w:val="-22"/>
          <w:w w:val="110"/>
        </w:rPr>
        <w:t> </w:t>
      </w:r>
      <w:r>
        <w:rPr>
          <w:color w:val="231F20"/>
          <w:w w:val="110"/>
        </w:rPr>
        <w:t>difference</w:t>
      </w:r>
      <w:r>
        <w:rPr>
          <w:color w:val="231F20"/>
          <w:spacing w:val="-22"/>
          <w:w w:val="110"/>
        </w:rPr>
        <w:t> </w:t>
      </w:r>
      <w:r>
        <w:rPr>
          <w:color w:val="231F20"/>
          <w:w w:val="110"/>
        </w:rPr>
        <w:t>will</w:t>
      </w:r>
      <w:r>
        <w:rPr>
          <w:color w:val="231F20"/>
          <w:spacing w:val="-22"/>
          <w:w w:val="110"/>
        </w:rPr>
        <w:t> </w:t>
      </w:r>
      <w:r>
        <w:rPr>
          <w:color w:val="231F20"/>
          <w:w w:val="110"/>
        </w:rPr>
        <w:t>also</w:t>
      </w:r>
      <w:r>
        <w:rPr>
          <w:color w:val="231F20"/>
          <w:spacing w:val="-22"/>
          <w:w w:val="110"/>
        </w:rPr>
        <w:t> </w:t>
      </w:r>
      <w:r>
        <w:rPr>
          <w:color w:val="231F20"/>
          <w:spacing w:val="-3"/>
          <w:w w:val="110"/>
        </w:rPr>
        <w:t>reflect </w:t>
      </w:r>
      <w:r>
        <w:rPr>
          <w:color w:val="231F20"/>
          <w:w w:val="110"/>
        </w:rPr>
        <w:t>other</w:t>
      </w:r>
      <w:r>
        <w:rPr>
          <w:color w:val="231F20"/>
          <w:spacing w:val="-17"/>
          <w:w w:val="110"/>
        </w:rPr>
        <w:t> </w:t>
      </w:r>
      <w:r>
        <w:rPr>
          <w:color w:val="231F20"/>
          <w:w w:val="110"/>
        </w:rPr>
        <w:t>factors,</w:t>
      </w:r>
      <w:r>
        <w:rPr>
          <w:color w:val="231F20"/>
          <w:spacing w:val="-16"/>
          <w:w w:val="110"/>
        </w:rPr>
        <w:t> </w:t>
      </w:r>
      <w:r>
        <w:rPr>
          <w:color w:val="231F20"/>
          <w:w w:val="110"/>
        </w:rPr>
        <w:t>such</w:t>
      </w:r>
      <w:r>
        <w:rPr>
          <w:color w:val="231F20"/>
          <w:spacing w:val="-16"/>
          <w:w w:val="110"/>
        </w:rPr>
        <w:t> </w:t>
      </w:r>
      <w:r>
        <w:rPr>
          <w:color w:val="231F20"/>
          <w:w w:val="110"/>
        </w:rPr>
        <w:t>as</w:t>
      </w:r>
      <w:r>
        <w:rPr>
          <w:color w:val="231F20"/>
          <w:spacing w:val="-16"/>
          <w:w w:val="110"/>
        </w:rPr>
        <w:t> </w:t>
      </w:r>
      <w:r>
        <w:rPr>
          <w:color w:val="231F20"/>
          <w:w w:val="110"/>
        </w:rPr>
        <w:t>the</w:t>
      </w:r>
      <w:r>
        <w:rPr>
          <w:color w:val="231F20"/>
          <w:spacing w:val="-16"/>
          <w:w w:val="110"/>
        </w:rPr>
        <w:t> </w:t>
      </w:r>
      <w:r>
        <w:rPr>
          <w:color w:val="231F20"/>
          <w:w w:val="110"/>
        </w:rPr>
        <w:t>premium</w:t>
      </w:r>
      <w:r>
        <w:rPr>
          <w:color w:val="231F20"/>
          <w:spacing w:val="-16"/>
          <w:w w:val="110"/>
        </w:rPr>
        <w:t> </w:t>
      </w:r>
      <w:r>
        <w:rPr>
          <w:color w:val="231F20"/>
          <w:spacing w:val="-3"/>
          <w:w w:val="110"/>
        </w:rPr>
        <w:t>investors</w:t>
      </w:r>
      <w:r>
        <w:rPr>
          <w:color w:val="231F20"/>
          <w:spacing w:val="-17"/>
          <w:w w:val="110"/>
        </w:rPr>
        <w:t> </w:t>
      </w:r>
      <w:r>
        <w:rPr>
          <w:color w:val="231F20"/>
          <w:w w:val="110"/>
        </w:rPr>
        <w:t>are</w:t>
      </w:r>
      <w:r>
        <w:rPr>
          <w:color w:val="231F20"/>
          <w:spacing w:val="-16"/>
          <w:w w:val="110"/>
        </w:rPr>
        <w:t> </w:t>
      </w:r>
      <w:r>
        <w:rPr>
          <w:color w:val="231F20"/>
          <w:w w:val="110"/>
        </w:rPr>
        <w:t>willing</w:t>
      </w:r>
      <w:r>
        <w:rPr>
          <w:color w:val="231F20"/>
          <w:spacing w:val="-16"/>
          <w:w w:val="110"/>
        </w:rPr>
        <w:t> </w:t>
      </w:r>
      <w:r>
        <w:rPr>
          <w:color w:val="231F20"/>
          <w:spacing w:val="-4"/>
          <w:w w:val="110"/>
        </w:rPr>
        <w:t>to</w:t>
      </w:r>
      <w:r>
        <w:rPr>
          <w:color w:val="231F20"/>
          <w:spacing w:val="-16"/>
          <w:w w:val="110"/>
        </w:rPr>
        <w:t> </w:t>
      </w:r>
      <w:r>
        <w:rPr>
          <w:color w:val="231F20"/>
          <w:spacing w:val="-3"/>
          <w:w w:val="110"/>
        </w:rPr>
        <w:t>pay </w:t>
      </w:r>
      <w:r>
        <w:rPr>
          <w:color w:val="231F20"/>
          <w:spacing w:val="-4"/>
          <w:w w:val="110"/>
        </w:rPr>
        <w:t>to </w:t>
      </w:r>
      <w:r>
        <w:rPr>
          <w:color w:val="231F20"/>
          <w:w w:val="110"/>
        </w:rPr>
        <w:t>guarantee a certain real return. So bond market data can only provide an approximation </w:t>
      </w:r>
      <w:r>
        <w:rPr>
          <w:color w:val="231F20"/>
          <w:spacing w:val="-4"/>
          <w:w w:val="110"/>
        </w:rPr>
        <w:t>to </w:t>
      </w:r>
      <w:r>
        <w:rPr>
          <w:color w:val="231F20"/>
          <w:w w:val="110"/>
        </w:rPr>
        <w:t>the true inflation expectations of market participants. Nevertheless, there is little</w:t>
      </w:r>
      <w:r>
        <w:rPr>
          <w:color w:val="231F20"/>
          <w:spacing w:val="-24"/>
          <w:w w:val="110"/>
        </w:rPr>
        <w:t> </w:t>
      </w:r>
      <w:r>
        <w:rPr>
          <w:color w:val="231F20"/>
          <w:w w:val="110"/>
        </w:rPr>
        <w:t>compelling</w:t>
      </w:r>
      <w:r>
        <w:rPr>
          <w:color w:val="231F20"/>
          <w:spacing w:val="-24"/>
          <w:w w:val="110"/>
        </w:rPr>
        <w:t> </w:t>
      </w:r>
      <w:r>
        <w:rPr>
          <w:color w:val="231F20"/>
          <w:w w:val="110"/>
        </w:rPr>
        <w:t>evidence</w:t>
      </w:r>
      <w:r>
        <w:rPr>
          <w:color w:val="231F20"/>
          <w:spacing w:val="-24"/>
          <w:w w:val="110"/>
        </w:rPr>
        <w:t> </w:t>
      </w:r>
      <w:r>
        <w:rPr>
          <w:color w:val="231F20"/>
          <w:w w:val="110"/>
        </w:rPr>
        <w:t>of</w:t>
      </w:r>
      <w:r>
        <w:rPr>
          <w:color w:val="231F20"/>
          <w:spacing w:val="-23"/>
          <w:w w:val="110"/>
        </w:rPr>
        <w:t> </w:t>
      </w:r>
      <w:r>
        <w:rPr>
          <w:color w:val="231F20"/>
          <w:w w:val="110"/>
        </w:rPr>
        <w:t>increased</w:t>
      </w:r>
      <w:r>
        <w:rPr>
          <w:color w:val="231F20"/>
          <w:spacing w:val="-24"/>
          <w:w w:val="110"/>
        </w:rPr>
        <w:t> </w:t>
      </w:r>
      <w:r>
        <w:rPr>
          <w:color w:val="231F20"/>
          <w:w w:val="110"/>
        </w:rPr>
        <w:t>market</w:t>
      </w:r>
      <w:r>
        <w:rPr>
          <w:color w:val="231F20"/>
          <w:spacing w:val="-24"/>
          <w:w w:val="110"/>
        </w:rPr>
        <w:t> </w:t>
      </w:r>
      <w:r>
        <w:rPr>
          <w:color w:val="231F20"/>
          <w:w w:val="110"/>
        </w:rPr>
        <w:t>expectations</w:t>
      </w:r>
      <w:r>
        <w:rPr>
          <w:color w:val="231F20"/>
          <w:spacing w:val="-23"/>
          <w:w w:val="110"/>
        </w:rPr>
        <w:t> </w:t>
      </w:r>
      <w:r>
        <w:rPr>
          <w:color w:val="231F20"/>
          <w:w w:val="110"/>
        </w:rPr>
        <w:t>of inflation (Chart</w:t>
      </w:r>
      <w:r>
        <w:rPr>
          <w:color w:val="231F20"/>
          <w:spacing w:val="-11"/>
          <w:w w:val="110"/>
        </w:rPr>
        <w:t> </w:t>
      </w:r>
      <w:r>
        <w:rPr>
          <w:color w:val="231F20"/>
          <w:w w:val="110"/>
        </w:rPr>
        <w:t>4.1).</w:t>
      </w:r>
    </w:p>
    <w:p>
      <w:pPr>
        <w:pStyle w:val="BodyText"/>
        <w:spacing w:before="2"/>
        <w:rPr>
          <w:sz w:val="22"/>
        </w:rPr>
      </w:pPr>
    </w:p>
    <w:p>
      <w:pPr>
        <w:pStyle w:val="BodyText"/>
        <w:spacing w:line="292" w:lineRule="auto"/>
        <w:ind w:left="134" w:right="284"/>
      </w:pPr>
      <w:r>
        <w:rPr>
          <w:color w:val="231F20"/>
          <w:w w:val="105"/>
        </w:rPr>
        <w:t>There are a number of </w:t>
      </w:r>
      <w:r>
        <w:rPr>
          <w:color w:val="231F20"/>
          <w:spacing w:val="-3"/>
          <w:w w:val="105"/>
        </w:rPr>
        <w:t>surveys </w:t>
      </w:r>
      <w:r>
        <w:rPr>
          <w:color w:val="231F20"/>
          <w:w w:val="105"/>
        </w:rPr>
        <w:t>which can provide information on inflation expectations. Broadly speaking, these </w:t>
      </w:r>
      <w:r>
        <w:rPr>
          <w:color w:val="231F20"/>
          <w:spacing w:val="-3"/>
          <w:w w:val="105"/>
        </w:rPr>
        <w:t>surveys </w:t>
      </w:r>
      <w:r>
        <w:rPr>
          <w:color w:val="231F20"/>
          <w:w w:val="105"/>
        </w:rPr>
        <w:t>also suggest that expectations have been little changed </w:t>
      </w:r>
      <w:r>
        <w:rPr>
          <w:color w:val="231F20"/>
          <w:spacing w:val="-3"/>
          <w:w w:val="105"/>
        </w:rPr>
        <w:t>over </w:t>
      </w:r>
      <w:r>
        <w:rPr>
          <w:color w:val="231F20"/>
          <w:w w:val="105"/>
        </w:rPr>
        <w:t>the recent past </w:t>
      </w:r>
      <w:r>
        <w:rPr>
          <w:color w:val="231F20"/>
          <w:spacing w:val="-4"/>
          <w:w w:val="105"/>
        </w:rPr>
        <w:t>(Table </w:t>
      </w:r>
      <w:r>
        <w:rPr>
          <w:color w:val="231F20"/>
          <w:w w:val="105"/>
        </w:rPr>
        <w:t>4.A). A net balance of retailers continues </w:t>
      </w:r>
      <w:r>
        <w:rPr>
          <w:color w:val="231F20"/>
          <w:spacing w:val="-4"/>
          <w:w w:val="105"/>
        </w:rPr>
        <w:t>to </w:t>
      </w:r>
      <w:r>
        <w:rPr>
          <w:color w:val="231F20"/>
          <w:w w:val="105"/>
        </w:rPr>
        <w:t>expect the prices of their goods </w:t>
      </w:r>
      <w:r>
        <w:rPr>
          <w:color w:val="231F20"/>
          <w:spacing w:val="-4"/>
          <w:w w:val="105"/>
        </w:rPr>
        <w:t>to </w:t>
      </w:r>
      <w:r>
        <w:rPr>
          <w:color w:val="231F20"/>
          <w:w w:val="105"/>
        </w:rPr>
        <w:t>fall </w:t>
      </w:r>
      <w:r>
        <w:rPr>
          <w:color w:val="231F20"/>
          <w:spacing w:val="-3"/>
          <w:w w:val="105"/>
        </w:rPr>
        <w:t>over </w:t>
      </w:r>
      <w:r>
        <w:rPr>
          <w:color w:val="231F20"/>
          <w:w w:val="105"/>
        </w:rPr>
        <w:t>the very near term, according </w:t>
      </w:r>
      <w:r>
        <w:rPr>
          <w:color w:val="231F20"/>
          <w:spacing w:val="-4"/>
          <w:w w:val="105"/>
        </w:rPr>
        <w:t>to </w:t>
      </w:r>
      <w:r>
        <w:rPr>
          <w:color w:val="231F20"/>
          <w:w w:val="105"/>
        </w:rPr>
        <w:t>the CBI </w:t>
      </w:r>
      <w:r>
        <w:rPr>
          <w:color w:val="231F20"/>
          <w:spacing w:val="-4"/>
          <w:w w:val="105"/>
        </w:rPr>
        <w:t>survey. </w:t>
      </w:r>
      <w:r>
        <w:rPr>
          <w:color w:val="231F20"/>
          <w:w w:val="105"/>
        </w:rPr>
        <w:t>And </w:t>
      </w:r>
      <w:r>
        <w:rPr>
          <w:color w:val="231F20"/>
          <w:spacing w:val="-3"/>
          <w:w w:val="105"/>
        </w:rPr>
        <w:t>surveys </w:t>
      </w:r>
      <w:r>
        <w:rPr>
          <w:color w:val="231F20"/>
          <w:w w:val="105"/>
        </w:rPr>
        <w:t>which ask about the prospects for retail or consumer price inflation </w:t>
      </w:r>
      <w:r>
        <w:rPr>
          <w:color w:val="231F20"/>
          <w:spacing w:val="-3"/>
          <w:w w:val="105"/>
        </w:rPr>
        <w:t>over </w:t>
      </w:r>
      <w:r>
        <w:rPr>
          <w:color w:val="231F20"/>
          <w:w w:val="105"/>
        </w:rPr>
        <w:t>the next year have also been broadly stable — regardless of whether  the survey sample includes the general public or economists and other</w:t>
      </w:r>
      <w:r>
        <w:rPr>
          <w:color w:val="231F20"/>
          <w:spacing w:val="-4"/>
          <w:w w:val="105"/>
        </w:rPr>
        <w:t> </w:t>
      </w:r>
      <w:r>
        <w:rPr>
          <w:color w:val="231F20"/>
          <w:w w:val="105"/>
        </w:rPr>
        <w:t>professionals.</w:t>
      </w:r>
    </w:p>
    <w:p>
      <w:pPr>
        <w:pStyle w:val="BodyText"/>
        <w:spacing w:before="1"/>
        <w:rPr>
          <w:sz w:val="22"/>
        </w:rPr>
      </w:pPr>
    </w:p>
    <w:p>
      <w:pPr>
        <w:pStyle w:val="BodyText"/>
        <w:spacing w:line="292" w:lineRule="auto" w:before="1"/>
        <w:ind w:left="134" w:right="195"/>
      </w:pPr>
      <w:r>
        <w:rPr>
          <w:color w:val="231F20"/>
          <w:w w:val="110"/>
        </w:rPr>
        <w:t>Even</w:t>
      </w:r>
      <w:r>
        <w:rPr>
          <w:color w:val="231F20"/>
          <w:spacing w:val="-19"/>
          <w:w w:val="110"/>
        </w:rPr>
        <w:t> </w:t>
      </w:r>
      <w:r>
        <w:rPr>
          <w:color w:val="231F20"/>
          <w:w w:val="110"/>
        </w:rPr>
        <w:t>if</w:t>
      </w:r>
      <w:r>
        <w:rPr>
          <w:color w:val="231F20"/>
          <w:spacing w:val="-18"/>
          <w:w w:val="110"/>
        </w:rPr>
        <w:t> </w:t>
      </w:r>
      <w:r>
        <w:rPr>
          <w:color w:val="231F20"/>
          <w:w w:val="110"/>
        </w:rPr>
        <w:t>people</w:t>
      </w:r>
      <w:r>
        <w:rPr>
          <w:color w:val="231F20"/>
          <w:spacing w:val="-18"/>
          <w:w w:val="110"/>
        </w:rPr>
        <w:t> </w:t>
      </w:r>
      <w:r>
        <w:rPr>
          <w:color w:val="231F20"/>
          <w:w w:val="110"/>
        </w:rPr>
        <w:t>have</w:t>
      </w:r>
      <w:r>
        <w:rPr>
          <w:color w:val="231F20"/>
          <w:spacing w:val="-19"/>
          <w:w w:val="110"/>
        </w:rPr>
        <w:t> </w:t>
      </w:r>
      <w:r>
        <w:rPr>
          <w:color w:val="231F20"/>
          <w:w w:val="110"/>
        </w:rPr>
        <w:t>not</w:t>
      </w:r>
      <w:r>
        <w:rPr>
          <w:color w:val="231F20"/>
          <w:spacing w:val="-18"/>
          <w:w w:val="110"/>
        </w:rPr>
        <w:t> </w:t>
      </w:r>
      <w:r>
        <w:rPr>
          <w:color w:val="231F20"/>
          <w:w w:val="110"/>
        </w:rPr>
        <w:t>changed</w:t>
      </w:r>
      <w:r>
        <w:rPr>
          <w:color w:val="231F20"/>
          <w:spacing w:val="-18"/>
          <w:w w:val="110"/>
        </w:rPr>
        <w:t> </w:t>
      </w:r>
      <w:r>
        <w:rPr>
          <w:color w:val="231F20"/>
          <w:w w:val="110"/>
        </w:rPr>
        <w:t>their</w:t>
      </w:r>
      <w:r>
        <w:rPr>
          <w:color w:val="231F20"/>
          <w:spacing w:val="-19"/>
          <w:w w:val="110"/>
        </w:rPr>
        <w:t> </w:t>
      </w:r>
      <w:r>
        <w:rPr>
          <w:color w:val="231F20"/>
          <w:w w:val="110"/>
        </w:rPr>
        <w:t>view</w:t>
      </w:r>
      <w:r>
        <w:rPr>
          <w:color w:val="231F20"/>
          <w:spacing w:val="-18"/>
          <w:w w:val="110"/>
        </w:rPr>
        <w:t> </w:t>
      </w:r>
      <w:r>
        <w:rPr>
          <w:color w:val="231F20"/>
          <w:w w:val="110"/>
        </w:rPr>
        <w:t>of</w:t>
      </w:r>
      <w:r>
        <w:rPr>
          <w:color w:val="231F20"/>
          <w:spacing w:val="-18"/>
          <w:w w:val="110"/>
        </w:rPr>
        <w:t> </w:t>
      </w:r>
      <w:r>
        <w:rPr>
          <w:color w:val="231F20"/>
          <w:w w:val="110"/>
        </w:rPr>
        <w:t>the</w:t>
      </w:r>
      <w:r>
        <w:rPr>
          <w:color w:val="231F20"/>
          <w:spacing w:val="-18"/>
          <w:w w:val="110"/>
        </w:rPr>
        <w:t> </w:t>
      </w:r>
      <w:r>
        <w:rPr>
          <w:color w:val="231F20"/>
          <w:w w:val="110"/>
        </w:rPr>
        <w:t>most</w:t>
      </w:r>
      <w:r>
        <w:rPr>
          <w:color w:val="231F20"/>
          <w:spacing w:val="-19"/>
          <w:w w:val="110"/>
        </w:rPr>
        <w:t> </w:t>
      </w:r>
      <w:r>
        <w:rPr>
          <w:color w:val="231F20"/>
          <w:w w:val="110"/>
        </w:rPr>
        <w:t>likely outcome</w:t>
      </w:r>
      <w:r>
        <w:rPr>
          <w:color w:val="231F20"/>
          <w:spacing w:val="-20"/>
          <w:w w:val="110"/>
        </w:rPr>
        <w:t> </w:t>
      </w:r>
      <w:r>
        <w:rPr>
          <w:color w:val="231F20"/>
          <w:w w:val="110"/>
        </w:rPr>
        <w:t>for</w:t>
      </w:r>
      <w:r>
        <w:rPr>
          <w:color w:val="231F20"/>
          <w:spacing w:val="-20"/>
          <w:w w:val="110"/>
        </w:rPr>
        <w:t> </w:t>
      </w:r>
      <w:r>
        <w:rPr>
          <w:color w:val="231F20"/>
          <w:w w:val="110"/>
        </w:rPr>
        <w:t>inflation,</w:t>
      </w:r>
      <w:r>
        <w:rPr>
          <w:color w:val="231F20"/>
          <w:spacing w:val="-19"/>
          <w:w w:val="110"/>
        </w:rPr>
        <w:t> </w:t>
      </w:r>
      <w:r>
        <w:rPr>
          <w:color w:val="231F20"/>
          <w:w w:val="110"/>
        </w:rPr>
        <w:t>they</w:t>
      </w:r>
      <w:r>
        <w:rPr>
          <w:color w:val="231F20"/>
          <w:spacing w:val="-20"/>
          <w:w w:val="110"/>
        </w:rPr>
        <w:t> </w:t>
      </w:r>
      <w:r>
        <w:rPr>
          <w:color w:val="231F20"/>
          <w:spacing w:val="-3"/>
          <w:w w:val="110"/>
        </w:rPr>
        <w:t>may</w:t>
      </w:r>
      <w:r>
        <w:rPr>
          <w:color w:val="231F20"/>
          <w:spacing w:val="-20"/>
          <w:w w:val="110"/>
        </w:rPr>
        <w:t> </w:t>
      </w:r>
      <w:r>
        <w:rPr>
          <w:color w:val="231F20"/>
          <w:w w:val="110"/>
        </w:rPr>
        <w:t>have</w:t>
      </w:r>
      <w:r>
        <w:rPr>
          <w:color w:val="231F20"/>
          <w:spacing w:val="-19"/>
          <w:w w:val="110"/>
        </w:rPr>
        <w:t> </w:t>
      </w:r>
      <w:r>
        <w:rPr>
          <w:color w:val="231F20"/>
          <w:w w:val="110"/>
        </w:rPr>
        <w:t>revised</w:t>
      </w:r>
      <w:r>
        <w:rPr>
          <w:color w:val="231F20"/>
          <w:spacing w:val="-20"/>
          <w:w w:val="110"/>
        </w:rPr>
        <w:t> </w:t>
      </w:r>
      <w:r>
        <w:rPr>
          <w:color w:val="231F20"/>
          <w:w w:val="110"/>
        </w:rPr>
        <w:t>their</w:t>
      </w:r>
      <w:r>
        <w:rPr>
          <w:color w:val="231F20"/>
          <w:spacing w:val="-20"/>
          <w:w w:val="110"/>
        </w:rPr>
        <w:t> </w:t>
      </w:r>
      <w:r>
        <w:rPr>
          <w:color w:val="231F20"/>
          <w:w w:val="110"/>
        </w:rPr>
        <w:t>view</w:t>
      </w:r>
      <w:r>
        <w:rPr>
          <w:color w:val="231F20"/>
          <w:spacing w:val="-19"/>
          <w:w w:val="110"/>
        </w:rPr>
        <w:t> </w:t>
      </w:r>
      <w:r>
        <w:rPr>
          <w:color w:val="231F20"/>
          <w:w w:val="110"/>
        </w:rPr>
        <w:t>of</w:t>
      </w:r>
      <w:r>
        <w:rPr>
          <w:color w:val="231F20"/>
          <w:spacing w:val="-20"/>
          <w:w w:val="110"/>
        </w:rPr>
        <w:t> </w:t>
      </w:r>
      <w:r>
        <w:rPr>
          <w:color w:val="231F20"/>
          <w:w w:val="110"/>
        </w:rPr>
        <w:t>the risks</w:t>
      </w:r>
      <w:r>
        <w:rPr>
          <w:color w:val="231F20"/>
          <w:spacing w:val="-19"/>
          <w:w w:val="110"/>
        </w:rPr>
        <w:t> </w:t>
      </w:r>
      <w:r>
        <w:rPr>
          <w:color w:val="231F20"/>
          <w:w w:val="110"/>
        </w:rPr>
        <w:t>around</w:t>
      </w:r>
      <w:r>
        <w:rPr>
          <w:color w:val="231F20"/>
          <w:spacing w:val="-18"/>
          <w:w w:val="110"/>
        </w:rPr>
        <w:t> </w:t>
      </w:r>
      <w:r>
        <w:rPr>
          <w:color w:val="231F20"/>
          <w:w w:val="110"/>
        </w:rPr>
        <w:t>that</w:t>
      </w:r>
      <w:r>
        <w:rPr>
          <w:color w:val="231F20"/>
          <w:spacing w:val="-19"/>
          <w:w w:val="110"/>
        </w:rPr>
        <w:t> </w:t>
      </w:r>
      <w:r>
        <w:rPr>
          <w:color w:val="231F20"/>
          <w:w w:val="110"/>
        </w:rPr>
        <w:t>outcome.</w:t>
      </w:r>
      <w:r>
        <w:rPr>
          <w:color w:val="231F20"/>
          <w:spacing w:val="19"/>
          <w:w w:val="110"/>
        </w:rPr>
        <w:t> </w:t>
      </w:r>
      <w:r>
        <w:rPr>
          <w:color w:val="231F20"/>
          <w:w w:val="110"/>
        </w:rPr>
        <w:t>In</w:t>
      </w:r>
      <w:r>
        <w:rPr>
          <w:color w:val="231F20"/>
          <w:spacing w:val="-18"/>
          <w:w w:val="110"/>
        </w:rPr>
        <w:t> </w:t>
      </w:r>
      <w:r>
        <w:rPr>
          <w:color w:val="231F20"/>
          <w:w w:val="110"/>
        </w:rPr>
        <w:t>other</w:t>
      </w:r>
      <w:r>
        <w:rPr>
          <w:color w:val="231F20"/>
          <w:spacing w:val="-19"/>
          <w:w w:val="110"/>
        </w:rPr>
        <w:t> </w:t>
      </w:r>
      <w:r>
        <w:rPr>
          <w:color w:val="231F20"/>
          <w:w w:val="110"/>
        </w:rPr>
        <w:t>words,</w:t>
      </w:r>
      <w:r>
        <w:rPr>
          <w:color w:val="231F20"/>
          <w:spacing w:val="-18"/>
          <w:w w:val="110"/>
        </w:rPr>
        <w:t> </w:t>
      </w:r>
      <w:r>
        <w:rPr>
          <w:color w:val="231F20"/>
          <w:w w:val="110"/>
        </w:rPr>
        <w:t>people</w:t>
      </w:r>
      <w:r>
        <w:rPr>
          <w:color w:val="231F20"/>
          <w:spacing w:val="-19"/>
          <w:w w:val="110"/>
        </w:rPr>
        <w:t> </w:t>
      </w:r>
      <w:r>
        <w:rPr>
          <w:color w:val="231F20"/>
          <w:spacing w:val="-3"/>
          <w:w w:val="110"/>
        </w:rPr>
        <w:t>may</w:t>
      </w:r>
      <w:r>
        <w:rPr>
          <w:color w:val="231F20"/>
          <w:spacing w:val="-18"/>
          <w:w w:val="110"/>
        </w:rPr>
        <w:t> </w:t>
      </w:r>
      <w:r>
        <w:rPr>
          <w:color w:val="231F20"/>
          <w:w w:val="110"/>
        </w:rPr>
        <w:t>believe that there is a greater chance of a rapid increase in inflation than there </w:t>
      </w:r>
      <w:r>
        <w:rPr>
          <w:color w:val="231F20"/>
          <w:spacing w:val="-3"/>
          <w:w w:val="110"/>
        </w:rPr>
        <w:t>was </w:t>
      </w:r>
      <w:r>
        <w:rPr>
          <w:color w:val="231F20"/>
          <w:w w:val="110"/>
        </w:rPr>
        <w:t>nine months ago, at the time of the November </w:t>
      </w:r>
      <w:r>
        <w:rPr>
          <w:i/>
          <w:color w:val="231F20"/>
          <w:w w:val="110"/>
        </w:rPr>
        <w:t>Report</w:t>
      </w:r>
      <w:r>
        <w:rPr>
          <w:color w:val="231F20"/>
          <w:w w:val="110"/>
        </w:rPr>
        <w:t>.</w:t>
      </w:r>
      <w:r>
        <w:rPr>
          <w:color w:val="231F20"/>
          <w:spacing w:val="21"/>
          <w:w w:val="110"/>
        </w:rPr>
        <w:t> </w:t>
      </w:r>
      <w:r>
        <w:rPr>
          <w:color w:val="231F20"/>
          <w:w w:val="110"/>
        </w:rPr>
        <w:t>But</w:t>
      </w:r>
      <w:r>
        <w:rPr>
          <w:color w:val="231F20"/>
          <w:spacing w:val="-17"/>
          <w:w w:val="110"/>
        </w:rPr>
        <w:t> </w:t>
      </w:r>
      <w:r>
        <w:rPr>
          <w:color w:val="231F20"/>
          <w:w w:val="110"/>
        </w:rPr>
        <w:t>there</w:t>
      </w:r>
      <w:r>
        <w:rPr>
          <w:color w:val="231F20"/>
          <w:spacing w:val="-17"/>
          <w:w w:val="110"/>
        </w:rPr>
        <w:t> </w:t>
      </w:r>
      <w:r>
        <w:rPr>
          <w:color w:val="231F20"/>
          <w:w w:val="110"/>
        </w:rPr>
        <w:t>is</w:t>
      </w:r>
      <w:r>
        <w:rPr>
          <w:color w:val="231F20"/>
          <w:spacing w:val="-17"/>
          <w:w w:val="110"/>
        </w:rPr>
        <w:t> </w:t>
      </w:r>
      <w:r>
        <w:rPr>
          <w:color w:val="231F20"/>
          <w:w w:val="110"/>
        </w:rPr>
        <w:t>little</w:t>
      </w:r>
      <w:r>
        <w:rPr>
          <w:color w:val="231F20"/>
          <w:spacing w:val="-18"/>
          <w:w w:val="110"/>
        </w:rPr>
        <w:t> </w:t>
      </w:r>
      <w:r>
        <w:rPr>
          <w:color w:val="231F20"/>
          <w:w w:val="110"/>
        </w:rPr>
        <w:t>evidence</w:t>
      </w:r>
      <w:r>
        <w:rPr>
          <w:color w:val="231F20"/>
          <w:spacing w:val="-17"/>
          <w:w w:val="110"/>
        </w:rPr>
        <w:t> </w:t>
      </w:r>
      <w:r>
        <w:rPr>
          <w:color w:val="231F20"/>
          <w:w w:val="110"/>
        </w:rPr>
        <w:t>of</w:t>
      </w:r>
      <w:r>
        <w:rPr>
          <w:color w:val="231F20"/>
          <w:spacing w:val="-17"/>
          <w:w w:val="110"/>
        </w:rPr>
        <w:t> </w:t>
      </w:r>
      <w:r>
        <w:rPr>
          <w:color w:val="231F20"/>
          <w:spacing w:val="-3"/>
          <w:w w:val="110"/>
        </w:rPr>
        <w:t>any</w:t>
      </w:r>
      <w:r>
        <w:rPr>
          <w:color w:val="231F20"/>
          <w:spacing w:val="-17"/>
          <w:w w:val="110"/>
        </w:rPr>
        <w:t> </w:t>
      </w:r>
      <w:r>
        <w:rPr>
          <w:color w:val="231F20"/>
          <w:w w:val="110"/>
        </w:rPr>
        <w:t>material</w:t>
      </w:r>
      <w:r>
        <w:rPr>
          <w:color w:val="231F20"/>
          <w:spacing w:val="-17"/>
          <w:w w:val="110"/>
        </w:rPr>
        <w:t> </w:t>
      </w:r>
      <w:r>
        <w:rPr>
          <w:color w:val="231F20"/>
          <w:w w:val="110"/>
        </w:rPr>
        <w:t>shift</w:t>
      </w:r>
      <w:r>
        <w:rPr>
          <w:color w:val="231F20"/>
          <w:spacing w:val="-17"/>
          <w:w w:val="110"/>
        </w:rPr>
        <w:t> </w:t>
      </w:r>
      <w:r>
        <w:rPr>
          <w:color w:val="231F20"/>
          <w:w w:val="110"/>
        </w:rPr>
        <w:t>in</w:t>
      </w:r>
      <w:r>
        <w:rPr>
          <w:color w:val="231F20"/>
          <w:spacing w:val="-18"/>
          <w:w w:val="110"/>
        </w:rPr>
        <w:t> </w:t>
      </w:r>
      <w:r>
        <w:rPr>
          <w:color w:val="231F20"/>
          <w:w w:val="110"/>
        </w:rPr>
        <w:t>the balance of the risks in the data that the Bank collects from a sample</w:t>
      </w:r>
      <w:r>
        <w:rPr>
          <w:color w:val="231F20"/>
          <w:spacing w:val="-21"/>
          <w:w w:val="110"/>
        </w:rPr>
        <w:t> </w:t>
      </w:r>
      <w:r>
        <w:rPr>
          <w:color w:val="231F20"/>
          <w:w w:val="110"/>
        </w:rPr>
        <w:t>of</w:t>
      </w:r>
      <w:r>
        <w:rPr>
          <w:color w:val="231F20"/>
          <w:spacing w:val="-20"/>
          <w:w w:val="110"/>
        </w:rPr>
        <w:t> </w:t>
      </w:r>
      <w:r>
        <w:rPr>
          <w:color w:val="231F20"/>
          <w:w w:val="110"/>
        </w:rPr>
        <w:t>external</w:t>
      </w:r>
      <w:r>
        <w:rPr>
          <w:color w:val="231F20"/>
          <w:spacing w:val="-21"/>
          <w:w w:val="110"/>
        </w:rPr>
        <w:t> </w:t>
      </w:r>
      <w:r>
        <w:rPr>
          <w:color w:val="231F20"/>
          <w:w w:val="110"/>
        </w:rPr>
        <w:t>forecasters</w:t>
      </w:r>
      <w:r>
        <w:rPr>
          <w:color w:val="231F20"/>
          <w:spacing w:val="-20"/>
          <w:w w:val="110"/>
        </w:rPr>
        <w:t> </w:t>
      </w:r>
      <w:r>
        <w:rPr>
          <w:color w:val="231F20"/>
          <w:w w:val="110"/>
        </w:rPr>
        <w:t>each</w:t>
      </w:r>
      <w:r>
        <w:rPr>
          <w:color w:val="231F20"/>
          <w:spacing w:val="-21"/>
          <w:w w:val="110"/>
        </w:rPr>
        <w:t> </w:t>
      </w:r>
      <w:r>
        <w:rPr>
          <w:color w:val="231F20"/>
          <w:w w:val="110"/>
        </w:rPr>
        <w:t>quarter.</w:t>
      </w:r>
      <w:r>
        <w:rPr>
          <w:color w:val="231F20"/>
          <w:spacing w:val="15"/>
          <w:w w:val="110"/>
        </w:rPr>
        <w:t> </w:t>
      </w:r>
      <w:r>
        <w:rPr>
          <w:color w:val="231F20"/>
          <w:w w:val="110"/>
        </w:rPr>
        <w:t>Each</w:t>
      </w:r>
      <w:r>
        <w:rPr>
          <w:color w:val="231F20"/>
          <w:spacing w:val="-21"/>
          <w:w w:val="110"/>
        </w:rPr>
        <w:t> </w:t>
      </w:r>
      <w:r>
        <w:rPr>
          <w:color w:val="231F20"/>
          <w:w w:val="110"/>
        </w:rPr>
        <w:t>forecaster</w:t>
      </w:r>
      <w:r>
        <w:rPr>
          <w:color w:val="231F20"/>
          <w:spacing w:val="-20"/>
          <w:w w:val="110"/>
        </w:rPr>
        <w:t> </w:t>
      </w:r>
      <w:r>
        <w:rPr>
          <w:color w:val="231F20"/>
          <w:w w:val="110"/>
        </w:rPr>
        <w:t>is asked </w:t>
      </w:r>
      <w:r>
        <w:rPr>
          <w:color w:val="231F20"/>
          <w:spacing w:val="-4"/>
          <w:w w:val="110"/>
        </w:rPr>
        <w:t>to </w:t>
      </w:r>
      <w:r>
        <w:rPr>
          <w:color w:val="231F20"/>
          <w:w w:val="110"/>
        </w:rPr>
        <w:t>describe the probability that CPI inflation will lie in one of six ranges in </w:t>
      </w:r>
      <w:r>
        <w:rPr>
          <w:color w:val="231F20"/>
          <w:spacing w:val="-5"/>
          <w:w w:val="110"/>
        </w:rPr>
        <w:t>two </w:t>
      </w:r>
      <w:r>
        <w:rPr>
          <w:color w:val="231F20"/>
          <w:w w:val="110"/>
        </w:rPr>
        <w:t>years’ time. As Chart 4.2 indicates, these outside forecasters have reduced the probability that they attach </w:t>
      </w:r>
      <w:r>
        <w:rPr>
          <w:color w:val="231F20"/>
          <w:spacing w:val="-4"/>
          <w:w w:val="110"/>
        </w:rPr>
        <w:t>to </w:t>
      </w:r>
      <w:r>
        <w:rPr>
          <w:color w:val="231F20"/>
          <w:w w:val="110"/>
        </w:rPr>
        <w:t>CPI inflation being at or above 2.5% in </w:t>
      </w:r>
      <w:r>
        <w:rPr>
          <w:color w:val="231F20"/>
          <w:spacing w:val="-5"/>
          <w:w w:val="110"/>
        </w:rPr>
        <w:t>two </w:t>
      </w:r>
      <w:r>
        <w:rPr>
          <w:color w:val="231F20"/>
          <w:w w:val="110"/>
        </w:rPr>
        <w:t>years’</w:t>
      </w:r>
      <w:r>
        <w:rPr>
          <w:color w:val="231F20"/>
          <w:spacing w:val="-14"/>
          <w:w w:val="110"/>
        </w:rPr>
        <w:t> </w:t>
      </w:r>
      <w:r>
        <w:rPr>
          <w:color w:val="231F20"/>
          <w:w w:val="110"/>
        </w:rPr>
        <w:t>time.</w:t>
      </w:r>
      <w:r>
        <w:rPr>
          <w:color w:val="231F20"/>
          <w:spacing w:val="30"/>
          <w:w w:val="110"/>
        </w:rPr>
        <w:t> </w:t>
      </w:r>
      <w:r>
        <w:rPr>
          <w:color w:val="231F20"/>
          <w:w w:val="110"/>
        </w:rPr>
        <w:t>And</w:t>
      </w:r>
      <w:r>
        <w:rPr>
          <w:color w:val="231F20"/>
          <w:spacing w:val="-13"/>
          <w:w w:val="110"/>
        </w:rPr>
        <w:t> </w:t>
      </w:r>
      <w:r>
        <w:rPr>
          <w:color w:val="231F20"/>
          <w:w w:val="110"/>
        </w:rPr>
        <w:t>the</w:t>
      </w:r>
      <w:r>
        <w:rPr>
          <w:color w:val="231F20"/>
          <w:spacing w:val="-13"/>
          <w:w w:val="110"/>
        </w:rPr>
        <w:t> </w:t>
      </w:r>
      <w:r>
        <w:rPr>
          <w:color w:val="231F20"/>
          <w:w w:val="110"/>
        </w:rPr>
        <w:t>latest</w:t>
      </w:r>
      <w:r>
        <w:rPr>
          <w:color w:val="231F20"/>
          <w:spacing w:val="-14"/>
          <w:w w:val="110"/>
        </w:rPr>
        <w:t> </w:t>
      </w:r>
      <w:r>
        <w:rPr>
          <w:color w:val="231F20"/>
          <w:w w:val="110"/>
        </w:rPr>
        <w:t>data</w:t>
      </w:r>
      <w:r>
        <w:rPr>
          <w:color w:val="231F20"/>
          <w:spacing w:val="-13"/>
          <w:w w:val="110"/>
        </w:rPr>
        <w:t> </w:t>
      </w:r>
      <w:r>
        <w:rPr>
          <w:color w:val="231F20"/>
          <w:w w:val="110"/>
        </w:rPr>
        <w:t>from</w:t>
      </w:r>
      <w:r>
        <w:rPr>
          <w:color w:val="231F20"/>
          <w:spacing w:val="-13"/>
          <w:w w:val="110"/>
        </w:rPr>
        <w:t> </w:t>
      </w:r>
      <w:r>
        <w:rPr>
          <w:color w:val="231F20"/>
          <w:w w:val="110"/>
        </w:rPr>
        <w:t>outside</w:t>
      </w:r>
      <w:r>
        <w:rPr>
          <w:color w:val="231F20"/>
          <w:spacing w:val="-13"/>
          <w:w w:val="110"/>
        </w:rPr>
        <w:t> </w:t>
      </w:r>
      <w:r>
        <w:rPr>
          <w:color w:val="231F20"/>
          <w:w w:val="110"/>
        </w:rPr>
        <w:t>forecasters</w:t>
      </w:r>
    </w:p>
    <w:p>
      <w:pPr>
        <w:pStyle w:val="BodyText"/>
        <w:spacing w:line="292" w:lineRule="auto"/>
        <w:ind w:left="134" w:right="204"/>
      </w:pPr>
      <w:r>
        <w:rPr>
          <w:color w:val="231F20"/>
          <w:w w:val="110"/>
        </w:rPr>
        <w:t>(see the box on page 47) indicate that they continue to attach a small probability to CPI inflation being 2.5% or higher in two years’ time.</w:t>
      </w:r>
    </w:p>
    <w:p>
      <w:pPr>
        <w:pStyle w:val="BodyText"/>
        <w:spacing w:before="9"/>
        <w:rPr>
          <w:sz w:val="21"/>
        </w:rPr>
      </w:pPr>
    </w:p>
    <w:p>
      <w:pPr>
        <w:pStyle w:val="BodyText"/>
        <w:spacing w:line="292" w:lineRule="auto"/>
        <w:ind w:left="134" w:right="207"/>
        <w:rPr>
          <w:sz w:val="14"/>
        </w:rPr>
      </w:pPr>
      <w:r>
        <w:rPr>
          <w:color w:val="231F20"/>
          <w:w w:val="110"/>
        </w:rPr>
        <w:t>So</w:t>
      </w:r>
      <w:r>
        <w:rPr>
          <w:color w:val="231F20"/>
          <w:spacing w:val="-16"/>
          <w:w w:val="110"/>
        </w:rPr>
        <w:t> </w:t>
      </w:r>
      <w:r>
        <w:rPr>
          <w:color w:val="231F20"/>
          <w:spacing w:val="-3"/>
          <w:w w:val="110"/>
        </w:rPr>
        <w:t>why</w:t>
      </w:r>
      <w:r>
        <w:rPr>
          <w:color w:val="231F20"/>
          <w:spacing w:val="-15"/>
          <w:w w:val="110"/>
        </w:rPr>
        <w:t> </w:t>
      </w:r>
      <w:r>
        <w:rPr>
          <w:color w:val="231F20"/>
          <w:w w:val="110"/>
        </w:rPr>
        <w:t>have</w:t>
      </w:r>
      <w:r>
        <w:rPr>
          <w:color w:val="231F20"/>
          <w:spacing w:val="-15"/>
          <w:w w:val="110"/>
        </w:rPr>
        <w:t> </w:t>
      </w:r>
      <w:r>
        <w:rPr>
          <w:color w:val="231F20"/>
          <w:w w:val="110"/>
        </w:rPr>
        <w:t>inflation</w:t>
      </w:r>
      <w:r>
        <w:rPr>
          <w:color w:val="231F20"/>
          <w:spacing w:val="-15"/>
          <w:w w:val="110"/>
        </w:rPr>
        <w:t> </w:t>
      </w:r>
      <w:r>
        <w:rPr>
          <w:color w:val="231F20"/>
          <w:w w:val="110"/>
        </w:rPr>
        <w:t>expectations</w:t>
      </w:r>
      <w:r>
        <w:rPr>
          <w:color w:val="231F20"/>
          <w:spacing w:val="-15"/>
          <w:w w:val="110"/>
        </w:rPr>
        <w:t> </w:t>
      </w:r>
      <w:r>
        <w:rPr>
          <w:color w:val="231F20"/>
          <w:w w:val="110"/>
        </w:rPr>
        <w:t>not</w:t>
      </w:r>
      <w:r>
        <w:rPr>
          <w:color w:val="231F20"/>
          <w:spacing w:val="-15"/>
          <w:w w:val="110"/>
        </w:rPr>
        <w:t> </w:t>
      </w:r>
      <w:r>
        <w:rPr>
          <w:color w:val="231F20"/>
          <w:w w:val="110"/>
        </w:rPr>
        <w:t>risen</w:t>
      </w:r>
      <w:r>
        <w:rPr>
          <w:color w:val="231F20"/>
          <w:spacing w:val="-15"/>
          <w:w w:val="110"/>
        </w:rPr>
        <w:t> </w:t>
      </w:r>
      <w:r>
        <w:rPr>
          <w:color w:val="231F20"/>
          <w:w w:val="110"/>
        </w:rPr>
        <w:t>in</w:t>
      </w:r>
      <w:r>
        <w:rPr>
          <w:color w:val="231F20"/>
          <w:spacing w:val="-16"/>
          <w:w w:val="110"/>
        </w:rPr>
        <w:t> </w:t>
      </w:r>
      <w:r>
        <w:rPr>
          <w:color w:val="231F20"/>
          <w:w w:val="110"/>
        </w:rPr>
        <w:t>response</w:t>
      </w:r>
      <w:r>
        <w:rPr>
          <w:color w:val="231F20"/>
          <w:spacing w:val="-15"/>
          <w:w w:val="110"/>
        </w:rPr>
        <w:t> </w:t>
      </w:r>
      <w:r>
        <w:rPr>
          <w:color w:val="231F20"/>
          <w:spacing w:val="-4"/>
          <w:w w:val="110"/>
        </w:rPr>
        <w:t>to</w:t>
      </w:r>
      <w:r>
        <w:rPr>
          <w:color w:val="231F20"/>
          <w:spacing w:val="-15"/>
          <w:w w:val="110"/>
        </w:rPr>
        <w:t> </w:t>
      </w:r>
      <w:r>
        <w:rPr>
          <w:color w:val="231F20"/>
          <w:w w:val="110"/>
        </w:rPr>
        <w:t>the pickup in CPI inflation and the increase in the oil price? It could</w:t>
      </w:r>
      <w:r>
        <w:rPr>
          <w:color w:val="231F20"/>
          <w:spacing w:val="-16"/>
          <w:w w:val="110"/>
        </w:rPr>
        <w:t> </w:t>
      </w:r>
      <w:r>
        <w:rPr>
          <w:color w:val="231F20"/>
          <w:w w:val="110"/>
        </w:rPr>
        <w:t>be</w:t>
      </w:r>
      <w:r>
        <w:rPr>
          <w:color w:val="231F20"/>
          <w:spacing w:val="-15"/>
          <w:w w:val="110"/>
        </w:rPr>
        <w:t> </w:t>
      </w:r>
      <w:r>
        <w:rPr>
          <w:color w:val="231F20"/>
          <w:w w:val="110"/>
        </w:rPr>
        <w:t>that</w:t>
      </w:r>
      <w:r>
        <w:rPr>
          <w:color w:val="231F20"/>
          <w:spacing w:val="-16"/>
          <w:w w:val="110"/>
        </w:rPr>
        <w:t> </w:t>
      </w:r>
      <w:r>
        <w:rPr>
          <w:color w:val="231F20"/>
          <w:w w:val="110"/>
        </w:rPr>
        <w:t>mounting</w:t>
      </w:r>
      <w:r>
        <w:rPr>
          <w:color w:val="231F20"/>
          <w:spacing w:val="-15"/>
          <w:w w:val="110"/>
        </w:rPr>
        <w:t> </w:t>
      </w:r>
      <w:r>
        <w:rPr>
          <w:color w:val="231F20"/>
          <w:w w:val="110"/>
        </w:rPr>
        <w:t>evidence</w:t>
      </w:r>
      <w:r>
        <w:rPr>
          <w:color w:val="231F20"/>
          <w:spacing w:val="-16"/>
          <w:w w:val="110"/>
        </w:rPr>
        <w:t> </w:t>
      </w:r>
      <w:r>
        <w:rPr>
          <w:color w:val="231F20"/>
          <w:w w:val="110"/>
        </w:rPr>
        <w:t>of</w:t>
      </w:r>
      <w:r>
        <w:rPr>
          <w:color w:val="231F20"/>
          <w:spacing w:val="-15"/>
          <w:w w:val="110"/>
        </w:rPr>
        <w:t> </w:t>
      </w:r>
      <w:r>
        <w:rPr>
          <w:color w:val="231F20"/>
          <w:w w:val="110"/>
        </w:rPr>
        <w:t>a</w:t>
      </w:r>
      <w:r>
        <w:rPr>
          <w:color w:val="231F20"/>
          <w:spacing w:val="-15"/>
          <w:w w:val="110"/>
        </w:rPr>
        <w:t> </w:t>
      </w:r>
      <w:r>
        <w:rPr>
          <w:color w:val="231F20"/>
          <w:w w:val="110"/>
        </w:rPr>
        <w:t>slowdown</w:t>
      </w:r>
      <w:r>
        <w:rPr>
          <w:color w:val="231F20"/>
          <w:spacing w:val="-16"/>
          <w:w w:val="110"/>
        </w:rPr>
        <w:t> </w:t>
      </w:r>
      <w:r>
        <w:rPr>
          <w:color w:val="231F20"/>
          <w:w w:val="110"/>
        </w:rPr>
        <w:t>in</w:t>
      </w:r>
      <w:r>
        <w:rPr>
          <w:color w:val="231F20"/>
          <w:spacing w:val="-15"/>
          <w:w w:val="110"/>
        </w:rPr>
        <w:t> </w:t>
      </w:r>
      <w:r>
        <w:rPr>
          <w:color w:val="231F20"/>
          <w:w w:val="110"/>
        </w:rPr>
        <w:t>consumer spending has led people </w:t>
      </w:r>
      <w:r>
        <w:rPr>
          <w:color w:val="231F20"/>
          <w:spacing w:val="-4"/>
          <w:w w:val="110"/>
        </w:rPr>
        <w:t>to </w:t>
      </w:r>
      <w:r>
        <w:rPr>
          <w:color w:val="231F20"/>
          <w:w w:val="110"/>
        </w:rPr>
        <w:t>revise down their view of the prospects</w:t>
      </w:r>
      <w:r>
        <w:rPr>
          <w:color w:val="231F20"/>
          <w:spacing w:val="-18"/>
          <w:w w:val="110"/>
        </w:rPr>
        <w:t> </w:t>
      </w:r>
      <w:r>
        <w:rPr>
          <w:color w:val="231F20"/>
          <w:w w:val="110"/>
        </w:rPr>
        <w:t>for</w:t>
      </w:r>
      <w:r>
        <w:rPr>
          <w:color w:val="231F20"/>
          <w:spacing w:val="-18"/>
          <w:w w:val="110"/>
        </w:rPr>
        <w:t> </w:t>
      </w:r>
      <w:r>
        <w:rPr>
          <w:color w:val="231F20"/>
          <w:spacing w:val="-3"/>
          <w:w w:val="110"/>
        </w:rPr>
        <w:t>activity,</w:t>
      </w:r>
      <w:r>
        <w:rPr>
          <w:color w:val="231F20"/>
          <w:spacing w:val="-18"/>
          <w:w w:val="110"/>
        </w:rPr>
        <w:t> </w:t>
      </w:r>
      <w:r>
        <w:rPr>
          <w:color w:val="231F20"/>
          <w:w w:val="110"/>
        </w:rPr>
        <w:t>and</w:t>
      </w:r>
      <w:r>
        <w:rPr>
          <w:color w:val="231F20"/>
          <w:spacing w:val="-17"/>
          <w:w w:val="110"/>
        </w:rPr>
        <w:t> </w:t>
      </w:r>
      <w:r>
        <w:rPr>
          <w:color w:val="231F20"/>
          <w:w w:val="110"/>
        </w:rPr>
        <w:t>therefore</w:t>
      </w:r>
      <w:r>
        <w:rPr>
          <w:color w:val="231F20"/>
          <w:spacing w:val="-18"/>
          <w:w w:val="110"/>
        </w:rPr>
        <w:t> </w:t>
      </w:r>
      <w:r>
        <w:rPr>
          <w:color w:val="231F20"/>
          <w:w w:val="110"/>
        </w:rPr>
        <w:t>inflation.</w:t>
      </w:r>
      <w:r>
        <w:rPr>
          <w:color w:val="231F20"/>
          <w:spacing w:val="20"/>
          <w:w w:val="110"/>
        </w:rPr>
        <w:t> </w:t>
      </w:r>
      <w:r>
        <w:rPr>
          <w:color w:val="231F20"/>
          <w:w w:val="110"/>
        </w:rPr>
        <w:t>The</w:t>
      </w:r>
      <w:r>
        <w:rPr>
          <w:color w:val="231F20"/>
          <w:spacing w:val="-17"/>
          <w:w w:val="110"/>
        </w:rPr>
        <w:t> </w:t>
      </w:r>
      <w:r>
        <w:rPr>
          <w:color w:val="231F20"/>
          <w:w w:val="110"/>
        </w:rPr>
        <w:t>stability</w:t>
      </w:r>
      <w:r>
        <w:rPr>
          <w:color w:val="231F20"/>
          <w:spacing w:val="-18"/>
          <w:w w:val="110"/>
        </w:rPr>
        <w:t> </w:t>
      </w:r>
      <w:r>
        <w:rPr>
          <w:color w:val="231F20"/>
          <w:w w:val="110"/>
        </w:rPr>
        <w:t>of inflation expectations could also reflect the impact of the current monetary policy framework. As there is an explicit target</w:t>
      </w:r>
      <w:r>
        <w:rPr>
          <w:color w:val="231F20"/>
          <w:spacing w:val="-19"/>
          <w:w w:val="110"/>
        </w:rPr>
        <w:t> </w:t>
      </w:r>
      <w:r>
        <w:rPr>
          <w:color w:val="231F20"/>
          <w:w w:val="110"/>
        </w:rPr>
        <w:t>for</w:t>
      </w:r>
      <w:r>
        <w:rPr>
          <w:color w:val="231F20"/>
          <w:spacing w:val="-19"/>
          <w:w w:val="110"/>
        </w:rPr>
        <w:t> </w:t>
      </w:r>
      <w:r>
        <w:rPr>
          <w:color w:val="231F20"/>
          <w:w w:val="110"/>
        </w:rPr>
        <w:t>inflation,</w:t>
      </w:r>
      <w:r>
        <w:rPr>
          <w:color w:val="231F20"/>
          <w:spacing w:val="-18"/>
          <w:w w:val="110"/>
        </w:rPr>
        <w:t> </w:t>
      </w:r>
      <w:r>
        <w:rPr>
          <w:color w:val="231F20"/>
          <w:w w:val="110"/>
        </w:rPr>
        <w:t>the</w:t>
      </w:r>
      <w:r>
        <w:rPr>
          <w:color w:val="231F20"/>
          <w:spacing w:val="-19"/>
          <w:w w:val="110"/>
        </w:rPr>
        <w:t> </w:t>
      </w:r>
      <w:r>
        <w:rPr>
          <w:color w:val="231F20"/>
          <w:w w:val="110"/>
        </w:rPr>
        <w:t>public</w:t>
      </w:r>
      <w:r>
        <w:rPr>
          <w:color w:val="231F20"/>
          <w:spacing w:val="-19"/>
          <w:w w:val="110"/>
        </w:rPr>
        <w:t> </w:t>
      </w:r>
      <w:r>
        <w:rPr>
          <w:color w:val="231F20"/>
          <w:w w:val="110"/>
        </w:rPr>
        <w:t>are</w:t>
      </w:r>
      <w:r>
        <w:rPr>
          <w:color w:val="231F20"/>
          <w:spacing w:val="-18"/>
          <w:w w:val="110"/>
        </w:rPr>
        <w:t> </w:t>
      </w:r>
      <w:r>
        <w:rPr>
          <w:color w:val="231F20"/>
          <w:w w:val="110"/>
        </w:rPr>
        <w:t>likely</w:t>
      </w:r>
      <w:r>
        <w:rPr>
          <w:color w:val="231F20"/>
          <w:spacing w:val="-19"/>
          <w:w w:val="110"/>
        </w:rPr>
        <w:t> </w:t>
      </w:r>
      <w:r>
        <w:rPr>
          <w:color w:val="231F20"/>
          <w:spacing w:val="-4"/>
          <w:w w:val="110"/>
        </w:rPr>
        <w:t>to</w:t>
      </w:r>
      <w:r>
        <w:rPr>
          <w:color w:val="231F20"/>
          <w:spacing w:val="-19"/>
          <w:w w:val="110"/>
        </w:rPr>
        <w:t> </w:t>
      </w:r>
      <w:r>
        <w:rPr>
          <w:color w:val="231F20"/>
          <w:w w:val="110"/>
        </w:rPr>
        <w:t>expect</w:t>
      </w:r>
      <w:r>
        <w:rPr>
          <w:color w:val="231F20"/>
          <w:spacing w:val="-18"/>
          <w:w w:val="110"/>
        </w:rPr>
        <w:t> </w:t>
      </w:r>
      <w:r>
        <w:rPr>
          <w:color w:val="231F20"/>
          <w:w w:val="110"/>
        </w:rPr>
        <w:t>deviations</w:t>
      </w:r>
      <w:r>
        <w:rPr>
          <w:color w:val="231F20"/>
          <w:spacing w:val="-19"/>
          <w:w w:val="110"/>
        </w:rPr>
        <w:t> </w:t>
      </w:r>
      <w:r>
        <w:rPr>
          <w:color w:val="231F20"/>
          <w:w w:val="110"/>
        </w:rPr>
        <w:t>of inflation from that target </w:t>
      </w:r>
      <w:r>
        <w:rPr>
          <w:color w:val="231F20"/>
          <w:spacing w:val="-4"/>
          <w:w w:val="110"/>
        </w:rPr>
        <w:t>to </w:t>
      </w:r>
      <w:r>
        <w:rPr>
          <w:color w:val="231F20"/>
          <w:w w:val="110"/>
        </w:rPr>
        <w:t>be </w:t>
      </w:r>
      <w:r>
        <w:rPr>
          <w:color w:val="231F20"/>
          <w:spacing w:val="-3"/>
          <w:w w:val="110"/>
        </w:rPr>
        <w:t>temporary. </w:t>
      </w:r>
      <w:r>
        <w:rPr>
          <w:color w:val="231F20"/>
          <w:w w:val="110"/>
        </w:rPr>
        <w:t>And that in turn will help </w:t>
      </w:r>
      <w:r>
        <w:rPr>
          <w:color w:val="231F20"/>
          <w:spacing w:val="-4"/>
          <w:w w:val="110"/>
        </w:rPr>
        <w:t>to </w:t>
      </w:r>
      <w:r>
        <w:rPr>
          <w:color w:val="231F20"/>
          <w:w w:val="110"/>
        </w:rPr>
        <w:t>anchor inflation expectations, thus stabilising actual</w:t>
      </w:r>
      <w:r>
        <w:rPr>
          <w:color w:val="231F20"/>
          <w:spacing w:val="-6"/>
          <w:w w:val="110"/>
        </w:rPr>
        <w:t> </w:t>
      </w:r>
      <w:r>
        <w:rPr>
          <w:color w:val="231F20"/>
          <w:w w:val="110"/>
        </w:rPr>
        <w:t>inflation.</w:t>
      </w:r>
      <w:r>
        <w:rPr>
          <w:color w:val="231F20"/>
          <w:w w:val="110"/>
          <w:position w:val="5"/>
          <w:sz w:val="14"/>
        </w:rPr>
        <w:t>(2)</w:t>
      </w:r>
    </w:p>
    <w:p>
      <w:pPr>
        <w:spacing w:after="0" w:line="292" w:lineRule="auto"/>
        <w:rPr>
          <w:sz w:val="14"/>
        </w:rPr>
        <w:sectPr>
          <w:type w:val="continuous"/>
          <w:pgSz w:w="11900" w:h="16840"/>
          <w:pgMar w:top="1140" w:bottom="0" w:left="660" w:right="600"/>
          <w:cols w:num="2" w:equalWidth="0">
            <w:col w:w="4460" w:space="476"/>
            <w:col w:w="5704"/>
          </w:cols>
        </w:sectPr>
      </w:pPr>
    </w:p>
    <w:p>
      <w:pPr>
        <w:pStyle w:val="BodyText"/>
        <w:spacing w:before="4"/>
        <w:rPr>
          <w:sz w:val="12"/>
        </w:rPr>
      </w:pPr>
    </w:p>
    <w:p>
      <w:pPr>
        <w:pStyle w:val="BodyText"/>
        <w:spacing w:line="20" w:lineRule="exact"/>
        <w:ind w:left="4915"/>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1"/>
          <w:numId w:val="33"/>
        </w:numPr>
        <w:tabs>
          <w:tab w:pos="5180" w:val="left" w:leader="none"/>
        </w:tabs>
        <w:spacing w:line="240" w:lineRule="auto" w:before="11" w:after="0"/>
        <w:ind w:left="5180" w:right="716" w:hanging="240"/>
        <w:jc w:val="left"/>
        <w:rPr>
          <w:sz w:val="14"/>
        </w:rPr>
      </w:pPr>
      <w:r>
        <w:rPr>
          <w:color w:val="231F20"/>
          <w:w w:val="105"/>
          <w:sz w:val="14"/>
        </w:rPr>
        <w:t>For more details see Scholtes, C </w:t>
      </w:r>
      <w:r>
        <w:rPr>
          <w:color w:val="231F20"/>
          <w:spacing w:val="-3"/>
          <w:w w:val="105"/>
          <w:sz w:val="14"/>
        </w:rPr>
        <w:t>(2002), </w:t>
      </w:r>
      <w:r>
        <w:rPr>
          <w:color w:val="231F20"/>
          <w:w w:val="105"/>
          <w:sz w:val="14"/>
        </w:rPr>
        <w:t>‘On market-based measures of inflation expectations’,</w:t>
      </w:r>
      <w:r>
        <w:rPr>
          <w:color w:val="231F20"/>
          <w:spacing w:val="-14"/>
          <w:w w:val="105"/>
          <w:sz w:val="14"/>
        </w:rPr>
        <w:t> </w:t>
      </w:r>
      <w:r>
        <w:rPr>
          <w:i/>
          <w:smallCaps/>
          <w:color w:val="231F20"/>
          <w:w w:val="105"/>
          <w:sz w:val="14"/>
        </w:rPr>
        <w:t>Bank</w:t>
      </w:r>
      <w:r>
        <w:rPr>
          <w:i/>
          <w:smallCaps w:val="0"/>
          <w:color w:val="231F20"/>
          <w:spacing w:val="-14"/>
          <w:w w:val="105"/>
          <w:sz w:val="14"/>
        </w:rPr>
        <w:t> </w:t>
      </w:r>
      <w:r>
        <w:rPr>
          <w:i/>
          <w:smallCaps w:val="0"/>
          <w:color w:val="231F20"/>
          <w:w w:val="105"/>
          <w:sz w:val="14"/>
        </w:rPr>
        <w:t>of</w:t>
      </w:r>
      <w:r>
        <w:rPr>
          <w:i/>
          <w:smallCaps w:val="0"/>
          <w:color w:val="231F20"/>
          <w:spacing w:val="-14"/>
          <w:w w:val="105"/>
          <w:sz w:val="14"/>
        </w:rPr>
        <w:t> </w:t>
      </w:r>
      <w:r>
        <w:rPr>
          <w:i/>
          <w:smallCaps/>
          <w:color w:val="231F20"/>
          <w:w w:val="105"/>
          <w:sz w:val="14"/>
        </w:rPr>
        <w:t>England</w:t>
      </w:r>
      <w:r>
        <w:rPr>
          <w:i/>
          <w:smallCaps w:val="0"/>
          <w:color w:val="231F20"/>
          <w:spacing w:val="-14"/>
          <w:w w:val="105"/>
          <w:sz w:val="14"/>
        </w:rPr>
        <w:t> </w:t>
      </w:r>
      <w:r>
        <w:rPr>
          <w:i/>
          <w:smallCaps/>
          <w:color w:val="231F20"/>
          <w:w w:val="105"/>
          <w:sz w:val="14"/>
        </w:rPr>
        <w:t>Quarterl</w:t>
      </w:r>
      <w:r>
        <w:rPr>
          <w:i/>
          <w:smallCaps w:val="0"/>
          <w:color w:val="231F20"/>
          <w:w w:val="105"/>
          <w:sz w:val="14"/>
        </w:rPr>
        <w:t>y</w:t>
      </w:r>
      <w:r>
        <w:rPr>
          <w:i/>
          <w:smallCaps w:val="0"/>
          <w:color w:val="231F20"/>
          <w:spacing w:val="-14"/>
          <w:w w:val="105"/>
          <w:sz w:val="14"/>
        </w:rPr>
        <w:t> </w:t>
      </w:r>
      <w:r>
        <w:rPr>
          <w:i/>
          <w:smallCaps w:val="0"/>
          <w:color w:val="231F20"/>
          <w:w w:val="105"/>
          <w:sz w:val="14"/>
        </w:rPr>
        <w:t>Bulletin</w:t>
      </w:r>
      <w:r>
        <w:rPr>
          <w:smallCaps w:val="0"/>
          <w:color w:val="231F20"/>
          <w:w w:val="105"/>
          <w:sz w:val="14"/>
        </w:rPr>
        <w:t>,</w:t>
      </w:r>
      <w:r>
        <w:rPr>
          <w:smallCaps w:val="0"/>
          <w:color w:val="231F20"/>
          <w:spacing w:val="-14"/>
          <w:w w:val="105"/>
          <w:sz w:val="14"/>
        </w:rPr>
        <w:t> </w:t>
      </w:r>
      <w:r>
        <w:rPr>
          <w:smallCaps w:val="0"/>
          <w:color w:val="231F20"/>
          <w:w w:val="105"/>
          <w:sz w:val="14"/>
        </w:rPr>
        <w:t>Spring,</w:t>
      </w:r>
      <w:r>
        <w:rPr>
          <w:smallCaps w:val="0"/>
          <w:color w:val="231F20"/>
          <w:spacing w:val="-14"/>
          <w:w w:val="105"/>
          <w:sz w:val="14"/>
        </w:rPr>
        <w:t> </w:t>
      </w:r>
      <w:r>
        <w:rPr>
          <w:smallCaps w:val="0"/>
          <w:color w:val="231F20"/>
          <w:w w:val="105"/>
          <w:sz w:val="14"/>
        </w:rPr>
        <w:t>pages</w:t>
      </w:r>
      <w:r>
        <w:rPr>
          <w:smallCaps w:val="0"/>
          <w:color w:val="231F20"/>
          <w:spacing w:val="-13"/>
          <w:w w:val="105"/>
          <w:sz w:val="14"/>
        </w:rPr>
        <w:t> </w:t>
      </w:r>
      <w:r>
        <w:rPr>
          <w:smallCaps w:val="0"/>
          <w:color w:val="231F20"/>
          <w:spacing w:val="-9"/>
          <w:w w:val="105"/>
          <w:sz w:val="14"/>
        </w:rPr>
        <w:t>67–77.</w:t>
      </w:r>
    </w:p>
    <w:p>
      <w:pPr>
        <w:pStyle w:val="ListParagraph"/>
        <w:numPr>
          <w:ilvl w:val="1"/>
          <w:numId w:val="33"/>
        </w:numPr>
        <w:tabs>
          <w:tab w:pos="5180" w:val="left" w:leader="none"/>
        </w:tabs>
        <w:spacing w:line="240" w:lineRule="auto" w:before="0" w:after="0"/>
        <w:ind w:left="5180" w:right="852" w:hanging="240"/>
        <w:jc w:val="left"/>
        <w:rPr>
          <w:sz w:val="14"/>
        </w:rPr>
      </w:pPr>
      <w:r>
        <w:rPr>
          <w:color w:val="231F20"/>
          <w:w w:val="110"/>
          <w:sz w:val="14"/>
        </w:rPr>
        <w:t>See</w:t>
      </w:r>
      <w:r>
        <w:rPr>
          <w:color w:val="231F20"/>
          <w:spacing w:val="-11"/>
          <w:w w:val="110"/>
          <w:sz w:val="14"/>
        </w:rPr>
        <w:t> </w:t>
      </w:r>
      <w:r>
        <w:rPr>
          <w:color w:val="231F20"/>
          <w:w w:val="110"/>
          <w:sz w:val="14"/>
        </w:rPr>
        <w:t>the</w:t>
      </w:r>
      <w:r>
        <w:rPr>
          <w:color w:val="231F20"/>
          <w:spacing w:val="-10"/>
          <w:w w:val="110"/>
          <w:sz w:val="14"/>
        </w:rPr>
        <w:t> </w:t>
      </w:r>
      <w:r>
        <w:rPr>
          <w:color w:val="231F20"/>
          <w:w w:val="110"/>
          <w:sz w:val="14"/>
        </w:rPr>
        <w:t>recent</w:t>
      </w:r>
      <w:r>
        <w:rPr>
          <w:color w:val="231F20"/>
          <w:spacing w:val="-10"/>
          <w:w w:val="110"/>
          <w:sz w:val="14"/>
        </w:rPr>
        <w:t> </w:t>
      </w:r>
      <w:r>
        <w:rPr>
          <w:color w:val="231F20"/>
          <w:w w:val="110"/>
          <w:sz w:val="14"/>
        </w:rPr>
        <w:t>speech</w:t>
      </w:r>
      <w:r>
        <w:rPr>
          <w:color w:val="231F20"/>
          <w:spacing w:val="-10"/>
          <w:w w:val="110"/>
          <w:sz w:val="14"/>
        </w:rPr>
        <w:t> </w:t>
      </w:r>
      <w:r>
        <w:rPr>
          <w:color w:val="231F20"/>
          <w:w w:val="110"/>
          <w:sz w:val="14"/>
        </w:rPr>
        <w:t>by</w:t>
      </w:r>
      <w:r>
        <w:rPr>
          <w:color w:val="231F20"/>
          <w:spacing w:val="-10"/>
          <w:w w:val="110"/>
          <w:sz w:val="14"/>
        </w:rPr>
        <w:t> </w:t>
      </w:r>
      <w:r>
        <w:rPr>
          <w:color w:val="231F20"/>
          <w:w w:val="110"/>
          <w:sz w:val="14"/>
        </w:rPr>
        <w:t>King,</w:t>
      </w:r>
      <w:r>
        <w:rPr>
          <w:color w:val="231F20"/>
          <w:spacing w:val="-10"/>
          <w:w w:val="110"/>
          <w:sz w:val="14"/>
        </w:rPr>
        <w:t> </w:t>
      </w:r>
      <w:r>
        <w:rPr>
          <w:color w:val="231F20"/>
          <w:w w:val="110"/>
          <w:sz w:val="14"/>
        </w:rPr>
        <w:t>M</w:t>
      </w:r>
      <w:r>
        <w:rPr>
          <w:color w:val="231F20"/>
          <w:spacing w:val="-10"/>
          <w:w w:val="110"/>
          <w:sz w:val="14"/>
        </w:rPr>
        <w:t> </w:t>
      </w:r>
      <w:r>
        <w:rPr>
          <w:color w:val="231F20"/>
          <w:spacing w:val="-3"/>
          <w:w w:val="110"/>
          <w:sz w:val="14"/>
        </w:rPr>
        <w:t>(2005),</w:t>
      </w:r>
      <w:r>
        <w:rPr>
          <w:color w:val="231F20"/>
          <w:spacing w:val="-10"/>
          <w:w w:val="110"/>
          <w:sz w:val="14"/>
        </w:rPr>
        <w:t> </w:t>
      </w:r>
      <w:r>
        <w:rPr>
          <w:color w:val="231F20"/>
          <w:w w:val="110"/>
          <w:sz w:val="14"/>
        </w:rPr>
        <w:t>delivered</w:t>
      </w:r>
      <w:r>
        <w:rPr>
          <w:color w:val="231F20"/>
          <w:spacing w:val="-10"/>
          <w:w w:val="110"/>
          <w:sz w:val="14"/>
        </w:rPr>
        <w:t> </w:t>
      </w:r>
      <w:r>
        <w:rPr>
          <w:color w:val="231F20"/>
          <w:w w:val="110"/>
          <w:sz w:val="14"/>
        </w:rPr>
        <w:t>at</w:t>
      </w:r>
      <w:r>
        <w:rPr>
          <w:color w:val="231F20"/>
          <w:spacing w:val="-10"/>
          <w:w w:val="110"/>
          <w:sz w:val="14"/>
        </w:rPr>
        <w:t> </w:t>
      </w:r>
      <w:r>
        <w:rPr>
          <w:color w:val="231F20"/>
          <w:w w:val="110"/>
          <w:sz w:val="14"/>
        </w:rPr>
        <w:t>the</w:t>
      </w:r>
      <w:r>
        <w:rPr>
          <w:color w:val="231F20"/>
          <w:spacing w:val="-11"/>
          <w:w w:val="110"/>
          <w:sz w:val="14"/>
        </w:rPr>
        <w:t> </w:t>
      </w:r>
      <w:r>
        <w:rPr>
          <w:color w:val="231F20"/>
          <w:w w:val="110"/>
          <w:sz w:val="14"/>
        </w:rPr>
        <w:t>Mansion</w:t>
      </w:r>
      <w:r>
        <w:rPr>
          <w:color w:val="231F20"/>
          <w:spacing w:val="-10"/>
          <w:w w:val="110"/>
          <w:sz w:val="14"/>
        </w:rPr>
        <w:t> </w:t>
      </w:r>
      <w:r>
        <w:rPr>
          <w:color w:val="231F20"/>
          <w:w w:val="110"/>
          <w:sz w:val="14"/>
        </w:rPr>
        <w:t>House</w:t>
      </w:r>
      <w:r>
        <w:rPr>
          <w:color w:val="231F20"/>
          <w:spacing w:val="-10"/>
          <w:w w:val="110"/>
          <w:sz w:val="14"/>
        </w:rPr>
        <w:t> </w:t>
      </w:r>
      <w:r>
        <w:rPr>
          <w:color w:val="231F20"/>
          <w:w w:val="110"/>
          <w:sz w:val="14"/>
        </w:rPr>
        <w:t>on </w:t>
      </w:r>
      <w:r>
        <w:rPr>
          <w:color w:val="231F20"/>
          <w:spacing w:val="-6"/>
          <w:w w:val="110"/>
          <w:sz w:val="14"/>
        </w:rPr>
        <w:t>22 </w:t>
      </w:r>
      <w:r>
        <w:rPr>
          <w:color w:val="231F20"/>
          <w:w w:val="110"/>
          <w:sz w:val="14"/>
        </w:rPr>
        <w:t>June. Available at: </w:t>
      </w:r>
      <w:hyperlink r:id="rId71">
        <w:r>
          <w:rPr>
            <w:color w:val="231F20"/>
            <w:w w:val="110"/>
            <w:sz w:val="14"/>
          </w:rPr>
          <w:t>www.bankofengland.co.uk/publications/</w:t>
        </w:r>
      </w:hyperlink>
      <w:r>
        <w:rPr>
          <w:color w:val="231F20"/>
          <w:w w:val="110"/>
          <w:sz w:val="14"/>
        </w:rPr>
        <w:t> speeches/2005/speech250.pdf.</w:t>
      </w:r>
    </w:p>
    <w:p>
      <w:pPr>
        <w:spacing w:after="0" w:line="240" w:lineRule="auto"/>
        <w:jc w:val="left"/>
        <w:rPr>
          <w:sz w:val="14"/>
        </w:rPr>
        <w:sectPr>
          <w:type w:val="continuous"/>
          <w:pgSz w:w="11900" w:h="16840"/>
          <w:pgMar w:top="1140" w:bottom="0" w:left="660" w:right="600"/>
        </w:sectPr>
      </w:pPr>
    </w:p>
    <w:p>
      <w:pPr>
        <w:pStyle w:val="BodyText"/>
      </w:pPr>
    </w:p>
    <w:p>
      <w:pPr>
        <w:spacing w:after="0"/>
        <w:sectPr>
          <w:footerReference w:type="default" r:id="rId72"/>
          <w:footerReference w:type="even" r:id="rId73"/>
          <w:pgSz w:w="11900" w:h="16840"/>
          <w:pgMar w:footer="581" w:header="601" w:top="800" w:bottom="780" w:left="660" w:right="600"/>
          <w:pgNumType w:start="29"/>
        </w:sectPr>
      </w:pPr>
    </w:p>
    <w:p>
      <w:pPr>
        <w:pStyle w:val="BodyText"/>
        <w:spacing w:before="10"/>
        <w:rPr>
          <w:sz w:val="19"/>
        </w:rPr>
      </w:pPr>
    </w:p>
    <w:p>
      <w:pPr>
        <w:pStyle w:val="BodyText"/>
        <w:ind w:left="140"/>
        <w:rPr>
          <w:rFonts w:ascii="Trebuchet MS"/>
        </w:rPr>
      </w:pPr>
      <w:bookmarkStart w:name="Labour costs" w:id="55"/>
      <w:bookmarkEnd w:id="55"/>
      <w:r>
        <w:rPr/>
      </w:r>
      <w:bookmarkStart w:name="_bookmark19" w:id="56"/>
      <w:bookmarkEnd w:id="56"/>
      <w:r>
        <w:rPr/>
      </w:r>
      <w:r>
        <w:rPr>
          <w:rFonts w:ascii="Trebuchet MS"/>
          <w:color w:val="0093C1"/>
        </w:rPr>
        <w:t>Table 4.B</w:t>
      </w:r>
    </w:p>
    <w:p>
      <w:pPr>
        <w:pStyle w:val="BodyText"/>
        <w:spacing w:before="8"/>
        <w:ind w:left="140"/>
        <w:rPr>
          <w:rFonts w:ascii="Trebuchet MS"/>
        </w:rPr>
      </w:pPr>
      <w:r>
        <w:rPr>
          <w:rFonts w:ascii="Trebuchet MS"/>
          <w:color w:val="0093C1"/>
        </w:rPr>
        <w:t>Private</w:t>
      </w:r>
      <w:r>
        <w:rPr>
          <w:rFonts w:ascii="Trebuchet MS"/>
          <w:color w:val="0093C1"/>
          <w:spacing w:val="-44"/>
        </w:rPr>
        <w:t> </w:t>
      </w:r>
      <w:r>
        <w:rPr>
          <w:rFonts w:ascii="Trebuchet MS"/>
          <w:color w:val="0093C1"/>
        </w:rPr>
        <w:t>sector</w:t>
      </w:r>
      <w:r>
        <w:rPr>
          <w:rFonts w:ascii="Trebuchet MS"/>
          <w:color w:val="0093C1"/>
          <w:spacing w:val="-43"/>
        </w:rPr>
        <w:t> </w:t>
      </w:r>
      <w:r>
        <w:rPr>
          <w:rFonts w:ascii="Trebuchet MS"/>
          <w:color w:val="0093C1"/>
        </w:rPr>
        <w:t>wage</w:t>
      </w:r>
      <w:r>
        <w:rPr>
          <w:rFonts w:ascii="Trebuchet MS"/>
          <w:color w:val="0093C1"/>
          <w:spacing w:val="-44"/>
        </w:rPr>
        <w:t> </w:t>
      </w:r>
      <w:r>
        <w:rPr>
          <w:rFonts w:ascii="Trebuchet MS"/>
          <w:color w:val="0093C1"/>
        </w:rPr>
        <w:t>costs</w:t>
      </w:r>
    </w:p>
    <w:p>
      <w:pPr>
        <w:spacing w:before="105"/>
        <w:ind w:left="140" w:right="0" w:firstLine="0"/>
        <w:jc w:val="left"/>
        <w:rPr>
          <w:sz w:val="14"/>
        </w:rPr>
      </w:pPr>
      <w:r>
        <w:rPr>
          <w:color w:val="231F20"/>
          <w:w w:val="110"/>
          <w:sz w:val="14"/>
        </w:rPr>
        <w:t>Percentage</w:t>
      </w:r>
      <w:r>
        <w:rPr>
          <w:color w:val="231F20"/>
          <w:spacing w:val="-13"/>
          <w:w w:val="110"/>
          <w:sz w:val="14"/>
        </w:rPr>
        <w:t> </w:t>
      </w:r>
      <w:r>
        <w:rPr>
          <w:color w:val="231F20"/>
          <w:w w:val="110"/>
          <w:sz w:val="14"/>
        </w:rPr>
        <w:t>changes</w:t>
      </w:r>
      <w:r>
        <w:rPr>
          <w:color w:val="231F20"/>
          <w:spacing w:val="-12"/>
          <w:w w:val="110"/>
          <w:sz w:val="14"/>
        </w:rPr>
        <w:t> </w:t>
      </w:r>
      <w:r>
        <w:rPr>
          <w:color w:val="231F20"/>
          <w:w w:val="110"/>
          <w:sz w:val="14"/>
        </w:rPr>
        <w:t>on</w:t>
      </w:r>
      <w:r>
        <w:rPr>
          <w:color w:val="231F20"/>
          <w:spacing w:val="-12"/>
          <w:w w:val="110"/>
          <w:sz w:val="14"/>
        </w:rPr>
        <w:t> </w:t>
      </w:r>
      <w:r>
        <w:rPr>
          <w:color w:val="231F20"/>
          <w:w w:val="110"/>
          <w:sz w:val="14"/>
        </w:rPr>
        <w:t>a</w:t>
      </w:r>
      <w:r>
        <w:rPr>
          <w:color w:val="231F20"/>
          <w:spacing w:val="-12"/>
          <w:w w:val="110"/>
          <w:sz w:val="14"/>
        </w:rPr>
        <w:t> </w:t>
      </w:r>
      <w:r>
        <w:rPr>
          <w:color w:val="231F20"/>
          <w:w w:val="110"/>
          <w:sz w:val="14"/>
        </w:rPr>
        <w:t>year</w:t>
      </w:r>
      <w:r>
        <w:rPr>
          <w:color w:val="231F20"/>
          <w:spacing w:val="-12"/>
          <w:w w:val="110"/>
          <w:sz w:val="14"/>
        </w:rPr>
        <w:t> </w:t>
      </w:r>
      <w:r>
        <w:rPr>
          <w:color w:val="231F20"/>
          <w:w w:val="110"/>
          <w:sz w:val="14"/>
        </w:rPr>
        <w:t>earlier</w:t>
      </w:r>
    </w:p>
    <w:p>
      <w:pPr>
        <w:tabs>
          <w:tab w:pos="1937" w:val="left" w:leader="none"/>
        </w:tabs>
        <w:spacing w:line="140" w:lineRule="exact" w:before="119"/>
        <w:ind w:left="0" w:right="51" w:firstLine="0"/>
        <w:jc w:val="right"/>
        <w:rPr>
          <w:sz w:val="14"/>
        </w:rPr>
      </w:pPr>
      <w:r>
        <w:rPr>
          <w:color w:val="231F20"/>
          <w:spacing w:val="-5"/>
          <w:w w:val="120"/>
          <w:sz w:val="14"/>
          <w:u w:val="single" w:color="231F20"/>
        </w:rPr>
        <w:t>2005</w:t>
      </w:r>
      <w:r>
        <w:rPr>
          <w:color w:val="231F20"/>
          <w:spacing w:val="-5"/>
          <w:sz w:val="14"/>
          <w:u w:val="single" w:color="231F20"/>
        </w:rPr>
        <w:tab/>
      </w:r>
    </w:p>
    <w:p>
      <w:pPr>
        <w:spacing w:line="151" w:lineRule="exact" w:before="0"/>
        <w:ind w:left="0" w:right="38" w:firstLine="0"/>
        <w:jc w:val="right"/>
        <w:rPr>
          <w:sz w:val="14"/>
        </w:rPr>
      </w:pPr>
      <w:r>
        <w:rPr>
          <w:color w:val="231F20"/>
          <w:sz w:val="14"/>
          <w:u w:val="single" w:color="231F20"/>
        </w:rPr>
        <w:t>Average</w:t>
      </w:r>
      <w:r>
        <w:rPr>
          <w:color w:val="231F20"/>
          <w:position w:val="4"/>
          <w:sz w:val="12"/>
          <w:u w:val="single" w:color="231F20"/>
        </w:rPr>
        <w:t>(a</w:t>
      </w:r>
      <w:r>
        <w:rPr>
          <w:color w:val="231F20"/>
          <w:position w:val="4"/>
          <w:sz w:val="12"/>
        </w:rPr>
        <w:t>) </w:t>
      </w:r>
      <w:r>
        <w:rPr>
          <w:color w:val="231F20"/>
          <w:sz w:val="14"/>
          <w:u w:val="single" w:color="231F20"/>
        </w:rPr>
        <w:t>Jan</w:t>
      </w:r>
      <w:r>
        <w:rPr>
          <w:color w:val="231F20"/>
          <w:sz w:val="14"/>
        </w:rPr>
        <w:t>. </w:t>
      </w:r>
      <w:r>
        <w:rPr>
          <w:color w:val="231F20"/>
          <w:sz w:val="14"/>
          <w:u w:val="single" w:color="231F20"/>
        </w:rPr>
        <w:t>Feb</w:t>
      </w:r>
      <w:r>
        <w:rPr>
          <w:color w:val="231F20"/>
          <w:sz w:val="14"/>
        </w:rPr>
        <w:t>. </w:t>
      </w:r>
      <w:r>
        <w:rPr>
          <w:color w:val="231F20"/>
          <w:sz w:val="14"/>
          <w:u w:val="single" w:color="231F20"/>
        </w:rPr>
        <w:t>Mar</w:t>
      </w:r>
      <w:r>
        <w:rPr>
          <w:color w:val="231F20"/>
          <w:sz w:val="14"/>
        </w:rPr>
        <w:t>. </w:t>
      </w:r>
      <w:r>
        <w:rPr>
          <w:color w:val="231F20"/>
          <w:sz w:val="14"/>
          <w:u w:val="single" w:color="231F20"/>
        </w:rPr>
        <w:t>Apr</w:t>
      </w:r>
      <w:r>
        <w:rPr>
          <w:color w:val="231F20"/>
          <w:sz w:val="14"/>
        </w:rPr>
        <w:t>. </w:t>
      </w:r>
      <w:r>
        <w:rPr>
          <w:color w:val="231F20"/>
          <w:sz w:val="14"/>
          <w:u w:val="single" w:color="231F20"/>
        </w:rPr>
        <w:t>May</w:t>
      </w:r>
      <w:r>
        <w:rPr>
          <w:color w:val="231F20"/>
          <w:sz w:val="14"/>
        </w:rPr>
        <w:t> </w:t>
      </w:r>
      <w:r>
        <w:rPr>
          <w:color w:val="231F20"/>
          <w:sz w:val="14"/>
          <w:u w:val="single" w:color="231F20"/>
        </w:rPr>
        <w:t>Jun</w:t>
      </w:r>
      <w:r>
        <w:rPr>
          <w:color w:val="231F20"/>
          <w:sz w:val="14"/>
        </w:rPr>
        <w:t>e</w:t>
      </w:r>
    </w:p>
    <w:p>
      <w:pPr>
        <w:spacing w:line="140" w:lineRule="exact" w:before="0"/>
        <w:ind w:left="140" w:right="0" w:firstLine="0"/>
        <w:jc w:val="left"/>
        <w:rPr>
          <w:sz w:val="14"/>
        </w:rPr>
      </w:pPr>
      <w:r>
        <w:rPr>
          <w:color w:val="231F20"/>
          <w:w w:val="110"/>
          <w:sz w:val="14"/>
        </w:rPr>
        <w:t>Private sector</w:t>
      </w:r>
    </w:p>
    <w:p>
      <w:pPr>
        <w:tabs>
          <w:tab w:pos="2095" w:val="left" w:leader="none"/>
        </w:tabs>
        <w:spacing w:line="137" w:lineRule="exact" w:before="0"/>
        <w:ind w:left="140" w:right="0" w:firstLine="0"/>
        <w:jc w:val="left"/>
        <w:rPr>
          <w:sz w:val="14"/>
        </w:rPr>
      </w:pPr>
      <w:r>
        <w:rPr>
          <w:color w:val="231F20"/>
          <w:w w:val="110"/>
          <w:sz w:val="14"/>
        </w:rPr>
        <w:t>(1)</w:t>
      </w:r>
      <w:r>
        <w:rPr>
          <w:color w:val="231F20"/>
          <w:spacing w:val="-11"/>
          <w:w w:val="110"/>
          <w:sz w:val="14"/>
        </w:rPr>
        <w:t> </w:t>
      </w:r>
      <w:r>
        <w:rPr>
          <w:color w:val="231F20"/>
          <w:spacing w:val="-4"/>
          <w:w w:val="110"/>
          <w:sz w:val="14"/>
        </w:rPr>
        <w:t>Pay</w:t>
      </w:r>
      <w:r>
        <w:rPr>
          <w:color w:val="231F20"/>
          <w:spacing w:val="-10"/>
          <w:w w:val="110"/>
          <w:sz w:val="14"/>
        </w:rPr>
        <w:t> </w:t>
      </w:r>
      <w:r>
        <w:rPr>
          <w:color w:val="231F20"/>
          <w:w w:val="110"/>
          <w:sz w:val="14"/>
        </w:rPr>
        <w:t>settlements</w:t>
        <w:tab/>
        <w:t>3.3 3.4 3.4 3.5 3.6 3.6</w:t>
      </w:r>
      <w:r>
        <w:rPr>
          <w:color w:val="231F20"/>
          <w:spacing w:val="22"/>
          <w:w w:val="110"/>
          <w:sz w:val="14"/>
        </w:rPr>
        <w:t> </w:t>
      </w:r>
      <w:r>
        <w:rPr>
          <w:color w:val="231F20"/>
          <w:w w:val="110"/>
          <w:sz w:val="14"/>
        </w:rPr>
        <w:t>3.7</w:t>
      </w:r>
    </w:p>
    <w:p>
      <w:pPr>
        <w:pStyle w:val="Heading4"/>
        <w:numPr>
          <w:ilvl w:val="1"/>
          <w:numId w:val="32"/>
        </w:numPr>
        <w:tabs>
          <w:tab w:pos="619" w:val="left" w:leader="none"/>
          <w:tab w:pos="5629" w:val="left" w:leader="none"/>
        </w:tabs>
        <w:spacing w:line="240" w:lineRule="auto" w:before="222" w:after="0"/>
        <w:ind w:left="618" w:right="0" w:hanging="479"/>
        <w:jc w:val="left"/>
        <w:rPr>
          <w:color w:val="0093C1"/>
          <w:u w:val="none"/>
        </w:rPr>
      </w:pPr>
      <w:r>
        <w:rPr>
          <w:smallCaps w:val="0"/>
          <w:color w:val="0093C1"/>
          <w:spacing w:val="-1"/>
          <w:w w:val="97"/>
          <w:u w:val="single" w:color="006BB6"/>
        </w:rPr>
        <w:br w:type="column"/>
      </w:r>
      <w:r>
        <w:rPr>
          <w:smallCaps w:val="0"/>
          <w:color w:val="0093C1"/>
          <w:u w:val="single" w:color="006BB6"/>
        </w:rPr>
        <w:t>Labour</w:t>
      </w:r>
      <w:r>
        <w:rPr>
          <w:smallCaps w:val="0"/>
          <w:color w:val="0093C1"/>
          <w:spacing w:val="-54"/>
          <w:u w:val="single" w:color="006BB6"/>
        </w:rPr>
        <w:t> </w:t>
      </w:r>
      <w:r>
        <w:rPr>
          <w:smallCaps w:val="0"/>
          <w:color w:val="0093C1"/>
          <w:u w:val="single" w:color="006BB6"/>
        </w:rPr>
        <w:t>costs</w:t>
        <w:tab/>
      </w:r>
    </w:p>
    <w:p>
      <w:pPr>
        <w:pStyle w:val="BodyText"/>
        <w:spacing w:line="292" w:lineRule="auto" w:before="268"/>
        <w:ind w:left="260" w:right="592"/>
      </w:pPr>
      <w:r>
        <w:rPr>
          <w:color w:val="231F20"/>
          <w:w w:val="105"/>
        </w:rPr>
        <w:t>The </w:t>
      </w:r>
      <w:r>
        <w:rPr>
          <w:color w:val="231F20"/>
          <w:spacing w:val="-3"/>
          <w:w w:val="105"/>
        </w:rPr>
        <w:t>average </w:t>
      </w:r>
      <w:r>
        <w:rPr>
          <w:color w:val="231F20"/>
          <w:w w:val="105"/>
        </w:rPr>
        <w:t>earnings index (AEI) suggests that private sector earnings rose </w:t>
      </w:r>
      <w:r>
        <w:rPr>
          <w:color w:val="231F20"/>
          <w:spacing w:val="-3"/>
          <w:w w:val="105"/>
        </w:rPr>
        <w:t>by </w:t>
      </w:r>
      <w:r>
        <w:rPr>
          <w:color w:val="231F20"/>
          <w:w w:val="105"/>
        </w:rPr>
        <w:t>3.4% in the year </w:t>
      </w:r>
      <w:r>
        <w:rPr>
          <w:color w:val="231F20"/>
          <w:spacing w:val="-4"/>
          <w:w w:val="105"/>
        </w:rPr>
        <w:t>to </w:t>
      </w:r>
      <w:r>
        <w:rPr>
          <w:color w:val="231F20"/>
          <w:spacing w:val="-3"/>
          <w:w w:val="105"/>
        </w:rPr>
        <w:t>May </w:t>
      </w:r>
      <w:r>
        <w:rPr>
          <w:color w:val="231F20"/>
          <w:spacing w:val="-6"/>
          <w:w w:val="105"/>
        </w:rPr>
        <w:t>2005, </w:t>
      </w:r>
      <w:r>
        <w:rPr>
          <w:color w:val="231F20"/>
          <w:w w:val="105"/>
        </w:rPr>
        <w:t>below the </w:t>
      </w:r>
      <w:r>
        <w:rPr>
          <w:color w:val="231F20"/>
          <w:spacing w:val="-3"/>
          <w:w w:val="105"/>
        </w:rPr>
        <w:t>average </w:t>
      </w:r>
      <w:r>
        <w:rPr>
          <w:color w:val="231F20"/>
          <w:spacing w:val="-4"/>
          <w:w w:val="105"/>
        </w:rPr>
        <w:t>rate </w:t>
      </w:r>
      <w:r>
        <w:rPr>
          <w:color w:val="231F20"/>
          <w:w w:val="105"/>
        </w:rPr>
        <w:t>of growth in recent years </w:t>
      </w:r>
      <w:r>
        <w:rPr>
          <w:color w:val="231F20"/>
          <w:spacing w:val="-4"/>
          <w:w w:val="105"/>
        </w:rPr>
        <w:t>(Table </w:t>
      </w:r>
      <w:r>
        <w:rPr>
          <w:color w:val="231F20"/>
          <w:w w:val="105"/>
        </w:rPr>
        <w:t>4.B</w:t>
      </w:r>
    </w:p>
    <w:p>
      <w:pPr>
        <w:spacing w:after="0" w:line="292" w:lineRule="auto"/>
        <w:sectPr>
          <w:type w:val="continuous"/>
          <w:pgSz w:w="11900" w:h="16840"/>
          <w:pgMar w:top="1140" w:bottom="0" w:left="660" w:right="600"/>
          <w:cols w:num="2" w:equalWidth="0">
            <w:col w:w="4399" w:space="411"/>
            <w:col w:w="5830"/>
          </w:cols>
        </w:sectPr>
      </w:pPr>
    </w:p>
    <w:p>
      <w:pPr>
        <w:spacing w:line="184" w:lineRule="auto" w:before="19"/>
        <w:ind w:left="140" w:right="31" w:firstLine="0"/>
        <w:jc w:val="left"/>
        <w:rPr>
          <w:sz w:val="12"/>
        </w:rPr>
      </w:pPr>
      <w:r>
        <w:rPr>
          <w:color w:val="231F20"/>
          <w:w w:val="105"/>
          <w:sz w:val="14"/>
        </w:rPr>
        <w:t>(2) Regular pay (2)–(1) Pay drift</w:t>
      </w:r>
      <w:r>
        <w:rPr>
          <w:color w:val="231F20"/>
          <w:w w:val="105"/>
          <w:position w:val="4"/>
          <w:sz w:val="12"/>
        </w:rPr>
        <w:t>(b)</w:t>
      </w:r>
    </w:p>
    <w:p>
      <w:pPr>
        <w:spacing w:line="140" w:lineRule="exact" w:before="0"/>
        <w:ind w:left="140" w:right="0" w:firstLine="0"/>
        <w:jc w:val="left"/>
        <w:rPr>
          <w:sz w:val="14"/>
        </w:rPr>
      </w:pPr>
      <w:r>
        <w:rPr/>
        <w:br w:type="column"/>
      </w:r>
      <w:r>
        <w:rPr>
          <w:color w:val="231F20"/>
          <w:w w:val="115"/>
          <w:sz w:val="14"/>
        </w:rPr>
        <w:t>4.2  </w:t>
      </w:r>
      <w:r>
        <w:rPr>
          <w:color w:val="231F20"/>
          <w:spacing w:val="13"/>
          <w:w w:val="115"/>
          <w:sz w:val="14"/>
        </w:rPr>
        <w:t> </w:t>
      </w:r>
      <w:r>
        <w:rPr>
          <w:color w:val="231F20"/>
          <w:w w:val="115"/>
          <w:sz w:val="14"/>
        </w:rPr>
        <w:t>4.0  </w:t>
      </w:r>
      <w:r>
        <w:rPr>
          <w:color w:val="231F20"/>
          <w:spacing w:val="13"/>
          <w:w w:val="115"/>
          <w:sz w:val="14"/>
        </w:rPr>
        <w:t> </w:t>
      </w:r>
      <w:r>
        <w:rPr>
          <w:color w:val="231F20"/>
          <w:w w:val="115"/>
          <w:sz w:val="14"/>
        </w:rPr>
        <w:t>4.0  </w:t>
      </w:r>
      <w:r>
        <w:rPr>
          <w:color w:val="231F20"/>
          <w:spacing w:val="13"/>
          <w:w w:val="115"/>
          <w:sz w:val="14"/>
        </w:rPr>
        <w:t> </w:t>
      </w:r>
      <w:r>
        <w:rPr>
          <w:color w:val="231F20"/>
          <w:w w:val="115"/>
          <w:sz w:val="14"/>
        </w:rPr>
        <w:t>3.8  </w:t>
      </w:r>
      <w:r>
        <w:rPr>
          <w:color w:val="231F20"/>
          <w:spacing w:val="13"/>
          <w:w w:val="115"/>
          <w:sz w:val="14"/>
        </w:rPr>
        <w:t> </w:t>
      </w:r>
      <w:r>
        <w:rPr>
          <w:color w:val="231F20"/>
          <w:w w:val="115"/>
          <w:sz w:val="14"/>
        </w:rPr>
        <w:t>3.9  </w:t>
      </w:r>
      <w:r>
        <w:rPr>
          <w:color w:val="231F20"/>
          <w:spacing w:val="13"/>
          <w:w w:val="115"/>
          <w:sz w:val="14"/>
        </w:rPr>
        <w:t> </w:t>
      </w:r>
      <w:r>
        <w:rPr>
          <w:color w:val="231F20"/>
          <w:w w:val="115"/>
          <w:sz w:val="14"/>
        </w:rPr>
        <w:t>3.7 </w:t>
      </w:r>
      <w:r>
        <w:rPr>
          <w:color w:val="231F20"/>
          <w:spacing w:val="36"/>
          <w:w w:val="115"/>
          <w:sz w:val="14"/>
        </w:rPr>
        <w:t> </w:t>
      </w:r>
      <w:r>
        <w:rPr>
          <w:color w:val="231F20"/>
          <w:w w:val="115"/>
          <w:sz w:val="14"/>
        </w:rPr>
        <w:t>n.a.</w:t>
      </w:r>
    </w:p>
    <w:p>
      <w:pPr>
        <w:spacing w:line="137" w:lineRule="exact" w:before="0"/>
        <w:ind w:left="140" w:right="0" w:firstLine="0"/>
        <w:jc w:val="left"/>
        <w:rPr>
          <w:sz w:val="14"/>
        </w:rPr>
      </w:pPr>
      <w:r>
        <w:rPr>
          <w:color w:val="231F20"/>
          <w:w w:val="115"/>
          <w:sz w:val="14"/>
        </w:rPr>
        <w:t>1.0   0.6   0.6   0.3   0.3   0.1   </w:t>
      </w:r>
      <w:r>
        <w:rPr>
          <w:color w:val="231F20"/>
          <w:spacing w:val="7"/>
          <w:w w:val="115"/>
          <w:sz w:val="14"/>
        </w:rPr>
        <w:t> </w:t>
      </w:r>
      <w:r>
        <w:rPr>
          <w:color w:val="231F20"/>
          <w:w w:val="115"/>
          <w:sz w:val="14"/>
        </w:rPr>
        <w:t>n.a.</w:t>
      </w:r>
    </w:p>
    <w:p>
      <w:pPr>
        <w:pStyle w:val="BodyText"/>
        <w:spacing w:line="228" w:lineRule="exact"/>
        <w:ind w:left="140"/>
      </w:pPr>
      <w:r>
        <w:rPr/>
        <w:br w:type="column"/>
      </w:r>
      <w:r>
        <w:rPr>
          <w:color w:val="231F20"/>
          <w:w w:val="110"/>
        </w:rPr>
        <w:t>and Chart 4.3).</w:t>
      </w:r>
    </w:p>
    <w:p>
      <w:pPr>
        <w:spacing w:after="0" w:line="228" w:lineRule="exact"/>
        <w:sectPr>
          <w:type w:val="continuous"/>
          <w:pgSz w:w="11900" w:h="16840"/>
          <w:pgMar w:top="1140" w:bottom="0" w:left="660" w:right="600"/>
          <w:cols w:num="3" w:equalWidth="0">
            <w:col w:w="1302" w:space="654"/>
            <w:col w:w="2411" w:space="563"/>
            <w:col w:w="5710"/>
          </w:cols>
        </w:sectPr>
      </w:pPr>
    </w:p>
    <w:p>
      <w:pPr>
        <w:tabs>
          <w:tab w:pos="2095" w:val="left" w:leader="none"/>
        </w:tabs>
        <w:spacing w:line="121" w:lineRule="exact" w:before="0"/>
        <w:ind w:left="140" w:right="0" w:firstLine="0"/>
        <w:jc w:val="left"/>
        <w:rPr>
          <w:sz w:val="14"/>
        </w:rPr>
      </w:pPr>
      <w:r>
        <w:rPr>
          <w:color w:val="231F20"/>
          <w:w w:val="110"/>
          <w:sz w:val="14"/>
        </w:rPr>
        <w:t>(3)</w:t>
      </w:r>
      <w:r>
        <w:rPr>
          <w:color w:val="231F20"/>
          <w:spacing w:val="-19"/>
          <w:w w:val="110"/>
          <w:sz w:val="14"/>
        </w:rPr>
        <w:t> </w:t>
      </w:r>
      <w:r>
        <w:rPr>
          <w:color w:val="231F20"/>
          <w:w w:val="110"/>
          <w:sz w:val="14"/>
        </w:rPr>
        <w:t>Average</w:t>
      </w:r>
      <w:r>
        <w:rPr>
          <w:color w:val="231F20"/>
          <w:spacing w:val="-19"/>
          <w:w w:val="110"/>
          <w:sz w:val="14"/>
        </w:rPr>
        <w:t> </w:t>
      </w:r>
      <w:r>
        <w:rPr>
          <w:color w:val="231F20"/>
          <w:w w:val="110"/>
          <w:sz w:val="14"/>
        </w:rPr>
        <w:t>earnings</w:t>
        <w:tab/>
        <w:t>4.3    3.9    5.9    3.9    4.0    3.4 </w:t>
      </w:r>
      <w:r>
        <w:rPr>
          <w:color w:val="231F20"/>
          <w:spacing w:val="1"/>
          <w:w w:val="110"/>
          <w:sz w:val="14"/>
        </w:rPr>
        <w:t> </w:t>
      </w:r>
      <w:r>
        <w:rPr>
          <w:color w:val="231F20"/>
          <w:w w:val="110"/>
          <w:sz w:val="14"/>
        </w:rPr>
        <w:t>n.a.</w:t>
      </w:r>
    </w:p>
    <w:p>
      <w:pPr>
        <w:spacing w:line="161" w:lineRule="exact" w:before="0"/>
        <w:ind w:left="140" w:right="0" w:firstLine="0"/>
        <w:jc w:val="left"/>
        <w:rPr>
          <w:sz w:val="14"/>
        </w:rPr>
      </w:pPr>
      <w:r>
        <w:rPr>
          <w:color w:val="231F20"/>
          <w:w w:val="110"/>
          <w:sz w:val="14"/>
        </w:rPr>
        <w:t>(3)–(2) Bonus contribution</w:t>
      </w:r>
      <w:r>
        <w:rPr>
          <w:color w:val="231F20"/>
          <w:w w:val="110"/>
          <w:position w:val="4"/>
          <w:sz w:val="12"/>
        </w:rPr>
        <w:t>(b)     </w:t>
      </w:r>
      <w:r>
        <w:rPr>
          <w:color w:val="231F20"/>
          <w:w w:val="110"/>
          <w:sz w:val="14"/>
        </w:rPr>
        <w:t>0.1  -0.1    1.9    0.1    0.1  -0.3 </w:t>
      </w:r>
      <w:r>
        <w:rPr>
          <w:color w:val="231F20"/>
          <w:spacing w:val="29"/>
          <w:w w:val="110"/>
          <w:sz w:val="14"/>
        </w:rPr>
        <w:t> </w:t>
      </w:r>
      <w:r>
        <w:rPr>
          <w:color w:val="231F20"/>
          <w:w w:val="110"/>
          <w:sz w:val="14"/>
        </w:rPr>
        <w:t>n.a.</w:t>
      </w:r>
    </w:p>
    <w:p>
      <w:pPr>
        <w:spacing w:line="208" w:lineRule="auto" w:before="160"/>
        <w:ind w:left="629" w:right="24" w:hanging="490"/>
        <w:jc w:val="left"/>
        <w:rPr>
          <w:sz w:val="12"/>
        </w:rPr>
      </w:pPr>
      <w:r>
        <w:rPr>
          <w:color w:val="231F20"/>
          <w:w w:val="110"/>
          <w:sz w:val="12"/>
        </w:rPr>
        <w:t>Sources:</w:t>
      </w:r>
      <w:r>
        <w:rPr>
          <w:color w:val="231F20"/>
          <w:spacing w:val="-1"/>
          <w:w w:val="110"/>
          <w:sz w:val="12"/>
        </w:rPr>
        <w:t> </w:t>
      </w:r>
      <w:r>
        <w:rPr>
          <w:color w:val="231F20"/>
          <w:w w:val="110"/>
          <w:sz w:val="12"/>
        </w:rPr>
        <w:t>Bank</w:t>
      </w:r>
      <w:r>
        <w:rPr>
          <w:color w:val="231F20"/>
          <w:spacing w:val="-17"/>
          <w:w w:val="110"/>
          <w:sz w:val="12"/>
        </w:rPr>
        <w:t> </w:t>
      </w:r>
      <w:r>
        <w:rPr>
          <w:color w:val="231F20"/>
          <w:w w:val="110"/>
          <w:sz w:val="12"/>
        </w:rPr>
        <w:t>of</w:t>
      </w:r>
      <w:r>
        <w:rPr>
          <w:color w:val="231F20"/>
          <w:spacing w:val="-17"/>
          <w:w w:val="110"/>
          <w:sz w:val="12"/>
        </w:rPr>
        <w:t> </w:t>
      </w:r>
      <w:r>
        <w:rPr>
          <w:color w:val="231F20"/>
          <w:w w:val="110"/>
          <w:sz w:val="12"/>
        </w:rPr>
        <w:t>England</w:t>
      </w:r>
      <w:r>
        <w:rPr>
          <w:color w:val="231F20"/>
          <w:spacing w:val="-18"/>
          <w:w w:val="110"/>
          <w:sz w:val="12"/>
        </w:rPr>
        <w:t> </w:t>
      </w:r>
      <w:r>
        <w:rPr>
          <w:color w:val="231F20"/>
          <w:w w:val="110"/>
          <w:sz w:val="12"/>
        </w:rPr>
        <w:t>wage</w:t>
      </w:r>
      <w:r>
        <w:rPr>
          <w:color w:val="231F20"/>
          <w:spacing w:val="-17"/>
          <w:w w:val="110"/>
          <w:sz w:val="12"/>
        </w:rPr>
        <w:t> </w:t>
      </w:r>
      <w:r>
        <w:rPr>
          <w:color w:val="231F20"/>
          <w:w w:val="110"/>
          <w:sz w:val="12"/>
        </w:rPr>
        <w:t>settlements</w:t>
      </w:r>
      <w:r>
        <w:rPr>
          <w:color w:val="231F20"/>
          <w:spacing w:val="-18"/>
          <w:w w:val="110"/>
          <w:sz w:val="12"/>
        </w:rPr>
        <w:t> </w:t>
      </w:r>
      <w:r>
        <w:rPr>
          <w:color w:val="231F20"/>
          <w:w w:val="110"/>
          <w:sz w:val="12"/>
        </w:rPr>
        <w:t>database</w:t>
      </w:r>
      <w:r>
        <w:rPr>
          <w:color w:val="231F20"/>
          <w:spacing w:val="-17"/>
          <w:w w:val="110"/>
          <w:sz w:val="12"/>
        </w:rPr>
        <w:t> </w:t>
      </w:r>
      <w:r>
        <w:rPr>
          <w:color w:val="231F20"/>
          <w:w w:val="110"/>
          <w:sz w:val="12"/>
        </w:rPr>
        <w:t>(which</w:t>
      </w:r>
      <w:r>
        <w:rPr>
          <w:color w:val="231F20"/>
          <w:spacing w:val="-17"/>
          <w:w w:val="110"/>
          <w:sz w:val="12"/>
        </w:rPr>
        <w:t> </w:t>
      </w:r>
      <w:r>
        <w:rPr>
          <w:color w:val="231F20"/>
          <w:w w:val="110"/>
          <w:sz w:val="12"/>
        </w:rPr>
        <w:t>draws</w:t>
      </w:r>
      <w:r>
        <w:rPr>
          <w:color w:val="231F20"/>
          <w:spacing w:val="-18"/>
          <w:w w:val="110"/>
          <w:sz w:val="12"/>
        </w:rPr>
        <w:t> </w:t>
      </w:r>
      <w:r>
        <w:rPr>
          <w:color w:val="231F20"/>
          <w:w w:val="110"/>
          <w:sz w:val="12"/>
        </w:rPr>
        <w:t>on</w:t>
      </w:r>
      <w:r>
        <w:rPr>
          <w:color w:val="231F20"/>
          <w:spacing w:val="-17"/>
          <w:w w:val="110"/>
          <w:sz w:val="12"/>
        </w:rPr>
        <w:t> </w:t>
      </w:r>
      <w:r>
        <w:rPr>
          <w:color w:val="231F20"/>
          <w:w w:val="110"/>
          <w:sz w:val="12"/>
        </w:rPr>
        <w:t>information from the Bank’s regional Agents, Incomes Data Services, Industrial Relations</w:t>
      </w:r>
      <w:r>
        <w:rPr>
          <w:color w:val="231F20"/>
          <w:spacing w:val="-10"/>
          <w:w w:val="110"/>
          <w:sz w:val="12"/>
        </w:rPr>
        <w:t> </w:t>
      </w:r>
      <w:r>
        <w:rPr>
          <w:color w:val="231F20"/>
          <w:w w:val="110"/>
          <w:sz w:val="12"/>
        </w:rPr>
        <w:t>Services</w:t>
      </w:r>
      <w:r>
        <w:rPr>
          <w:color w:val="231F20"/>
          <w:spacing w:val="-9"/>
          <w:w w:val="110"/>
          <w:sz w:val="12"/>
        </w:rPr>
        <w:t> </w:t>
      </w:r>
      <w:r>
        <w:rPr>
          <w:color w:val="231F20"/>
          <w:w w:val="110"/>
          <w:sz w:val="12"/>
        </w:rPr>
        <w:t>and</w:t>
      </w:r>
      <w:r>
        <w:rPr>
          <w:color w:val="231F20"/>
          <w:spacing w:val="-10"/>
          <w:w w:val="110"/>
          <w:sz w:val="12"/>
        </w:rPr>
        <w:t> </w:t>
      </w:r>
      <w:r>
        <w:rPr>
          <w:color w:val="231F20"/>
          <w:w w:val="110"/>
          <w:sz w:val="12"/>
        </w:rPr>
        <w:t>the</w:t>
      </w:r>
      <w:r>
        <w:rPr>
          <w:color w:val="231F20"/>
          <w:spacing w:val="-9"/>
          <w:w w:val="110"/>
          <w:sz w:val="12"/>
        </w:rPr>
        <w:t> </w:t>
      </w:r>
      <w:r>
        <w:rPr>
          <w:color w:val="231F20"/>
          <w:w w:val="110"/>
          <w:sz w:val="12"/>
        </w:rPr>
        <w:t>Labour</w:t>
      </w:r>
      <w:r>
        <w:rPr>
          <w:color w:val="231F20"/>
          <w:spacing w:val="-9"/>
          <w:w w:val="110"/>
          <w:sz w:val="12"/>
        </w:rPr>
        <w:t> </w:t>
      </w:r>
      <w:r>
        <w:rPr>
          <w:color w:val="231F20"/>
          <w:w w:val="110"/>
          <w:sz w:val="12"/>
        </w:rPr>
        <w:t>Research</w:t>
      </w:r>
      <w:r>
        <w:rPr>
          <w:color w:val="231F20"/>
          <w:spacing w:val="-10"/>
          <w:w w:val="110"/>
          <w:sz w:val="12"/>
        </w:rPr>
        <w:t> </w:t>
      </w:r>
      <w:r>
        <w:rPr>
          <w:color w:val="231F20"/>
          <w:w w:val="110"/>
          <w:sz w:val="12"/>
        </w:rPr>
        <w:t>Department)</w:t>
      </w:r>
      <w:r>
        <w:rPr>
          <w:color w:val="231F20"/>
          <w:spacing w:val="-9"/>
          <w:w w:val="110"/>
          <w:sz w:val="12"/>
        </w:rPr>
        <w:t> </w:t>
      </w:r>
      <w:r>
        <w:rPr>
          <w:color w:val="231F20"/>
          <w:w w:val="110"/>
          <w:sz w:val="12"/>
        </w:rPr>
        <w:t>and</w:t>
      </w:r>
      <w:r>
        <w:rPr>
          <w:color w:val="231F20"/>
          <w:spacing w:val="-9"/>
          <w:w w:val="110"/>
          <w:sz w:val="12"/>
        </w:rPr>
        <w:t> </w:t>
      </w:r>
      <w:r>
        <w:rPr>
          <w:color w:val="231F20"/>
          <w:w w:val="110"/>
          <w:sz w:val="12"/>
        </w:rPr>
        <w:t>ONS.</w:t>
      </w:r>
    </w:p>
    <w:p>
      <w:pPr>
        <w:pStyle w:val="ListParagraph"/>
        <w:numPr>
          <w:ilvl w:val="0"/>
          <w:numId w:val="34"/>
        </w:numPr>
        <w:tabs>
          <w:tab w:pos="380" w:val="left" w:leader="none"/>
        </w:tabs>
        <w:spacing w:line="129" w:lineRule="exact" w:before="106" w:after="0"/>
        <w:ind w:left="380" w:right="0" w:hanging="240"/>
        <w:jc w:val="left"/>
        <w:rPr>
          <w:sz w:val="12"/>
        </w:rPr>
      </w:pPr>
      <w:r>
        <w:rPr>
          <w:color w:val="231F20"/>
          <w:w w:val="110"/>
          <w:sz w:val="12"/>
        </w:rPr>
        <w:t>Averages calculated between </w:t>
      </w:r>
      <w:r>
        <w:rPr>
          <w:color w:val="231F20"/>
          <w:spacing w:val="-11"/>
          <w:w w:val="110"/>
          <w:sz w:val="12"/>
        </w:rPr>
        <w:t>1998 </w:t>
      </w:r>
      <w:r>
        <w:rPr>
          <w:color w:val="231F20"/>
          <w:w w:val="110"/>
          <w:sz w:val="12"/>
        </w:rPr>
        <w:t>and</w:t>
      </w:r>
      <w:r>
        <w:rPr>
          <w:color w:val="231F20"/>
          <w:spacing w:val="-7"/>
          <w:w w:val="110"/>
          <w:sz w:val="12"/>
        </w:rPr>
        <w:t> </w:t>
      </w:r>
      <w:r>
        <w:rPr>
          <w:color w:val="231F20"/>
          <w:spacing w:val="-3"/>
          <w:w w:val="110"/>
          <w:sz w:val="12"/>
        </w:rPr>
        <w:t>2004.</w:t>
      </w:r>
    </w:p>
    <w:p>
      <w:pPr>
        <w:pStyle w:val="ListParagraph"/>
        <w:numPr>
          <w:ilvl w:val="0"/>
          <w:numId w:val="34"/>
        </w:numPr>
        <w:tabs>
          <w:tab w:pos="380" w:val="left" w:leader="none"/>
        </w:tabs>
        <w:spacing w:line="129" w:lineRule="exact" w:before="0" w:after="0"/>
        <w:ind w:left="380" w:right="0" w:hanging="240"/>
        <w:jc w:val="left"/>
        <w:rPr>
          <w:sz w:val="12"/>
        </w:rPr>
      </w:pPr>
      <w:r>
        <w:rPr>
          <w:color w:val="231F20"/>
          <w:w w:val="110"/>
          <w:sz w:val="12"/>
        </w:rPr>
        <w:t>Percentage</w:t>
      </w:r>
      <w:r>
        <w:rPr>
          <w:color w:val="231F20"/>
          <w:spacing w:val="-4"/>
          <w:w w:val="110"/>
          <w:sz w:val="12"/>
        </w:rPr>
        <w:t> </w:t>
      </w:r>
      <w:r>
        <w:rPr>
          <w:color w:val="231F20"/>
          <w:w w:val="110"/>
          <w:sz w:val="12"/>
        </w:rPr>
        <w:t>points.</w:t>
      </w:r>
    </w:p>
    <w:p>
      <w:pPr>
        <w:pStyle w:val="BodyText"/>
        <w:rPr>
          <w:sz w:val="14"/>
        </w:rPr>
      </w:pPr>
    </w:p>
    <w:p>
      <w:pPr>
        <w:pStyle w:val="BodyText"/>
        <w:rPr>
          <w:sz w:val="14"/>
        </w:rPr>
      </w:pPr>
    </w:p>
    <w:p>
      <w:pPr>
        <w:pStyle w:val="BodyText"/>
        <w:rPr>
          <w:sz w:val="14"/>
        </w:rPr>
      </w:pPr>
    </w:p>
    <w:p>
      <w:pPr>
        <w:pStyle w:val="BodyText"/>
        <w:spacing w:before="8"/>
        <w:rPr>
          <w:sz w:val="13"/>
        </w:rPr>
      </w:pPr>
    </w:p>
    <w:p>
      <w:pPr>
        <w:pStyle w:val="BodyText"/>
        <w:ind w:left="147"/>
        <w:rPr>
          <w:rFonts w:ascii="Trebuchet MS"/>
        </w:rPr>
      </w:pPr>
      <w:r>
        <w:rPr>
          <w:rFonts w:ascii="Trebuchet MS"/>
          <w:color w:val="0093C1"/>
        </w:rPr>
        <w:t>Chart 4.3</w:t>
      </w:r>
    </w:p>
    <w:p>
      <w:pPr>
        <w:pStyle w:val="BodyText"/>
        <w:spacing w:before="8"/>
        <w:ind w:left="147"/>
        <w:rPr>
          <w:rFonts w:ascii="Trebuchet MS"/>
        </w:rPr>
      </w:pPr>
      <w:r>
        <w:rPr>
          <w:rFonts w:ascii="Trebuchet MS"/>
          <w:color w:val="0093C1"/>
        </w:rPr>
        <w:t>Private sector settlements and earnings</w:t>
      </w:r>
    </w:p>
    <w:p>
      <w:pPr>
        <w:spacing w:line="116" w:lineRule="exact" w:before="55"/>
        <w:ind w:left="1608" w:right="0" w:firstLine="0"/>
        <w:jc w:val="left"/>
        <w:rPr>
          <w:sz w:val="12"/>
        </w:rPr>
      </w:pPr>
      <w:r>
        <w:rPr>
          <w:color w:val="231F20"/>
          <w:w w:val="110"/>
          <w:sz w:val="12"/>
        </w:rPr>
        <w:t>Percentage changes on a year earlier</w:t>
      </w:r>
    </w:p>
    <w:p>
      <w:pPr>
        <w:spacing w:line="116" w:lineRule="exact" w:before="0"/>
        <w:ind w:left="3581" w:right="0" w:firstLine="0"/>
        <w:jc w:val="left"/>
        <w:rPr>
          <w:sz w:val="12"/>
        </w:rPr>
      </w:pPr>
      <w:r>
        <w:rPr/>
        <w:pict>
          <v:line style="position:absolute;mso-position-horizontal-relative:page;mso-position-vertical-relative:paragraph;z-index:16066560" from="200.880005pt,2.95578pt" to="206.878005pt,2.95578pt" stroked="true" strokeweight=".5pt" strokecolor="#231f20">
            <v:stroke dashstyle="solid"/>
            <w10:wrap type="none"/>
          </v:line>
        </w:pict>
      </w:r>
      <w:r>
        <w:rPr/>
        <w:pict>
          <v:line style="position:absolute;mso-position-horizontal-relative:page;mso-position-vertical-relative:paragraph;z-index:16073216" from="39.321999pt,2.70778pt" to="45.318999pt,2.70778pt" stroked="true" strokeweight=".5pt" strokecolor="#231f20">
            <v:stroke dashstyle="solid"/>
            <w10:wrap type="none"/>
          </v:line>
        </w:pict>
      </w:r>
      <w:r>
        <w:rPr>
          <w:color w:val="231F20"/>
          <w:w w:val="121"/>
          <w:sz w:val="12"/>
        </w:rPr>
        <w:t>8</w:t>
      </w:r>
    </w:p>
    <w:p>
      <w:pPr>
        <w:pStyle w:val="BodyText"/>
        <w:spacing w:before="2"/>
        <w:rPr>
          <w:sz w:val="11"/>
        </w:rPr>
      </w:pPr>
    </w:p>
    <w:p>
      <w:pPr>
        <w:spacing w:before="0"/>
        <w:ind w:left="0" w:right="745" w:firstLine="0"/>
        <w:jc w:val="right"/>
        <w:rPr>
          <w:sz w:val="12"/>
        </w:rPr>
      </w:pPr>
      <w:r>
        <w:rPr/>
        <w:pict>
          <v:group style="position:absolute;margin-left:50.196999pt;margin-top:-1.824265pt;width:144.7pt;height:129.0500pt;mso-position-horizontal-relative:page;mso-position-vertical-relative:paragraph;z-index:16060416" coordorigin="1004,-36" coordsize="2894,2581">
            <v:rect style="position:absolute;left:1063;top:1277;width:23;height:638" filled="true" fillcolor="#004b85" stroked="false">
              <v:fill type="solid"/>
            </v:rect>
            <v:rect style="position:absolute;left:1063;top:1277;width:23;height:638" filled="false" stroked="true" strokeweight=".5pt" strokecolor="#004b85">
              <v:stroke dashstyle="solid"/>
            </v:rect>
            <v:rect style="position:absolute;left:1093;top:1734;width:23;height:180" filled="true" fillcolor="#004b85" stroked="false">
              <v:fill type="solid"/>
            </v:rect>
            <v:rect style="position:absolute;left:1093;top:1734;width:23;height:180" filled="false" stroked="true" strokeweight=".5pt" strokecolor="#004b85">
              <v:stroke dashstyle="solid"/>
            </v:rect>
            <v:rect style="position:absolute;left:1123;top:1734;width:23;height:180" filled="true" fillcolor="#004b85" stroked="false">
              <v:fill type="solid"/>
            </v:rect>
            <v:rect style="position:absolute;left:1123;top:1734;width:23;height:180" filled="false" stroked="true" strokeweight=".5pt" strokecolor="#004b85">
              <v:stroke dashstyle="solid"/>
            </v:rect>
            <v:rect style="position:absolute;left:1153;top:1777;width:15;height:138" filled="true" fillcolor="#004b85" stroked="false">
              <v:fill type="solid"/>
            </v:rect>
            <v:shape style="position:absolute;left:1153;top:1777;width:45;height:138" coordorigin="1154,1777" coordsize="45,138" path="m1169,1777l1154,1777,1154,1915,1169,1915,1169,1777xm1199,1810l1176,1810,1176,1915,1199,1915,1199,1810xe" filled="false" stroked="true" strokeweight=".5pt" strokecolor="#004b85">
              <v:path arrowok="t"/>
              <v:stroke dashstyle="solid"/>
            </v:shape>
            <v:rect style="position:absolute;left:1206;top:1754;width:23;height:160" filled="true" fillcolor="#004b85" stroked="false">
              <v:fill type="solid"/>
            </v:rect>
            <v:shape style="position:absolute;left:1206;top:1754;width:75;height:160" coordorigin="1206,1755" coordsize="75,160" path="m1229,1755l1206,1755,1206,1915,1229,1915,1229,1755xm1259,1810l1236,1810,1236,1915,1259,1915,1259,1810xm1281,1830l1266,1830,1266,1915,1281,1915,1281,1830xe" filled="false" stroked="true" strokeweight=".5pt" strokecolor="#004b85">
              <v:path arrowok="t"/>
              <v:stroke dashstyle="solid"/>
            </v:shape>
            <v:rect style="position:absolute;left:1288;top:1702;width:23;height:213" filled="true" fillcolor="#004b85" stroked="false">
              <v:fill type="solid"/>
            </v:rect>
            <v:rect style="position:absolute;left:1288;top:1702;width:23;height:213" filled="false" stroked="true" strokeweight=".5pt" strokecolor="#004b85">
              <v:stroke dashstyle="solid"/>
            </v:rect>
            <v:rect style="position:absolute;left:1318;top:1754;width:23;height:160" filled="true" fillcolor="#004b85" stroked="false">
              <v:fill type="solid"/>
            </v:rect>
            <v:rect style="position:absolute;left:1318;top:1754;width:23;height:160" filled="false" stroked="true" strokeweight=".5pt" strokecolor="#004b85">
              <v:stroke dashstyle="solid"/>
            </v:rect>
            <v:rect style="position:absolute;left:1378;top:1777;width:15;height:138" filled="true" fillcolor="#004b85" stroked="false">
              <v:fill type="solid"/>
            </v:rect>
            <v:rect style="position:absolute;left:1378;top:1777;width:15;height:138" filled="false" stroked="true" strokeweight=".5pt" strokecolor="#004b85">
              <v:stroke dashstyle="solid"/>
            </v:rect>
            <v:rect style="position:absolute;left:1401;top:1734;width:26;height:180" filled="true" fillcolor="#004b85" stroked="false">
              <v:fill type="solid"/>
            </v:rect>
            <v:rect style="position:absolute;left:1401;top:1734;width:26;height:180" filled="false" stroked="true" strokeweight=".5pt" strokecolor="#004b85">
              <v:stroke dashstyle="solid"/>
            </v:rect>
            <v:rect style="position:absolute;left:1433;top:1702;width:23;height:213" filled="true" fillcolor="#004b85" stroked="false">
              <v:fill type="solid"/>
            </v:rect>
            <v:rect style="position:absolute;left:1433;top:1702;width:23;height:213" filled="false" stroked="true" strokeweight=".5pt" strokecolor="#004b85">
              <v:stroke dashstyle="solid"/>
            </v:rect>
            <v:rect style="position:absolute;left:1463;top:1597;width:23;height:318" filled="true" fillcolor="#004b85" stroked="false">
              <v:fill type="solid"/>
            </v:rect>
            <v:rect style="position:absolute;left:1463;top:1597;width:23;height:318" filled="false" stroked="true" strokeweight=".5pt" strokecolor="#004b85">
              <v:stroke dashstyle="solid"/>
            </v:rect>
            <v:rect style="position:absolute;left:1493;top:1754;width:15;height:160" filled="true" fillcolor="#004b85" stroked="false">
              <v:fill type="solid"/>
            </v:rect>
            <v:rect style="position:absolute;left:1493;top:1754;width:15;height:160" filled="false" stroked="true" strokeweight=".5pt" strokecolor="#004b85">
              <v:stroke dashstyle="solid"/>
            </v:rect>
            <v:rect style="position:absolute;left:1516;top:1682;width:23;height:233" filled="true" fillcolor="#004b85" stroked="false">
              <v:fill type="solid"/>
            </v:rect>
            <v:shape style="position:absolute;left:1516;top:1682;width:53;height:233" coordorigin="1516,1682" coordsize="53,233" path="m1539,1682l1516,1682,1516,1915,1539,1915,1539,1682xm1569,1810l1546,1810,1546,1915,1569,1915,1569,1810xe" filled="false" stroked="true" strokeweight=".5pt" strokecolor="#004b85">
              <v:path arrowok="t"/>
              <v:stroke dashstyle="solid"/>
            </v:shape>
            <v:rect style="position:absolute;left:1576;top:1734;width:23;height:180" filled="true" fillcolor="#004b85" stroked="false">
              <v:fill type="solid"/>
            </v:rect>
            <v:rect style="position:absolute;left:1576;top:1734;width:23;height:180" filled="false" stroked="true" strokeweight=".5pt" strokecolor="#004b85">
              <v:stroke dashstyle="solid"/>
            </v:rect>
            <v:rect style="position:absolute;left:1606;top:1777;width:15;height:138" filled="true" fillcolor="#004b85" stroked="false">
              <v:fill type="solid"/>
            </v:rect>
            <v:rect style="position:absolute;left:1606;top:1777;width:15;height:138" filled="false" stroked="true" strokeweight=".5pt" strokecolor="#004b85">
              <v:stroke dashstyle="solid"/>
            </v:rect>
            <v:rect style="position:absolute;left:1628;top:1914;width:23;height:21" filled="true" fillcolor="#004b85" stroked="false">
              <v:fill type="solid"/>
            </v:rect>
            <v:rect style="position:absolute;left:1628;top:1914;width:23;height:21" filled="false" stroked="true" strokeweight=".5pt" strokecolor="#004b85">
              <v:stroke dashstyle="solid"/>
            </v:rect>
            <v:rect style="position:absolute;left:1658;top:1914;width:23;height:21" filled="true" fillcolor="#004b85" stroked="false">
              <v:fill type="solid"/>
            </v:rect>
            <v:rect style="position:absolute;left:1658;top:1914;width:23;height:21" filled="false" stroked="true" strokeweight=".5pt" strokecolor="#004b85">
              <v:stroke dashstyle="solid"/>
            </v:rect>
            <v:rect style="position:absolute;left:1688;top:1914;width:23;height:21" filled="true" fillcolor="#004b85" stroked="false">
              <v:fill type="solid"/>
            </v:rect>
            <v:rect style="position:absolute;left:1688;top:1914;width:23;height:21" filled="false" stroked="true" strokeweight=".5pt" strokecolor="#004b85">
              <v:stroke dashstyle="solid"/>
            </v:rect>
            <v:rect style="position:absolute;left:1718;top:1574;width:15;height:340" filled="true" fillcolor="#004b85" stroked="false">
              <v:fill type="solid"/>
            </v:rect>
            <v:rect style="position:absolute;left:1718;top:1574;width:15;height:340" filled="false" stroked="true" strokeweight=".5pt" strokecolor="#004b85">
              <v:stroke dashstyle="solid"/>
            </v:rect>
            <v:rect style="position:absolute;left:1741;top:1649;width:23;height:265" filled="true" fillcolor="#004b85" stroked="false">
              <v:fill type="solid"/>
            </v:rect>
            <v:rect style="position:absolute;left:1741;top:1649;width:23;height:265" filled="false" stroked="true" strokeweight=".5pt" strokecolor="#004b85">
              <v:stroke dashstyle="solid"/>
            </v:rect>
            <v:rect style="position:absolute;left:1773;top:1754;width:23;height:160" filled="true" fillcolor="#004b85" stroked="false">
              <v:fill type="solid"/>
            </v:rect>
            <v:rect style="position:absolute;left:1773;top:1754;width:23;height:160" filled="false" stroked="true" strokeweight=".5pt" strokecolor="#004b85">
              <v:stroke dashstyle="solid"/>
            </v:rect>
            <v:rect style="position:absolute;left:1803;top:1649;width:23;height:265" filled="true" fillcolor="#004b85" stroked="false">
              <v:fill type="solid"/>
            </v:rect>
            <v:rect style="position:absolute;left:1803;top:1649;width:23;height:265" filled="false" stroked="true" strokeweight=".5pt" strokecolor="#004b85">
              <v:stroke dashstyle="solid"/>
            </v:rect>
            <v:rect style="position:absolute;left:1833;top:1490;width:15;height:425" filled="true" fillcolor="#004b85" stroked="false">
              <v:fill type="solid"/>
            </v:rect>
            <v:rect style="position:absolute;left:1833;top:1490;width:15;height:425" filled="false" stroked="true" strokeweight=".5pt" strokecolor="#004b85">
              <v:stroke dashstyle="solid"/>
            </v:rect>
            <v:rect style="position:absolute;left:1856;top:1574;width:23;height:340" filled="true" fillcolor="#004b85" stroked="false">
              <v:fill type="solid"/>
            </v:rect>
            <v:rect style="position:absolute;left:1856;top:1574;width:23;height:340" filled="false" stroked="true" strokeweight=".5pt" strokecolor="#004b85">
              <v:stroke dashstyle="solid"/>
            </v:rect>
            <v:rect style="position:absolute;left:1886;top:1522;width:23;height:393" filled="true" fillcolor="#004b85" stroked="false">
              <v:fill type="solid"/>
            </v:rect>
            <v:rect style="position:absolute;left:1886;top:1522;width:23;height:393" filled="false" stroked="true" strokeweight=".5pt" strokecolor="#004b85">
              <v:stroke dashstyle="solid"/>
            </v:rect>
            <v:rect style="position:absolute;left:1916;top:1627;width:23;height:288" filled="true" fillcolor="#004b85" stroked="false">
              <v:fill type="solid"/>
            </v:rect>
            <v:rect style="position:absolute;left:1916;top:1627;width:23;height:288" filled="false" stroked="true" strokeweight=".5pt" strokecolor="#004b85">
              <v:stroke dashstyle="solid"/>
            </v:rect>
            <v:rect style="position:absolute;left:1946;top:1415;width:15;height:500" filled="true" fillcolor="#004b85" stroked="false">
              <v:fill type="solid"/>
            </v:rect>
            <v:rect style="position:absolute;left:1946;top:1415;width:15;height:500" filled="false" stroked="true" strokeweight=".5pt" strokecolor="#004b85">
              <v:stroke dashstyle="solid"/>
            </v:rect>
            <v:rect style="position:absolute;left:1968;top:1362;width:23;height:552" filled="true" fillcolor="#004b85" stroked="false">
              <v:fill type="solid"/>
            </v:rect>
            <v:rect style="position:absolute;left:1968;top:1362;width:23;height:552" filled="false" stroked="true" strokeweight=".5pt" strokecolor="#004b85">
              <v:stroke dashstyle="solid"/>
            </v:rect>
            <v:rect style="position:absolute;left:1998;top:1077;width:23;height:837" filled="true" fillcolor="#004b85" stroked="false">
              <v:fill type="solid"/>
            </v:rect>
            <v:rect style="position:absolute;left:1998;top:1077;width:23;height:837" filled="false" stroked="true" strokeweight=".5pt" strokecolor="#004b85">
              <v:stroke dashstyle="solid"/>
            </v:rect>
            <v:rect style="position:absolute;left:2028;top:1437;width:23;height:477" filled="true" fillcolor="#004b85" stroked="false">
              <v:fill type="solid"/>
            </v:rect>
            <v:rect style="position:absolute;left:2028;top:1437;width:23;height:477" filled="false" stroked="true" strokeweight=".5pt" strokecolor="#004b85">
              <v:stroke dashstyle="solid"/>
            </v:rect>
            <v:rect style="position:absolute;left:2058;top:1734;width:15;height:180" filled="true" fillcolor="#004b85" stroked="false">
              <v:fill type="solid"/>
            </v:rect>
            <v:rect style="position:absolute;left:2058;top:1734;width:15;height:180" filled="false" stroked="true" strokeweight=".5pt" strokecolor="#004b85">
              <v:stroke dashstyle="solid"/>
            </v:rect>
            <v:rect style="position:absolute;left:2081;top:1702;width:23;height:213" filled="true" fillcolor="#004b85" stroked="false">
              <v:fill type="solid"/>
            </v:rect>
            <v:shape style="position:absolute;left:2081;top:1702;width:55;height:213" coordorigin="2081,1702" coordsize="55,213" path="m2103,1702l2081,1702,2081,1915,2103,1915,2103,1702xm2136,1830l2111,1830,2111,1915,2136,1915,2136,1830xe" filled="false" stroked="true" strokeweight=".5pt" strokecolor="#004b85">
              <v:path arrowok="t"/>
              <v:stroke dashstyle="solid"/>
            </v:shape>
            <v:rect style="position:absolute;left:2143;top:1914;width:23;height:213" filled="true" fillcolor="#004b85" stroked="false">
              <v:fill type="solid"/>
            </v:rect>
            <v:rect style="position:absolute;left:2143;top:1914;width:23;height:213" filled="false" stroked="true" strokeweight=".5pt" strokecolor="#004b85">
              <v:stroke dashstyle="solid"/>
            </v:rect>
            <v:rect style="position:absolute;left:2173;top:1914;width:15;height:213" filled="true" fillcolor="#004b85" stroked="false">
              <v:fill type="solid"/>
            </v:rect>
            <v:rect style="position:absolute;left:2173;top:1914;width:15;height:213" filled="false" stroked="true" strokeweight=".5pt" strokecolor="#004b85">
              <v:stroke dashstyle="solid"/>
            </v:rect>
            <v:rect style="position:absolute;left:2195;top:1914;width:23;height:161" filled="true" fillcolor="#004b85" stroked="false">
              <v:fill type="solid"/>
            </v:rect>
            <v:rect style="position:absolute;left:2195;top:1914;width:23;height:161" filled="false" stroked="true" strokeweight=".5pt" strokecolor="#004b85">
              <v:stroke dashstyle="solid"/>
            </v:rect>
            <v:rect style="position:absolute;left:2225;top:1914;width:23;height:53" filled="true" fillcolor="#004b85" stroked="false">
              <v:fill type="solid"/>
            </v:rect>
            <v:rect style="position:absolute;left:2225;top:1914;width:23;height:53" filled="false" stroked="true" strokeweight=".5pt" strokecolor="#004b85">
              <v:stroke dashstyle="solid"/>
            </v:rect>
            <v:rect style="position:absolute;left:2255;top:1914;width:23;height:21" filled="true" fillcolor="#004b85" stroked="false">
              <v:fill type="solid"/>
            </v:rect>
            <v:rect style="position:absolute;left:2255;top:1914;width:23;height:21" filled="false" stroked="true" strokeweight=".5pt" strokecolor="#004b85">
              <v:stroke dashstyle="solid"/>
            </v:rect>
            <v:rect style="position:absolute;left:2285;top:1914;width:15;height:128" filled="true" fillcolor="#004b85" stroked="false">
              <v:fill type="solid"/>
            </v:rect>
            <v:rect style="position:absolute;left:2285;top:1914;width:15;height:128" filled="false" stroked="true" strokeweight=".5pt" strokecolor="#004b85">
              <v:stroke dashstyle="solid"/>
            </v:rect>
            <v:rect style="position:absolute;left:2308;top:1914;width:23;height:128" filled="true" fillcolor="#004b85" stroked="false">
              <v:fill type="solid"/>
            </v:rect>
            <v:rect style="position:absolute;left:2308;top:1914;width:23;height:128" filled="false" stroked="true" strokeweight=".5pt" strokecolor="#004b85">
              <v:stroke dashstyle="solid"/>
            </v:rect>
            <v:rect style="position:absolute;left:2368;top:1734;width:23;height:180" filled="true" fillcolor="#004b85" stroked="false">
              <v:fill type="solid"/>
            </v:rect>
            <v:rect style="position:absolute;left:2368;top:1734;width:23;height:180" filled="false" stroked="true" strokeweight=".5pt" strokecolor="#004b85">
              <v:stroke dashstyle="solid"/>
            </v:rect>
            <v:rect style="position:absolute;left:2398;top:1754;width:15;height:160" filled="true" fillcolor="#004b85" stroked="false">
              <v:fill type="solid"/>
            </v:rect>
            <v:shape style="position:absolute;left:2398;top:1754;width:45;height:265" coordorigin="2398,1755" coordsize="45,265" path="m2413,1755l2398,1755,2398,1915,2413,1915,2413,1755xm2443,1915l2421,1915,2421,2020,2443,2020,2443,1915xe" filled="false" stroked="true" strokeweight=".5pt" strokecolor="#004b85">
              <v:path arrowok="t"/>
              <v:stroke dashstyle="solid"/>
            </v:shape>
            <v:rect style="position:absolute;left:2450;top:1882;width:23;height:33" filled="true" fillcolor="#004b85" stroked="false">
              <v:fill type="solid"/>
            </v:rect>
            <v:rect style="position:absolute;left:2450;top:1882;width:23;height:33" filled="false" stroked="true" strokeweight=".5pt" strokecolor="#004b85">
              <v:stroke dashstyle="solid"/>
            </v:rect>
            <v:rect style="position:absolute;left:2480;top:1862;width:18;height:53" filled="true" fillcolor="#004b85" stroked="false">
              <v:fill type="solid"/>
            </v:rect>
            <v:rect style="position:absolute;left:2480;top:1862;width:18;height:53" filled="false" stroked="true" strokeweight=".5pt" strokecolor="#004b85">
              <v:stroke dashstyle="solid"/>
            </v:rect>
            <v:rect style="position:absolute;left:2505;top:1914;width:23;height:21" filled="true" fillcolor="#004b85" stroked="false">
              <v:fill type="solid"/>
            </v:rect>
            <v:rect style="position:absolute;left:2505;top:1914;width:23;height:21" filled="false" stroked="true" strokeweight=".5pt" strokecolor="#004b85">
              <v:stroke dashstyle="solid"/>
            </v:rect>
            <v:rect style="position:absolute;left:2535;top:1914;width:23;height:53" filled="true" fillcolor="#004b85" stroked="false">
              <v:fill type="solid"/>
            </v:rect>
            <v:rect style="position:absolute;left:2535;top:1914;width:23;height:53" filled="false" stroked="true" strokeweight=".5pt" strokecolor="#004b85">
              <v:stroke dashstyle="solid"/>
            </v:rect>
            <v:rect style="position:absolute;left:2565;top:1914;width:23;height:213" filled="true" fillcolor="#004b85" stroked="false">
              <v:fill type="solid"/>
            </v:rect>
            <v:rect style="position:absolute;left:2565;top:1914;width:23;height:213" filled="false" stroked="true" strokeweight=".5pt" strokecolor="#004b85">
              <v:stroke dashstyle="solid"/>
            </v:rect>
            <v:rect style="position:absolute;left:2595;top:1914;width:15;height:233" filled="true" fillcolor="#004b85" stroked="false">
              <v:fill type="solid"/>
            </v:rect>
            <v:rect style="position:absolute;left:2595;top:1914;width:15;height:233" filled="false" stroked="true" strokeweight=".5pt" strokecolor="#004b85">
              <v:stroke dashstyle="solid"/>
            </v:rect>
            <v:rect style="position:absolute;left:2618;top:1914;width:23;height:340" filled="true" fillcolor="#004b85" stroked="false">
              <v:fill type="solid"/>
            </v:rect>
            <v:rect style="position:absolute;left:2618;top:1914;width:23;height:340" filled="false" stroked="true" strokeweight=".5pt" strokecolor="#004b85">
              <v:stroke dashstyle="solid"/>
            </v:rect>
            <v:rect style="position:absolute;left:2648;top:1914;width:23;height:360" filled="true" fillcolor="#004b85" stroked="false">
              <v:fill type="solid"/>
            </v:rect>
            <v:rect style="position:absolute;left:2648;top:1914;width:23;height:360" filled="false" stroked="true" strokeweight=".5pt" strokecolor="#004b85">
              <v:stroke dashstyle="solid"/>
            </v:rect>
            <v:rect style="position:absolute;left:2678;top:1914;width:23;height:625" filled="true" fillcolor="#004b85" stroked="false">
              <v:fill type="solid"/>
            </v:rect>
            <v:rect style="position:absolute;left:2678;top:1914;width:23;height:625" filled="false" stroked="true" strokeweight=".5pt" strokecolor="#004b85">
              <v:stroke dashstyle="solid"/>
            </v:rect>
            <v:rect style="position:absolute;left:2708;top:1914;width:15;height:393" filled="true" fillcolor="#004b85" stroked="false">
              <v:fill type="solid"/>
            </v:rect>
            <v:rect style="position:absolute;left:2708;top:1914;width:15;height:393" filled="false" stroked="true" strokeweight=".5pt" strokecolor="#004b85">
              <v:stroke dashstyle="solid"/>
            </v:rect>
            <v:rect style="position:absolute;left:2730;top:1914;width:23;height:360" filled="true" fillcolor="#004b85" stroked="false">
              <v:fill type="solid"/>
            </v:rect>
            <v:rect style="position:absolute;left:2730;top:1914;width:23;height:360" filled="false" stroked="true" strokeweight=".5pt" strokecolor="#004b85">
              <v:stroke dashstyle="solid"/>
            </v:rect>
            <v:rect style="position:absolute;left:2760;top:1914;width:23;height:520" filled="true" fillcolor="#004b85" stroked="false">
              <v:fill type="solid"/>
            </v:rect>
            <v:shape style="position:absolute;left:2760;top:1914;width:108;height:520" coordorigin="2761,1915" coordsize="108,520" path="m2783,1915l2761,1915,2761,2434,2783,2434,2783,1915xm2813,1915l2791,1915,2791,1990,2813,1990,2813,1915xm2836,1915l2821,1915,2821,1990,2836,1990,2836,1915xm2868,1915l2846,1915,2846,2020,2868,2020,2868,1915xe" filled="false" stroked="true" strokeweight=".5pt" strokecolor="#004b85">
              <v:path arrowok="t"/>
              <v:stroke dashstyle="solid"/>
            </v:shape>
            <v:rect style="position:absolute;left:2875;top:1914;width:23;height:53" filled="true" fillcolor="#004b85" stroked="false">
              <v:fill type="solid"/>
            </v:rect>
            <v:rect style="position:absolute;left:2875;top:1914;width:23;height:53" filled="false" stroked="true" strokeweight=".5pt" strokecolor="#004b85">
              <v:stroke dashstyle="solid"/>
            </v:rect>
            <v:rect style="position:absolute;left:2988;top:1882;width:23;height:33" filled="true" fillcolor="#004b85" stroked="false">
              <v:fill type="solid"/>
            </v:rect>
            <v:rect style="position:absolute;left:2988;top:1882;width:23;height:33" filled="false" stroked="true" strokeweight=".5pt" strokecolor="#004b85">
              <v:stroke dashstyle="solid"/>
            </v:rect>
            <v:rect style="position:absolute;left:3018;top:1914;width:23;height:128" filled="true" fillcolor="#004b85" stroked="false">
              <v:fill type="solid"/>
            </v:rect>
            <v:rect style="position:absolute;left:3018;top:1914;width:23;height:128" filled="false" stroked="true" strokeweight=".5pt" strokecolor="#004b85">
              <v:stroke dashstyle="solid"/>
            </v:rect>
            <v:rect style="position:absolute;left:3048;top:1914;width:15;height:213" filled="true" fillcolor="#004b85" stroked="false">
              <v:fill type="solid"/>
            </v:rect>
            <v:rect style="position:absolute;left:3048;top:1914;width:15;height:213" filled="false" stroked="true" strokeweight=".5pt" strokecolor="#004b85">
              <v:stroke dashstyle="solid"/>
            </v:rect>
            <v:rect style="position:absolute;left:3070;top:1914;width:23;height:288" filled="true" fillcolor="#004b85" stroked="false">
              <v:fill type="solid"/>
            </v:rect>
            <v:rect style="position:absolute;left:3070;top:1914;width:23;height:288" filled="false" stroked="true" strokeweight=".5pt" strokecolor="#004b85">
              <v:stroke dashstyle="solid"/>
            </v:rect>
            <v:rect style="position:absolute;left:3100;top:1734;width:23;height:180" filled="true" fillcolor="#004b85" stroked="false">
              <v:fill type="solid"/>
            </v:rect>
            <v:rect style="position:absolute;left:3100;top:1734;width:23;height:180" filled="false" stroked="true" strokeweight=".5pt" strokecolor="#004b85">
              <v:stroke dashstyle="solid"/>
            </v:rect>
            <v:rect style="position:absolute;left:3130;top:1914;width:23;height:265" filled="true" fillcolor="#004b85" stroked="false">
              <v:fill type="solid"/>
            </v:rect>
            <v:shape style="position:absolute;left:3130;top:1914;width:45;height:265" coordorigin="3131,1915" coordsize="45,265" path="m3153,1915l3131,1915,3131,2180,3153,2180,3153,1915xm3176,1915l3161,1915,3161,2020,3176,2020,3176,1915xe" filled="false" stroked="true" strokeweight=".5pt" strokecolor="#004b85">
              <v:path arrowok="t"/>
              <v:stroke dashstyle="solid"/>
            </v:shape>
            <v:rect style="position:absolute;left:3183;top:1914;width:25;height:53" filled="true" fillcolor="#004b85" stroked="false">
              <v:fill type="solid"/>
            </v:rect>
            <v:shape style="position:absolute;left:3183;top:1809;width:85;height:180" coordorigin="3183,1810" coordsize="85,180" path="m3208,1915l3183,1915,3183,1967,3208,1967,3208,1915xm3238,1810l3215,1810,3215,1915,3238,1915,3238,1810xm3268,1915l3245,1915,3245,1990,3268,1990,3268,1915xe" filled="false" stroked="true" strokeweight=".5pt" strokecolor="#004b85">
              <v:path arrowok="t"/>
              <v:stroke dashstyle="solid"/>
            </v:shape>
            <v:rect style="position:absolute;left:3275;top:1914;width:15;height:21" filled="true" fillcolor="#004b85" stroked="false">
              <v:fill type="solid"/>
            </v:rect>
            <v:rect style="position:absolute;left:3275;top:1914;width:15;height:21" filled="false" stroked="true" strokeweight=".5pt" strokecolor="#004b85">
              <v:stroke dashstyle="solid"/>
            </v:rect>
            <v:rect style="position:absolute;left:3327;top:1882;width:23;height:33" filled="true" fillcolor="#004b85" stroked="false">
              <v:fill type="solid"/>
            </v:rect>
            <v:rect style="position:absolute;left:3327;top:1882;width:23;height:33" filled="false" stroked="true" strokeweight=".5pt" strokecolor="#004b85">
              <v:stroke dashstyle="solid"/>
            </v:rect>
            <v:rect style="position:absolute;left:3357;top:1914;width:23;height:53" filled="true" fillcolor="#004b85" stroked="false">
              <v:fill type="solid"/>
            </v:rect>
            <v:rect style="position:absolute;left:3357;top:1914;width:23;height:53" filled="false" stroked="true" strokeweight=".5pt" strokecolor="#004b85">
              <v:stroke dashstyle="solid"/>
            </v:rect>
            <v:rect style="position:absolute;left:3387;top:970;width:15;height:945" filled="true" fillcolor="#004b85" stroked="false">
              <v:fill type="solid"/>
            </v:rect>
            <v:shape style="position:absolute;left:3387;top:970;width:45;height:1020" coordorigin="3388,970" coordsize="45,1020" path="m3403,970l3388,970,3388,1915,3403,1915,3403,970xm3433,1915l3410,1915,3410,1990,3433,1990,3433,1915xe" filled="false" stroked="true" strokeweight=".5pt" strokecolor="#004b85">
              <v:path arrowok="t"/>
              <v:stroke dashstyle="solid"/>
            </v:shape>
            <v:rect style="position:absolute;left:3440;top:1702;width:23;height:213" filled="true" fillcolor="#004b85" stroked="false">
              <v:fill type="solid"/>
            </v:rect>
            <v:rect style="position:absolute;left:3440;top:1702;width:23;height:213" filled="false" stroked="true" strokeweight=".5pt" strokecolor="#004b85">
              <v:stroke dashstyle="solid"/>
            </v:rect>
            <v:rect style="position:absolute;left:3470;top:1862;width:23;height:53" filled="true" fillcolor="#004b85" stroked="false">
              <v:fill type="solid"/>
            </v:rect>
            <v:rect style="position:absolute;left:3470;top:1862;width:23;height:53" filled="false" stroked="true" strokeweight=".5pt" strokecolor="#004b85">
              <v:stroke dashstyle="solid"/>
            </v:rect>
            <v:rect style="position:absolute;left:3500;top:1882;width:15;height:33" filled="true" fillcolor="#004b85" stroked="false">
              <v:fill type="solid"/>
            </v:rect>
            <v:rect style="position:absolute;left:3500;top:1882;width:15;height:33" filled="false" stroked="true" strokeweight=".5pt" strokecolor="#004b85">
              <v:stroke dashstyle="solid"/>
            </v:rect>
            <v:rect style="position:absolute;left:3552;top:1914;width:26;height:288" filled="true" fillcolor="#004b85" stroked="false">
              <v:fill type="solid"/>
            </v:rect>
            <v:rect style="position:absolute;left:3552;top:1914;width:26;height:288" filled="false" stroked="true" strokeweight=".5pt" strokecolor="#004b85">
              <v:stroke dashstyle="solid"/>
            </v:rect>
            <v:rect style="position:absolute;left:3585;top:1914;width:23;height:128" filled="true" fillcolor="#004b85" stroked="false">
              <v:fill type="solid"/>
            </v:rect>
            <v:shape style="position:absolute;left:3585;top:1829;width:105;height:213" coordorigin="3586,1830" coordsize="105,213" path="m3608,1915l3586,1915,3586,2042,3608,2042,3608,1915xm3630,1915l3615,1915,3615,2020,3630,2020,3630,1915xm3660,1915l3638,1915,3638,1990,3660,1990,3660,1915xm3690,1830l3668,1830,3668,1915,3690,1915,3690,1830xe" filled="false" stroked="true" strokeweight=".5pt" strokecolor="#004b85">
              <v:path arrowok="t"/>
              <v:stroke dashstyle="solid"/>
            </v:shape>
            <v:rect style="position:absolute;left:3697;top:1914;width:23;height:53" filled="true" fillcolor="#004b85" stroked="false">
              <v:fill type="solid"/>
            </v:rect>
            <v:rect style="position:absolute;left:3697;top:1914;width:23;height:53" filled="false" stroked="true" strokeweight=".5pt" strokecolor="#004b85">
              <v:stroke dashstyle="solid"/>
            </v:rect>
            <v:rect style="position:absolute;left:3727;top:1914;width:15;height:21" filled="true" fillcolor="#004b85" stroked="false">
              <v:fill type="solid"/>
            </v:rect>
            <v:rect style="position:absolute;left:3727;top:1914;width:15;height:21" filled="false" stroked="true" strokeweight=".5pt" strokecolor="#004b85">
              <v:stroke dashstyle="solid"/>
            </v:rect>
            <v:rect style="position:absolute;left:3750;top:1415;width:23;height:500" filled="true" fillcolor="#004b85" stroked="false">
              <v:fill type="solid"/>
            </v:rect>
            <v:rect style="position:absolute;left:3750;top:1415;width:23;height:500" filled="false" stroked="true" strokeweight=".5pt" strokecolor="#004b85">
              <v:stroke dashstyle="solid"/>
            </v:rect>
            <v:rect style="position:absolute;left:3780;top:1882;width:23;height:33" filled="true" fillcolor="#004b85" stroked="false">
              <v:fill type="solid"/>
            </v:rect>
            <v:rect style="position:absolute;left:3780;top:1882;width:23;height:33" filled="false" stroked="true" strokeweight=".5pt" strokecolor="#004b85">
              <v:stroke dashstyle="solid"/>
            </v:rect>
            <v:rect style="position:absolute;left:3810;top:1882;width:23;height:33" filled="true" fillcolor="#004b85" stroked="false">
              <v:fill type="solid"/>
            </v:rect>
            <v:shape style="position:absolute;left:3810;top:1882;width:45;height:108" coordorigin="3810,1882" coordsize="45,108" path="m3833,1882l3810,1882,3810,1915,3833,1915,3833,1882xm3855,1915l3840,1915,3840,1990,3855,1990,3855,1915xe" filled="false" stroked="true" strokeweight=".5pt" strokecolor="#004b85">
              <v:path arrowok="t"/>
              <v:stroke dashstyle="solid"/>
            </v:shape>
            <v:line style="position:absolute" from="1009,1915" to="3893,1917" stroked="true" strokeweight=".5pt" strokecolor="#231f20">
              <v:stroke dashstyle="solid"/>
            </v:line>
            <v:shape style="position:absolute;left:1078;top:928;width:2800;height:245" coordorigin="1079,928" coordsize="2800,245" path="m1079,1034l1109,1002,1139,1013,1169,992,1222,992,1252,1002,1283,992,1335,992,1365,960,1396,949,1419,939,1449,960,1479,939,1509,939,1532,928,1675,928,1705,960,1735,960,1758,981,1788,1024,1818,1034,1841,1013,1871,1024,1931,1024,1954,1034,2014,1034,2045,1056,2097,1056,2127,1077,2158,1077,2180,1120,2211,1130,2241,1130,2271,1120,2294,1120,2324,1109,2354,1109,2384,1098,2407,1098,2437,1088,2467,1056,2497,1066,2610,1066,2633,1045,2663,1045,2693,1056,2724,1066,2746,1077,2776,1077,2806,1130,2837,1130,2859,1109,2889,1130,2950,1130,2973,1173,3003,1173,3033,1162,3063,1151,3116,1151,3146,1120,3176,1109,3199,1130,3229,1109,3259,1098,3282,1109,3312,1066,3342,1066,3372,1077,3395,1056,3508,1056,3538,1034,3682,1034,3712,1024,3735,1024,3765,1013,3795,1002,3825,971,3848,960,3878,939e" filled="false" stroked="true" strokeweight="1pt" strokecolor="#0099d8">
              <v:path arrowok="t"/>
              <v:stroke dashstyle="solid"/>
            </v:shape>
            <v:shape style="position:absolute;left:1078;top:-27;width:2770;height:1442" coordorigin="1079,-26" coordsize="2770,1442" path="m1079,578l1109,832,1139,705,1169,758,1192,684,1222,599,1252,684,1283,546,1305,525,1366,525,1396,419,1419,525,1449,186,1479,133,1509,440,1532,313,1562,546,1592,440,1622,546,1645,599,1675,758,1705,758,1735,599,1758,705,1788,885,1818,864,1841,493,1871,705,1901,546,1931,652,1954,493,1984,493,2014,133,2045,186,2067,440,2097,493,2128,705,2158,832,2181,885,2211,885,2241,758,2271,737,2294,779,2324,737,2354,599,2384,705,2407,578,2437,737,2467,525,2497,546,2520,578,2550,652,2580,779,2611,864,2633,970,2663,1044,2693,1383,2724,1203,2746,1129,2776,1277,2807,864,2837,917,2859,917,2890,885,2920,970,2973,970,3003,885,3033,1076,3063,1150,3086,1277,3116,917,3146,1415,3176,1182,3199,1235,3229,1023,3259,1150,3282,1044,3373,1044,3395,-26,3425,991,3456,631,3486,737,3508,811,3538,864,3569,1076,3599,864,3621,917,3652,832,3682,705,3712,779,3735,885,3765,366,3795,885,3825,864,3848,1023e" filled="false" stroked="true" strokeweight="1pt" strokecolor="#008356">
              <v:path arrowok="t"/>
              <v:stroke dashstyle="solid"/>
            </v:shape>
            <v:shape style="position:absolute;left:1078;top:388;width:2770;height:817" coordorigin="1079,388" coordsize="2770,817" path="m1079,1205l1109,1025,1139,887,1169,887,1192,781,1222,760,1252,781,1283,632,1305,739,1335,686,1366,526,1396,548,1419,706,1449,388,1479,441,1509,601,1532,548,1562,654,1592,632,1622,686,1645,579,1675,739,1705,739,1735,940,1758,972,1788,1046,1818,1131,1841,919,1871,1046,1901,940,1931,940,1954,993,1984,1046,2014,972,2045,654,2067,632,2097,706,2128,781,2158,632,2181,686,2211,739,2241,706,2271,706,2294,654,2324,601,2354,601,2384,887,2407,739,2437,632,2467,548,2497,601,2520,548,2550,601,2580,579,2611,632,2633,632,2663,686,2693,760,2724,813,2746,760,2776,760,2807,781,2837,834,2859,813,2890,834,2920,972,2973,972,3003,919,3033,940,3063,940,3086,993,3116,1099,3146,1152,3176,1078,3199,1184,3229,1131,3259,1078,3282,1025,3312,1046,3342,1078,3373,993,3395,919,3425,919,3456,834,3486,781,3508,834,3538,866,3569,781,3599,739,3621,813,3652,760,3682,781,3712,739,3735,866,3765,866,3795,919,3825,887,3848,940e" filled="false" stroked="true" strokeweight="1pt" strokecolor="#f7931d">
              <v:path arrowok="t"/>
              <v:stroke dashstyle="solid"/>
            </v:shape>
            <v:line style="position:absolute" from="1567,1050" to="1567,1208" stroked="true" strokeweight=".5pt" strokecolor="#231f20">
              <v:stroke dashstyle="solid"/>
            </v:line>
            <v:shape style="position:absolute;left:1542;top:982;width:51;height:85" coordorigin="1542,982" coordsize="51,85" path="m1567,982l1542,1067,1593,1067,1571,1002,1569,991,1567,982xe" filled="true" fillcolor="#231f20" stroked="false">
              <v:path arrowok="t"/>
              <v:fill type="solid"/>
            </v:shape>
            <v:shape style="position:absolute;left:1118;top:-32;width:896;height:136" type="#_x0000_t202" filled="false" stroked="false">
              <v:textbox inset="0,0,0,0">
                <w:txbxContent>
                  <w:p>
                    <w:pPr>
                      <w:spacing w:line="131" w:lineRule="exact" w:before="0"/>
                      <w:ind w:left="0" w:right="0" w:firstLine="0"/>
                      <w:jc w:val="left"/>
                      <w:rPr>
                        <w:sz w:val="12"/>
                      </w:rPr>
                    </w:pPr>
                    <w:r>
                      <w:rPr>
                        <w:color w:val="231F20"/>
                        <w:w w:val="105"/>
                        <w:sz w:val="12"/>
                      </w:rPr>
                      <w:t>Average earnings</w:t>
                    </w:r>
                  </w:p>
                </w:txbxContent>
              </v:textbox>
              <w10:wrap type="none"/>
            </v:shape>
            <v:shape style="position:absolute;left:2616;top:485;width:628;height:136" type="#_x0000_t202" filled="false" stroked="false">
              <v:textbox inset="0,0,0,0">
                <w:txbxContent>
                  <w:p>
                    <w:pPr>
                      <w:spacing w:line="131" w:lineRule="exact" w:before="0"/>
                      <w:ind w:left="0" w:right="0" w:firstLine="0"/>
                      <w:jc w:val="left"/>
                      <w:rPr>
                        <w:sz w:val="12"/>
                      </w:rPr>
                    </w:pPr>
                    <w:r>
                      <w:rPr>
                        <w:color w:val="231F20"/>
                        <w:w w:val="105"/>
                        <w:sz w:val="12"/>
                      </w:rPr>
                      <w:t>Regular pay</w:t>
                    </w:r>
                  </w:p>
                </w:txbxContent>
              </v:textbox>
              <w10:wrap type="none"/>
            </v:shape>
            <v:shape style="position:absolute;left:1203;top:1191;width:622;height:136" type="#_x0000_t202" filled="false" stroked="false">
              <v:textbox inset="0,0,0,0">
                <w:txbxContent>
                  <w:p>
                    <w:pPr>
                      <w:spacing w:line="131" w:lineRule="exact" w:before="0"/>
                      <w:ind w:left="0" w:right="0" w:firstLine="0"/>
                      <w:jc w:val="left"/>
                      <w:rPr>
                        <w:sz w:val="12"/>
                      </w:rPr>
                    </w:pPr>
                    <w:r>
                      <w:rPr>
                        <w:color w:val="231F20"/>
                        <w:w w:val="110"/>
                        <w:sz w:val="12"/>
                      </w:rPr>
                      <w:t>Settlements</w:t>
                    </w:r>
                  </w:p>
                </w:txbxContent>
              </v:textbox>
              <w10:wrap type="none"/>
            </v:shape>
            <v:shape style="position:absolute;left:1475;top:2317;width:1165;height:176" type="#_x0000_t202" filled="false" stroked="false">
              <v:textbox inset="0,0,0,0">
                <w:txbxContent>
                  <w:p>
                    <w:pPr>
                      <w:spacing w:line="171" w:lineRule="exact" w:before="0"/>
                      <w:ind w:left="0" w:right="0" w:firstLine="0"/>
                      <w:jc w:val="left"/>
                      <w:rPr>
                        <w:sz w:val="12"/>
                      </w:rPr>
                    </w:pPr>
                    <w:r>
                      <w:rPr>
                        <w:color w:val="231F20"/>
                        <w:w w:val="110"/>
                        <w:sz w:val="12"/>
                      </w:rPr>
                      <w:t>Bonus contribution</w:t>
                    </w:r>
                    <w:r>
                      <w:rPr>
                        <w:color w:val="231F20"/>
                        <w:w w:val="110"/>
                        <w:position w:val="4"/>
                        <w:sz w:val="12"/>
                      </w:rPr>
                      <w:t>(a)</w:t>
                    </w:r>
                  </w:p>
                </w:txbxContent>
              </v:textbox>
              <w10:wrap type="none"/>
            </v:shape>
            <w10:wrap type="none"/>
          </v:group>
        </w:pict>
      </w:r>
      <w:r>
        <w:rPr/>
        <w:pict>
          <v:line style="position:absolute;mso-position-horizontal-relative:page;mso-position-vertical-relative:paragraph;z-index:16066048" from="200.880005pt,3.989735pt" to="206.878005pt,3.989735pt" stroked="true" strokeweight=".5pt" strokecolor="#231f20">
            <v:stroke dashstyle="solid"/>
            <w10:wrap type="none"/>
          </v:line>
        </w:pict>
      </w:r>
      <w:r>
        <w:rPr/>
        <w:pict>
          <v:line style="position:absolute;mso-position-horizontal-relative:page;mso-position-vertical-relative:paragraph;z-index:16072704" from="39.321999pt,3.742735pt" to="45.318999pt,3.742735pt" stroked="true" strokeweight=".5pt" strokecolor="#231f20">
            <v:stroke dashstyle="solid"/>
            <w10:wrap type="none"/>
          </v:line>
        </w:pict>
      </w:r>
      <w:r>
        <w:rPr>
          <w:color w:val="231F20"/>
          <w:w w:val="121"/>
          <w:sz w:val="12"/>
        </w:rPr>
        <w:t>7</w:t>
      </w:r>
    </w:p>
    <w:p>
      <w:pPr>
        <w:spacing w:before="116"/>
        <w:ind w:left="0" w:right="745" w:firstLine="0"/>
        <w:jc w:val="right"/>
        <w:rPr>
          <w:sz w:val="12"/>
        </w:rPr>
      </w:pPr>
      <w:r>
        <w:rPr/>
        <w:pict>
          <v:line style="position:absolute;mso-position-horizontal-relative:page;mso-position-vertical-relative:paragraph;z-index:16065536" from="200.880005pt,9.819736pt" to="206.878005pt,9.819736pt" stroked="true" strokeweight=".5pt" strokecolor="#231f20">
            <v:stroke dashstyle="solid"/>
            <w10:wrap type="none"/>
          </v:line>
        </w:pict>
      </w:r>
      <w:r>
        <w:rPr/>
        <w:pict>
          <v:line style="position:absolute;mso-position-horizontal-relative:page;mso-position-vertical-relative:paragraph;z-index:16072192" from="39.321999pt,9.572737pt" to="45.318999pt,9.572737pt" stroked="true" strokeweight=".5pt" strokecolor="#231f20">
            <v:stroke dashstyle="solid"/>
            <w10:wrap type="none"/>
          </v:line>
        </w:pict>
      </w:r>
      <w:r>
        <w:rPr>
          <w:color w:val="231F20"/>
          <w:w w:val="121"/>
          <w:sz w:val="12"/>
        </w:rPr>
        <w:t>6</w:t>
      </w:r>
    </w:p>
    <w:p>
      <w:pPr>
        <w:pStyle w:val="BodyText"/>
        <w:spacing w:before="11"/>
        <w:rPr>
          <w:sz w:val="10"/>
        </w:rPr>
      </w:pPr>
    </w:p>
    <w:p>
      <w:pPr>
        <w:spacing w:before="0"/>
        <w:ind w:left="0" w:right="745" w:firstLine="0"/>
        <w:jc w:val="right"/>
        <w:rPr>
          <w:sz w:val="12"/>
        </w:rPr>
      </w:pPr>
      <w:r>
        <w:rPr/>
        <w:pict>
          <v:line style="position:absolute;mso-position-horizontal-relative:page;mso-position-vertical-relative:paragraph;z-index:16065024" from="200.880005pt,4.191147pt" to="206.878005pt,4.191147pt" stroked="true" strokeweight=".5pt" strokecolor="#231f20">
            <v:stroke dashstyle="solid"/>
            <w10:wrap type="none"/>
          </v:line>
        </w:pict>
      </w:r>
      <w:r>
        <w:rPr/>
        <w:pict>
          <v:line style="position:absolute;mso-position-horizontal-relative:page;mso-position-vertical-relative:paragraph;z-index:16071680" from="39.321999pt,3.944147pt" to="45.318999pt,3.944147pt" stroked="true" strokeweight=".5pt" strokecolor="#231f20">
            <v:stroke dashstyle="solid"/>
            <w10:wrap type="none"/>
          </v:line>
        </w:pict>
      </w:r>
      <w:r>
        <w:rPr>
          <w:color w:val="231F20"/>
          <w:w w:val="121"/>
          <w:sz w:val="12"/>
        </w:rPr>
        <w:t>5</w:t>
      </w:r>
    </w:p>
    <w:p>
      <w:pPr>
        <w:pStyle w:val="BodyText"/>
        <w:spacing w:before="2"/>
        <w:rPr>
          <w:sz w:val="11"/>
        </w:rPr>
      </w:pPr>
    </w:p>
    <w:p>
      <w:pPr>
        <w:spacing w:before="0"/>
        <w:ind w:left="0" w:right="745" w:firstLine="0"/>
        <w:jc w:val="right"/>
        <w:rPr>
          <w:sz w:val="12"/>
        </w:rPr>
      </w:pPr>
      <w:r>
        <w:rPr/>
        <w:pict>
          <v:line style="position:absolute;mso-position-horizontal-relative:page;mso-position-vertical-relative:paragraph;z-index:16064512" from="200.880005pt,4.121952pt" to="206.878005pt,4.121952pt" stroked="true" strokeweight=".5pt" strokecolor="#231f20">
            <v:stroke dashstyle="solid"/>
            <w10:wrap type="none"/>
          </v:line>
        </w:pict>
      </w:r>
      <w:r>
        <w:rPr/>
        <w:pict>
          <v:line style="position:absolute;mso-position-horizontal-relative:page;mso-position-vertical-relative:paragraph;z-index:16071168" from="39.321999pt,3.874952pt" to="45.318999pt,3.874952pt" stroked="true" strokeweight=".5pt" strokecolor="#231f20">
            <v:stroke dashstyle="solid"/>
            <w10:wrap type="none"/>
          </v:line>
        </w:pict>
      </w:r>
      <w:r>
        <w:rPr>
          <w:color w:val="231F20"/>
          <w:w w:val="121"/>
          <w:sz w:val="12"/>
        </w:rPr>
        <w:t>4</w:t>
      </w:r>
    </w:p>
    <w:p>
      <w:pPr>
        <w:spacing w:before="126"/>
        <w:ind w:left="0" w:right="745" w:firstLine="0"/>
        <w:jc w:val="right"/>
        <w:rPr>
          <w:sz w:val="12"/>
        </w:rPr>
      </w:pPr>
      <w:r>
        <w:rPr/>
        <w:pict>
          <v:line style="position:absolute;mso-position-horizontal-relative:page;mso-position-vertical-relative:paragraph;z-index:16064000" from="200.880005pt,10.477574pt" to="206.878005pt,10.477574pt" stroked="true" strokeweight=".5pt" strokecolor="#231f20">
            <v:stroke dashstyle="solid"/>
            <w10:wrap type="none"/>
          </v:line>
        </w:pict>
      </w:r>
      <w:r>
        <w:rPr/>
        <w:pict>
          <v:line style="position:absolute;mso-position-horizontal-relative:page;mso-position-vertical-relative:paragraph;z-index:16070656" from="39.321999pt,10.222574pt" to="45.318999pt,10.222574pt" stroked="true" strokeweight=".5pt" strokecolor="#231f20">
            <v:stroke dashstyle="solid"/>
            <w10:wrap type="none"/>
          </v:line>
        </w:pict>
      </w:r>
      <w:r>
        <w:rPr>
          <w:color w:val="231F20"/>
          <w:w w:val="121"/>
          <w:sz w:val="12"/>
        </w:rPr>
        <w:t>3</w:t>
      </w:r>
    </w:p>
    <w:p>
      <w:pPr>
        <w:spacing w:before="116"/>
        <w:ind w:left="0" w:right="745" w:firstLine="0"/>
        <w:jc w:val="right"/>
        <w:rPr>
          <w:sz w:val="12"/>
        </w:rPr>
      </w:pPr>
      <w:r>
        <w:rPr/>
        <w:pict>
          <v:line style="position:absolute;mso-position-horizontal-relative:page;mso-position-vertical-relative:paragraph;z-index:16063488" from="200.880005pt,10.007576pt" to="206.878005pt,10.007576pt" stroked="true" strokeweight=".5pt" strokecolor="#231f20">
            <v:stroke dashstyle="solid"/>
            <w10:wrap type="none"/>
          </v:line>
        </w:pict>
      </w:r>
      <w:r>
        <w:rPr/>
        <w:pict>
          <v:line style="position:absolute;mso-position-horizontal-relative:page;mso-position-vertical-relative:paragraph;z-index:16070144" from="39.321999pt,9.752576pt" to="45.318999pt,9.752576pt" stroked="true" strokeweight=".5pt" strokecolor="#231f20">
            <v:stroke dashstyle="solid"/>
            <w10:wrap type="none"/>
          </v:line>
        </w:pict>
      </w:r>
      <w:r>
        <w:rPr>
          <w:color w:val="231F20"/>
          <w:w w:val="121"/>
          <w:sz w:val="12"/>
        </w:rPr>
        <w:t>2</w:t>
      </w:r>
    </w:p>
    <w:p>
      <w:pPr>
        <w:pStyle w:val="BodyText"/>
        <w:spacing w:before="2"/>
        <w:rPr>
          <w:sz w:val="11"/>
        </w:rPr>
      </w:pPr>
    </w:p>
    <w:p>
      <w:pPr>
        <w:spacing w:line="128" w:lineRule="exact" w:before="0"/>
        <w:ind w:left="3581" w:right="0" w:firstLine="0"/>
        <w:jc w:val="left"/>
        <w:rPr>
          <w:sz w:val="12"/>
        </w:rPr>
      </w:pPr>
      <w:r>
        <w:rPr/>
        <w:pict>
          <v:line style="position:absolute;mso-position-horizontal-relative:page;mso-position-vertical-relative:paragraph;z-index:16062976" from="200.880005pt,4.130771pt" to="206.878005pt,4.130771pt" stroked="true" strokeweight=".5pt" strokecolor="#231f20">
            <v:stroke dashstyle="solid"/>
            <w10:wrap type="none"/>
          </v:line>
        </w:pict>
      </w:r>
      <w:r>
        <w:rPr/>
        <w:pict>
          <v:line style="position:absolute;mso-position-horizontal-relative:page;mso-position-vertical-relative:paragraph;z-index:16069632" from="39.321999pt,3.882771pt" to="45.318999pt,3.882771pt" stroked="true" strokeweight=".5pt" strokecolor="#231f20">
            <v:stroke dashstyle="solid"/>
            <w10:wrap type="none"/>
          </v:line>
        </w:pict>
      </w:r>
      <w:r>
        <w:rPr>
          <w:color w:val="231F20"/>
          <w:w w:val="121"/>
          <w:sz w:val="12"/>
        </w:rPr>
        <w:t>1</w:t>
      </w:r>
    </w:p>
    <w:p>
      <w:pPr>
        <w:spacing w:line="155" w:lineRule="exact" w:before="0"/>
        <w:ind w:left="3502" w:right="0" w:firstLine="0"/>
        <w:jc w:val="left"/>
        <w:rPr>
          <w:sz w:val="16"/>
        </w:rPr>
      </w:pPr>
      <w:r>
        <w:rPr>
          <w:color w:val="231F20"/>
          <w:w w:val="107"/>
          <w:sz w:val="16"/>
        </w:rPr>
        <w:t>+</w:t>
      </w:r>
    </w:p>
    <w:p>
      <w:pPr>
        <w:spacing w:line="114" w:lineRule="exact" w:before="0"/>
        <w:ind w:left="3581" w:right="0" w:firstLine="0"/>
        <w:jc w:val="left"/>
        <w:rPr>
          <w:sz w:val="12"/>
        </w:rPr>
      </w:pPr>
      <w:r>
        <w:rPr/>
        <w:pict>
          <v:line style="position:absolute;mso-position-horizontal-relative:page;mso-position-vertical-relative:paragraph;z-index:16062464" from="200.880005pt,3.215644pt" to="206.878005pt,3.215644pt" stroked="true" strokeweight=".5pt" strokecolor="#231f20">
            <v:stroke dashstyle="solid"/>
            <w10:wrap type="none"/>
          </v:line>
        </w:pict>
      </w:r>
      <w:r>
        <w:rPr/>
        <w:pict>
          <v:line style="position:absolute;mso-position-horizontal-relative:page;mso-position-vertical-relative:paragraph;z-index:16069120" from="39.321999pt,2.968644pt" to="45.318999pt,2.968644pt" stroked="true" strokeweight=".5pt" strokecolor="#231f20">
            <v:stroke dashstyle="solid"/>
            <w10:wrap type="none"/>
          </v:line>
        </w:pict>
      </w:r>
      <w:r>
        <w:rPr>
          <w:color w:val="231F20"/>
          <w:w w:val="121"/>
          <w:sz w:val="12"/>
        </w:rPr>
        <w:t>0</w:t>
      </w:r>
    </w:p>
    <w:p>
      <w:pPr>
        <w:spacing w:line="156" w:lineRule="exact" w:before="0"/>
        <w:ind w:left="3502" w:right="0" w:firstLine="0"/>
        <w:jc w:val="left"/>
        <w:rPr>
          <w:sz w:val="16"/>
        </w:rPr>
      </w:pPr>
      <w:r>
        <w:rPr>
          <w:color w:val="231F20"/>
          <w:w w:val="117"/>
          <w:sz w:val="16"/>
        </w:rPr>
        <w:t>–</w:t>
      </w:r>
    </w:p>
    <w:p>
      <w:pPr>
        <w:spacing w:line="114" w:lineRule="exact" w:before="0"/>
        <w:ind w:left="3581" w:right="0" w:firstLine="0"/>
        <w:jc w:val="left"/>
        <w:rPr>
          <w:sz w:val="12"/>
        </w:rPr>
      </w:pPr>
      <w:r>
        <w:rPr/>
        <w:pict>
          <v:line style="position:absolute;mso-position-horizontal-relative:page;mso-position-vertical-relative:paragraph;z-index:16061952" from="200.880005pt,2.929637pt" to="206.878005pt,2.929637pt" stroked="true" strokeweight=".5pt" strokecolor="#231f20">
            <v:stroke dashstyle="solid"/>
            <w10:wrap type="none"/>
          </v:line>
        </w:pict>
      </w:r>
      <w:r>
        <w:rPr/>
        <w:pict>
          <v:line style="position:absolute;mso-position-horizontal-relative:page;mso-position-vertical-relative:paragraph;z-index:16068608" from="39.321999pt,2.674637pt" to="45.318999pt,2.674637pt" stroked="true" strokeweight=".5pt" strokecolor="#231f20">
            <v:stroke dashstyle="solid"/>
            <w10:wrap type="none"/>
          </v:line>
        </w:pict>
      </w:r>
      <w:r>
        <w:rPr>
          <w:color w:val="231F20"/>
          <w:w w:val="121"/>
          <w:sz w:val="12"/>
        </w:rPr>
        <w:t>1</w:t>
      </w:r>
    </w:p>
    <w:p>
      <w:pPr>
        <w:spacing w:before="116"/>
        <w:ind w:left="0" w:right="745" w:firstLine="0"/>
        <w:jc w:val="right"/>
        <w:rPr>
          <w:sz w:val="12"/>
        </w:rPr>
      </w:pPr>
      <w:r>
        <w:rPr/>
        <w:pict>
          <v:line style="position:absolute;mso-position-horizontal-relative:page;mso-position-vertical-relative:paragraph;z-index:16061440" from="200.880005pt,9.946558pt" to="206.878005pt,9.946558pt" stroked="true" strokeweight=".5pt" strokecolor="#231f20">
            <v:stroke dashstyle="solid"/>
            <w10:wrap type="none"/>
          </v:line>
        </w:pict>
      </w:r>
      <w:r>
        <w:rPr/>
        <w:pict>
          <v:line style="position:absolute;mso-position-horizontal-relative:page;mso-position-vertical-relative:paragraph;z-index:16068096" from="39.321999pt,9.691558pt" to="45.318999pt,9.691558pt" stroked="true" strokeweight=".5pt" strokecolor="#231f20">
            <v:stroke dashstyle="solid"/>
            <w10:wrap type="none"/>
          </v:line>
        </w:pict>
      </w:r>
      <w:r>
        <w:rPr>
          <w:color w:val="231F20"/>
          <w:w w:val="121"/>
          <w:sz w:val="12"/>
        </w:rPr>
        <w:t>2</w:t>
      </w:r>
    </w:p>
    <w:p>
      <w:pPr>
        <w:pStyle w:val="BodyText"/>
        <w:spacing w:before="11"/>
        <w:rPr>
          <w:sz w:val="10"/>
        </w:rPr>
      </w:pPr>
    </w:p>
    <w:p>
      <w:pPr>
        <w:spacing w:line="118" w:lineRule="exact" w:before="0"/>
        <w:ind w:left="3581" w:right="0" w:firstLine="0"/>
        <w:jc w:val="left"/>
        <w:rPr>
          <w:sz w:val="12"/>
        </w:rPr>
      </w:pPr>
      <w:r>
        <w:rPr/>
        <w:pict>
          <v:line style="position:absolute;mso-position-horizontal-relative:page;mso-position-vertical-relative:paragraph;z-index:16060928" from="200.880005pt,4.190549pt" to="206.878005pt,4.190549pt" stroked="true" strokeweight=".5pt" strokecolor="#231f20">
            <v:stroke dashstyle="solid"/>
            <w10:wrap type="none"/>
          </v:line>
        </w:pict>
      </w:r>
      <w:r>
        <w:rPr/>
        <w:pict>
          <v:group style="position:absolute;margin-left:50.512001pt;margin-top:1.628549pt;width:144.3pt;height:2.15pt;mso-position-horizontal-relative:page;mso-position-vertical-relative:paragraph;z-index:16067072" coordorigin="1010,33" coordsize="2886,43">
            <v:shape style="position:absolute;left:1015;top:32;width:2719;height:43" coordorigin="1015,33" coordsize="2719,43" path="m1015,75l1015,33m1355,75l1355,33m1695,75l1695,33m2035,75l2035,33m2375,75l2375,33m2714,75l2714,33m3054,75l3054,33m3394,75l3394,33m3734,75l3734,33e" filled="false" stroked="true" strokeweight=".5pt" strokecolor="#231f20">
              <v:path arrowok="t"/>
              <v:stroke dashstyle="solid"/>
            </v:shape>
            <v:line style="position:absolute" from="1022,70" to="3895,70" stroked="true" strokeweight=".5pt" strokecolor="#231f20">
              <v:stroke dashstyle="solid"/>
            </v:line>
            <w10:wrap type="none"/>
          </v:group>
        </w:pict>
      </w:r>
      <w:r>
        <w:rPr/>
        <w:pict>
          <v:line style="position:absolute;mso-position-horizontal-relative:page;mso-position-vertical-relative:paragraph;z-index:16067584" from="39.321999pt,3.943549pt" to="45.318999pt,3.943549pt" stroked="true" strokeweight=".5pt" strokecolor="#231f20">
            <v:stroke dashstyle="solid"/>
            <w10:wrap type="none"/>
          </v:line>
        </w:pict>
      </w:r>
      <w:r>
        <w:rPr>
          <w:color w:val="231F20"/>
          <w:w w:val="121"/>
          <w:sz w:val="12"/>
        </w:rPr>
        <w:t>3</w:t>
      </w:r>
    </w:p>
    <w:p>
      <w:pPr>
        <w:spacing w:line="118" w:lineRule="exact" w:before="0"/>
        <w:ind w:left="384" w:right="0" w:firstLine="0"/>
        <w:jc w:val="left"/>
        <w:rPr>
          <w:sz w:val="12"/>
        </w:rPr>
      </w:pPr>
      <w:r>
        <w:rPr>
          <w:color w:val="231F20"/>
          <w:w w:val="120"/>
          <w:sz w:val="12"/>
        </w:rPr>
        <w:t>1997 98 99 2000 01 02 03 04 05</w:t>
      </w:r>
    </w:p>
    <w:p>
      <w:pPr>
        <w:spacing w:line="208" w:lineRule="auto" w:before="60"/>
        <w:ind w:left="638" w:right="511" w:hanging="493"/>
        <w:jc w:val="left"/>
        <w:rPr>
          <w:sz w:val="12"/>
        </w:rPr>
      </w:pPr>
      <w:r>
        <w:rPr>
          <w:color w:val="231F20"/>
          <w:w w:val="110"/>
          <w:sz w:val="12"/>
        </w:rPr>
        <w:t>Sources: Bank of England wage settlements database (which draws on information from the Bank’s regional Agents, Incomes Data Services,</w:t>
      </w:r>
      <w:r>
        <w:rPr>
          <w:color w:val="231F20"/>
          <w:spacing w:val="-17"/>
          <w:w w:val="110"/>
          <w:sz w:val="12"/>
        </w:rPr>
        <w:t> </w:t>
      </w:r>
      <w:r>
        <w:rPr>
          <w:color w:val="231F20"/>
          <w:w w:val="110"/>
          <w:sz w:val="12"/>
        </w:rPr>
        <w:t>Industrial</w:t>
      </w:r>
      <w:r>
        <w:rPr>
          <w:color w:val="231F20"/>
          <w:spacing w:val="-16"/>
          <w:w w:val="110"/>
          <w:sz w:val="12"/>
        </w:rPr>
        <w:t> </w:t>
      </w:r>
      <w:r>
        <w:rPr>
          <w:color w:val="231F20"/>
          <w:w w:val="110"/>
          <w:sz w:val="12"/>
        </w:rPr>
        <w:t>Relations</w:t>
      </w:r>
      <w:r>
        <w:rPr>
          <w:color w:val="231F20"/>
          <w:spacing w:val="-16"/>
          <w:w w:val="110"/>
          <w:sz w:val="12"/>
        </w:rPr>
        <w:t> </w:t>
      </w:r>
      <w:r>
        <w:rPr>
          <w:color w:val="231F20"/>
          <w:w w:val="110"/>
          <w:sz w:val="12"/>
        </w:rPr>
        <w:t>Services</w:t>
      </w:r>
      <w:r>
        <w:rPr>
          <w:color w:val="231F20"/>
          <w:spacing w:val="-16"/>
          <w:w w:val="110"/>
          <w:sz w:val="12"/>
        </w:rPr>
        <w:t> </w:t>
      </w:r>
      <w:r>
        <w:rPr>
          <w:color w:val="231F20"/>
          <w:w w:val="110"/>
          <w:sz w:val="12"/>
        </w:rPr>
        <w:t>and</w:t>
      </w:r>
      <w:r>
        <w:rPr>
          <w:color w:val="231F20"/>
          <w:spacing w:val="-16"/>
          <w:w w:val="110"/>
          <w:sz w:val="12"/>
        </w:rPr>
        <w:t> </w:t>
      </w:r>
      <w:r>
        <w:rPr>
          <w:color w:val="231F20"/>
          <w:w w:val="110"/>
          <w:sz w:val="12"/>
        </w:rPr>
        <w:t>the</w:t>
      </w:r>
      <w:r>
        <w:rPr>
          <w:color w:val="231F20"/>
          <w:spacing w:val="-17"/>
          <w:w w:val="110"/>
          <w:sz w:val="12"/>
        </w:rPr>
        <w:t> </w:t>
      </w:r>
      <w:r>
        <w:rPr>
          <w:color w:val="231F20"/>
          <w:w w:val="110"/>
          <w:sz w:val="12"/>
        </w:rPr>
        <w:t>Labour</w:t>
      </w:r>
      <w:r>
        <w:rPr>
          <w:color w:val="231F20"/>
          <w:spacing w:val="-16"/>
          <w:w w:val="110"/>
          <w:sz w:val="12"/>
        </w:rPr>
        <w:t> </w:t>
      </w:r>
      <w:r>
        <w:rPr>
          <w:color w:val="231F20"/>
          <w:spacing w:val="-4"/>
          <w:w w:val="110"/>
          <w:sz w:val="12"/>
        </w:rPr>
        <w:t>Research </w:t>
      </w:r>
      <w:r>
        <w:rPr>
          <w:color w:val="231F20"/>
          <w:w w:val="110"/>
          <w:sz w:val="12"/>
        </w:rPr>
        <w:t>Department) and</w:t>
      </w:r>
      <w:r>
        <w:rPr>
          <w:color w:val="231F20"/>
          <w:spacing w:val="-7"/>
          <w:w w:val="110"/>
          <w:sz w:val="12"/>
        </w:rPr>
        <w:t> </w:t>
      </w:r>
      <w:r>
        <w:rPr>
          <w:color w:val="231F20"/>
          <w:w w:val="110"/>
          <w:sz w:val="12"/>
        </w:rPr>
        <w:t>ONS.</w:t>
      </w:r>
    </w:p>
    <w:p>
      <w:pPr>
        <w:spacing w:before="105"/>
        <w:ind w:left="140" w:right="0" w:firstLine="0"/>
        <w:jc w:val="left"/>
        <w:rPr>
          <w:sz w:val="12"/>
        </w:rPr>
      </w:pPr>
      <w:r>
        <w:rPr>
          <w:color w:val="231F20"/>
          <w:w w:val="105"/>
          <w:sz w:val="12"/>
        </w:rPr>
        <w:t>(a) Percentage points.</w:t>
      </w:r>
    </w:p>
    <w:p>
      <w:pPr>
        <w:pStyle w:val="BodyText"/>
        <w:rPr>
          <w:sz w:val="14"/>
        </w:rPr>
      </w:pPr>
    </w:p>
    <w:p>
      <w:pPr>
        <w:pStyle w:val="BodyText"/>
        <w:rPr>
          <w:sz w:val="14"/>
        </w:rPr>
      </w:pPr>
    </w:p>
    <w:p>
      <w:pPr>
        <w:pStyle w:val="BodyText"/>
        <w:rPr>
          <w:sz w:val="14"/>
        </w:rPr>
      </w:pPr>
    </w:p>
    <w:p>
      <w:pPr>
        <w:pStyle w:val="BodyText"/>
        <w:spacing w:before="10"/>
        <w:rPr>
          <w:sz w:val="11"/>
        </w:rPr>
      </w:pPr>
    </w:p>
    <w:p>
      <w:pPr>
        <w:pStyle w:val="BodyText"/>
        <w:ind w:left="140"/>
        <w:rPr>
          <w:rFonts w:ascii="Trebuchet MS"/>
        </w:rPr>
      </w:pPr>
      <w:r>
        <w:rPr>
          <w:rFonts w:ascii="Trebuchet MS"/>
          <w:color w:val="0093C1"/>
        </w:rPr>
        <w:t>Table 4.C</w:t>
      </w:r>
    </w:p>
    <w:p>
      <w:pPr>
        <w:pStyle w:val="BodyText"/>
        <w:spacing w:before="8"/>
        <w:ind w:left="140"/>
        <w:rPr>
          <w:rFonts w:ascii="Trebuchet MS"/>
        </w:rPr>
      </w:pPr>
      <w:r>
        <w:rPr>
          <w:rFonts w:ascii="Trebuchet MS"/>
          <w:color w:val="0093C1"/>
        </w:rPr>
        <w:t>AEI</w:t>
      </w:r>
      <w:r>
        <w:rPr>
          <w:rFonts w:ascii="Trebuchet MS"/>
          <w:color w:val="0093C1"/>
          <w:spacing w:val="-27"/>
        </w:rPr>
        <w:t> </w:t>
      </w:r>
      <w:r>
        <w:rPr>
          <w:rFonts w:ascii="Trebuchet MS"/>
          <w:color w:val="0093C1"/>
        </w:rPr>
        <w:t>and</w:t>
      </w:r>
      <w:r>
        <w:rPr>
          <w:rFonts w:ascii="Trebuchet MS"/>
          <w:color w:val="0093C1"/>
          <w:spacing w:val="-27"/>
        </w:rPr>
        <w:t> </w:t>
      </w:r>
      <w:r>
        <w:rPr>
          <w:rFonts w:ascii="Trebuchet MS"/>
          <w:color w:val="0093C1"/>
        </w:rPr>
        <w:t>AWE</w:t>
      </w:r>
      <w:r>
        <w:rPr>
          <w:color w:val="231F20"/>
          <w:position w:val="4"/>
          <w:sz w:val="12"/>
        </w:rPr>
        <w:t>(a)</w:t>
      </w:r>
      <w:r>
        <w:rPr>
          <w:color w:val="231F20"/>
          <w:spacing w:val="4"/>
          <w:position w:val="4"/>
          <w:sz w:val="12"/>
        </w:rPr>
        <w:t> </w:t>
      </w:r>
      <w:r>
        <w:rPr>
          <w:rFonts w:ascii="Trebuchet MS"/>
          <w:color w:val="0093C1"/>
        </w:rPr>
        <w:t>data</w:t>
      </w:r>
      <w:r>
        <w:rPr>
          <w:rFonts w:ascii="Trebuchet MS"/>
          <w:color w:val="0093C1"/>
          <w:spacing w:val="-27"/>
        </w:rPr>
        <w:t> </w:t>
      </w:r>
      <w:r>
        <w:rPr>
          <w:rFonts w:ascii="Trebuchet MS"/>
          <w:color w:val="0093C1"/>
        </w:rPr>
        <w:t>on</w:t>
      </w:r>
      <w:r>
        <w:rPr>
          <w:rFonts w:ascii="Trebuchet MS"/>
          <w:color w:val="0093C1"/>
          <w:spacing w:val="-27"/>
        </w:rPr>
        <w:t> </w:t>
      </w:r>
      <w:r>
        <w:rPr>
          <w:rFonts w:ascii="Trebuchet MS"/>
          <w:color w:val="0093C1"/>
        </w:rPr>
        <w:t>private</w:t>
      </w:r>
      <w:r>
        <w:rPr>
          <w:rFonts w:ascii="Trebuchet MS"/>
          <w:color w:val="0093C1"/>
          <w:spacing w:val="-27"/>
        </w:rPr>
        <w:t> </w:t>
      </w:r>
      <w:r>
        <w:rPr>
          <w:rFonts w:ascii="Trebuchet MS"/>
          <w:color w:val="0093C1"/>
        </w:rPr>
        <w:t>sector</w:t>
      </w:r>
      <w:r>
        <w:rPr>
          <w:rFonts w:ascii="Trebuchet MS"/>
          <w:color w:val="0093C1"/>
          <w:spacing w:val="-27"/>
        </w:rPr>
        <w:t> </w:t>
      </w:r>
      <w:r>
        <w:rPr>
          <w:rFonts w:ascii="Trebuchet MS"/>
          <w:color w:val="0093C1"/>
        </w:rPr>
        <w:t>wage</w:t>
      </w:r>
      <w:r>
        <w:rPr>
          <w:rFonts w:ascii="Trebuchet MS"/>
          <w:color w:val="0093C1"/>
          <w:spacing w:val="-27"/>
        </w:rPr>
        <w:t> </w:t>
      </w:r>
      <w:r>
        <w:rPr>
          <w:rFonts w:ascii="Trebuchet MS"/>
          <w:color w:val="0093C1"/>
        </w:rPr>
        <w:t>costs</w:t>
      </w:r>
    </w:p>
    <w:p>
      <w:pPr>
        <w:spacing w:before="104"/>
        <w:ind w:left="140" w:right="0" w:firstLine="0"/>
        <w:jc w:val="left"/>
        <w:rPr>
          <w:sz w:val="14"/>
        </w:rPr>
      </w:pPr>
      <w:r>
        <w:rPr>
          <w:color w:val="231F20"/>
          <w:w w:val="110"/>
          <w:sz w:val="14"/>
        </w:rPr>
        <w:t>Percentage changes on a year earlier</w:t>
      </w:r>
    </w:p>
    <w:p>
      <w:pPr>
        <w:tabs>
          <w:tab w:pos="3284" w:val="left" w:leader="none"/>
          <w:tab w:pos="4322" w:val="left" w:leader="none"/>
        </w:tabs>
        <w:spacing w:line="150" w:lineRule="exact" w:before="120"/>
        <w:ind w:left="2075" w:right="0" w:firstLine="0"/>
        <w:jc w:val="left"/>
        <w:rPr>
          <w:sz w:val="14"/>
        </w:rPr>
      </w:pPr>
      <w:r>
        <w:rPr>
          <w:color w:val="231F20"/>
          <w:spacing w:val="-16"/>
          <w:w w:val="101"/>
          <w:sz w:val="14"/>
          <w:u w:val="single" w:color="231F20"/>
        </w:rPr>
        <w:t> </w:t>
      </w:r>
      <w:r>
        <w:rPr>
          <w:color w:val="231F20"/>
          <w:spacing w:val="-4"/>
          <w:w w:val="120"/>
          <w:sz w:val="14"/>
          <w:u w:val="single" w:color="231F20"/>
        </w:rPr>
        <w:t>2004</w:t>
        <w:tab/>
        <w:t> </w:t>
      </w:r>
      <w:r>
        <w:rPr>
          <w:color w:val="231F20"/>
          <w:spacing w:val="-5"/>
          <w:w w:val="120"/>
          <w:sz w:val="14"/>
          <w:u w:val="single" w:color="231F20"/>
        </w:rPr>
        <w:t>2005</w:t>
      </w:r>
      <w:r>
        <w:rPr>
          <w:color w:val="231F20"/>
          <w:spacing w:val="-5"/>
          <w:sz w:val="14"/>
          <w:u w:val="single" w:color="231F20"/>
        </w:rPr>
        <w:tab/>
      </w:r>
    </w:p>
    <w:p>
      <w:pPr>
        <w:spacing w:line="150" w:lineRule="exact" w:before="0"/>
        <w:ind w:left="2085" w:right="0" w:firstLine="0"/>
        <w:jc w:val="left"/>
        <w:rPr>
          <w:sz w:val="14"/>
        </w:rPr>
      </w:pPr>
      <w:r>
        <w:rPr>
          <w:color w:val="231F20"/>
          <w:w w:val="105"/>
          <w:sz w:val="14"/>
          <w:u w:val="single" w:color="231F20"/>
        </w:rPr>
        <w:t>Q1</w:t>
      </w:r>
      <w:r>
        <w:rPr>
          <w:color w:val="231F20"/>
          <w:w w:val="105"/>
          <w:sz w:val="14"/>
        </w:rPr>
        <w:t>    </w:t>
      </w:r>
      <w:r>
        <w:rPr>
          <w:color w:val="231F20"/>
          <w:w w:val="105"/>
          <w:sz w:val="14"/>
          <w:u w:val="single" w:color="231F20"/>
        </w:rPr>
        <w:t>Q2</w:t>
      </w:r>
      <w:r>
        <w:rPr>
          <w:color w:val="231F20"/>
          <w:w w:val="105"/>
          <w:sz w:val="14"/>
        </w:rPr>
        <w:t>    </w:t>
      </w:r>
      <w:r>
        <w:rPr>
          <w:color w:val="231F20"/>
          <w:w w:val="105"/>
          <w:sz w:val="14"/>
          <w:u w:val="single" w:color="231F20"/>
        </w:rPr>
        <w:t>Q3</w:t>
      </w:r>
      <w:r>
        <w:rPr>
          <w:color w:val="231F20"/>
          <w:w w:val="105"/>
          <w:sz w:val="14"/>
        </w:rPr>
        <w:t>    </w:t>
      </w:r>
      <w:r>
        <w:rPr>
          <w:color w:val="231F20"/>
          <w:w w:val="105"/>
          <w:sz w:val="14"/>
          <w:u w:val="single" w:color="231F20"/>
        </w:rPr>
        <w:t>Q4</w:t>
      </w:r>
      <w:r>
        <w:rPr>
          <w:color w:val="231F20"/>
          <w:w w:val="105"/>
          <w:sz w:val="14"/>
        </w:rPr>
        <w:t>    </w:t>
      </w:r>
      <w:r>
        <w:rPr>
          <w:color w:val="231F20"/>
          <w:w w:val="105"/>
          <w:sz w:val="14"/>
          <w:u w:val="single" w:color="231F20"/>
        </w:rPr>
        <w:t>Q1</w:t>
      </w:r>
      <w:r>
        <w:rPr>
          <w:color w:val="231F20"/>
          <w:w w:val="105"/>
          <w:sz w:val="14"/>
        </w:rPr>
        <w:t>    </w:t>
      </w:r>
      <w:r>
        <w:rPr>
          <w:color w:val="231F20"/>
          <w:spacing w:val="-3"/>
          <w:w w:val="105"/>
          <w:sz w:val="14"/>
          <w:u w:val="single" w:color="231F20"/>
        </w:rPr>
        <w:t>Ap</w:t>
      </w:r>
      <w:r>
        <w:rPr>
          <w:color w:val="231F20"/>
          <w:spacing w:val="-3"/>
          <w:w w:val="105"/>
          <w:sz w:val="14"/>
        </w:rPr>
        <w:t>r. </w:t>
      </w:r>
      <w:r>
        <w:rPr>
          <w:color w:val="231F20"/>
          <w:spacing w:val="21"/>
          <w:w w:val="105"/>
          <w:sz w:val="14"/>
        </w:rPr>
        <w:t> </w:t>
      </w:r>
      <w:r>
        <w:rPr>
          <w:color w:val="231F20"/>
          <w:w w:val="105"/>
          <w:sz w:val="14"/>
          <w:u w:val="single" w:color="231F20"/>
        </w:rPr>
        <w:t>May</w:t>
      </w:r>
    </w:p>
    <w:p>
      <w:pPr>
        <w:spacing w:line="150" w:lineRule="exact" w:before="119"/>
        <w:ind w:left="139" w:right="0" w:firstLine="0"/>
        <w:jc w:val="left"/>
        <w:rPr>
          <w:sz w:val="14"/>
        </w:rPr>
      </w:pPr>
      <w:r>
        <w:rPr>
          <w:color w:val="231F20"/>
          <w:w w:val="105"/>
          <w:sz w:val="14"/>
        </w:rPr>
        <w:t>Average earnings index (AEI)</w:t>
      </w:r>
    </w:p>
    <w:p>
      <w:pPr>
        <w:tabs>
          <w:tab w:pos="2039" w:val="left" w:leader="none"/>
        </w:tabs>
        <w:spacing w:line="123" w:lineRule="exact" w:before="0"/>
        <w:ind w:left="139" w:right="0" w:firstLine="0"/>
        <w:jc w:val="left"/>
        <w:rPr>
          <w:sz w:val="14"/>
        </w:rPr>
      </w:pPr>
      <w:r>
        <w:rPr>
          <w:color w:val="231F20"/>
          <w:w w:val="110"/>
          <w:sz w:val="14"/>
        </w:rPr>
        <w:t>(1)</w:t>
      </w:r>
      <w:r>
        <w:rPr>
          <w:color w:val="231F20"/>
          <w:spacing w:val="-15"/>
          <w:w w:val="110"/>
          <w:sz w:val="14"/>
        </w:rPr>
        <w:t> </w:t>
      </w:r>
      <w:r>
        <w:rPr>
          <w:color w:val="231F20"/>
          <w:w w:val="110"/>
          <w:sz w:val="14"/>
        </w:rPr>
        <w:t>Regular</w:t>
      </w:r>
      <w:r>
        <w:rPr>
          <w:color w:val="231F20"/>
          <w:spacing w:val="-14"/>
          <w:w w:val="110"/>
          <w:sz w:val="14"/>
        </w:rPr>
        <w:t> </w:t>
      </w:r>
      <w:r>
        <w:rPr>
          <w:color w:val="231F20"/>
          <w:w w:val="110"/>
          <w:sz w:val="14"/>
        </w:rPr>
        <w:t>pay</w:t>
        <w:tab/>
        <w:t>3.9 4.2  4.3 4.5 3.9 3.9</w:t>
      </w:r>
      <w:r>
        <w:rPr>
          <w:color w:val="231F20"/>
          <w:spacing w:val="18"/>
          <w:w w:val="110"/>
          <w:sz w:val="14"/>
        </w:rPr>
        <w:t> </w:t>
      </w:r>
      <w:r>
        <w:rPr>
          <w:color w:val="231F20"/>
          <w:w w:val="110"/>
          <w:sz w:val="14"/>
        </w:rPr>
        <w:t>3.5</w:t>
      </w:r>
    </w:p>
    <w:p>
      <w:pPr>
        <w:pStyle w:val="BodyText"/>
        <w:spacing w:before="3"/>
        <w:rPr>
          <w:sz w:val="18"/>
        </w:rPr>
      </w:pPr>
      <w:r>
        <w:rPr/>
        <w:br w:type="column"/>
      </w:r>
      <w:r>
        <w:rPr>
          <w:sz w:val="18"/>
        </w:rPr>
      </w:r>
    </w:p>
    <w:p>
      <w:pPr>
        <w:pStyle w:val="BodyText"/>
        <w:spacing w:line="292" w:lineRule="auto"/>
        <w:ind w:left="140" w:right="207"/>
      </w:pPr>
      <w:r>
        <w:rPr>
          <w:color w:val="231F20"/>
          <w:spacing w:val="-3"/>
          <w:w w:val="110"/>
        </w:rPr>
        <w:t>Average</w:t>
      </w:r>
      <w:r>
        <w:rPr>
          <w:color w:val="231F20"/>
          <w:spacing w:val="-17"/>
          <w:w w:val="110"/>
        </w:rPr>
        <w:t> </w:t>
      </w:r>
      <w:r>
        <w:rPr>
          <w:color w:val="231F20"/>
          <w:w w:val="110"/>
        </w:rPr>
        <w:t>earnings</w:t>
      </w:r>
      <w:r>
        <w:rPr>
          <w:color w:val="231F20"/>
          <w:spacing w:val="-17"/>
          <w:w w:val="110"/>
        </w:rPr>
        <w:t> </w:t>
      </w:r>
      <w:r>
        <w:rPr>
          <w:color w:val="231F20"/>
          <w:w w:val="110"/>
        </w:rPr>
        <w:t>growth</w:t>
      </w:r>
      <w:r>
        <w:rPr>
          <w:color w:val="231F20"/>
          <w:spacing w:val="-17"/>
          <w:w w:val="110"/>
        </w:rPr>
        <w:t> </w:t>
      </w:r>
      <w:r>
        <w:rPr>
          <w:color w:val="231F20"/>
          <w:w w:val="110"/>
        </w:rPr>
        <w:t>can</w:t>
      </w:r>
      <w:r>
        <w:rPr>
          <w:color w:val="231F20"/>
          <w:spacing w:val="-17"/>
          <w:w w:val="110"/>
        </w:rPr>
        <w:t> </w:t>
      </w:r>
      <w:r>
        <w:rPr>
          <w:color w:val="231F20"/>
          <w:w w:val="110"/>
        </w:rPr>
        <w:t>be</w:t>
      </w:r>
      <w:r>
        <w:rPr>
          <w:color w:val="231F20"/>
          <w:spacing w:val="-17"/>
          <w:w w:val="110"/>
        </w:rPr>
        <w:t> </w:t>
      </w:r>
      <w:r>
        <w:rPr>
          <w:color w:val="231F20"/>
          <w:w w:val="110"/>
        </w:rPr>
        <w:t>divided</w:t>
      </w:r>
      <w:r>
        <w:rPr>
          <w:color w:val="231F20"/>
          <w:spacing w:val="-16"/>
          <w:w w:val="110"/>
        </w:rPr>
        <w:t> </w:t>
      </w:r>
      <w:r>
        <w:rPr>
          <w:color w:val="231F20"/>
          <w:w w:val="110"/>
        </w:rPr>
        <w:t>into</w:t>
      </w:r>
      <w:r>
        <w:rPr>
          <w:color w:val="231F20"/>
          <w:spacing w:val="-17"/>
          <w:w w:val="110"/>
        </w:rPr>
        <w:t> </w:t>
      </w:r>
      <w:r>
        <w:rPr>
          <w:color w:val="231F20"/>
          <w:w w:val="110"/>
        </w:rPr>
        <w:t>the</w:t>
      </w:r>
      <w:r>
        <w:rPr>
          <w:color w:val="231F20"/>
          <w:spacing w:val="-17"/>
          <w:w w:val="110"/>
        </w:rPr>
        <w:t> </w:t>
      </w:r>
      <w:r>
        <w:rPr>
          <w:color w:val="231F20"/>
          <w:w w:val="110"/>
        </w:rPr>
        <w:t>contributions from regular </w:t>
      </w:r>
      <w:r>
        <w:rPr>
          <w:color w:val="231F20"/>
          <w:spacing w:val="-3"/>
          <w:w w:val="110"/>
        </w:rPr>
        <w:t>pay </w:t>
      </w:r>
      <w:r>
        <w:rPr>
          <w:color w:val="231F20"/>
          <w:w w:val="110"/>
        </w:rPr>
        <w:t>and from bonus payments. Regular </w:t>
      </w:r>
      <w:r>
        <w:rPr>
          <w:color w:val="231F20"/>
          <w:spacing w:val="-3"/>
          <w:w w:val="110"/>
        </w:rPr>
        <w:t>pay </w:t>
      </w:r>
      <w:r>
        <w:rPr>
          <w:color w:val="231F20"/>
          <w:w w:val="110"/>
        </w:rPr>
        <w:t>growth has slowed since the </w:t>
      </w:r>
      <w:r>
        <w:rPr>
          <w:color w:val="231F20"/>
          <w:spacing w:val="-3"/>
          <w:w w:val="110"/>
        </w:rPr>
        <w:t>May </w:t>
      </w:r>
      <w:r>
        <w:rPr>
          <w:i/>
          <w:color w:val="231F20"/>
          <w:w w:val="110"/>
        </w:rPr>
        <w:t>Report</w:t>
      </w:r>
      <w:r>
        <w:rPr>
          <w:color w:val="231F20"/>
          <w:w w:val="110"/>
        </w:rPr>
        <w:t>, particularly within the</w:t>
      </w:r>
      <w:r>
        <w:rPr>
          <w:color w:val="231F20"/>
          <w:spacing w:val="-14"/>
          <w:w w:val="110"/>
        </w:rPr>
        <w:t> </w:t>
      </w:r>
      <w:r>
        <w:rPr>
          <w:color w:val="231F20"/>
          <w:w w:val="110"/>
        </w:rPr>
        <w:t>distribution</w:t>
      </w:r>
      <w:r>
        <w:rPr>
          <w:color w:val="231F20"/>
          <w:spacing w:val="-13"/>
          <w:w w:val="110"/>
        </w:rPr>
        <w:t> </w:t>
      </w:r>
      <w:r>
        <w:rPr>
          <w:color w:val="231F20"/>
          <w:spacing w:val="-3"/>
          <w:w w:val="110"/>
        </w:rPr>
        <w:t>sector,</w:t>
      </w:r>
      <w:r>
        <w:rPr>
          <w:color w:val="231F20"/>
          <w:spacing w:val="-13"/>
          <w:w w:val="110"/>
        </w:rPr>
        <w:t> </w:t>
      </w:r>
      <w:r>
        <w:rPr>
          <w:color w:val="231F20"/>
          <w:w w:val="110"/>
        </w:rPr>
        <w:t>which</w:t>
      </w:r>
      <w:r>
        <w:rPr>
          <w:color w:val="231F20"/>
          <w:spacing w:val="-13"/>
          <w:w w:val="110"/>
        </w:rPr>
        <w:t> </w:t>
      </w:r>
      <w:r>
        <w:rPr>
          <w:color w:val="231F20"/>
          <w:w w:val="110"/>
        </w:rPr>
        <w:t>has</w:t>
      </w:r>
      <w:r>
        <w:rPr>
          <w:color w:val="231F20"/>
          <w:spacing w:val="-13"/>
          <w:w w:val="110"/>
        </w:rPr>
        <w:t> </w:t>
      </w:r>
      <w:r>
        <w:rPr>
          <w:color w:val="231F20"/>
          <w:w w:val="110"/>
        </w:rPr>
        <w:t>been</w:t>
      </w:r>
      <w:r>
        <w:rPr>
          <w:color w:val="231F20"/>
          <w:spacing w:val="-13"/>
          <w:w w:val="110"/>
        </w:rPr>
        <w:t> </w:t>
      </w:r>
      <w:r>
        <w:rPr>
          <w:color w:val="231F20"/>
          <w:w w:val="110"/>
        </w:rPr>
        <w:t>heavily</w:t>
      </w:r>
      <w:r>
        <w:rPr>
          <w:color w:val="231F20"/>
          <w:spacing w:val="-13"/>
          <w:w w:val="110"/>
        </w:rPr>
        <w:t> </w:t>
      </w:r>
      <w:r>
        <w:rPr>
          <w:color w:val="231F20"/>
          <w:w w:val="110"/>
        </w:rPr>
        <w:t>affected</w:t>
      </w:r>
      <w:r>
        <w:rPr>
          <w:color w:val="231F20"/>
          <w:spacing w:val="-13"/>
          <w:w w:val="110"/>
        </w:rPr>
        <w:t> </w:t>
      </w:r>
      <w:r>
        <w:rPr>
          <w:color w:val="231F20"/>
          <w:spacing w:val="-3"/>
          <w:w w:val="110"/>
        </w:rPr>
        <w:t>by</w:t>
      </w:r>
      <w:r>
        <w:rPr>
          <w:color w:val="231F20"/>
          <w:spacing w:val="-13"/>
          <w:w w:val="110"/>
        </w:rPr>
        <w:t> </w:t>
      </w:r>
      <w:r>
        <w:rPr>
          <w:color w:val="231F20"/>
          <w:w w:val="110"/>
        </w:rPr>
        <w:t>the recent</w:t>
      </w:r>
      <w:r>
        <w:rPr>
          <w:color w:val="231F20"/>
          <w:spacing w:val="-16"/>
          <w:w w:val="110"/>
        </w:rPr>
        <w:t> </w:t>
      </w:r>
      <w:r>
        <w:rPr>
          <w:color w:val="231F20"/>
          <w:w w:val="110"/>
        </w:rPr>
        <w:t>slowdown</w:t>
      </w:r>
      <w:r>
        <w:rPr>
          <w:color w:val="231F20"/>
          <w:spacing w:val="-16"/>
          <w:w w:val="110"/>
        </w:rPr>
        <w:t> </w:t>
      </w:r>
      <w:r>
        <w:rPr>
          <w:color w:val="231F20"/>
          <w:w w:val="110"/>
        </w:rPr>
        <w:t>(Chart</w:t>
      </w:r>
      <w:r>
        <w:rPr>
          <w:color w:val="231F20"/>
          <w:spacing w:val="-16"/>
          <w:w w:val="110"/>
        </w:rPr>
        <w:t> </w:t>
      </w:r>
      <w:r>
        <w:rPr>
          <w:color w:val="231F20"/>
          <w:w w:val="110"/>
        </w:rPr>
        <w:t>3.5).</w:t>
      </w:r>
      <w:r>
        <w:rPr>
          <w:color w:val="231F20"/>
          <w:spacing w:val="24"/>
          <w:w w:val="110"/>
        </w:rPr>
        <w:t> </w:t>
      </w:r>
      <w:r>
        <w:rPr>
          <w:color w:val="231F20"/>
          <w:w w:val="110"/>
        </w:rPr>
        <w:t>In</w:t>
      </w:r>
      <w:r>
        <w:rPr>
          <w:color w:val="231F20"/>
          <w:spacing w:val="-16"/>
          <w:w w:val="110"/>
        </w:rPr>
        <w:t> </w:t>
      </w:r>
      <w:r>
        <w:rPr>
          <w:color w:val="231F20"/>
          <w:w w:val="110"/>
        </w:rPr>
        <w:t>the</w:t>
      </w:r>
      <w:r>
        <w:rPr>
          <w:color w:val="231F20"/>
          <w:spacing w:val="-15"/>
          <w:w w:val="110"/>
        </w:rPr>
        <w:t> </w:t>
      </w:r>
      <w:r>
        <w:rPr>
          <w:color w:val="231F20"/>
          <w:w w:val="110"/>
        </w:rPr>
        <w:t>economy</w:t>
      </w:r>
      <w:r>
        <w:rPr>
          <w:color w:val="231F20"/>
          <w:spacing w:val="-16"/>
          <w:w w:val="110"/>
        </w:rPr>
        <w:t> </w:t>
      </w:r>
      <w:r>
        <w:rPr>
          <w:color w:val="231F20"/>
          <w:w w:val="110"/>
        </w:rPr>
        <w:t>as</w:t>
      </w:r>
      <w:r>
        <w:rPr>
          <w:color w:val="231F20"/>
          <w:spacing w:val="-16"/>
          <w:w w:val="110"/>
        </w:rPr>
        <w:t> </w:t>
      </w:r>
      <w:r>
        <w:rPr>
          <w:color w:val="231F20"/>
          <w:w w:val="110"/>
        </w:rPr>
        <w:t>a</w:t>
      </w:r>
      <w:r>
        <w:rPr>
          <w:color w:val="231F20"/>
          <w:spacing w:val="-16"/>
          <w:w w:val="110"/>
        </w:rPr>
        <w:t> </w:t>
      </w:r>
      <w:r>
        <w:rPr>
          <w:color w:val="231F20"/>
          <w:w w:val="110"/>
        </w:rPr>
        <w:t>whole,</w:t>
      </w:r>
      <w:r>
        <w:rPr>
          <w:color w:val="231F20"/>
          <w:spacing w:val="-16"/>
          <w:w w:val="110"/>
        </w:rPr>
        <w:t> </w:t>
      </w:r>
      <w:r>
        <w:rPr>
          <w:color w:val="231F20"/>
          <w:w w:val="110"/>
        </w:rPr>
        <w:t>the bonus</w:t>
      </w:r>
      <w:r>
        <w:rPr>
          <w:color w:val="231F20"/>
          <w:spacing w:val="-9"/>
          <w:w w:val="110"/>
        </w:rPr>
        <w:t> </w:t>
      </w:r>
      <w:r>
        <w:rPr>
          <w:color w:val="231F20"/>
          <w:w w:val="110"/>
        </w:rPr>
        <w:t>contribution</w:t>
      </w:r>
      <w:r>
        <w:rPr>
          <w:color w:val="231F20"/>
          <w:spacing w:val="-8"/>
          <w:w w:val="110"/>
        </w:rPr>
        <w:t> </w:t>
      </w:r>
      <w:r>
        <w:rPr>
          <w:color w:val="231F20"/>
          <w:w w:val="110"/>
        </w:rPr>
        <w:t>has</w:t>
      </w:r>
      <w:r>
        <w:rPr>
          <w:color w:val="231F20"/>
          <w:spacing w:val="-8"/>
          <w:w w:val="110"/>
        </w:rPr>
        <w:t> </w:t>
      </w:r>
      <w:r>
        <w:rPr>
          <w:color w:val="231F20"/>
          <w:w w:val="110"/>
        </w:rPr>
        <w:t>turned</w:t>
      </w:r>
      <w:r>
        <w:rPr>
          <w:color w:val="231F20"/>
          <w:spacing w:val="-8"/>
          <w:w w:val="110"/>
        </w:rPr>
        <w:t> </w:t>
      </w:r>
      <w:r>
        <w:rPr>
          <w:color w:val="231F20"/>
          <w:w w:val="110"/>
        </w:rPr>
        <w:t>from</w:t>
      </w:r>
      <w:r>
        <w:rPr>
          <w:color w:val="231F20"/>
          <w:spacing w:val="-8"/>
          <w:w w:val="110"/>
        </w:rPr>
        <w:t> </w:t>
      </w:r>
      <w:r>
        <w:rPr>
          <w:color w:val="231F20"/>
          <w:w w:val="110"/>
        </w:rPr>
        <w:t>positive</w:t>
      </w:r>
      <w:r>
        <w:rPr>
          <w:color w:val="231F20"/>
          <w:spacing w:val="-9"/>
          <w:w w:val="110"/>
        </w:rPr>
        <w:t> </w:t>
      </w:r>
      <w:r>
        <w:rPr>
          <w:color w:val="231F20"/>
          <w:spacing w:val="-4"/>
          <w:w w:val="110"/>
        </w:rPr>
        <w:t>to</w:t>
      </w:r>
      <w:r>
        <w:rPr>
          <w:color w:val="231F20"/>
          <w:spacing w:val="-8"/>
          <w:w w:val="110"/>
        </w:rPr>
        <w:t> </w:t>
      </w:r>
      <w:r>
        <w:rPr>
          <w:color w:val="231F20"/>
          <w:w w:val="110"/>
        </w:rPr>
        <w:t>negative.</w:t>
      </w:r>
    </w:p>
    <w:p>
      <w:pPr>
        <w:pStyle w:val="BodyText"/>
        <w:spacing w:line="292" w:lineRule="auto"/>
        <w:ind w:left="140" w:right="395"/>
      </w:pPr>
      <w:r>
        <w:rPr>
          <w:color w:val="231F20"/>
          <w:spacing w:val="-4"/>
          <w:w w:val="110"/>
        </w:rPr>
        <w:t>Weak </w:t>
      </w:r>
      <w:r>
        <w:rPr>
          <w:color w:val="231F20"/>
          <w:w w:val="110"/>
        </w:rPr>
        <w:t>growth in bonus payments </w:t>
      </w:r>
      <w:r>
        <w:rPr>
          <w:color w:val="231F20"/>
          <w:spacing w:val="-3"/>
          <w:w w:val="110"/>
        </w:rPr>
        <w:t>over </w:t>
      </w:r>
      <w:r>
        <w:rPr>
          <w:color w:val="231F20"/>
          <w:w w:val="110"/>
        </w:rPr>
        <w:t>the year </w:t>
      </w:r>
      <w:r>
        <w:rPr>
          <w:color w:val="231F20"/>
          <w:spacing w:val="-4"/>
          <w:w w:val="110"/>
        </w:rPr>
        <w:t>to </w:t>
      </w:r>
      <w:r>
        <w:rPr>
          <w:color w:val="231F20"/>
          <w:spacing w:val="-3"/>
          <w:w w:val="110"/>
        </w:rPr>
        <w:t>May </w:t>
      </w:r>
      <w:r>
        <w:rPr>
          <w:color w:val="231F20"/>
          <w:w w:val="110"/>
        </w:rPr>
        <w:t>depressed</w:t>
      </w:r>
      <w:r>
        <w:rPr>
          <w:color w:val="231F20"/>
          <w:spacing w:val="-16"/>
          <w:w w:val="110"/>
        </w:rPr>
        <w:t> </w:t>
      </w:r>
      <w:r>
        <w:rPr>
          <w:color w:val="231F20"/>
          <w:spacing w:val="-3"/>
          <w:w w:val="110"/>
        </w:rPr>
        <w:t>average</w:t>
      </w:r>
      <w:r>
        <w:rPr>
          <w:color w:val="231F20"/>
          <w:spacing w:val="-15"/>
          <w:w w:val="110"/>
        </w:rPr>
        <w:t> </w:t>
      </w:r>
      <w:r>
        <w:rPr>
          <w:color w:val="231F20"/>
          <w:w w:val="110"/>
        </w:rPr>
        <w:t>earnings</w:t>
      </w:r>
      <w:r>
        <w:rPr>
          <w:color w:val="231F20"/>
          <w:spacing w:val="-16"/>
          <w:w w:val="110"/>
        </w:rPr>
        <w:t> </w:t>
      </w:r>
      <w:r>
        <w:rPr>
          <w:color w:val="231F20"/>
          <w:w w:val="110"/>
        </w:rPr>
        <w:t>growth</w:t>
      </w:r>
      <w:r>
        <w:rPr>
          <w:color w:val="231F20"/>
          <w:spacing w:val="-15"/>
          <w:w w:val="110"/>
        </w:rPr>
        <w:t> </w:t>
      </w:r>
      <w:r>
        <w:rPr>
          <w:color w:val="231F20"/>
          <w:spacing w:val="-3"/>
          <w:w w:val="110"/>
        </w:rPr>
        <w:t>by</w:t>
      </w:r>
      <w:r>
        <w:rPr>
          <w:color w:val="231F20"/>
          <w:spacing w:val="-16"/>
          <w:w w:val="110"/>
        </w:rPr>
        <w:t> </w:t>
      </w:r>
      <w:r>
        <w:rPr>
          <w:color w:val="231F20"/>
          <w:w w:val="110"/>
        </w:rPr>
        <w:t>0.3</w:t>
      </w:r>
      <w:r>
        <w:rPr>
          <w:color w:val="231F20"/>
          <w:spacing w:val="-15"/>
          <w:w w:val="110"/>
        </w:rPr>
        <w:t> </w:t>
      </w:r>
      <w:r>
        <w:rPr>
          <w:color w:val="231F20"/>
          <w:w w:val="110"/>
        </w:rPr>
        <w:t>percentage</w:t>
      </w:r>
      <w:r>
        <w:rPr>
          <w:color w:val="231F20"/>
          <w:spacing w:val="-16"/>
          <w:w w:val="110"/>
        </w:rPr>
        <w:t> </w:t>
      </w:r>
      <w:r>
        <w:rPr>
          <w:color w:val="231F20"/>
          <w:w w:val="110"/>
        </w:rPr>
        <w:t>points </w:t>
      </w:r>
      <w:r>
        <w:rPr>
          <w:color w:val="231F20"/>
          <w:spacing w:val="-4"/>
          <w:w w:val="110"/>
        </w:rPr>
        <w:t>(Table</w:t>
      </w:r>
      <w:r>
        <w:rPr>
          <w:color w:val="231F20"/>
          <w:spacing w:val="-6"/>
          <w:w w:val="110"/>
        </w:rPr>
        <w:t> </w:t>
      </w:r>
      <w:r>
        <w:rPr>
          <w:color w:val="231F20"/>
          <w:w w:val="110"/>
        </w:rPr>
        <w:t>4.B).</w:t>
      </w:r>
    </w:p>
    <w:p>
      <w:pPr>
        <w:pStyle w:val="BodyText"/>
        <w:spacing w:before="7"/>
        <w:rPr>
          <w:sz w:val="18"/>
        </w:rPr>
      </w:pPr>
    </w:p>
    <w:p>
      <w:pPr>
        <w:pStyle w:val="BodyText"/>
        <w:spacing w:line="292" w:lineRule="auto" w:before="1"/>
        <w:ind w:left="140" w:right="304"/>
      </w:pPr>
      <w:r>
        <w:rPr>
          <w:color w:val="231F20"/>
          <w:w w:val="105"/>
        </w:rPr>
        <w:t>The ONS has also published a new experimental measure of </w:t>
      </w:r>
      <w:r>
        <w:rPr>
          <w:color w:val="231F20"/>
          <w:spacing w:val="-3"/>
          <w:w w:val="105"/>
        </w:rPr>
        <w:t>average </w:t>
      </w:r>
      <w:r>
        <w:rPr>
          <w:color w:val="231F20"/>
          <w:w w:val="105"/>
        </w:rPr>
        <w:t>earnings since the </w:t>
      </w:r>
      <w:r>
        <w:rPr>
          <w:color w:val="231F20"/>
          <w:spacing w:val="-3"/>
          <w:w w:val="105"/>
        </w:rPr>
        <w:t>May </w:t>
      </w:r>
      <w:r>
        <w:rPr>
          <w:i/>
          <w:color w:val="231F20"/>
          <w:w w:val="105"/>
        </w:rPr>
        <w:t>Report</w:t>
      </w:r>
      <w:r>
        <w:rPr>
          <w:color w:val="231F20"/>
          <w:w w:val="105"/>
        </w:rPr>
        <w:t>: the </w:t>
      </w:r>
      <w:r>
        <w:rPr>
          <w:color w:val="231F20"/>
          <w:spacing w:val="-3"/>
          <w:w w:val="105"/>
        </w:rPr>
        <w:t>average </w:t>
      </w:r>
      <w:r>
        <w:rPr>
          <w:color w:val="231F20"/>
          <w:w w:val="105"/>
        </w:rPr>
        <w:t>weekly earnings </w:t>
      </w:r>
      <w:r>
        <w:rPr>
          <w:color w:val="231F20"/>
          <w:spacing w:val="-3"/>
          <w:w w:val="105"/>
        </w:rPr>
        <w:t>(AWE) </w:t>
      </w:r>
      <w:r>
        <w:rPr>
          <w:color w:val="231F20"/>
          <w:w w:val="105"/>
        </w:rPr>
        <w:t>measure.</w:t>
      </w:r>
      <w:r>
        <w:rPr>
          <w:color w:val="231F20"/>
          <w:w w:val="105"/>
          <w:position w:val="5"/>
          <w:sz w:val="14"/>
        </w:rPr>
        <w:t>(1)</w:t>
      </w:r>
      <w:r>
        <w:rPr>
          <w:color w:val="231F20"/>
          <w:spacing w:val="36"/>
          <w:w w:val="105"/>
          <w:position w:val="5"/>
          <w:sz w:val="14"/>
        </w:rPr>
        <w:t> </w:t>
      </w:r>
      <w:r>
        <w:rPr>
          <w:color w:val="231F20"/>
          <w:w w:val="105"/>
        </w:rPr>
        <w:t>In principle, the design of the </w:t>
      </w:r>
      <w:r>
        <w:rPr>
          <w:color w:val="231F20"/>
          <w:spacing w:val="-4"/>
          <w:w w:val="105"/>
        </w:rPr>
        <w:t>AWE </w:t>
      </w:r>
      <w:r>
        <w:rPr>
          <w:color w:val="231F20"/>
          <w:w w:val="105"/>
        </w:rPr>
        <w:t>should ensure that it provides a more reliable guide </w:t>
      </w:r>
      <w:r>
        <w:rPr>
          <w:color w:val="231F20"/>
          <w:spacing w:val="-4"/>
          <w:w w:val="105"/>
        </w:rPr>
        <w:t>to </w:t>
      </w:r>
      <w:r>
        <w:rPr>
          <w:color w:val="231F20"/>
          <w:w w:val="105"/>
        </w:rPr>
        <w:t>the pace of </w:t>
      </w:r>
      <w:r>
        <w:rPr>
          <w:color w:val="231F20"/>
          <w:spacing w:val="-3"/>
          <w:w w:val="105"/>
        </w:rPr>
        <w:t>average </w:t>
      </w:r>
      <w:r>
        <w:rPr>
          <w:color w:val="231F20"/>
          <w:w w:val="105"/>
        </w:rPr>
        <w:t>earnings growth than the established AEI. Over the recent past, the </w:t>
      </w:r>
      <w:r>
        <w:rPr>
          <w:color w:val="231F20"/>
          <w:spacing w:val="-4"/>
          <w:w w:val="105"/>
        </w:rPr>
        <w:t>AWE </w:t>
      </w:r>
      <w:r>
        <w:rPr>
          <w:color w:val="231F20"/>
          <w:w w:val="105"/>
        </w:rPr>
        <w:t>has painted a broadly similar picture of private sector headline </w:t>
      </w:r>
      <w:r>
        <w:rPr>
          <w:color w:val="231F20"/>
          <w:spacing w:val="-3"/>
          <w:w w:val="105"/>
        </w:rPr>
        <w:t>average </w:t>
      </w:r>
      <w:r>
        <w:rPr>
          <w:color w:val="231F20"/>
          <w:w w:val="105"/>
        </w:rPr>
        <w:t>earnings growth </w:t>
      </w:r>
      <w:r>
        <w:rPr>
          <w:color w:val="231F20"/>
          <w:spacing w:val="-4"/>
          <w:w w:val="105"/>
        </w:rPr>
        <w:t>to </w:t>
      </w:r>
      <w:r>
        <w:rPr>
          <w:color w:val="231F20"/>
          <w:w w:val="105"/>
        </w:rPr>
        <w:t>the comparable AEI measure. Until </w:t>
      </w:r>
      <w:r>
        <w:rPr>
          <w:color w:val="231F20"/>
          <w:spacing w:val="-3"/>
          <w:w w:val="105"/>
        </w:rPr>
        <w:t>recently, </w:t>
      </w:r>
      <w:r>
        <w:rPr>
          <w:color w:val="231F20"/>
          <w:w w:val="105"/>
        </w:rPr>
        <w:t>the </w:t>
      </w:r>
      <w:r>
        <w:rPr>
          <w:color w:val="231F20"/>
          <w:spacing w:val="-5"/>
          <w:w w:val="105"/>
        </w:rPr>
        <w:t>two </w:t>
      </w:r>
      <w:r>
        <w:rPr>
          <w:color w:val="231F20"/>
          <w:w w:val="105"/>
        </w:rPr>
        <w:t>measures suggested different profiles for the growth in regular</w:t>
      </w:r>
      <w:r>
        <w:rPr>
          <w:color w:val="231F20"/>
          <w:spacing w:val="9"/>
          <w:w w:val="105"/>
        </w:rPr>
        <w:t> </w:t>
      </w:r>
      <w:r>
        <w:rPr>
          <w:color w:val="231F20"/>
          <w:spacing w:val="-6"/>
          <w:w w:val="105"/>
        </w:rPr>
        <w:t>pay.</w:t>
      </w:r>
    </w:p>
    <w:p>
      <w:pPr>
        <w:pStyle w:val="BodyText"/>
        <w:spacing w:line="292" w:lineRule="auto"/>
        <w:ind w:left="140" w:right="229"/>
      </w:pPr>
      <w:r>
        <w:rPr>
          <w:color w:val="231F20"/>
          <w:spacing w:val="-4"/>
          <w:w w:val="110"/>
        </w:rPr>
        <w:t>However, </w:t>
      </w:r>
      <w:r>
        <w:rPr>
          <w:color w:val="231F20"/>
          <w:w w:val="110"/>
        </w:rPr>
        <w:t>in the latest data, both the </w:t>
      </w:r>
      <w:r>
        <w:rPr>
          <w:color w:val="231F20"/>
          <w:spacing w:val="-4"/>
          <w:w w:val="110"/>
        </w:rPr>
        <w:t>AWE </w:t>
      </w:r>
      <w:r>
        <w:rPr>
          <w:color w:val="231F20"/>
          <w:w w:val="110"/>
        </w:rPr>
        <w:t>and the AEI reported</w:t>
      </w:r>
      <w:r>
        <w:rPr>
          <w:color w:val="231F20"/>
          <w:spacing w:val="-12"/>
          <w:w w:val="110"/>
        </w:rPr>
        <w:t> </w:t>
      </w:r>
      <w:r>
        <w:rPr>
          <w:color w:val="231F20"/>
          <w:w w:val="110"/>
        </w:rPr>
        <w:t>similar</w:t>
      </w:r>
      <w:r>
        <w:rPr>
          <w:color w:val="231F20"/>
          <w:spacing w:val="-12"/>
          <w:w w:val="110"/>
        </w:rPr>
        <w:t> </w:t>
      </w:r>
      <w:r>
        <w:rPr>
          <w:color w:val="231F20"/>
          <w:spacing w:val="-4"/>
          <w:w w:val="110"/>
        </w:rPr>
        <w:t>rates</w:t>
      </w:r>
      <w:r>
        <w:rPr>
          <w:color w:val="231F20"/>
          <w:spacing w:val="-12"/>
          <w:w w:val="110"/>
        </w:rPr>
        <w:t> </w:t>
      </w:r>
      <w:r>
        <w:rPr>
          <w:color w:val="231F20"/>
          <w:w w:val="110"/>
        </w:rPr>
        <w:t>of</w:t>
      </w:r>
      <w:r>
        <w:rPr>
          <w:color w:val="231F20"/>
          <w:spacing w:val="-12"/>
          <w:w w:val="110"/>
        </w:rPr>
        <w:t> </w:t>
      </w:r>
      <w:r>
        <w:rPr>
          <w:color w:val="231F20"/>
          <w:w w:val="110"/>
        </w:rPr>
        <w:t>growth</w:t>
      </w:r>
      <w:r>
        <w:rPr>
          <w:color w:val="231F20"/>
          <w:spacing w:val="-11"/>
          <w:w w:val="110"/>
        </w:rPr>
        <w:t> </w:t>
      </w:r>
      <w:r>
        <w:rPr>
          <w:color w:val="231F20"/>
          <w:w w:val="110"/>
        </w:rPr>
        <w:t>and</w:t>
      </w:r>
      <w:r>
        <w:rPr>
          <w:color w:val="231F20"/>
          <w:spacing w:val="-12"/>
          <w:w w:val="110"/>
        </w:rPr>
        <w:t> </w:t>
      </w:r>
      <w:r>
        <w:rPr>
          <w:color w:val="231F20"/>
          <w:w w:val="110"/>
        </w:rPr>
        <w:t>indicated</w:t>
      </w:r>
      <w:r>
        <w:rPr>
          <w:color w:val="231F20"/>
          <w:spacing w:val="-12"/>
          <w:w w:val="110"/>
        </w:rPr>
        <w:t> </w:t>
      </w:r>
      <w:r>
        <w:rPr>
          <w:color w:val="231F20"/>
          <w:w w:val="110"/>
        </w:rPr>
        <w:t>that</w:t>
      </w:r>
      <w:r>
        <w:rPr>
          <w:color w:val="231F20"/>
          <w:spacing w:val="-12"/>
          <w:w w:val="110"/>
        </w:rPr>
        <w:t> </w:t>
      </w:r>
      <w:r>
        <w:rPr>
          <w:color w:val="231F20"/>
          <w:w w:val="110"/>
        </w:rPr>
        <w:t>regular</w:t>
      </w:r>
      <w:r>
        <w:rPr>
          <w:color w:val="231F20"/>
          <w:spacing w:val="-11"/>
          <w:w w:val="110"/>
        </w:rPr>
        <w:t> </w:t>
      </w:r>
      <w:r>
        <w:rPr>
          <w:color w:val="231F20"/>
          <w:spacing w:val="-3"/>
          <w:w w:val="110"/>
        </w:rPr>
        <w:t>pay </w:t>
      </w:r>
      <w:r>
        <w:rPr>
          <w:color w:val="231F20"/>
          <w:w w:val="110"/>
        </w:rPr>
        <w:t>growth had eased </w:t>
      </w:r>
      <w:r>
        <w:rPr>
          <w:color w:val="231F20"/>
          <w:spacing w:val="-4"/>
          <w:w w:val="110"/>
        </w:rPr>
        <w:t>(Table</w:t>
      </w:r>
      <w:r>
        <w:rPr>
          <w:color w:val="231F20"/>
          <w:spacing w:val="-27"/>
          <w:w w:val="110"/>
        </w:rPr>
        <w:t> </w:t>
      </w:r>
      <w:r>
        <w:rPr>
          <w:color w:val="231F20"/>
          <w:w w:val="110"/>
        </w:rPr>
        <w:t>4.C).</w:t>
      </w:r>
    </w:p>
    <w:p>
      <w:pPr>
        <w:pStyle w:val="BodyText"/>
        <w:spacing w:before="5"/>
        <w:rPr>
          <w:sz w:val="18"/>
        </w:rPr>
      </w:pPr>
    </w:p>
    <w:p>
      <w:pPr>
        <w:pStyle w:val="BodyText"/>
        <w:spacing w:line="292" w:lineRule="auto" w:before="1"/>
        <w:ind w:left="139" w:right="401"/>
      </w:pPr>
      <w:r>
        <w:rPr>
          <w:color w:val="231F20"/>
          <w:w w:val="110"/>
        </w:rPr>
        <w:t>Despite the slowdown in </w:t>
      </w:r>
      <w:r>
        <w:rPr>
          <w:color w:val="231F20"/>
          <w:spacing w:val="-3"/>
          <w:w w:val="110"/>
        </w:rPr>
        <w:t>overall </w:t>
      </w:r>
      <w:r>
        <w:rPr>
          <w:color w:val="231F20"/>
          <w:w w:val="110"/>
        </w:rPr>
        <w:t>earnings growth since the </w:t>
      </w:r>
      <w:r>
        <w:rPr>
          <w:color w:val="231F20"/>
          <w:spacing w:val="-3"/>
          <w:w w:val="110"/>
        </w:rPr>
        <w:t>May </w:t>
      </w:r>
      <w:r>
        <w:rPr>
          <w:i/>
          <w:color w:val="231F20"/>
          <w:w w:val="110"/>
        </w:rPr>
        <w:t>Report</w:t>
      </w:r>
      <w:r>
        <w:rPr>
          <w:color w:val="231F20"/>
          <w:w w:val="110"/>
        </w:rPr>
        <w:t>, there has been a modest pickup in </w:t>
      </w:r>
      <w:r>
        <w:rPr>
          <w:color w:val="231F20"/>
          <w:spacing w:val="-3"/>
          <w:w w:val="110"/>
        </w:rPr>
        <w:t>pay </w:t>
      </w:r>
      <w:r>
        <w:rPr>
          <w:color w:val="231F20"/>
          <w:w w:val="110"/>
        </w:rPr>
        <w:t>settlements,</w:t>
      </w:r>
      <w:r>
        <w:rPr>
          <w:color w:val="231F20"/>
          <w:spacing w:val="-22"/>
          <w:w w:val="110"/>
        </w:rPr>
        <w:t> </w:t>
      </w:r>
      <w:r>
        <w:rPr>
          <w:color w:val="231F20"/>
          <w:w w:val="110"/>
        </w:rPr>
        <w:t>as</w:t>
      </w:r>
      <w:r>
        <w:rPr>
          <w:color w:val="231F20"/>
          <w:spacing w:val="-21"/>
          <w:w w:val="110"/>
        </w:rPr>
        <w:t> </w:t>
      </w:r>
      <w:r>
        <w:rPr>
          <w:color w:val="231F20"/>
          <w:w w:val="110"/>
        </w:rPr>
        <w:t>recorded</w:t>
      </w:r>
      <w:r>
        <w:rPr>
          <w:color w:val="231F20"/>
          <w:spacing w:val="-22"/>
          <w:w w:val="110"/>
        </w:rPr>
        <w:t> </w:t>
      </w:r>
      <w:r>
        <w:rPr>
          <w:color w:val="231F20"/>
          <w:w w:val="110"/>
        </w:rPr>
        <w:t>in</w:t>
      </w:r>
      <w:r>
        <w:rPr>
          <w:color w:val="231F20"/>
          <w:spacing w:val="-21"/>
          <w:w w:val="110"/>
        </w:rPr>
        <w:t> </w:t>
      </w:r>
      <w:r>
        <w:rPr>
          <w:color w:val="231F20"/>
          <w:w w:val="110"/>
        </w:rPr>
        <w:t>the</w:t>
      </w:r>
      <w:r>
        <w:rPr>
          <w:color w:val="231F20"/>
          <w:spacing w:val="-22"/>
          <w:w w:val="110"/>
        </w:rPr>
        <w:t> </w:t>
      </w:r>
      <w:r>
        <w:rPr>
          <w:color w:val="231F20"/>
          <w:spacing w:val="-3"/>
          <w:w w:val="110"/>
        </w:rPr>
        <w:t>Bank’s</w:t>
      </w:r>
      <w:r>
        <w:rPr>
          <w:color w:val="231F20"/>
          <w:spacing w:val="-21"/>
          <w:w w:val="110"/>
        </w:rPr>
        <w:t> </w:t>
      </w:r>
      <w:r>
        <w:rPr>
          <w:color w:val="231F20"/>
          <w:w w:val="110"/>
        </w:rPr>
        <w:t>database.</w:t>
      </w:r>
      <w:r>
        <w:rPr>
          <w:color w:val="231F20"/>
          <w:spacing w:val="12"/>
          <w:w w:val="110"/>
        </w:rPr>
        <w:t> </w:t>
      </w:r>
      <w:r>
        <w:rPr>
          <w:color w:val="231F20"/>
          <w:w w:val="110"/>
        </w:rPr>
        <w:t>Settlements can</w:t>
      </w:r>
      <w:r>
        <w:rPr>
          <w:color w:val="231F20"/>
          <w:spacing w:val="-13"/>
          <w:w w:val="110"/>
        </w:rPr>
        <w:t> </w:t>
      </w:r>
      <w:r>
        <w:rPr>
          <w:color w:val="231F20"/>
          <w:w w:val="110"/>
        </w:rPr>
        <w:t>be</w:t>
      </w:r>
      <w:r>
        <w:rPr>
          <w:color w:val="231F20"/>
          <w:spacing w:val="-12"/>
          <w:w w:val="110"/>
        </w:rPr>
        <w:t> </w:t>
      </w:r>
      <w:r>
        <w:rPr>
          <w:color w:val="231F20"/>
          <w:w w:val="110"/>
        </w:rPr>
        <w:t>informative</w:t>
      </w:r>
      <w:r>
        <w:rPr>
          <w:color w:val="231F20"/>
          <w:spacing w:val="-12"/>
          <w:w w:val="110"/>
        </w:rPr>
        <w:t> </w:t>
      </w:r>
      <w:r>
        <w:rPr>
          <w:color w:val="231F20"/>
          <w:w w:val="110"/>
        </w:rPr>
        <w:t>about</w:t>
      </w:r>
      <w:r>
        <w:rPr>
          <w:color w:val="231F20"/>
          <w:spacing w:val="-12"/>
          <w:w w:val="110"/>
        </w:rPr>
        <w:t> </w:t>
      </w:r>
      <w:r>
        <w:rPr>
          <w:color w:val="231F20"/>
          <w:w w:val="110"/>
        </w:rPr>
        <w:t>inflationary</w:t>
      </w:r>
      <w:r>
        <w:rPr>
          <w:color w:val="231F20"/>
          <w:spacing w:val="-13"/>
          <w:w w:val="110"/>
        </w:rPr>
        <w:t> </w:t>
      </w:r>
      <w:r>
        <w:rPr>
          <w:color w:val="231F20"/>
          <w:w w:val="110"/>
        </w:rPr>
        <w:t>pressure</w:t>
      </w:r>
      <w:r>
        <w:rPr>
          <w:color w:val="231F20"/>
          <w:spacing w:val="-12"/>
          <w:w w:val="110"/>
        </w:rPr>
        <w:t> </w:t>
      </w:r>
      <w:r>
        <w:rPr>
          <w:color w:val="231F20"/>
          <w:w w:val="110"/>
        </w:rPr>
        <w:t>in</w:t>
      </w:r>
      <w:r>
        <w:rPr>
          <w:color w:val="231F20"/>
          <w:spacing w:val="-12"/>
          <w:w w:val="110"/>
        </w:rPr>
        <w:t> </w:t>
      </w:r>
      <w:r>
        <w:rPr>
          <w:color w:val="231F20"/>
          <w:w w:val="110"/>
        </w:rPr>
        <w:t>the</w:t>
      </w:r>
      <w:r>
        <w:rPr>
          <w:color w:val="231F20"/>
          <w:spacing w:val="-12"/>
          <w:w w:val="110"/>
        </w:rPr>
        <w:t> </w:t>
      </w:r>
      <w:r>
        <w:rPr>
          <w:color w:val="231F20"/>
          <w:w w:val="110"/>
        </w:rPr>
        <w:t>labour market.</w:t>
      </w:r>
      <w:r>
        <w:rPr>
          <w:color w:val="231F20"/>
          <w:spacing w:val="24"/>
          <w:w w:val="110"/>
        </w:rPr>
        <w:t> </w:t>
      </w:r>
      <w:r>
        <w:rPr>
          <w:color w:val="231F20"/>
          <w:w w:val="110"/>
        </w:rPr>
        <w:t>But</w:t>
      </w:r>
      <w:r>
        <w:rPr>
          <w:color w:val="231F20"/>
          <w:spacing w:val="-15"/>
          <w:w w:val="110"/>
        </w:rPr>
        <w:t> </w:t>
      </w:r>
      <w:r>
        <w:rPr>
          <w:color w:val="231F20"/>
          <w:w w:val="110"/>
        </w:rPr>
        <w:t>there</w:t>
      </w:r>
      <w:r>
        <w:rPr>
          <w:color w:val="231F20"/>
          <w:spacing w:val="-15"/>
          <w:w w:val="110"/>
        </w:rPr>
        <w:t> </w:t>
      </w:r>
      <w:r>
        <w:rPr>
          <w:color w:val="231F20"/>
          <w:w w:val="110"/>
        </w:rPr>
        <w:t>is</w:t>
      </w:r>
      <w:r>
        <w:rPr>
          <w:color w:val="231F20"/>
          <w:spacing w:val="-16"/>
          <w:w w:val="110"/>
        </w:rPr>
        <w:t> </w:t>
      </w:r>
      <w:r>
        <w:rPr>
          <w:color w:val="231F20"/>
          <w:w w:val="110"/>
        </w:rPr>
        <w:t>a</w:t>
      </w:r>
      <w:r>
        <w:rPr>
          <w:color w:val="231F20"/>
          <w:spacing w:val="-15"/>
          <w:w w:val="110"/>
        </w:rPr>
        <w:t> </w:t>
      </w:r>
      <w:r>
        <w:rPr>
          <w:color w:val="231F20"/>
          <w:w w:val="110"/>
        </w:rPr>
        <w:t>limit</w:t>
      </w:r>
      <w:r>
        <w:rPr>
          <w:color w:val="231F20"/>
          <w:spacing w:val="-16"/>
          <w:w w:val="110"/>
        </w:rPr>
        <w:t> </w:t>
      </w:r>
      <w:r>
        <w:rPr>
          <w:color w:val="231F20"/>
          <w:spacing w:val="-4"/>
          <w:w w:val="110"/>
        </w:rPr>
        <w:t>to</w:t>
      </w:r>
      <w:r>
        <w:rPr>
          <w:color w:val="231F20"/>
          <w:spacing w:val="-15"/>
          <w:w w:val="110"/>
        </w:rPr>
        <w:t> </w:t>
      </w:r>
      <w:r>
        <w:rPr>
          <w:color w:val="231F20"/>
          <w:w w:val="110"/>
        </w:rPr>
        <w:t>how</w:t>
      </w:r>
      <w:r>
        <w:rPr>
          <w:color w:val="231F20"/>
          <w:spacing w:val="-15"/>
          <w:w w:val="110"/>
        </w:rPr>
        <w:t> </w:t>
      </w:r>
      <w:r>
        <w:rPr>
          <w:color w:val="231F20"/>
          <w:w w:val="110"/>
        </w:rPr>
        <w:t>much</w:t>
      </w:r>
      <w:r>
        <w:rPr>
          <w:color w:val="231F20"/>
          <w:spacing w:val="-16"/>
          <w:w w:val="110"/>
        </w:rPr>
        <w:t> </w:t>
      </w:r>
      <w:r>
        <w:rPr>
          <w:color w:val="231F20"/>
          <w:w w:val="110"/>
        </w:rPr>
        <w:t>weight</w:t>
      </w:r>
      <w:r>
        <w:rPr>
          <w:color w:val="231F20"/>
          <w:spacing w:val="-15"/>
          <w:w w:val="110"/>
        </w:rPr>
        <w:t> </w:t>
      </w:r>
      <w:r>
        <w:rPr>
          <w:color w:val="231F20"/>
          <w:w w:val="110"/>
        </w:rPr>
        <w:t>one</w:t>
      </w:r>
      <w:r>
        <w:rPr>
          <w:color w:val="231F20"/>
          <w:spacing w:val="-16"/>
          <w:w w:val="110"/>
        </w:rPr>
        <w:t> </w:t>
      </w:r>
      <w:r>
        <w:rPr>
          <w:color w:val="231F20"/>
          <w:w w:val="110"/>
        </w:rPr>
        <w:t>should put on these settlements data. The </w:t>
      </w:r>
      <w:r>
        <w:rPr>
          <w:color w:val="231F20"/>
          <w:spacing w:val="-3"/>
          <w:w w:val="110"/>
        </w:rPr>
        <w:t>Bank’s </w:t>
      </w:r>
      <w:r>
        <w:rPr>
          <w:color w:val="231F20"/>
          <w:w w:val="110"/>
        </w:rPr>
        <w:t>settlements database</w:t>
      </w:r>
      <w:r>
        <w:rPr>
          <w:color w:val="231F20"/>
          <w:spacing w:val="-11"/>
          <w:w w:val="110"/>
        </w:rPr>
        <w:t> </w:t>
      </w:r>
      <w:r>
        <w:rPr>
          <w:color w:val="231F20"/>
          <w:w w:val="110"/>
        </w:rPr>
        <w:t>only</w:t>
      </w:r>
      <w:r>
        <w:rPr>
          <w:color w:val="231F20"/>
          <w:spacing w:val="-11"/>
          <w:w w:val="110"/>
        </w:rPr>
        <w:t> </w:t>
      </w:r>
      <w:r>
        <w:rPr>
          <w:color w:val="231F20"/>
          <w:spacing w:val="-3"/>
          <w:w w:val="110"/>
        </w:rPr>
        <w:t>covers</w:t>
      </w:r>
      <w:r>
        <w:rPr>
          <w:color w:val="231F20"/>
          <w:spacing w:val="-10"/>
          <w:w w:val="110"/>
        </w:rPr>
        <w:t> </w:t>
      </w:r>
      <w:r>
        <w:rPr>
          <w:color w:val="231F20"/>
          <w:w w:val="110"/>
        </w:rPr>
        <w:t>around</w:t>
      </w:r>
      <w:r>
        <w:rPr>
          <w:color w:val="231F20"/>
          <w:spacing w:val="-11"/>
          <w:w w:val="110"/>
        </w:rPr>
        <w:t> </w:t>
      </w:r>
      <w:r>
        <w:rPr>
          <w:color w:val="231F20"/>
          <w:w w:val="110"/>
        </w:rPr>
        <w:t>a</w:t>
      </w:r>
      <w:r>
        <w:rPr>
          <w:color w:val="231F20"/>
          <w:spacing w:val="-11"/>
          <w:w w:val="110"/>
        </w:rPr>
        <w:t> </w:t>
      </w:r>
      <w:r>
        <w:rPr>
          <w:color w:val="231F20"/>
          <w:w w:val="110"/>
        </w:rPr>
        <w:t>quarter</w:t>
      </w:r>
      <w:r>
        <w:rPr>
          <w:color w:val="231F20"/>
          <w:spacing w:val="-10"/>
          <w:w w:val="110"/>
        </w:rPr>
        <w:t> </w:t>
      </w:r>
      <w:r>
        <w:rPr>
          <w:color w:val="231F20"/>
          <w:w w:val="110"/>
        </w:rPr>
        <w:t>of</w:t>
      </w:r>
      <w:r>
        <w:rPr>
          <w:color w:val="231F20"/>
          <w:spacing w:val="-11"/>
          <w:w w:val="110"/>
        </w:rPr>
        <w:t> </w:t>
      </w:r>
      <w:r>
        <w:rPr>
          <w:color w:val="231F20"/>
          <w:w w:val="110"/>
        </w:rPr>
        <w:t>the</w:t>
      </w:r>
      <w:r>
        <w:rPr>
          <w:color w:val="231F20"/>
          <w:spacing w:val="-10"/>
          <w:w w:val="110"/>
        </w:rPr>
        <w:t> </w:t>
      </w:r>
      <w:r>
        <w:rPr>
          <w:color w:val="231F20"/>
          <w:w w:val="110"/>
        </w:rPr>
        <w:t>private</w:t>
      </w:r>
      <w:r>
        <w:rPr>
          <w:color w:val="231F20"/>
          <w:spacing w:val="-11"/>
          <w:w w:val="110"/>
        </w:rPr>
        <w:t> </w:t>
      </w:r>
      <w:r>
        <w:rPr>
          <w:color w:val="231F20"/>
          <w:w w:val="110"/>
        </w:rPr>
        <w:t>sector</w:t>
      </w:r>
    </w:p>
    <w:p>
      <w:pPr>
        <w:spacing w:after="0" w:line="292" w:lineRule="auto"/>
        <w:sectPr>
          <w:type w:val="continuous"/>
          <w:pgSz w:w="11900" w:h="16840"/>
          <w:pgMar w:top="1140" w:bottom="0" w:left="660" w:right="600"/>
          <w:cols w:num="2" w:equalWidth="0">
            <w:col w:w="4403" w:space="527"/>
            <w:col w:w="5710"/>
          </w:cols>
        </w:sectPr>
      </w:pPr>
    </w:p>
    <w:p>
      <w:pPr>
        <w:spacing w:line="208" w:lineRule="auto" w:before="23"/>
        <w:ind w:left="139" w:right="-4" w:firstLine="0"/>
        <w:jc w:val="left"/>
        <w:rPr>
          <w:sz w:val="14"/>
        </w:rPr>
      </w:pPr>
      <w:r>
        <w:rPr>
          <w:color w:val="231F20"/>
          <w:w w:val="110"/>
          <w:sz w:val="14"/>
        </w:rPr>
        <w:t>(2) Average earnings (2)–(1) Bonus </w:t>
      </w:r>
      <w:r>
        <w:rPr>
          <w:color w:val="231F20"/>
          <w:spacing w:val="-2"/>
          <w:w w:val="110"/>
          <w:sz w:val="14"/>
        </w:rPr>
        <w:t>contribution</w:t>
      </w:r>
    </w:p>
    <w:p>
      <w:pPr>
        <w:spacing w:before="125"/>
        <w:ind w:left="-40" w:right="0" w:firstLine="0"/>
        <w:jc w:val="left"/>
        <w:rPr>
          <w:sz w:val="12"/>
        </w:rPr>
      </w:pPr>
      <w:r>
        <w:rPr/>
        <w:br w:type="column"/>
      </w:r>
      <w:r>
        <w:rPr>
          <w:color w:val="231F20"/>
          <w:w w:val="105"/>
          <w:sz w:val="12"/>
        </w:rPr>
        <w:t>(b)</w:t>
      </w:r>
    </w:p>
    <w:p>
      <w:pPr>
        <w:spacing w:line="150" w:lineRule="exact" w:before="6"/>
        <w:ind w:left="60" w:right="0" w:firstLine="0"/>
        <w:jc w:val="left"/>
        <w:rPr>
          <w:sz w:val="14"/>
        </w:rPr>
      </w:pPr>
      <w:r>
        <w:rPr/>
        <w:br w:type="column"/>
      </w:r>
      <w:r>
        <w:rPr>
          <w:color w:val="231F20"/>
          <w:w w:val="115"/>
          <w:sz w:val="14"/>
        </w:rPr>
        <w:t>5.6    4.3</w:t>
      </w:r>
      <w:r>
        <w:rPr>
          <w:color w:val="231F20"/>
          <w:spacing w:val="39"/>
          <w:w w:val="115"/>
          <w:sz w:val="14"/>
        </w:rPr>
        <w:t> </w:t>
      </w:r>
      <w:r>
        <w:rPr>
          <w:color w:val="231F20"/>
          <w:w w:val="115"/>
          <w:sz w:val="14"/>
        </w:rPr>
        <w:t>3.7    4.3    4.8    3.9    3.1</w:t>
      </w:r>
    </w:p>
    <w:p>
      <w:pPr>
        <w:spacing w:line="150" w:lineRule="exact" w:before="0"/>
        <w:ind w:left="60" w:right="0" w:firstLine="0"/>
        <w:jc w:val="left"/>
        <w:rPr>
          <w:sz w:val="14"/>
        </w:rPr>
      </w:pPr>
      <w:r>
        <w:rPr>
          <w:color w:val="231F20"/>
          <w:w w:val="115"/>
          <w:sz w:val="14"/>
        </w:rPr>
        <w:t>1.7   0.1    -0.7  -0.2   0.9   0.0   -0.5</w:t>
      </w:r>
    </w:p>
    <w:p>
      <w:pPr>
        <w:pStyle w:val="BodyText"/>
        <w:spacing w:line="219" w:lineRule="exact"/>
        <w:ind w:left="139"/>
      </w:pPr>
      <w:r>
        <w:rPr/>
        <w:br w:type="column"/>
      </w:r>
      <w:r>
        <w:rPr>
          <w:color w:val="231F20"/>
          <w:w w:val="110"/>
        </w:rPr>
        <w:t>workforce, so may not be representative of pay growth across</w:t>
      </w:r>
    </w:p>
    <w:p>
      <w:pPr>
        <w:pStyle w:val="BodyText"/>
        <w:spacing w:line="165" w:lineRule="exact" w:before="50"/>
        <w:ind w:left="139"/>
      </w:pPr>
      <w:r>
        <w:rPr>
          <w:color w:val="231F20"/>
          <w:w w:val="110"/>
        </w:rPr>
        <w:t>the private sector as a whole. The data are also subject to</w:t>
      </w:r>
    </w:p>
    <w:p>
      <w:pPr>
        <w:spacing w:after="0" w:line="165" w:lineRule="exact"/>
        <w:sectPr>
          <w:type w:val="continuous"/>
          <w:pgSz w:w="11900" w:h="16840"/>
          <w:pgMar w:top="1140" w:bottom="0" w:left="660" w:right="600"/>
          <w:cols w:num="4" w:equalWidth="0">
            <w:col w:w="1791" w:space="40"/>
            <w:col w:w="108" w:space="39"/>
            <w:col w:w="2399" w:space="552"/>
            <w:col w:w="5711"/>
          </w:cols>
        </w:sectPr>
      </w:pPr>
    </w:p>
    <w:p>
      <w:pPr>
        <w:spacing w:line="143" w:lineRule="exact" w:before="0"/>
        <w:ind w:left="139" w:right="0" w:firstLine="0"/>
        <w:jc w:val="left"/>
        <w:rPr>
          <w:sz w:val="14"/>
        </w:rPr>
      </w:pPr>
      <w:r>
        <w:rPr>
          <w:color w:val="231F20"/>
          <w:w w:val="105"/>
          <w:sz w:val="14"/>
        </w:rPr>
        <w:t>Experimental average weekly earnings (AWE) measure</w:t>
      </w:r>
    </w:p>
    <w:p>
      <w:pPr>
        <w:tabs>
          <w:tab w:pos="2039" w:val="left" w:leader="none"/>
        </w:tabs>
        <w:spacing w:line="140" w:lineRule="exact" w:before="0"/>
        <w:ind w:left="139" w:right="0" w:firstLine="0"/>
        <w:jc w:val="left"/>
        <w:rPr>
          <w:sz w:val="14"/>
        </w:rPr>
      </w:pPr>
      <w:r>
        <w:rPr>
          <w:color w:val="231F20"/>
          <w:w w:val="110"/>
          <w:sz w:val="14"/>
        </w:rPr>
        <w:t>(1)</w:t>
      </w:r>
      <w:r>
        <w:rPr>
          <w:color w:val="231F20"/>
          <w:spacing w:val="-15"/>
          <w:w w:val="110"/>
          <w:sz w:val="14"/>
        </w:rPr>
        <w:t> </w:t>
      </w:r>
      <w:r>
        <w:rPr>
          <w:color w:val="231F20"/>
          <w:w w:val="110"/>
          <w:sz w:val="14"/>
        </w:rPr>
        <w:t>Regular</w:t>
      </w:r>
      <w:r>
        <w:rPr>
          <w:color w:val="231F20"/>
          <w:spacing w:val="-14"/>
          <w:w w:val="110"/>
          <w:sz w:val="14"/>
        </w:rPr>
        <w:t> </w:t>
      </w:r>
      <w:r>
        <w:rPr>
          <w:color w:val="231F20"/>
          <w:w w:val="110"/>
          <w:sz w:val="14"/>
        </w:rPr>
        <w:t>pay</w:t>
        <w:tab/>
        <w:t>2.9    3.2      3.7    3.7    4.1    4.0 </w:t>
      </w:r>
      <w:r>
        <w:rPr>
          <w:color w:val="231F20"/>
          <w:spacing w:val="22"/>
          <w:w w:val="110"/>
          <w:sz w:val="14"/>
        </w:rPr>
        <w:t> </w:t>
      </w:r>
      <w:r>
        <w:rPr>
          <w:color w:val="231F20"/>
          <w:w w:val="110"/>
          <w:sz w:val="14"/>
        </w:rPr>
        <w:t>3.7</w:t>
      </w:r>
    </w:p>
    <w:p>
      <w:pPr>
        <w:tabs>
          <w:tab w:pos="2039" w:val="left" w:leader="none"/>
        </w:tabs>
        <w:spacing w:line="129" w:lineRule="exact" w:before="0"/>
        <w:ind w:left="139" w:right="0" w:firstLine="0"/>
        <w:jc w:val="left"/>
        <w:rPr>
          <w:sz w:val="14"/>
        </w:rPr>
      </w:pPr>
      <w:r>
        <w:rPr>
          <w:color w:val="231F20"/>
          <w:w w:val="110"/>
          <w:sz w:val="14"/>
        </w:rPr>
        <w:t>(2)</w:t>
      </w:r>
      <w:r>
        <w:rPr>
          <w:color w:val="231F20"/>
          <w:spacing w:val="-19"/>
          <w:w w:val="110"/>
          <w:sz w:val="14"/>
        </w:rPr>
        <w:t> </w:t>
      </w:r>
      <w:r>
        <w:rPr>
          <w:color w:val="231F20"/>
          <w:w w:val="110"/>
          <w:sz w:val="14"/>
        </w:rPr>
        <w:t>Average</w:t>
      </w:r>
      <w:r>
        <w:rPr>
          <w:color w:val="231F20"/>
          <w:spacing w:val="-19"/>
          <w:w w:val="110"/>
          <w:sz w:val="14"/>
        </w:rPr>
        <w:t> </w:t>
      </w:r>
      <w:r>
        <w:rPr>
          <w:color w:val="231F20"/>
          <w:w w:val="110"/>
          <w:sz w:val="14"/>
        </w:rPr>
        <w:t>earnings</w:t>
        <w:tab/>
        <w:t>5.2    3.9      3.9    3.8    5.0    4.0 </w:t>
      </w:r>
      <w:r>
        <w:rPr>
          <w:color w:val="231F20"/>
          <w:spacing w:val="22"/>
          <w:w w:val="110"/>
          <w:sz w:val="14"/>
        </w:rPr>
        <w:t> </w:t>
      </w:r>
      <w:r>
        <w:rPr>
          <w:color w:val="231F20"/>
          <w:w w:val="110"/>
          <w:sz w:val="14"/>
        </w:rPr>
        <w:t>3.4</w:t>
      </w:r>
    </w:p>
    <w:p>
      <w:pPr>
        <w:spacing w:line="161" w:lineRule="exact" w:before="0"/>
        <w:ind w:left="139" w:right="0" w:firstLine="0"/>
        <w:jc w:val="left"/>
        <w:rPr>
          <w:sz w:val="14"/>
        </w:rPr>
      </w:pPr>
      <w:r>
        <w:rPr>
          <w:color w:val="231F20"/>
          <w:w w:val="110"/>
          <w:sz w:val="14"/>
        </w:rPr>
        <w:t>(2)–(1) Bonus contribution</w:t>
      </w:r>
      <w:r>
        <w:rPr>
          <w:color w:val="231F20"/>
          <w:w w:val="110"/>
          <w:position w:val="4"/>
          <w:sz w:val="12"/>
        </w:rPr>
        <w:t>(b)   </w:t>
      </w:r>
      <w:r>
        <w:rPr>
          <w:color w:val="231F20"/>
          <w:w w:val="110"/>
          <w:sz w:val="14"/>
        </w:rPr>
        <w:t>2.2    0.8     0.2    0.1    0.9 </w:t>
      </w:r>
      <w:r>
        <w:rPr>
          <w:color w:val="231F20"/>
          <w:spacing w:val="38"/>
          <w:w w:val="110"/>
          <w:sz w:val="14"/>
        </w:rPr>
        <w:t> </w:t>
      </w:r>
      <w:r>
        <w:rPr>
          <w:color w:val="231F20"/>
          <w:w w:val="110"/>
          <w:sz w:val="14"/>
        </w:rPr>
        <w:t>-0.1</w:t>
      </w:r>
      <w:r>
        <w:rPr>
          <w:color w:val="231F20"/>
          <w:spacing w:val="21"/>
          <w:w w:val="110"/>
          <w:sz w:val="14"/>
        </w:rPr>
        <w:t> </w:t>
      </w:r>
      <w:r>
        <w:rPr>
          <w:color w:val="231F20"/>
          <w:w w:val="110"/>
          <w:sz w:val="14"/>
        </w:rPr>
        <w:t>-0.3</w:t>
      </w:r>
    </w:p>
    <w:p>
      <w:pPr>
        <w:spacing w:line="150" w:lineRule="exact" w:before="119"/>
        <w:ind w:left="139" w:right="0" w:firstLine="0"/>
        <w:jc w:val="left"/>
        <w:rPr>
          <w:sz w:val="14"/>
        </w:rPr>
      </w:pPr>
      <w:r>
        <w:rPr>
          <w:color w:val="231F20"/>
          <w:sz w:val="14"/>
        </w:rPr>
        <w:t>Difference between AEI and AWE estimate of</w:t>
      </w:r>
    </w:p>
    <w:p>
      <w:pPr>
        <w:tabs>
          <w:tab w:pos="2039" w:val="left" w:leader="none"/>
        </w:tabs>
        <w:spacing w:line="140" w:lineRule="exact" w:before="0"/>
        <w:ind w:left="139" w:right="0" w:firstLine="0"/>
        <w:jc w:val="left"/>
        <w:rPr>
          <w:sz w:val="14"/>
        </w:rPr>
      </w:pPr>
      <w:r>
        <w:rPr>
          <w:color w:val="231F20"/>
          <w:w w:val="110"/>
          <w:sz w:val="14"/>
        </w:rPr>
        <w:t>(1)</w:t>
      </w:r>
      <w:r>
        <w:rPr>
          <w:color w:val="231F20"/>
          <w:spacing w:val="-15"/>
          <w:w w:val="110"/>
          <w:sz w:val="14"/>
        </w:rPr>
        <w:t> </w:t>
      </w:r>
      <w:r>
        <w:rPr>
          <w:color w:val="231F20"/>
          <w:w w:val="110"/>
          <w:sz w:val="14"/>
        </w:rPr>
        <w:t>Regular</w:t>
      </w:r>
      <w:r>
        <w:rPr>
          <w:color w:val="231F20"/>
          <w:spacing w:val="-14"/>
          <w:w w:val="110"/>
          <w:sz w:val="14"/>
        </w:rPr>
        <w:t> </w:t>
      </w:r>
      <w:r>
        <w:rPr>
          <w:color w:val="231F20"/>
          <w:w w:val="110"/>
          <w:sz w:val="14"/>
        </w:rPr>
        <w:t>pay</w:t>
        <w:tab/>
        <w:t>1.0    1.1     0.6    0.8   -0.2   -0.1</w:t>
      </w:r>
      <w:r>
        <w:rPr>
          <w:color w:val="231F20"/>
          <w:spacing w:val="24"/>
          <w:w w:val="110"/>
          <w:sz w:val="14"/>
        </w:rPr>
        <w:t> </w:t>
      </w:r>
      <w:r>
        <w:rPr>
          <w:color w:val="231F20"/>
          <w:w w:val="110"/>
          <w:sz w:val="14"/>
        </w:rPr>
        <w:t>-0.2</w:t>
      </w:r>
    </w:p>
    <w:p>
      <w:pPr>
        <w:tabs>
          <w:tab w:pos="2039" w:val="left" w:leader="none"/>
        </w:tabs>
        <w:spacing w:line="129" w:lineRule="exact" w:before="0"/>
        <w:ind w:left="139" w:right="0" w:firstLine="0"/>
        <w:jc w:val="left"/>
        <w:rPr>
          <w:sz w:val="14"/>
        </w:rPr>
      </w:pPr>
      <w:r>
        <w:rPr>
          <w:color w:val="231F20"/>
          <w:w w:val="110"/>
          <w:sz w:val="14"/>
        </w:rPr>
        <w:t>(2)</w:t>
      </w:r>
      <w:r>
        <w:rPr>
          <w:color w:val="231F20"/>
          <w:spacing w:val="-19"/>
          <w:w w:val="110"/>
          <w:sz w:val="14"/>
        </w:rPr>
        <w:t> </w:t>
      </w:r>
      <w:r>
        <w:rPr>
          <w:color w:val="231F20"/>
          <w:w w:val="110"/>
          <w:sz w:val="14"/>
        </w:rPr>
        <w:t>Average</w:t>
      </w:r>
      <w:r>
        <w:rPr>
          <w:color w:val="231F20"/>
          <w:spacing w:val="-19"/>
          <w:w w:val="110"/>
          <w:sz w:val="14"/>
        </w:rPr>
        <w:t> </w:t>
      </w:r>
      <w:r>
        <w:rPr>
          <w:color w:val="231F20"/>
          <w:w w:val="110"/>
          <w:sz w:val="14"/>
        </w:rPr>
        <w:t>earnings</w:t>
        <w:tab/>
        <w:t>0.4    0.4    -0.2    0.5   -0.2    0.0</w:t>
      </w:r>
      <w:r>
        <w:rPr>
          <w:color w:val="231F20"/>
          <w:spacing w:val="23"/>
          <w:w w:val="110"/>
          <w:sz w:val="14"/>
        </w:rPr>
        <w:t> </w:t>
      </w:r>
      <w:r>
        <w:rPr>
          <w:color w:val="231F20"/>
          <w:w w:val="110"/>
          <w:sz w:val="14"/>
        </w:rPr>
        <w:t>-0.3</w:t>
      </w:r>
    </w:p>
    <w:p>
      <w:pPr>
        <w:spacing w:line="161" w:lineRule="exact" w:before="0"/>
        <w:ind w:left="139" w:right="0" w:firstLine="0"/>
        <w:jc w:val="left"/>
        <w:rPr>
          <w:sz w:val="14"/>
        </w:rPr>
      </w:pPr>
      <w:r>
        <w:rPr>
          <w:color w:val="231F20"/>
          <w:w w:val="110"/>
          <w:sz w:val="14"/>
        </w:rPr>
        <w:t>(2)–(1) Bonus contribution</w:t>
      </w:r>
      <w:r>
        <w:rPr>
          <w:color w:val="231F20"/>
          <w:w w:val="110"/>
          <w:position w:val="4"/>
          <w:sz w:val="12"/>
        </w:rPr>
        <w:t>(b)  </w:t>
      </w:r>
      <w:r>
        <w:rPr>
          <w:color w:val="231F20"/>
          <w:w w:val="110"/>
          <w:sz w:val="14"/>
        </w:rPr>
        <w:t>-0.6  -0.7    -0.9  -0.3    0.0    0.1 </w:t>
      </w:r>
      <w:r>
        <w:rPr>
          <w:color w:val="231F20"/>
          <w:spacing w:val="16"/>
          <w:w w:val="110"/>
          <w:sz w:val="14"/>
        </w:rPr>
        <w:t> </w:t>
      </w:r>
      <w:r>
        <w:rPr>
          <w:color w:val="231F20"/>
          <w:w w:val="110"/>
          <w:sz w:val="14"/>
        </w:rPr>
        <w:t>-0.1</w:t>
      </w:r>
    </w:p>
    <w:p>
      <w:pPr>
        <w:pStyle w:val="ListParagraph"/>
        <w:numPr>
          <w:ilvl w:val="0"/>
          <w:numId w:val="35"/>
        </w:numPr>
        <w:tabs>
          <w:tab w:pos="380" w:val="left" w:leader="none"/>
        </w:tabs>
        <w:spacing w:line="129" w:lineRule="exact" w:before="117" w:after="0"/>
        <w:ind w:left="380" w:right="0" w:hanging="240"/>
        <w:jc w:val="left"/>
        <w:rPr>
          <w:sz w:val="12"/>
        </w:rPr>
      </w:pPr>
      <w:r>
        <w:rPr>
          <w:color w:val="231F20"/>
          <w:w w:val="110"/>
          <w:sz w:val="12"/>
        </w:rPr>
        <w:t>Not seasonally</w:t>
      </w:r>
      <w:r>
        <w:rPr>
          <w:color w:val="231F20"/>
          <w:spacing w:val="-7"/>
          <w:w w:val="110"/>
          <w:sz w:val="12"/>
        </w:rPr>
        <w:t> </w:t>
      </w:r>
      <w:r>
        <w:rPr>
          <w:color w:val="231F20"/>
          <w:w w:val="110"/>
          <w:sz w:val="12"/>
        </w:rPr>
        <w:t>adjusted.</w:t>
      </w:r>
    </w:p>
    <w:p>
      <w:pPr>
        <w:pStyle w:val="ListParagraph"/>
        <w:numPr>
          <w:ilvl w:val="0"/>
          <w:numId w:val="35"/>
        </w:numPr>
        <w:tabs>
          <w:tab w:pos="380" w:val="left" w:leader="none"/>
        </w:tabs>
        <w:spacing w:line="129" w:lineRule="exact" w:before="0" w:after="0"/>
        <w:ind w:left="380" w:right="0" w:hanging="240"/>
        <w:jc w:val="left"/>
        <w:rPr>
          <w:sz w:val="12"/>
        </w:rPr>
      </w:pPr>
      <w:r>
        <w:rPr>
          <w:color w:val="231F20"/>
          <w:w w:val="110"/>
          <w:sz w:val="12"/>
        </w:rPr>
        <w:t>Percentage</w:t>
      </w:r>
      <w:r>
        <w:rPr>
          <w:color w:val="231F20"/>
          <w:spacing w:val="-4"/>
          <w:w w:val="110"/>
          <w:sz w:val="12"/>
        </w:rPr>
        <w:t> </w:t>
      </w:r>
      <w:r>
        <w:rPr>
          <w:color w:val="231F20"/>
          <w:w w:val="110"/>
          <w:sz w:val="12"/>
        </w:rPr>
        <w:t>points.</w:t>
      </w:r>
    </w:p>
    <w:p>
      <w:pPr>
        <w:pStyle w:val="BodyText"/>
        <w:spacing w:line="292" w:lineRule="auto" w:before="115"/>
        <w:ind w:left="139" w:right="267"/>
      </w:pPr>
      <w:r>
        <w:rPr/>
        <w:br w:type="column"/>
      </w:r>
      <w:r>
        <w:rPr>
          <w:color w:val="231F20"/>
          <w:w w:val="110"/>
        </w:rPr>
        <w:t>revision,</w:t>
      </w:r>
      <w:r>
        <w:rPr>
          <w:color w:val="231F20"/>
          <w:spacing w:val="-27"/>
          <w:w w:val="110"/>
        </w:rPr>
        <w:t> </w:t>
      </w:r>
      <w:r>
        <w:rPr>
          <w:color w:val="231F20"/>
          <w:w w:val="110"/>
        </w:rPr>
        <w:t>partly</w:t>
      </w:r>
      <w:r>
        <w:rPr>
          <w:color w:val="231F20"/>
          <w:spacing w:val="-26"/>
          <w:w w:val="110"/>
        </w:rPr>
        <w:t> </w:t>
      </w:r>
      <w:r>
        <w:rPr>
          <w:color w:val="231F20"/>
          <w:w w:val="110"/>
        </w:rPr>
        <w:t>because</w:t>
      </w:r>
      <w:r>
        <w:rPr>
          <w:color w:val="231F20"/>
          <w:spacing w:val="-26"/>
          <w:w w:val="110"/>
        </w:rPr>
        <w:t> </w:t>
      </w:r>
      <w:r>
        <w:rPr>
          <w:color w:val="231F20"/>
          <w:w w:val="110"/>
        </w:rPr>
        <w:t>the</w:t>
      </w:r>
      <w:r>
        <w:rPr>
          <w:color w:val="231F20"/>
          <w:spacing w:val="-26"/>
          <w:w w:val="110"/>
        </w:rPr>
        <w:t> </w:t>
      </w:r>
      <w:r>
        <w:rPr>
          <w:color w:val="231F20"/>
          <w:w w:val="110"/>
        </w:rPr>
        <w:t>Bank</w:t>
      </w:r>
      <w:r>
        <w:rPr>
          <w:color w:val="231F20"/>
          <w:spacing w:val="-26"/>
          <w:w w:val="110"/>
        </w:rPr>
        <w:t> </w:t>
      </w:r>
      <w:r>
        <w:rPr>
          <w:color w:val="231F20"/>
          <w:w w:val="110"/>
        </w:rPr>
        <w:t>receives</w:t>
      </w:r>
      <w:r>
        <w:rPr>
          <w:color w:val="231F20"/>
          <w:spacing w:val="-26"/>
          <w:w w:val="110"/>
        </w:rPr>
        <w:t> </w:t>
      </w:r>
      <w:r>
        <w:rPr>
          <w:color w:val="231F20"/>
          <w:w w:val="110"/>
        </w:rPr>
        <w:t>information</w:t>
      </w:r>
      <w:r>
        <w:rPr>
          <w:color w:val="231F20"/>
          <w:spacing w:val="-26"/>
          <w:w w:val="110"/>
        </w:rPr>
        <w:t> </w:t>
      </w:r>
      <w:r>
        <w:rPr>
          <w:color w:val="231F20"/>
          <w:w w:val="110"/>
        </w:rPr>
        <w:t>on</w:t>
      </w:r>
      <w:r>
        <w:rPr>
          <w:color w:val="231F20"/>
          <w:spacing w:val="-26"/>
          <w:w w:val="110"/>
        </w:rPr>
        <w:t> </w:t>
      </w:r>
      <w:r>
        <w:rPr>
          <w:color w:val="231F20"/>
          <w:w w:val="110"/>
        </w:rPr>
        <w:t>new settlements with a</w:t>
      </w:r>
      <w:r>
        <w:rPr>
          <w:color w:val="231F20"/>
          <w:spacing w:val="-18"/>
          <w:w w:val="110"/>
        </w:rPr>
        <w:t> </w:t>
      </w:r>
      <w:r>
        <w:rPr>
          <w:color w:val="231F20"/>
          <w:w w:val="110"/>
        </w:rPr>
        <w:t>lag.</w:t>
      </w:r>
    </w:p>
    <w:p>
      <w:pPr>
        <w:pStyle w:val="BodyText"/>
        <w:rPr>
          <w:sz w:val="19"/>
        </w:rPr>
      </w:pPr>
    </w:p>
    <w:p>
      <w:pPr>
        <w:pStyle w:val="BodyText"/>
        <w:spacing w:line="292" w:lineRule="auto"/>
        <w:ind w:left="139" w:right="180"/>
      </w:pPr>
      <w:r>
        <w:rPr>
          <w:color w:val="231F20"/>
          <w:w w:val="110"/>
        </w:rPr>
        <w:t>What matters to companies when setting prices is the cost of labour compared with the amount of output that labour produces — that is, unit labour costs. In other words, it is the balance between growth in labour costs and labour productivity that gives rise to inflationary pressure. In Q1, rapid growth in private sector earnings (Table 4.B) and weak growth in productivity (Section 3) led to strong growth in companies’ unit labour costs.</w:t>
      </w:r>
    </w:p>
    <w:p>
      <w:pPr>
        <w:spacing w:after="0" w:line="292" w:lineRule="auto"/>
        <w:sectPr>
          <w:type w:val="continuous"/>
          <w:pgSz w:w="11900" w:h="16840"/>
          <w:pgMar w:top="1140" w:bottom="0" w:left="660" w:right="600"/>
          <w:cols w:num="2" w:equalWidth="0">
            <w:col w:w="4378" w:space="552"/>
            <w:col w:w="5710"/>
          </w:cols>
        </w:sectPr>
      </w:pPr>
    </w:p>
    <w:p>
      <w:pPr>
        <w:pStyle w:val="BodyText"/>
        <w:spacing w:before="10"/>
        <w:rPr>
          <w:sz w:val="6"/>
        </w:rPr>
      </w:pPr>
    </w:p>
    <w:p>
      <w:pPr>
        <w:pStyle w:val="BodyText"/>
        <w:spacing w:line="20" w:lineRule="exact"/>
        <w:ind w:left="4920"/>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1"/>
          <w:numId w:val="35"/>
        </w:numPr>
        <w:tabs>
          <w:tab w:pos="5160" w:val="left" w:leader="none"/>
        </w:tabs>
        <w:spacing w:line="240" w:lineRule="auto" w:before="12" w:after="0"/>
        <w:ind w:left="5185" w:right="837" w:hanging="240"/>
        <w:jc w:val="left"/>
        <w:rPr>
          <w:sz w:val="14"/>
        </w:rPr>
      </w:pPr>
      <w:r>
        <w:rPr>
          <w:color w:val="231F20"/>
          <w:w w:val="105"/>
          <w:sz w:val="14"/>
        </w:rPr>
        <w:t>For more details on the </w:t>
      </w:r>
      <w:r>
        <w:rPr>
          <w:color w:val="231F20"/>
          <w:spacing w:val="-3"/>
          <w:w w:val="105"/>
          <w:sz w:val="14"/>
        </w:rPr>
        <w:t>AWE </w:t>
      </w:r>
      <w:r>
        <w:rPr>
          <w:color w:val="231F20"/>
          <w:w w:val="105"/>
          <w:sz w:val="14"/>
        </w:rPr>
        <w:t>see ONS </w:t>
      </w:r>
      <w:r>
        <w:rPr>
          <w:color w:val="231F20"/>
          <w:spacing w:val="-3"/>
          <w:w w:val="105"/>
          <w:sz w:val="14"/>
        </w:rPr>
        <w:t>(2005), </w:t>
      </w:r>
      <w:r>
        <w:rPr>
          <w:color w:val="231F20"/>
          <w:w w:val="105"/>
          <w:sz w:val="14"/>
        </w:rPr>
        <w:t>‘The new experimental</w:t>
      </w:r>
      <w:r>
        <w:rPr>
          <w:color w:val="231F20"/>
          <w:spacing w:val="-16"/>
          <w:w w:val="105"/>
          <w:sz w:val="14"/>
        </w:rPr>
        <w:t> </w:t>
      </w:r>
      <w:r>
        <w:rPr>
          <w:color w:val="231F20"/>
          <w:w w:val="105"/>
          <w:sz w:val="14"/>
        </w:rPr>
        <w:t>measure of Average Weekly </w:t>
      </w:r>
      <w:r>
        <w:rPr>
          <w:color w:val="231F20"/>
          <w:spacing w:val="-3"/>
          <w:w w:val="105"/>
          <w:sz w:val="14"/>
        </w:rPr>
        <w:t>Earnings’, </w:t>
      </w:r>
      <w:r>
        <w:rPr>
          <w:color w:val="231F20"/>
          <w:w w:val="105"/>
          <w:sz w:val="14"/>
        </w:rPr>
        <w:t>available at: </w:t>
      </w:r>
      <w:hyperlink r:id="rId74">
        <w:r>
          <w:rPr>
            <w:color w:val="231F20"/>
            <w:w w:val="105"/>
            <w:sz w:val="14"/>
          </w:rPr>
          <w:t>www.statistics.gov.uk/articles/</w:t>
        </w:r>
      </w:hyperlink>
      <w:r>
        <w:rPr>
          <w:color w:val="231F20"/>
          <w:w w:val="105"/>
          <w:sz w:val="14"/>
        </w:rPr>
        <w:t> labour_market_trends/AWE_Aug05.pdf</w:t>
      </w:r>
    </w:p>
    <w:p>
      <w:pPr>
        <w:spacing w:after="0" w:line="240" w:lineRule="auto"/>
        <w:jc w:val="left"/>
        <w:rPr>
          <w:sz w:val="14"/>
        </w:rPr>
        <w:sectPr>
          <w:type w:val="continuous"/>
          <w:pgSz w:w="11900" w:h="16840"/>
          <w:pgMar w:top="1140" w:bottom="0" w:left="660" w:right="600"/>
        </w:sectPr>
      </w:pPr>
    </w:p>
    <w:p>
      <w:pPr>
        <w:pStyle w:val="BodyText"/>
        <w:spacing w:before="8"/>
        <w:rPr>
          <w:sz w:val="29"/>
        </w:rPr>
      </w:pPr>
    </w:p>
    <w:p>
      <w:pPr>
        <w:spacing w:after="0"/>
        <w:rPr>
          <w:sz w:val="29"/>
        </w:rPr>
        <w:sectPr>
          <w:pgSz w:w="11900" w:h="16840"/>
          <w:pgMar w:header="601" w:footer="581" w:top="800" w:bottom="780" w:left="660" w:right="600"/>
        </w:sectPr>
      </w:pPr>
    </w:p>
    <w:p>
      <w:pPr>
        <w:pStyle w:val="BodyText"/>
        <w:spacing w:before="117"/>
        <w:ind w:left="147"/>
        <w:rPr>
          <w:rFonts w:ascii="Trebuchet MS"/>
        </w:rPr>
      </w:pPr>
      <w:bookmarkStart w:name="Global costs and prices" w:id="57"/>
      <w:bookmarkEnd w:id="57"/>
      <w:r>
        <w:rPr/>
      </w:r>
      <w:bookmarkStart w:name="The price of oil" w:id="58"/>
      <w:bookmarkEnd w:id="58"/>
      <w:r>
        <w:rPr/>
      </w:r>
      <w:bookmarkStart w:name="Imports of goods and services" w:id="59"/>
      <w:bookmarkEnd w:id="59"/>
      <w:r>
        <w:rPr/>
      </w:r>
      <w:bookmarkStart w:name="Sectoral costs and prices" w:id="60"/>
      <w:bookmarkEnd w:id="60"/>
      <w:r>
        <w:rPr/>
      </w:r>
      <w:bookmarkStart w:name="Supply chain pressures in the manufactur" w:id="61"/>
      <w:bookmarkEnd w:id="61"/>
      <w:r>
        <w:rPr/>
      </w:r>
      <w:bookmarkStart w:name="_bookmark20" w:id="62"/>
      <w:bookmarkEnd w:id="62"/>
      <w:r>
        <w:rPr/>
      </w:r>
      <w:r>
        <w:rPr>
          <w:rFonts w:ascii="Trebuchet MS"/>
          <w:color w:val="0093C1"/>
        </w:rPr>
        <w:t>Chart 4.4</w:t>
      </w:r>
    </w:p>
    <w:p>
      <w:pPr>
        <w:pStyle w:val="BodyText"/>
        <w:spacing w:before="8"/>
        <w:ind w:left="147"/>
        <w:rPr>
          <w:rFonts w:ascii="Trebuchet MS"/>
        </w:rPr>
      </w:pPr>
      <w:r>
        <w:rPr>
          <w:rFonts w:ascii="Trebuchet MS"/>
          <w:color w:val="0093C1"/>
        </w:rPr>
        <w:t>Spot and futures</w:t>
      </w:r>
      <w:r>
        <w:rPr>
          <w:color w:val="231F20"/>
          <w:position w:val="4"/>
          <w:sz w:val="12"/>
        </w:rPr>
        <w:t>(a) </w:t>
      </w:r>
      <w:r>
        <w:rPr>
          <w:rFonts w:ascii="Trebuchet MS"/>
          <w:color w:val="0093C1"/>
        </w:rPr>
        <w:t>prices of Brent oil</w:t>
      </w:r>
    </w:p>
    <w:p>
      <w:pPr>
        <w:spacing w:line="121" w:lineRule="exact" w:before="55"/>
        <w:ind w:left="2815" w:right="0" w:firstLine="0"/>
        <w:jc w:val="left"/>
        <w:rPr>
          <w:sz w:val="12"/>
        </w:rPr>
      </w:pPr>
      <w:r>
        <w:rPr>
          <w:color w:val="231F20"/>
          <w:w w:val="110"/>
          <w:sz w:val="12"/>
        </w:rPr>
        <w:t>$ per barrel</w:t>
      </w:r>
    </w:p>
    <w:p>
      <w:pPr>
        <w:spacing w:line="121" w:lineRule="exact" w:before="0"/>
        <w:ind w:left="3455" w:right="0" w:firstLine="0"/>
        <w:jc w:val="left"/>
        <w:rPr>
          <w:sz w:val="12"/>
        </w:rPr>
      </w:pPr>
      <w:r>
        <w:rPr/>
        <w:pict>
          <v:line style="position:absolute;mso-position-horizontal-relative:page;mso-position-vertical-relative:paragraph;z-index:16083456" from="39.321999pt,1.995567pt" to="45.318999pt,1.995567pt" stroked="true" strokeweight=".5pt" strokecolor="#231f20">
            <v:stroke dashstyle="solid"/>
            <w10:wrap type="none"/>
          </v:line>
        </w:pict>
      </w:r>
      <w:r>
        <w:rPr/>
        <w:pict>
          <v:line style="position:absolute;mso-position-horizontal-relative:page;mso-position-vertical-relative:paragraph;z-index:16091136" from="197.878006pt,2.617567pt" to="203.876006pt,2.617567pt" stroked="true" strokeweight=".5pt" strokecolor="#231f20">
            <v:stroke dashstyle="solid"/>
            <w10:wrap type="none"/>
          </v:line>
        </w:pict>
      </w:r>
      <w:r>
        <w:rPr>
          <w:color w:val="231F20"/>
          <w:w w:val="120"/>
          <w:sz w:val="12"/>
        </w:rPr>
        <w:t>65</w:t>
      </w:r>
    </w:p>
    <w:p>
      <w:pPr>
        <w:spacing w:before="81"/>
        <w:ind w:left="0" w:right="396" w:firstLine="0"/>
        <w:jc w:val="right"/>
        <w:rPr>
          <w:sz w:val="12"/>
        </w:rPr>
      </w:pPr>
      <w:r>
        <w:rPr/>
        <w:pict>
          <v:group style="position:absolute;margin-left:49.321999pt;margin-top:6.258195pt;width:144.1pt;height:94.45pt;mso-position-horizontal-relative:page;mso-position-vertical-relative:paragraph;z-index:16082944" coordorigin="986,125" coordsize="2882,1889">
            <v:shape style="position:absolute;left:996;top:245;width:2022;height:1759" coordorigin="996,245" coordsize="2022,1759" path="m996,1692l1006,1632,1017,1594,1026,1582,1039,1582,1059,1607,1059,1632,1069,1654,1069,1727,1079,1787,1089,1799,1089,1812,1089,1799,1099,1787,1099,1727,1111,1654,1121,1619,1121,1594,1131,1534,1141,1509,1151,1499,1161,1509,1161,1522,1171,1547,1184,1559,1194,1547,1194,1534,1214,1487,1224,1449,1224,1414,1234,1377,1244,1367,1256,1377,1266,1402,1266,1437,1276,1449,1286,1437,1286,1377,1296,1367,1296,1402,1306,1437,1306,1547,1319,1644,1329,1692,1329,1717,1339,1727,1339,1717,1349,1704,1359,1692,1369,1667,1369,1644,1379,1619,1391,1607,1391,1619,1401,1632,1401,1667,1411,1717,1421,1727,1421,1739,1431,1739,1431,1727,1451,1679,1464,1654,1464,1619,1474,1582,1484,1559,1494,1559,1514,1582,1524,1619,1524,1654,1536,1704,1546,1727,1556,1727,1556,1717,1566,1692,1576,1679,1599,1679,1609,1692,1619,1739,1619,1859,1629,1909,1639,1956,1659,1982,1671,2004,1691,2004,1701,1994,1701,1982,1721,1956,1731,1944,1754,1932,1764,1896,1764,1849,1774,1799,1784,1764,1793,1717,1816,1679,1826,1679,1846,1692,1856,1704,1866,1727,1866,1739,1876,1752,1889,1739,1889,1704,1898,1679,1909,1667,1928,1644,1939,1619,1939,1594,1951,1572,1961,1559,1971,1572,1991,1594,1991,1607,2001,1632,2001,1692,2011,1739,2023,1752,2023,1739,2033,1727,2033,1667,2044,1594,2053,1547,2063,1509,2063,1487,2083,1437,2096,1389,2106,1367,2116,1367,2126,1377,2126,1402,2136,1437,2146,1474,2156,1534,2168,1607,2168,1667,2179,1704,2179,1717,2188,1717,2198,1692,2198,1679,2209,1654,2209,1632,2218,1619,2231,1594,2241,1572,2261,1559,2271,1547,2271,1522,2281,1499,2291,1499,2291,1509,2303,1522,2303,1559,2313,1594,2323,1619,2333,1607,2333,1572,2343,1534,2353,1509,2363,1509,2363,1522,2376,1534,2386,1547,2396,1547,2396,1534,2416,1499,2426,1462,2436,1449,2448,1437,2458,1437,2458,1449,2478,1449,2488,1427,2488,1377,2498,1342,2511,1317,2521,1317,2531,1330,2531,1342,2541,1342,2541,1330,2551,1304,2551,1184,2561,1160,2561,1150,2571,1160,2571,1197,2583,1244,2593,1257,2603,1244,2603,1210,2613,1172,2623,1124,2633,1077,2633,1017,2643,955,2656,920,2666,907,2676,907,2686,895,2686,872,2696,835,2696,740,2706,690,2706,655,2716,630,2716,618,2716,630,2728,655,2728,740,2738,835,2748,872,2748,907,2758,967,2758,1017,2768,1052,2778,1065,2778,1052,2788,1040,2788,980,2801,907,2811,882,2811,860,2831,835,2831,822,2841,800,2841,762,2851,727,2851,522,2863,485,2863,450,2873,450,2873,472,2883,498,2893,522,2903,558,2903,605,2913,642,2923,655,2923,642,2936,618,2936,545,2946,463,2956,425,2956,400,2966,318,2976,280,2986,255,2996,245,3018,245e" filled="false" stroked="true" strokeweight="1pt" strokecolor="#004b85">
              <v:path arrowok="t"/>
              <v:stroke dashstyle="solid"/>
            </v:shape>
            <v:shape style="position:absolute;left:2955;top:449;width:903;height:206" coordorigin="2956,450" coordsize="903,206" path="m2956,498l2987,474,3018,450,3080,450,3111,462,3142,462,3174,474,3204,486,3225,486,3256,498,3288,510,3319,522,3350,522,3412,546,3443,546,3474,558,3505,570,3536,570,3568,583,3588,583,3619,595,3650,607,3682,607,3713,619,3744,619,3775,631,3806,631,3837,643,3858,655e" filled="false" stroked="true" strokeweight="1.0pt" strokecolor="#f7ec2f">
              <v:path arrowok="t"/>
              <v:stroke dashstyle="solid"/>
            </v:shape>
            <v:shape style="position:absolute;left:3048;top:135;width:810;height:120" coordorigin="3048,135" coordsize="810,120" path="m3048,231l3079,207,3110,183,3141,159,3204,135,3225,135,3256,147,3318,147,3349,159,3380,159,3411,171,3474,171,3505,183,3536,183,3567,195,3588,195,3619,207,3650,207,3681,219,3712,219,3744,231,3775,231,3806,243,3837,243,3858,255e" filled="false" stroked="true" strokeweight="1pt" strokecolor="#95459a">
              <v:path arrowok="t"/>
              <v:stroke dashstyle="solid"/>
            </v:shape>
            <v:shape style="position:absolute;left:2675;top:1099;width:1172;height:303" coordorigin="2676,1100" coordsize="1172,303" path="m2676,1100l2707,1124,2738,1136,2769,1160,2800,1172,2821,1196,2883,1220,2914,1233,2945,1245,2977,1257,3008,1269,3039,1269,3070,1281,3101,1293,3122,1293,3153,1305,3184,1305,3215,1317,3246,1317,3277,1329,3308,1342,3371,1342,3402,1354,3422,1354,3454,1365,3485,1365,3516,1378,3578,1378,3609,1390,3640,1390,3671,1402,3848,1402e" filled="false" stroked="true" strokeweight="1pt" strokecolor="#ed1b2d">
              <v:path arrowok="t"/>
              <v:stroke dashstyle="solid"/>
            </v:shape>
            <v:shape style="position:absolute;left:3065;top:249;width:746;height:648" type="#_x0000_t202" filled="false" stroked="false">
              <v:textbox inset="0,0,0,0">
                <w:txbxContent>
                  <w:p>
                    <w:pPr>
                      <w:spacing w:line="131" w:lineRule="exact" w:before="0"/>
                      <w:ind w:left="75" w:right="0" w:firstLine="0"/>
                      <w:jc w:val="left"/>
                      <w:rPr>
                        <w:sz w:val="12"/>
                      </w:rPr>
                    </w:pPr>
                    <w:r>
                      <w:rPr>
                        <w:color w:val="231F20"/>
                        <w:w w:val="115"/>
                        <w:sz w:val="12"/>
                      </w:rPr>
                      <w:t>3</w:t>
                    </w:r>
                    <w:r>
                      <w:rPr>
                        <w:color w:val="231F20"/>
                        <w:spacing w:val="-17"/>
                        <w:w w:val="115"/>
                        <w:sz w:val="12"/>
                      </w:rPr>
                      <w:t> </w:t>
                    </w:r>
                    <w:r>
                      <w:rPr>
                        <w:color w:val="231F20"/>
                        <w:w w:val="115"/>
                        <w:sz w:val="12"/>
                      </w:rPr>
                      <w:t>Aug.</w:t>
                    </w:r>
                    <w:r>
                      <w:rPr>
                        <w:color w:val="231F20"/>
                        <w:spacing w:val="-16"/>
                        <w:w w:val="115"/>
                        <w:sz w:val="12"/>
                      </w:rPr>
                      <w:t> </w:t>
                    </w:r>
                    <w:r>
                      <w:rPr>
                        <w:color w:val="231F20"/>
                        <w:w w:val="115"/>
                        <w:sz w:val="12"/>
                      </w:rPr>
                      <w:t>2005</w:t>
                    </w:r>
                  </w:p>
                  <w:p>
                    <w:pPr>
                      <w:spacing w:line="240" w:lineRule="auto" w:before="11"/>
                      <w:rPr>
                        <w:sz w:val="19"/>
                      </w:rPr>
                    </w:pPr>
                  </w:p>
                  <w:p>
                    <w:pPr>
                      <w:spacing w:before="0"/>
                      <w:ind w:left="0" w:right="0" w:firstLine="0"/>
                      <w:jc w:val="left"/>
                      <w:rPr>
                        <w:sz w:val="12"/>
                      </w:rPr>
                    </w:pPr>
                    <w:r>
                      <w:rPr>
                        <w:color w:val="231F20"/>
                        <w:w w:val="115"/>
                        <w:sz w:val="12"/>
                      </w:rPr>
                      <w:t>May 2005</w:t>
                    </w:r>
                  </w:p>
                  <w:p>
                    <w:pPr>
                      <w:spacing w:before="6"/>
                      <w:ind w:left="60" w:right="0" w:firstLine="0"/>
                      <w:jc w:val="left"/>
                      <w:rPr>
                        <w:i/>
                        <w:sz w:val="12"/>
                      </w:rPr>
                    </w:pPr>
                    <w:r>
                      <w:rPr>
                        <w:i/>
                        <w:color w:val="231F20"/>
                        <w:sz w:val="12"/>
                      </w:rPr>
                      <w:t>Report</w:t>
                    </w:r>
                  </w:p>
                </w:txbxContent>
              </v:textbox>
              <w10:wrap type="none"/>
            </v:shape>
            <v:shape style="position:absolute;left:2941;top:1412;width:567;height:280" type="#_x0000_t202" filled="false" stroked="false">
              <v:textbox inset="0,0,0,0">
                <w:txbxContent>
                  <w:p>
                    <w:pPr>
                      <w:spacing w:line="131" w:lineRule="exact" w:before="0"/>
                      <w:ind w:left="0" w:right="0" w:firstLine="0"/>
                      <w:jc w:val="left"/>
                      <w:rPr>
                        <w:sz w:val="12"/>
                      </w:rPr>
                    </w:pPr>
                    <w:r>
                      <w:rPr>
                        <w:color w:val="231F20"/>
                        <w:w w:val="110"/>
                        <w:sz w:val="12"/>
                      </w:rPr>
                      <w:t>Aug. 2004</w:t>
                    </w:r>
                  </w:p>
                  <w:p>
                    <w:pPr>
                      <w:spacing w:before="6"/>
                      <w:ind w:left="60" w:right="0" w:firstLine="0"/>
                      <w:jc w:val="left"/>
                      <w:rPr>
                        <w:i/>
                        <w:sz w:val="12"/>
                      </w:rPr>
                    </w:pPr>
                    <w:r>
                      <w:rPr>
                        <w:i/>
                        <w:color w:val="231F20"/>
                        <w:sz w:val="12"/>
                      </w:rPr>
                      <w:t>Report</w:t>
                    </w:r>
                  </w:p>
                </w:txbxContent>
              </v:textbox>
              <w10:wrap type="none"/>
            </v:shape>
            <w10:wrap type="none"/>
          </v:group>
        </w:pict>
      </w:r>
      <w:r>
        <w:rPr/>
        <w:pict>
          <v:line style="position:absolute;mso-position-horizontal-relative:page;mso-position-vertical-relative:paragraph;z-index:16083968" from="45.318999pt,6.826195pt" to="39.321999pt,6.826195pt" stroked="true" strokeweight=".5pt" strokecolor="#231f20">
            <v:stroke dashstyle="solid"/>
            <w10:wrap type="none"/>
          </v:line>
        </w:pict>
      </w:r>
      <w:r>
        <w:rPr/>
        <w:pict>
          <v:line style="position:absolute;mso-position-horizontal-relative:page;mso-position-vertical-relative:paragraph;z-index:16091648" from="203.876006pt,7.448195pt" to="197.878006pt,7.448195pt" stroked="true" strokeweight=".5pt" strokecolor="#231f20">
            <v:stroke dashstyle="solid"/>
            <w10:wrap type="none"/>
          </v:line>
        </w:pict>
      </w:r>
      <w:r>
        <w:rPr>
          <w:color w:val="231F20"/>
          <w:spacing w:val="-1"/>
          <w:w w:val="120"/>
          <w:sz w:val="12"/>
        </w:rPr>
        <w:t>60</w:t>
      </w:r>
    </w:p>
    <w:p>
      <w:pPr>
        <w:spacing w:before="92"/>
        <w:ind w:left="0" w:right="396" w:firstLine="0"/>
        <w:jc w:val="right"/>
        <w:rPr>
          <w:sz w:val="12"/>
        </w:rPr>
      </w:pPr>
      <w:r>
        <w:rPr/>
        <w:pict>
          <v:line style="position:absolute;mso-position-horizontal-relative:page;mso-position-vertical-relative:paragraph;z-index:16084480" from="39.321999pt,7.353415pt" to="45.318999pt,7.353415pt" stroked="true" strokeweight=".5pt" strokecolor="#231f20">
            <v:stroke dashstyle="solid"/>
            <w10:wrap type="none"/>
          </v:line>
        </w:pict>
      </w:r>
      <w:r>
        <w:rPr/>
        <w:pict>
          <v:line style="position:absolute;mso-position-horizontal-relative:page;mso-position-vertical-relative:paragraph;z-index:16092160" from="197.878006pt,7.982416pt" to="203.876006pt,7.982416pt" stroked="true" strokeweight=".5pt" strokecolor="#231f20">
            <v:stroke dashstyle="solid"/>
            <w10:wrap type="none"/>
          </v:line>
        </w:pict>
      </w:r>
      <w:r>
        <w:rPr>
          <w:color w:val="231F20"/>
          <w:spacing w:val="-1"/>
          <w:w w:val="120"/>
          <w:sz w:val="12"/>
        </w:rPr>
        <w:t>55</w:t>
      </w:r>
    </w:p>
    <w:p>
      <w:pPr>
        <w:spacing w:before="78"/>
        <w:ind w:left="0" w:right="396" w:firstLine="0"/>
        <w:jc w:val="right"/>
        <w:rPr>
          <w:sz w:val="12"/>
        </w:rPr>
      </w:pPr>
      <w:r>
        <w:rPr/>
        <w:pict>
          <v:line style="position:absolute;mso-position-horizontal-relative:page;mso-position-vertical-relative:paragraph;z-index:16084992" from="39.321999pt,6.73117pt" to="45.318999pt,6.73117pt" stroked="true" strokeweight=".5pt" strokecolor="#231f20">
            <v:stroke dashstyle="solid"/>
            <w10:wrap type="none"/>
          </v:line>
        </w:pict>
      </w:r>
      <w:r>
        <w:rPr/>
        <w:pict>
          <v:line style="position:absolute;mso-position-horizontal-relative:page;mso-position-vertical-relative:paragraph;z-index:16092672" from="197.878006pt,7.36017pt" to="203.876006pt,7.36017pt" stroked="true" strokeweight=".5pt" strokecolor="#231f20">
            <v:stroke dashstyle="solid"/>
            <w10:wrap type="none"/>
          </v:line>
        </w:pict>
      </w:r>
      <w:r>
        <w:rPr>
          <w:color w:val="231F20"/>
          <w:spacing w:val="-1"/>
          <w:w w:val="120"/>
          <w:sz w:val="12"/>
        </w:rPr>
        <w:t>50</w:t>
      </w:r>
    </w:p>
    <w:p>
      <w:pPr>
        <w:spacing w:before="92"/>
        <w:ind w:left="0" w:right="396" w:firstLine="0"/>
        <w:jc w:val="right"/>
        <w:rPr>
          <w:sz w:val="12"/>
        </w:rPr>
      </w:pPr>
      <w:r>
        <w:rPr/>
        <w:pict>
          <v:line style="position:absolute;mso-position-horizontal-relative:page;mso-position-vertical-relative:paragraph;z-index:16085504" from="39.321999pt,7.28485pt" to="45.318999pt,7.28485pt" stroked="true" strokeweight=".5pt" strokecolor="#231f20">
            <v:stroke dashstyle="solid"/>
            <w10:wrap type="none"/>
          </v:line>
        </w:pict>
      </w:r>
      <w:r>
        <w:rPr/>
        <w:pict>
          <v:line style="position:absolute;mso-position-horizontal-relative:page;mso-position-vertical-relative:paragraph;z-index:16093184" from="197.878006pt,7.90685pt" to="203.876006pt,7.90685pt" stroked="true" strokeweight=".5pt" strokecolor="#231f20">
            <v:stroke dashstyle="solid"/>
            <w10:wrap type="none"/>
          </v:line>
        </w:pict>
      </w:r>
      <w:r>
        <w:rPr>
          <w:color w:val="231F20"/>
          <w:spacing w:val="-1"/>
          <w:w w:val="120"/>
          <w:sz w:val="12"/>
        </w:rPr>
        <w:t>45</w:t>
      </w:r>
    </w:p>
    <w:p>
      <w:pPr>
        <w:spacing w:before="78"/>
        <w:ind w:left="0" w:right="396" w:firstLine="0"/>
        <w:jc w:val="right"/>
        <w:rPr>
          <w:sz w:val="12"/>
        </w:rPr>
      </w:pPr>
      <w:r>
        <w:rPr/>
        <w:pict>
          <v:line style="position:absolute;mso-position-horizontal-relative:page;mso-position-vertical-relative:paragraph;z-index:16086016" from="39.321999pt,6.662604pt" to="45.318999pt,6.662604pt" stroked="true" strokeweight=".5pt" strokecolor="#231f20">
            <v:stroke dashstyle="solid"/>
            <w10:wrap type="none"/>
          </v:line>
        </w:pict>
      </w:r>
      <w:r>
        <w:rPr/>
        <w:pict>
          <v:line style="position:absolute;mso-position-horizontal-relative:page;mso-position-vertical-relative:paragraph;z-index:16093696" from="203.876006pt,7.284605pt" to="197.878006pt,7.284605pt" stroked="true" strokeweight=".5pt" strokecolor="#231f20">
            <v:stroke dashstyle="solid"/>
            <w10:wrap type="none"/>
          </v:line>
        </w:pict>
      </w:r>
      <w:r>
        <w:rPr>
          <w:color w:val="231F20"/>
          <w:spacing w:val="-1"/>
          <w:w w:val="120"/>
          <w:sz w:val="12"/>
        </w:rPr>
        <w:t>40</w:t>
      </w:r>
    </w:p>
    <w:p>
      <w:pPr>
        <w:spacing w:before="90"/>
        <w:ind w:left="0" w:right="396" w:firstLine="0"/>
        <w:jc w:val="right"/>
        <w:rPr>
          <w:sz w:val="12"/>
        </w:rPr>
      </w:pPr>
      <w:r>
        <w:rPr/>
        <w:pict>
          <v:line style="position:absolute;mso-position-horizontal-relative:page;mso-position-vertical-relative:paragraph;z-index:16086528" from="39.321999pt,7.357768pt" to="45.318999pt,7.357768pt" stroked="true" strokeweight=".5pt" strokecolor="#231f20">
            <v:stroke dashstyle="solid"/>
            <w10:wrap type="none"/>
          </v:line>
        </w:pict>
      </w:r>
      <w:r>
        <w:rPr/>
        <w:pict>
          <v:line style="position:absolute;mso-position-horizontal-relative:page;mso-position-vertical-relative:paragraph;z-index:16094208" from="197.878006pt,7.987768pt" to="203.876006pt,7.987768pt" stroked="true" strokeweight=".5pt" strokecolor="#231f20">
            <v:stroke dashstyle="solid"/>
            <w10:wrap type="none"/>
          </v:line>
        </w:pict>
      </w:r>
      <w:r>
        <w:rPr>
          <w:color w:val="231F20"/>
          <w:spacing w:val="-1"/>
          <w:w w:val="120"/>
          <w:sz w:val="12"/>
        </w:rPr>
        <w:t>35</w:t>
      </w:r>
    </w:p>
    <w:p>
      <w:pPr>
        <w:spacing w:before="80"/>
        <w:ind w:left="0" w:right="396" w:firstLine="0"/>
        <w:jc w:val="right"/>
        <w:rPr>
          <w:sz w:val="12"/>
        </w:rPr>
      </w:pPr>
      <w:r>
        <w:rPr/>
        <w:pict>
          <v:line style="position:absolute;mso-position-horizontal-relative:page;mso-position-vertical-relative:paragraph;z-index:16087040" from="39.321999pt,6.814368pt" to="45.318999pt,6.814368pt" stroked="true" strokeweight=".5pt" strokecolor="#231f20">
            <v:stroke dashstyle="solid"/>
            <w10:wrap type="none"/>
          </v:line>
        </w:pict>
      </w:r>
      <w:r>
        <w:rPr/>
        <w:pict>
          <v:line style="position:absolute;mso-position-horizontal-relative:page;mso-position-vertical-relative:paragraph;z-index:16094720" from="197.878006pt,7.444368pt" to="203.876006pt,7.444368pt" stroked="true" strokeweight=".5pt" strokecolor="#231f20">
            <v:stroke dashstyle="solid"/>
            <w10:wrap type="none"/>
          </v:line>
        </w:pict>
      </w:r>
      <w:r>
        <w:rPr>
          <w:color w:val="231F20"/>
          <w:spacing w:val="-1"/>
          <w:w w:val="120"/>
          <w:sz w:val="12"/>
        </w:rPr>
        <w:t>30</w:t>
      </w:r>
    </w:p>
    <w:p>
      <w:pPr>
        <w:spacing w:before="92"/>
        <w:ind w:left="0" w:right="396" w:firstLine="0"/>
        <w:jc w:val="right"/>
        <w:rPr>
          <w:sz w:val="12"/>
        </w:rPr>
      </w:pPr>
      <w:r>
        <w:rPr/>
        <w:pict>
          <v:line style="position:absolute;mso-position-horizontal-relative:page;mso-position-vertical-relative:paragraph;z-index:16087552" from="39.321999pt,7.399649pt" to="45.318999pt,7.399649pt" stroked="true" strokeweight=".5pt" strokecolor="#231f20">
            <v:stroke dashstyle="solid"/>
            <w10:wrap type="none"/>
          </v:line>
        </w:pict>
      </w:r>
      <w:r>
        <w:rPr/>
        <w:pict>
          <v:line style="position:absolute;mso-position-horizontal-relative:page;mso-position-vertical-relative:paragraph;z-index:16095232" from="197.878006pt,8.021649pt" to="203.876006pt,8.021649pt" stroked="true" strokeweight=".5pt" strokecolor="#231f20">
            <v:stroke dashstyle="solid"/>
            <w10:wrap type="none"/>
          </v:line>
        </w:pict>
      </w:r>
      <w:r>
        <w:rPr>
          <w:color w:val="231F20"/>
          <w:spacing w:val="-1"/>
          <w:w w:val="120"/>
          <w:sz w:val="12"/>
        </w:rPr>
        <w:t>25</w:t>
      </w:r>
    </w:p>
    <w:p>
      <w:pPr>
        <w:spacing w:before="80"/>
        <w:ind w:left="0" w:right="396" w:firstLine="0"/>
        <w:jc w:val="right"/>
        <w:rPr>
          <w:sz w:val="12"/>
        </w:rPr>
      </w:pPr>
      <w:r>
        <w:rPr/>
        <w:pict>
          <v:line style="position:absolute;mso-position-horizontal-relative:page;mso-position-vertical-relative:paragraph;z-index:16088064" from="39.321999pt,6.626647pt" to="45.318999pt,6.626647pt" stroked="true" strokeweight=".5pt" strokecolor="#231f20">
            <v:stroke dashstyle="solid"/>
            <w10:wrap type="none"/>
          </v:line>
        </w:pict>
      </w:r>
      <w:r>
        <w:rPr/>
        <w:pict>
          <v:line style="position:absolute;mso-position-horizontal-relative:page;mso-position-vertical-relative:paragraph;z-index:16095744" from="203.876006pt,7.248648pt" to="197.878006pt,7.248648pt" stroked="true" strokeweight=".5pt" strokecolor="#231f20">
            <v:stroke dashstyle="solid"/>
            <w10:wrap type="none"/>
          </v:line>
        </w:pict>
      </w:r>
      <w:r>
        <w:rPr>
          <w:color w:val="231F20"/>
          <w:spacing w:val="-1"/>
          <w:w w:val="120"/>
          <w:sz w:val="12"/>
        </w:rPr>
        <w:t>20</w:t>
      </w:r>
    </w:p>
    <w:p>
      <w:pPr>
        <w:tabs>
          <w:tab w:pos="3600" w:val="right" w:leader="none"/>
        </w:tabs>
        <w:spacing w:before="6"/>
        <w:ind w:left="739" w:right="0" w:firstLine="0"/>
        <w:jc w:val="left"/>
        <w:rPr>
          <w:sz w:val="12"/>
        </w:rPr>
      </w:pPr>
      <w:r>
        <w:rPr/>
        <w:pict>
          <v:line style="position:absolute;mso-position-horizontal-relative:page;mso-position-vertical-relative:paragraph;z-index:16088576" from="39.321999pt,7.239378pt" to="45.318999pt,7.239378pt" stroked="true" strokeweight=".5pt" strokecolor="#231f20">
            <v:stroke dashstyle="solid"/>
            <w10:wrap type="none"/>
          </v:line>
        </w:pict>
      </w:r>
      <w:r>
        <w:rPr/>
        <w:pict>
          <v:line style="position:absolute;mso-position-horizontal-relative:page;mso-position-vertical-relative:paragraph;z-index:-21068800" from="197.878006pt,7.868378pt" to="203.876006pt,7.868378pt" stroked="true" strokeweight=".5pt" strokecolor="#231f20">
            <v:stroke dashstyle="solid"/>
            <w10:wrap type="none"/>
          </v:line>
        </w:pict>
      </w:r>
      <w:r>
        <w:rPr>
          <w:color w:val="231F20"/>
          <w:w w:val="110"/>
          <w:sz w:val="12"/>
        </w:rPr>
        <w:t>Spot</w:t>
      </w:r>
      <w:r>
        <w:rPr>
          <w:color w:val="231F20"/>
          <w:spacing w:val="-4"/>
          <w:w w:val="110"/>
          <w:sz w:val="12"/>
        </w:rPr>
        <w:t> </w:t>
      </w:r>
      <w:r>
        <w:rPr>
          <w:color w:val="231F20"/>
          <w:w w:val="110"/>
          <w:sz w:val="12"/>
        </w:rPr>
        <w:t>prices</w:t>
        <w:tab/>
      </w:r>
      <w:r>
        <w:rPr>
          <w:color w:val="231F20"/>
          <w:w w:val="110"/>
          <w:position w:val="-7"/>
          <w:sz w:val="12"/>
        </w:rPr>
        <w:t>15</w:t>
      </w:r>
    </w:p>
    <w:p>
      <w:pPr>
        <w:spacing w:before="82"/>
        <w:ind w:left="0" w:right="396" w:firstLine="0"/>
        <w:jc w:val="right"/>
        <w:rPr>
          <w:sz w:val="12"/>
        </w:rPr>
      </w:pPr>
      <w:r>
        <w:rPr/>
        <w:pict>
          <v:line style="position:absolute;mso-position-horizontal-relative:page;mso-position-vertical-relative:paragraph;z-index:16089088" from="39.321999pt,6.898565pt" to="45.318999pt,6.898565pt" stroked="true" strokeweight=".5pt" strokecolor="#231f20">
            <v:stroke dashstyle="solid"/>
            <w10:wrap type="none"/>
          </v:line>
        </w:pict>
      </w:r>
      <w:r>
        <w:rPr/>
        <w:pict>
          <v:line style="position:absolute;mso-position-horizontal-relative:page;mso-position-vertical-relative:paragraph;z-index:16096768" from="197.878006pt,7.527565pt" to="203.876006pt,7.527565pt" stroked="true" strokeweight=".5pt" strokecolor="#231f20">
            <v:stroke dashstyle="solid"/>
            <w10:wrap type="none"/>
          </v:line>
        </w:pict>
      </w:r>
      <w:r>
        <w:rPr>
          <w:color w:val="231F20"/>
          <w:spacing w:val="-1"/>
          <w:w w:val="120"/>
          <w:sz w:val="12"/>
        </w:rPr>
        <w:t>10</w:t>
      </w:r>
    </w:p>
    <w:p>
      <w:pPr>
        <w:spacing w:before="92"/>
        <w:ind w:left="0" w:right="396" w:firstLine="0"/>
        <w:jc w:val="right"/>
        <w:rPr>
          <w:sz w:val="12"/>
        </w:rPr>
      </w:pPr>
      <w:r>
        <w:rPr/>
        <w:pict>
          <v:line style="position:absolute;mso-position-horizontal-relative:page;mso-position-vertical-relative:paragraph;z-index:16089600" from="39.321999pt,7.384396pt" to="45.318999pt,7.384396pt" stroked="true" strokeweight=".5pt" strokecolor="#231f20">
            <v:stroke dashstyle="solid"/>
            <w10:wrap type="none"/>
          </v:line>
        </w:pict>
      </w:r>
      <w:r>
        <w:rPr/>
        <w:pict>
          <v:line style="position:absolute;mso-position-horizontal-relative:page;mso-position-vertical-relative:paragraph;z-index:16097280" from="197.878006pt,8.006396pt" to="203.876006pt,8.006396pt" stroked="true" strokeweight=".5pt" strokecolor="#231f20">
            <v:stroke dashstyle="solid"/>
            <w10:wrap type="none"/>
          </v:line>
        </w:pict>
      </w:r>
      <w:r>
        <w:rPr>
          <w:color w:val="231F20"/>
          <w:w w:val="121"/>
          <w:sz w:val="12"/>
        </w:rPr>
        <w:t>5</w:t>
      </w:r>
    </w:p>
    <w:p>
      <w:pPr>
        <w:spacing w:line="120" w:lineRule="exact" w:before="78"/>
        <w:ind w:left="3528" w:right="0" w:firstLine="0"/>
        <w:jc w:val="left"/>
        <w:rPr>
          <w:sz w:val="12"/>
        </w:rPr>
      </w:pPr>
      <w:r>
        <w:rPr/>
        <w:pict>
          <v:line style="position:absolute;mso-position-horizontal-relative:page;mso-position-vertical-relative:paragraph;z-index:16090112" from="39.321999pt,6.758549pt" to="45.318999pt,6.758549pt" stroked="true" strokeweight=".5pt" strokecolor="#231f20">
            <v:stroke dashstyle="solid"/>
            <w10:wrap type="none"/>
          </v:line>
        </w:pict>
      </w:r>
      <w:r>
        <w:rPr/>
        <w:pict>
          <v:shape style="position:absolute;margin-left:49.327pt;margin-top:5.311549pt;width:144.6pt;height:2.1pt;mso-position-horizontal-relative:page;mso-position-vertical-relative:paragraph;z-index:16090624" coordorigin="987,106" coordsize="2892,42" path="m3527,141l3527,106m3164,141l3164,106m2802,141l2802,106m2437,141l2437,106m2075,141l2075,106m1712,141l1712,106m1350,141l1350,106m988,141l988,106m987,148l3878,148e" filled="false" stroked="true" strokeweight=".5pt" strokecolor="#231f20">
            <v:path arrowok="t"/>
            <v:stroke dashstyle="solid"/>
            <w10:wrap type="none"/>
          </v:shape>
        </w:pict>
      </w:r>
      <w:r>
        <w:rPr/>
        <w:pict>
          <v:line style="position:absolute;mso-position-horizontal-relative:page;mso-position-vertical-relative:paragraph;z-index:16097792" from="197.878006pt,7.380549pt" to="203.876006pt,7.380549pt" stroked="true" strokeweight=".5pt" strokecolor="#231f20">
            <v:stroke dashstyle="solid"/>
            <w10:wrap type="none"/>
          </v:line>
        </w:pict>
      </w:r>
      <w:r>
        <w:rPr>
          <w:color w:val="231F20"/>
          <w:w w:val="121"/>
          <w:sz w:val="12"/>
        </w:rPr>
        <w:t>0</w:t>
      </w:r>
    </w:p>
    <w:p>
      <w:pPr>
        <w:tabs>
          <w:tab w:pos="1145" w:val="left" w:leader="none"/>
          <w:tab w:pos="1513" w:val="left" w:leader="none"/>
          <w:tab w:pos="1875" w:val="left" w:leader="none"/>
          <w:tab w:pos="2237" w:val="left" w:leader="none"/>
          <w:tab w:pos="2599" w:val="left" w:leader="none"/>
          <w:tab w:pos="2961" w:val="left" w:leader="none"/>
        </w:tabs>
        <w:spacing w:line="120" w:lineRule="exact" w:before="0"/>
        <w:ind w:left="361" w:right="0" w:firstLine="0"/>
        <w:jc w:val="left"/>
        <w:rPr>
          <w:sz w:val="12"/>
        </w:rPr>
      </w:pPr>
      <w:r>
        <w:rPr>
          <w:color w:val="231F20"/>
          <w:w w:val="120"/>
          <w:sz w:val="12"/>
        </w:rPr>
        <w:t>2000  </w:t>
      </w:r>
      <w:r>
        <w:rPr>
          <w:color w:val="231F20"/>
          <w:spacing w:val="22"/>
          <w:w w:val="120"/>
          <w:sz w:val="12"/>
        </w:rPr>
        <w:t> </w:t>
      </w:r>
      <w:r>
        <w:rPr>
          <w:color w:val="231F20"/>
          <w:w w:val="120"/>
          <w:sz w:val="12"/>
        </w:rPr>
        <w:t>01</w:t>
        <w:tab/>
        <w:t>02</w:t>
        <w:tab/>
        <w:t>03</w:t>
        <w:tab/>
        <w:t>04</w:t>
        <w:tab/>
        <w:t>05</w:t>
        <w:tab/>
        <w:t>06</w:t>
        <w:tab/>
        <w:t>07</w:t>
      </w:r>
    </w:p>
    <w:p>
      <w:pPr>
        <w:spacing w:before="96"/>
        <w:ind w:left="140" w:right="0" w:firstLine="0"/>
        <w:jc w:val="left"/>
        <w:rPr>
          <w:sz w:val="12"/>
        </w:rPr>
      </w:pPr>
      <w:r>
        <w:rPr>
          <w:color w:val="231F20"/>
          <w:w w:val="105"/>
          <w:sz w:val="12"/>
        </w:rPr>
        <w:t>Sources: Bank of England, Bloomberg and Thomson Financial Datastream.</w:t>
      </w:r>
    </w:p>
    <w:p>
      <w:pPr>
        <w:spacing w:line="208" w:lineRule="auto" w:before="117"/>
        <w:ind w:left="380" w:right="0" w:hanging="240"/>
        <w:jc w:val="left"/>
        <w:rPr>
          <w:sz w:val="12"/>
        </w:rPr>
      </w:pPr>
      <w:r>
        <w:rPr>
          <w:color w:val="231F20"/>
          <w:w w:val="110"/>
          <w:sz w:val="12"/>
        </w:rPr>
        <w:t>(a)</w:t>
      </w:r>
      <w:r>
        <w:rPr>
          <w:color w:val="231F20"/>
          <w:spacing w:val="11"/>
          <w:w w:val="110"/>
          <w:sz w:val="12"/>
        </w:rPr>
        <w:t> </w:t>
      </w:r>
      <w:r>
        <w:rPr>
          <w:color w:val="231F20"/>
          <w:w w:val="110"/>
          <w:sz w:val="12"/>
        </w:rPr>
        <w:t>Average</w:t>
      </w:r>
      <w:r>
        <w:rPr>
          <w:color w:val="231F20"/>
          <w:spacing w:val="-10"/>
          <w:w w:val="110"/>
          <w:sz w:val="12"/>
        </w:rPr>
        <w:t> </w:t>
      </w:r>
      <w:r>
        <w:rPr>
          <w:color w:val="231F20"/>
          <w:w w:val="110"/>
          <w:sz w:val="12"/>
        </w:rPr>
        <w:t>during</w:t>
      </w:r>
      <w:r>
        <w:rPr>
          <w:color w:val="231F20"/>
          <w:spacing w:val="-10"/>
          <w:w w:val="110"/>
          <w:sz w:val="12"/>
        </w:rPr>
        <w:t> </w:t>
      </w:r>
      <w:r>
        <w:rPr>
          <w:color w:val="231F20"/>
          <w:w w:val="110"/>
          <w:sz w:val="12"/>
        </w:rPr>
        <w:t>the</w:t>
      </w:r>
      <w:r>
        <w:rPr>
          <w:color w:val="231F20"/>
          <w:spacing w:val="-10"/>
          <w:w w:val="110"/>
          <w:sz w:val="12"/>
        </w:rPr>
        <w:t> </w:t>
      </w:r>
      <w:r>
        <w:rPr>
          <w:color w:val="231F20"/>
          <w:w w:val="110"/>
          <w:sz w:val="12"/>
        </w:rPr>
        <w:t>fifteen</w:t>
      </w:r>
      <w:r>
        <w:rPr>
          <w:color w:val="231F20"/>
          <w:spacing w:val="-10"/>
          <w:w w:val="110"/>
          <w:sz w:val="12"/>
        </w:rPr>
        <w:t> </w:t>
      </w:r>
      <w:r>
        <w:rPr>
          <w:color w:val="231F20"/>
          <w:w w:val="110"/>
          <w:sz w:val="12"/>
        </w:rPr>
        <w:t>working</w:t>
      </w:r>
      <w:r>
        <w:rPr>
          <w:color w:val="231F20"/>
          <w:spacing w:val="-10"/>
          <w:w w:val="110"/>
          <w:sz w:val="12"/>
        </w:rPr>
        <w:t> </w:t>
      </w:r>
      <w:r>
        <w:rPr>
          <w:color w:val="231F20"/>
          <w:w w:val="110"/>
          <w:sz w:val="12"/>
        </w:rPr>
        <w:t>days</w:t>
      </w:r>
      <w:r>
        <w:rPr>
          <w:color w:val="231F20"/>
          <w:spacing w:val="-11"/>
          <w:w w:val="110"/>
          <w:sz w:val="12"/>
        </w:rPr>
        <w:t> </w:t>
      </w:r>
      <w:r>
        <w:rPr>
          <w:color w:val="231F20"/>
          <w:w w:val="110"/>
          <w:sz w:val="12"/>
        </w:rPr>
        <w:t>to</w:t>
      </w:r>
      <w:r>
        <w:rPr>
          <w:color w:val="231F20"/>
          <w:spacing w:val="-10"/>
          <w:w w:val="110"/>
          <w:sz w:val="12"/>
        </w:rPr>
        <w:t> </w:t>
      </w:r>
      <w:r>
        <w:rPr>
          <w:color w:val="231F20"/>
          <w:w w:val="110"/>
          <w:sz w:val="12"/>
        </w:rPr>
        <w:t>up</w:t>
      </w:r>
      <w:r>
        <w:rPr>
          <w:color w:val="231F20"/>
          <w:spacing w:val="-10"/>
          <w:w w:val="110"/>
          <w:sz w:val="12"/>
        </w:rPr>
        <w:t> </w:t>
      </w:r>
      <w:r>
        <w:rPr>
          <w:color w:val="231F20"/>
          <w:w w:val="110"/>
          <w:sz w:val="12"/>
        </w:rPr>
        <w:t>to</w:t>
      </w:r>
      <w:r>
        <w:rPr>
          <w:color w:val="231F20"/>
          <w:spacing w:val="-10"/>
          <w:w w:val="110"/>
          <w:sz w:val="12"/>
        </w:rPr>
        <w:t> </w:t>
      </w:r>
      <w:r>
        <w:rPr>
          <w:color w:val="231F20"/>
          <w:w w:val="110"/>
          <w:sz w:val="12"/>
        </w:rPr>
        <w:t>the</w:t>
      </w:r>
      <w:r>
        <w:rPr>
          <w:color w:val="231F20"/>
          <w:spacing w:val="-10"/>
          <w:w w:val="110"/>
          <w:sz w:val="12"/>
        </w:rPr>
        <w:t> </w:t>
      </w:r>
      <w:r>
        <w:rPr>
          <w:color w:val="231F20"/>
          <w:w w:val="110"/>
          <w:sz w:val="12"/>
        </w:rPr>
        <w:t>time</w:t>
      </w:r>
      <w:r>
        <w:rPr>
          <w:color w:val="231F20"/>
          <w:spacing w:val="-10"/>
          <w:w w:val="110"/>
          <w:sz w:val="12"/>
        </w:rPr>
        <w:t> </w:t>
      </w:r>
      <w:r>
        <w:rPr>
          <w:color w:val="231F20"/>
          <w:w w:val="110"/>
          <w:sz w:val="12"/>
        </w:rPr>
        <w:t>at</w:t>
      </w:r>
      <w:r>
        <w:rPr>
          <w:color w:val="231F20"/>
          <w:spacing w:val="-10"/>
          <w:w w:val="110"/>
          <w:sz w:val="12"/>
        </w:rPr>
        <w:t> </w:t>
      </w:r>
      <w:r>
        <w:rPr>
          <w:color w:val="231F20"/>
          <w:w w:val="110"/>
          <w:sz w:val="12"/>
        </w:rPr>
        <w:t>which</w:t>
      </w:r>
      <w:r>
        <w:rPr>
          <w:color w:val="231F20"/>
          <w:spacing w:val="-11"/>
          <w:w w:val="110"/>
          <w:sz w:val="12"/>
        </w:rPr>
        <w:t> </w:t>
      </w:r>
      <w:r>
        <w:rPr>
          <w:color w:val="231F20"/>
          <w:w w:val="110"/>
          <w:sz w:val="12"/>
        </w:rPr>
        <w:t>the MPC finalised its</w:t>
      </w:r>
      <w:r>
        <w:rPr>
          <w:color w:val="231F20"/>
          <w:spacing w:val="-12"/>
          <w:w w:val="110"/>
          <w:sz w:val="12"/>
        </w:rPr>
        <w:t> </w:t>
      </w:r>
      <w:r>
        <w:rPr>
          <w:color w:val="231F20"/>
          <w:w w:val="110"/>
          <w:sz w:val="12"/>
        </w:rPr>
        <w:t>projections.</w:t>
      </w:r>
    </w:p>
    <w:p>
      <w:pPr>
        <w:pStyle w:val="BodyText"/>
        <w:spacing w:before="2"/>
        <w:rPr>
          <w:sz w:val="16"/>
        </w:rPr>
      </w:pPr>
    </w:p>
    <w:p>
      <w:pPr>
        <w:pStyle w:val="BodyText"/>
        <w:ind w:left="152"/>
        <w:rPr>
          <w:rFonts w:ascii="Trebuchet MS"/>
        </w:rPr>
      </w:pPr>
      <w:r>
        <w:rPr>
          <w:rFonts w:ascii="Trebuchet MS"/>
          <w:color w:val="0093C1"/>
        </w:rPr>
        <w:t>Chart 4.5</w:t>
      </w:r>
    </w:p>
    <w:p>
      <w:pPr>
        <w:pStyle w:val="BodyText"/>
        <w:spacing w:before="8"/>
        <w:ind w:left="152"/>
        <w:rPr>
          <w:sz w:val="12"/>
        </w:rPr>
      </w:pPr>
      <w:r>
        <w:rPr>
          <w:rFonts w:ascii="Trebuchet MS"/>
          <w:color w:val="0093C1"/>
        </w:rPr>
        <w:t>Market</w:t>
      </w:r>
      <w:r>
        <w:rPr>
          <w:rFonts w:ascii="Trebuchet MS"/>
          <w:color w:val="0093C1"/>
          <w:spacing w:val="-46"/>
        </w:rPr>
        <w:t> </w:t>
      </w:r>
      <w:r>
        <w:rPr>
          <w:rFonts w:ascii="Trebuchet MS"/>
          <w:color w:val="0093C1"/>
        </w:rPr>
        <w:t>beliefs</w:t>
      </w:r>
      <w:r>
        <w:rPr>
          <w:rFonts w:ascii="Trebuchet MS"/>
          <w:color w:val="0093C1"/>
          <w:spacing w:val="-46"/>
        </w:rPr>
        <w:t> </w:t>
      </w:r>
      <w:r>
        <w:rPr>
          <w:rFonts w:ascii="Trebuchet MS"/>
          <w:color w:val="0093C1"/>
        </w:rPr>
        <w:t>about</w:t>
      </w:r>
      <w:r>
        <w:rPr>
          <w:rFonts w:ascii="Trebuchet MS"/>
          <w:color w:val="0093C1"/>
          <w:spacing w:val="-45"/>
        </w:rPr>
        <w:t> </w:t>
      </w:r>
      <w:r>
        <w:rPr>
          <w:rFonts w:ascii="Trebuchet MS"/>
          <w:color w:val="0093C1"/>
        </w:rPr>
        <w:t>future</w:t>
      </w:r>
      <w:r>
        <w:rPr>
          <w:rFonts w:ascii="Trebuchet MS"/>
          <w:color w:val="0093C1"/>
          <w:spacing w:val="-45"/>
        </w:rPr>
        <w:t> </w:t>
      </w:r>
      <w:r>
        <w:rPr>
          <w:rFonts w:ascii="Trebuchet MS"/>
          <w:color w:val="0093C1"/>
        </w:rPr>
        <w:t>oil</w:t>
      </w:r>
      <w:r>
        <w:rPr>
          <w:rFonts w:ascii="Trebuchet MS"/>
          <w:color w:val="0093C1"/>
          <w:spacing w:val="-46"/>
        </w:rPr>
        <w:t> </w:t>
      </w:r>
      <w:r>
        <w:rPr>
          <w:rFonts w:ascii="Trebuchet MS"/>
          <w:color w:val="0093C1"/>
        </w:rPr>
        <w:t>prices</w:t>
      </w:r>
      <w:r>
        <w:rPr>
          <w:color w:val="231F20"/>
          <w:position w:val="4"/>
          <w:sz w:val="12"/>
        </w:rPr>
        <w:t>(a)</w:t>
      </w:r>
    </w:p>
    <w:p>
      <w:pPr>
        <w:spacing w:line="95" w:lineRule="exact" w:before="56"/>
        <w:ind w:left="2784" w:right="0" w:firstLine="0"/>
        <w:jc w:val="left"/>
        <w:rPr>
          <w:sz w:val="12"/>
        </w:rPr>
      </w:pPr>
      <w:r>
        <w:rPr>
          <w:color w:val="231F20"/>
          <w:w w:val="110"/>
          <w:sz w:val="12"/>
        </w:rPr>
        <w:t>$ per</w:t>
      </w:r>
      <w:r>
        <w:rPr>
          <w:color w:val="231F20"/>
          <w:spacing w:val="1"/>
          <w:w w:val="110"/>
          <w:sz w:val="12"/>
        </w:rPr>
        <w:t> </w:t>
      </w:r>
      <w:r>
        <w:rPr>
          <w:color w:val="231F20"/>
          <w:w w:val="110"/>
          <w:sz w:val="12"/>
        </w:rPr>
        <w:t>barrel</w:t>
      </w:r>
    </w:p>
    <w:p>
      <w:pPr>
        <w:pStyle w:val="Heading4"/>
        <w:numPr>
          <w:ilvl w:val="1"/>
          <w:numId w:val="32"/>
        </w:numPr>
        <w:tabs>
          <w:tab w:pos="626" w:val="left" w:leader="none"/>
          <w:tab w:pos="5629" w:val="left" w:leader="none"/>
        </w:tabs>
        <w:spacing w:line="240" w:lineRule="auto" w:before="101" w:after="0"/>
        <w:ind w:left="625" w:right="0" w:hanging="486"/>
        <w:jc w:val="left"/>
        <w:rPr>
          <w:color w:val="0093C1"/>
          <w:u w:val="none"/>
        </w:rPr>
      </w:pPr>
      <w:r>
        <w:rPr>
          <w:color w:val="0093C1"/>
          <w:spacing w:val="-1"/>
          <w:w w:val="97"/>
          <w:u w:val="single" w:color="006BB6"/>
        </w:rPr>
        <w:br w:type="column"/>
      </w:r>
      <w:r>
        <w:rPr>
          <w:color w:val="0093C1"/>
          <w:u w:val="single" w:color="006BB6"/>
        </w:rPr>
        <w:t>Global</w:t>
      </w:r>
      <w:r>
        <w:rPr>
          <w:color w:val="0093C1"/>
          <w:spacing w:val="-46"/>
          <w:u w:val="single" w:color="006BB6"/>
        </w:rPr>
        <w:t> </w:t>
      </w:r>
      <w:r>
        <w:rPr>
          <w:color w:val="0093C1"/>
          <w:u w:val="single" w:color="006BB6"/>
        </w:rPr>
        <w:t>costs</w:t>
      </w:r>
      <w:r>
        <w:rPr>
          <w:color w:val="0093C1"/>
          <w:spacing w:val="-45"/>
          <w:u w:val="single" w:color="006BB6"/>
        </w:rPr>
        <w:t> </w:t>
      </w:r>
      <w:r>
        <w:rPr>
          <w:color w:val="0093C1"/>
          <w:u w:val="single" w:color="006BB6"/>
        </w:rPr>
        <w:t>and</w:t>
      </w:r>
      <w:r>
        <w:rPr>
          <w:color w:val="0093C1"/>
          <w:spacing w:val="-43"/>
          <w:u w:val="single" w:color="006BB6"/>
        </w:rPr>
        <w:t> </w:t>
      </w:r>
      <w:r>
        <w:rPr>
          <w:color w:val="0093C1"/>
          <w:u w:val="single" w:color="006BB6"/>
        </w:rPr>
        <w:t>prices</w:t>
        <w:tab/>
      </w:r>
    </w:p>
    <w:p>
      <w:pPr>
        <w:pStyle w:val="BodyText"/>
        <w:spacing w:before="226"/>
        <w:ind w:left="140"/>
        <w:rPr>
          <w:rFonts w:ascii="Trebuchet MS"/>
        </w:rPr>
      </w:pPr>
      <w:r>
        <w:rPr>
          <w:rFonts w:ascii="Trebuchet MS"/>
          <w:color w:val="0093C1"/>
        </w:rPr>
        <w:t>The price of oil</w:t>
      </w:r>
    </w:p>
    <w:p>
      <w:pPr>
        <w:pStyle w:val="BodyText"/>
        <w:spacing w:line="292" w:lineRule="auto" w:before="189"/>
        <w:ind w:left="260" w:right="414"/>
      </w:pPr>
      <w:r>
        <w:rPr>
          <w:color w:val="231F20"/>
          <w:w w:val="110"/>
        </w:rPr>
        <w:t>The</w:t>
      </w:r>
      <w:r>
        <w:rPr>
          <w:color w:val="231F20"/>
          <w:spacing w:val="-12"/>
          <w:w w:val="110"/>
        </w:rPr>
        <w:t> </w:t>
      </w:r>
      <w:r>
        <w:rPr>
          <w:color w:val="231F20"/>
          <w:w w:val="110"/>
        </w:rPr>
        <w:t>price</w:t>
      </w:r>
      <w:r>
        <w:rPr>
          <w:color w:val="231F20"/>
          <w:spacing w:val="-12"/>
          <w:w w:val="110"/>
        </w:rPr>
        <w:t> </w:t>
      </w:r>
      <w:r>
        <w:rPr>
          <w:color w:val="231F20"/>
          <w:w w:val="110"/>
        </w:rPr>
        <w:t>of</w:t>
      </w:r>
      <w:r>
        <w:rPr>
          <w:color w:val="231F20"/>
          <w:spacing w:val="-12"/>
          <w:w w:val="110"/>
        </w:rPr>
        <w:t> </w:t>
      </w:r>
      <w:r>
        <w:rPr>
          <w:color w:val="231F20"/>
          <w:w w:val="110"/>
        </w:rPr>
        <w:t>Brent</w:t>
      </w:r>
      <w:r>
        <w:rPr>
          <w:color w:val="231F20"/>
          <w:spacing w:val="-11"/>
          <w:w w:val="110"/>
        </w:rPr>
        <w:t> </w:t>
      </w:r>
      <w:r>
        <w:rPr>
          <w:color w:val="231F20"/>
          <w:w w:val="110"/>
        </w:rPr>
        <w:t>crude</w:t>
      </w:r>
      <w:r>
        <w:rPr>
          <w:color w:val="231F20"/>
          <w:spacing w:val="-12"/>
          <w:w w:val="110"/>
        </w:rPr>
        <w:t> </w:t>
      </w:r>
      <w:r>
        <w:rPr>
          <w:color w:val="231F20"/>
          <w:w w:val="110"/>
        </w:rPr>
        <w:t>oil</w:t>
      </w:r>
      <w:r>
        <w:rPr>
          <w:color w:val="231F20"/>
          <w:spacing w:val="-12"/>
          <w:w w:val="110"/>
        </w:rPr>
        <w:t> </w:t>
      </w:r>
      <w:r>
        <w:rPr>
          <w:color w:val="231F20"/>
          <w:w w:val="110"/>
        </w:rPr>
        <w:t>has</w:t>
      </w:r>
      <w:r>
        <w:rPr>
          <w:color w:val="231F20"/>
          <w:spacing w:val="-11"/>
          <w:w w:val="110"/>
        </w:rPr>
        <w:t> </w:t>
      </w:r>
      <w:r>
        <w:rPr>
          <w:color w:val="231F20"/>
          <w:w w:val="110"/>
        </w:rPr>
        <w:t>reached</w:t>
      </w:r>
      <w:r>
        <w:rPr>
          <w:color w:val="231F20"/>
          <w:spacing w:val="-12"/>
          <w:w w:val="110"/>
        </w:rPr>
        <w:t> </w:t>
      </w:r>
      <w:r>
        <w:rPr>
          <w:color w:val="231F20"/>
          <w:w w:val="110"/>
        </w:rPr>
        <w:t>a</w:t>
      </w:r>
      <w:r>
        <w:rPr>
          <w:color w:val="231F20"/>
          <w:spacing w:val="-12"/>
          <w:w w:val="110"/>
        </w:rPr>
        <w:t> </w:t>
      </w:r>
      <w:r>
        <w:rPr>
          <w:color w:val="231F20"/>
          <w:w w:val="110"/>
        </w:rPr>
        <w:t>record</w:t>
      </w:r>
      <w:r>
        <w:rPr>
          <w:color w:val="231F20"/>
          <w:spacing w:val="-11"/>
          <w:w w:val="110"/>
        </w:rPr>
        <w:t> </w:t>
      </w:r>
      <w:r>
        <w:rPr>
          <w:color w:val="231F20"/>
          <w:w w:val="110"/>
        </w:rPr>
        <w:t>high</w:t>
      </w:r>
      <w:r>
        <w:rPr>
          <w:color w:val="231F20"/>
          <w:spacing w:val="-12"/>
          <w:w w:val="110"/>
        </w:rPr>
        <w:t> </w:t>
      </w:r>
      <w:r>
        <w:rPr>
          <w:color w:val="231F20"/>
          <w:w w:val="110"/>
        </w:rPr>
        <w:t>since the </w:t>
      </w:r>
      <w:r>
        <w:rPr>
          <w:color w:val="231F20"/>
          <w:spacing w:val="-3"/>
          <w:w w:val="110"/>
        </w:rPr>
        <w:t>May </w:t>
      </w:r>
      <w:r>
        <w:rPr>
          <w:i/>
          <w:color w:val="231F20"/>
          <w:w w:val="110"/>
        </w:rPr>
        <w:t>Report</w:t>
      </w:r>
      <w:r>
        <w:rPr>
          <w:color w:val="231F20"/>
          <w:w w:val="110"/>
        </w:rPr>
        <w:t>, rising above </w:t>
      </w:r>
      <w:r>
        <w:rPr>
          <w:color w:val="231F20"/>
          <w:spacing w:val="-3"/>
          <w:w w:val="110"/>
        </w:rPr>
        <w:t>$60 </w:t>
      </w:r>
      <w:r>
        <w:rPr>
          <w:color w:val="231F20"/>
          <w:w w:val="110"/>
        </w:rPr>
        <w:t>a barrel in August and averaging</w:t>
      </w:r>
      <w:r>
        <w:rPr>
          <w:color w:val="231F20"/>
          <w:spacing w:val="-11"/>
          <w:w w:val="110"/>
        </w:rPr>
        <w:t> </w:t>
      </w:r>
      <w:r>
        <w:rPr>
          <w:color w:val="231F20"/>
          <w:spacing w:val="-7"/>
          <w:w w:val="110"/>
        </w:rPr>
        <w:t>$58</w:t>
      </w:r>
      <w:r>
        <w:rPr>
          <w:color w:val="231F20"/>
          <w:spacing w:val="-11"/>
          <w:w w:val="110"/>
        </w:rPr>
        <w:t> </w:t>
      </w:r>
      <w:r>
        <w:rPr>
          <w:color w:val="231F20"/>
          <w:w w:val="110"/>
        </w:rPr>
        <w:t>in</w:t>
      </w:r>
      <w:r>
        <w:rPr>
          <w:color w:val="231F20"/>
          <w:spacing w:val="-11"/>
          <w:w w:val="110"/>
        </w:rPr>
        <w:t> </w:t>
      </w:r>
      <w:r>
        <w:rPr>
          <w:color w:val="231F20"/>
          <w:w w:val="110"/>
        </w:rPr>
        <w:t>the</w:t>
      </w:r>
      <w:r>
        <w:rPr>
          <w:color w:val="231F20"/>
          <w:spacing w:val="-11"/>
          <w:w w:val="110"/>
        </w:rPr>
        <w:t> </w:t>
      </w:r>
      <w:r>
        <w:rPr>
          <w:color w:val="231F20"/>
          <w:w w:val="110"/>
        </w:rPr>
        <w:t>fifteen</w:t>
      </w:r>
      <w:r>
        <w:rPr>
          <w:color w:val="231F20"/>
          <w:spacing w:val="-11"/>
          <w:w w:val="110"/>
        </w:rPr>
        <w:t> </w:t>
      </w:r>
      <w:r>
        <w:rPr>
          <w:color w:val="231F20"/>
          <w:w w:val="110"/>
        </w:rPr>
        <w:t>working</w:t>
      </w:r>
      <w:r>
        <w:rPr>
          <w:color w:val="231F20"/>
          <w:spacing w:val="-11"/>
          <w:w w:val="110"/>
        </w:rPr>
        <w:t> </w:t>
      </w:r>
      <w:r>
        <w:rPr>
          <w:color w:val="231F20"/>
          <w:spacing w:val="-3"/>
          <w:w w:val="110"/>
        </w:rPr>
        <w:t>days</w:t>
      </w:r>
      <w:r>
        <w:rPr>
          <w:color w:val="231F20"/>
          <w:spacing w:val="-11"/>
          <w:w w:val="110"/>
        </w:rPr>
        <w:t> </w:t>
      </w:r>
      <w:r>
        <w:rPr>
          <w:color w:val="231F20"/>
          <w:spacing w:val="-4"/>
          <w:w w:val="110"/>
        </w:rPr>
        <w:t>to</w:t>
      </w:r>
      <w:r>
        <w:rPr>
          <w:color w:val="231F20"/>
          <w:spacing w:val="-11"/>
          <w:w w:val="110"/>
        </w:rPr>
        <w:t> </w:t>
      </w:r>
      <w:r>
        <w:rPr>
          <w:color w:val="231F20"/>
          <w:w w:val="110"/>
        </w:rPr>
        <w:t>3</w:t>
      </w:r>
      <w:r>
        <w:rPr>
          <w:color w:val="231F20"/>
          <w:spacing w:val="-11"/>
          <w:w w:val="110"/>
        </w:rPr>
        <w:t> </w:t>
      </w:r>
      <w:r>
        <w:rPr>
          <w:color w:val="231F20"/>
          <w:w w:val="110"/>
        </w:rPr>
        <w:t>August</w:t>
      </w:r>
    </w:p>
    <w:p>
      <w:pPr>
        <w:pStyle w:val="BodyText"/>
        <w:spacing w:line="292" w:lineRule="auto"/>
        <w:ind w:left="260"/>
      </w:pPr>
      <w:r>
        <w:rPr>
          <w:color w:val="231F20"/>
          <w:w w:val="110"/>
        </w:rPr>
        <w:t>(Chart 4.4). That compares with around $40 in the equivalent period a year ago.</w:t>
      </w:r>
    </w:p>
    <w:p>
      <w:pPr>
        <w:pStyle w:val="BodyText"/>
        <w:spacing w:before="1"/>
        <w:rPr>
          <w:sz w:val="24"/>
        </w:rPr>
      </w:pPr>
    </w:p>
    <w:p>
      <w:pPr>
        <w:pStyle w:val="BodyText"/>
        <w:spacing w:line="292" w:lineRule="auto"/>
        <w:ind w:left="260" w:right="205"/>
      </w:pPr>
      <w:r>
        <w:rPr>
          <w:color w:val="231F20"/>
          <w:w w:val="110"/>
        </w:rPr>
        <w:t>The futures curve suggests that the price of oil will remain around its current level for the next few years (Chart 4.4).</w:t>
      </w:r>
      <w:r>
        <w:rPr>
          <w:color w:val="231F20"/>
          <w:w w:val="110"/>
          <w:position w:val="4"/>
          <w:sz w:val="12"/>
        </w:rPr>
        <w:t>(1) </w:t>
      </w:r>
      <w:r>
        <w:rPr>
          <w:color w:val="231F20"/>
          <w:w w:val="110"/>
        </w:rPr>
        <w:t>But the probability that oil prices will follow the exact path suggested</w:t>
      </w:r>
      <w:r>
        <w:rPr>
          <w:color w:val="231F20"/>
          <w:spacing w:val="-19"/>
          <w:w w:val="110"/>
        </w:rPr>
        <w:t> </w:t>
      </w:r>
      <w:r>
        <w:rPr>
          <w:color w:val="231F20"/>
          <w:spacing w:val="-3"/>
          <w:w w:val="110"/>
        </w:rPr>
        <w:t>by</w:t>
      </w:r>
      <w:r>
        <w:rPr>
          <w:color w:val="231F20"/>
          <w:spacing w:val="-18"/>
          <w:w w:val="110"/>
        </w:rPr>
        <w:t> </w:t>
      </w:r>
      <w:r>
        <w:rPr>
          <w:color w:val="231F20"/>
          <w:w w:val="110"/>
        </w:rPr>
        <w:t>the</w:t>
      </w:r>
      <w:r>
        <w:rPr>
          <w:color w:val="231F20"/>
          <w:spacing w:val="-19"/>
          <w:w w:val="110"/>
        </w:rPr>
        <w:t> </w:t>
      </w:r>
      <w:r>
        <w:rPr>
          <w:color w:val="231F20"/>
          <w:w w:val="110"/>
        </w:rPr>
        <w:t>futures</w:t>
      </w:r>
      <w:r>
        <w:rPr>
          <w:color w:val="231F20"/>
          <w:spacing w:val="-18"/>
          <w:w w:val="110"/>
        </w:rPr>
        <w:t> </w:t>
      </w:r>
      <w:r>
        <w:rPr>
          <w:color w:val="231F20"/>
          <w:w w:val="110"/>
        </w:rPr>
        <w:t>curve</w:t>
      </w:r>
      <w:r>
        <w:rPr>
          <w:color w:val="231F20"/>
          <w:spacing w:val="-18"/>
          <w:w w:val="110"/>
        </w:rPr>
        <w:t> </w:t>
      </w:r>
      <w:r>
        <w:rPr>
          <w:color w:val="231F20"/>
          <w:w w:val="110"/>
        </w:rPr>
        <w:t>is</w:t>
      </w:r>
      <w:r>
        <w:rPr>
          <w:color w:val="231F20"/>
          <w:spacing w:val="-19"/>
          <w:w w:val="110"/>
        </w:rPr>
        <w:t> </w:t>
      </w:r>
      <w:r>
        <w:rPr>
          <w:color w:val="231F20"/>
          <w:w w:val="110"/>
        </w:rPr>
        <w:t>very</w:t>
      </w:r>
      <w:r>
        <w:rPr>
          <w:color w:val="231F20"/>
          <w:spacing w:val="-18"/>
          <w:w w:val="110"/>
        </w:rPr>
        <w:t> </w:t>
      </w:r>
      <w:r>
        <w:rPr>
          <w:color w:val="231F20"/>
          <w:w w:val="110"/>
        </w:rPr>
        <w:t>small.</w:t>
      </w:r>
      <w:r>
        <w:rPr>
          <w:color w:val="231F20"/>
          <w:spacing w:val="19"/>
          <w:w w:val="110"/>
        </w:rPr>
        <w:t> </w:t>
      </w:r>
      <w:r>
        <w:rPr>
          <w:color w:val="231F20"/>
          <w:w w:val="110"/>
        </w:rPr>
        <w:t>Options</w:t>
      </w:r>
      <w:r>
        <w:rPr>
          <w:color w:val="231F20"/>
          <w:spacing w:val="-18"/>
          <w:w w:val="110"/>
        </w:rPr>
        <w:t> </w:t>
      </w:r>
      <w:r>
        <w:rPr>
          <w:color w:val="231F20"/>
          <w:w w:val="110"/>
        </w:rPr>
        <w:t>traded</w:t>
      </w:r>
      <w:r>
        <w:rPr>
          <w:color w:val="231F20"/>
          <w:spacing w:val="-19"/>
          <w:w w:val="110"/>
        </w:rPr>
        <w:t> </w:t>
      </w:r>
      <w:r>
        <w:rPr>
          <w:color w:val="231F20"/>
          <w:w w:val="110"/>
        </w:rPr>
        <w:t>in financial</w:t>
      </w:r>
      <w:r>
        <w:rPr>
          <w:color w:val="231F20"/>
          <w:spacing w:val="-25"/>
          <w:w w:val="110"/>
        </w:rPr>
        <w:t> </w:t>
      </w:r>
      <w:r>
        <w:rPr>
          <w:color w:val="231F20"/>
          <w:w w:val="110"/>
        </w:rPr>
        <w:t>markets</w:t>
      </w:r>
      <w:r>
        <w:rPr>
          <w:color w:val="231F20"/>
          <w:spacing w:val="-24"/>
          <w:w w:val="110"/>
        </w:rPr>
        <w:t> </w:t>
      </w:r>
      <w:r>
        <w:rPr>
          <w:color w:val="231F20"/>
          <w:w w:val="110"/>
        </w:rPr>
        <w:t>provide</w:t>
      </w:r>
      <w:r>
        <w:rPr>
          <w:color w:val="231F20"/>
          <w:spacing w:val="-24"/>
          <w:w w:val="110"/>
        </w:rPr>
        <w:t> </w:t>
      </w:r>
      <w:r>
        <w:rPr>
          <w:color w:val="231F20"/>
          <w:w w:val="110"/>
        </w:rPr>
        <w:t>a</w:t>
      </w:r>
      <w:r>
        <w:rPr>
          <w:color w:val="231F20"/>
          <w:spacing w:val="-25"/>
          <w:w w:val="110"/>
        </w:rPr>
        <w:t> </w:t>
      </w:r>
      <w:r>
        <w:rPr>
          <w:color w:val="231F20"/>
          <w:w w:val="110"/>
        </w:rPr>
        <w:t>gauge</w:t>
      </w:r>
      <w:r>
        <w:rPr>
          <w:color w:val="231F20"/>
          <w:spacing w:val="-24"/>
          <w:w w:val="110"/>
        </w:rPr>
        <w:t> </w:t>
      </w:r>
      <w:r>
        <w:rPr>
          <w:color w:val="231F20"/>
          <w:w w:val="110"/>
        </w:rPr>
        <w:t>of</w:t>
      </w:r>
      <w:r>
        <w:rPr>
          <w:color w:val="231F20"/>
          <w:spacing w:val="-24"/>
          <w:w w:val="110"/>
        </w:rPr>
        <w:t> </w:t>
      </w:r>
      <w:r>
        <w:rPr>
          <w:color w:val="231F20"/>
          <w:w w:val="110"/>
        </w:rPr>
        <w:t>participants’</w:t>
      </w:r>
      <w:r>
        <w:rPr>
          <w:color w:val="231F20"/>
          <w:spacing w:val="-25"/>
          <w:w w:val="110"/>
        </w:rPr>
        <w:t> </w:t>
      </w:r>
      <w:r>
        <w:rPr>
          <w:color w:val="231F20"/>
          <w:w w:val="110"/>
        </w:rPr>
        <w:t>views</w:t>
      </w:r>
      <w:r>
        <w:rPr>
          <w:color w:val="231F20"/>
          <w:spacing w:val="-24"/>
          <w:w w:val="110"/>
        </w:rPr>
        <w:t> </w:t>
      </w:r>
      <w:r>
        <w:rPr>
          <w:color w:val="231F20"/>
          <w:w w:val="110"/>
        </w:rPr>
        <w:t>about the prospects for oil prices. And those data suggest that financial markets believe that there is a greater chance of a large</w:t>
      </w:r>
      <w:r>
        <w:rPr>
          <w:color w:val="231F20"/>
          <w:spacing w:val="-9"/>
          <w:w w:val="110"/>
        </w:rPr>
        <w:t> </w:t>
      </w:r>
      <w:r>
        <w:rPr>
          <w:color w:val="231F20"/>
          <w:w w:val="110"/>
        </w:rPr>
        <w:t>rise</w:t>
      </w:r>
      <w:r>
        <w:rPr>
          <w:color w:val="231F20"/>
          <w:spacing w:val="-8"/>
          <w:w w:val="110"/>
        </w:rPr>
        <w:t> </w:t>
      </w:r>
      <w:r>
        <w:rPr>
          <w:color w:val="231F20"/>
          <w:w w:val="110"/>
        </w:rPr>
        <w:t>in</w:t>
      </w:r>
      <w:r>
        <w:rPr>
          <w:color w:val="231F20"/>
          <w:spacing w:val="-9"/>
          <w:w w:val="110"/>
        </w:rPr>
        <w:t> </w:t>
      </w:r>
      <w:r>
        <w:rPr>
          <w:color w:val="231F20"/>
          <w:w w:val="110"/>
        </w:rPr>
        <w:t>the</w:t>
      </w:r>
      <w:r>
        <w:rPr>
          <w:color w:val="231F20"/>
          <w:spacing w:val="-8"/>
          <w:w w:val="110"/>
        </w:rPr>
        <w:t> </w:t>
      </w:r>
      <w:r>
        <w:rPr>
          <w:color w:val="231F20"/>
          <w:w w:val="110"/>
        </w:rPr>
        <w:t>price</w:t>
      </w:r>
      <w:r>
        <w:rPr>
          <w:color w:val="231F20"/>
          <w:spacing w:val="-9"/>
          <w:w w:val="110"/>
        </w:rPr>
        <w:t> </w:t>
      </w:r>
      <w:r>
        <w:rPr>
          <w:color w:val="231F20"/>
          <w:w w:val="110"/>
        </w:rPr>
        <w:t>of</w:t>
      </w:r>
      <w:r>
        <w:rPr>
          <w:color w:val="231F20"/>
          <w:spacing w:val="-8"/>
          <w:w w:val="110"/>
        </w:rPr>
        <w:t> </w:t>
      </w:r>
      <w:r>
        <w:rPr>
          <w:color w:val="231F20"/>
          <w:w w:val="110"/>
        </w:rPr>
        <w:t>oil</w:t>
      </w:r>
      <w:r>
        <w:rPr>
          <w:color w:val="231F20"/>
          <w:spacing w:val="-9"/>
          <w:w w:val="110"/>
        </w:rPr>
        <w:t> </w:t>
      </w:r>
      <w:r>
        <w:rPr>
          <w:color w:val="231F20"/>
          <w:w w:val="110"/>
        </w:rPr>
        <w:t>than</w:t>
      </w:r>
      <w:r>
        <w:rPr>
          <w:color w:val="231F20"/>
          <w:spacing w:val="-8"/>
          <w:w w:val="110"/>
        </w:rPr>
        <w:t> </w:t>
      </w:r>
      <w:r>
        <w:rPr>
          <w:color w:val="231F20"/>
          <w:w w:val="110"/>
        </w:rPr>
        <w:t>a</w:t>
      </w:r>
      <w:r>
        <w:rPr>
          <w:color w:val="231F20"/>
          <w:spacing w:val="-9"/>
          <w:w w:val="110"/>
        </w:rPr>
        <w:t> </w:t>
      </w:r>
      <w:r>
        <w:rPr>
          <w:color w:val="231F20"/>
          <w:w w:val="110"/>
        </w:rPr>
        <w:t>large</w:t>
      </w:r>
      <w:r>
        <w:rPr>
          <w:color w:val="231F20"/>
          <w:spacing w:val="-8"/>
          <w:w w:val="110"/>
        </w:rPr>
        <w:t> </w:t>
      </w:r>
      <w:r>
        <w:rPr>
          <w:color w:val="231F20"/>
          <w:w w:val="110"/>
        </w:rPr>
        <w:t>fall</w:t>
      </w:r>
      <w:r>
        <w:rPr>
          <w:color w:val="231F20"/>
          <w:spacing w:val="-9"/>
          <w:w w:val="110"/>
        </w:rPr>
        <w:t> </w:t>
      </w:r>
      <w:r>
        <w:rPr>
          <w:color w:val="231F20"/>
          <w:w w:val="110"/>
        </w:rPr>
        <w:t>(Chart</w:t>
      </w:r>
      <w:r>
        <w:rPr>
          <w:color w:val="231F20"/>
          <w:spacing w:val="-8"/>
          <w:w w:val="110"/>
        </w:rPr>
        <w:t> </w:t>
      </w:r>
      <w:r>
        <w:rPr>
          <w:color w:val="231F20"/>
          <w:w w:val="110"/>
        </w:rPr>
        <w:t>4.5).</w:t>
      </w:r>
    </w:p>
    <w:p>
      <w:pPr>
        <w:pStyle w:val="BodyText"/>
        <w:spacing w:line="225" w:lineRule="exact"/>
        <w:ind w:left="260"/>
      </w:pPr>
      <w:r>
        <w:rPr>
          <w:color w:val="231F20"/>
          <w:w w:val="110"/>
        </w:rPr>
        <w:t>Currently, market participants judge that there is roughly a</w:t>
      </w:r>
    </w:p>
    <w:p>
      <w:pPr>
        <w:spacing w:after="0" w:line="225" w:lineRule="exact"/>
        <w:sectPr>
          <w:type w:val="continuous"/>
          <w:pgSz w:w="11900" w:h="16840"/>
          <w:pgMar w:top="1140" w:bottom="0" w:left="660" w:right="600"/>
          <w:cols w:num="2" w:equalWidth="0">
            <w:col w:w="4000" w:space="815"/>
            <w:col w:w="5825"/>
          </w:cols>
        </w:sectPr>
      </w:pPr>
    </w:p>
    <w:p>
      <w:pPr>
        <w:pStyle w:val="BodyText"/>
        <w:spacing w:before="8"/>
        <w:rPr>
          <w:sz w:val="8"/>
        </w:rPr>
      </w:pPr>
    </w:p>
    <w:p>
      <w:pPr>
        <w:pStyle w:val="BodyText"/>
        <w:spacing w:line="20" w:lineRule="exact"/>
        <w:ind w:left="127"/>
        <w:rPr>
          <w:sz w:val="2"/>
        </w:rPr>
      </w:pPr>
      <w:r>
        <w:rPr>
          <w:sz w:val="2"/>
        </w:rPr>
        <w:pict>
          <v:group style="width:6pt;height:.5pt;mso-position-horizontal-relative:char;mso-position-vertical-relative:line" coordorigin="0,0" coordsize="120,10">
            <v:line style="position:absolute" from="0,5" to="120,5" stroked="true" strokeweight=".5pt" strokecolor="#231f20">
              <v:stroke dashstyle="solid"/>
            </v:line>
          </v:group>
        </w:pict>
      </w:r>
      <w:r>
        <w:rPr>
          <w:sz w:val="2"/>
        </w:rPr>
      </w:r>
    </w:p>
    <w:p>
      <w:pPr>
        <w:pStyle w:val="BodyText"/>
        <w:spacing w:before="10"/>
        <w:rPr>
          <w:sz w:val="19"/>
        </w:rPr>
      </w:pPr>
      <w:r>
        <w:rPr/>
        <w:pict>
          <v:shape style="position:absolute;margin-left:39.609001pt;margin-top:13.647pt;width:6pt;height:.1pt;mso-position-horizontal-relative:page;mso-position-vertical-relative:paragraph;z-index:-15383040;mso-wrap-distance-left:0;mso-wrap-distance-right:0" coordorigin="792,273" coordsize="120,0" path="m792,273l912,273e" filled="false" stroked="true" strokeweight=".5pt" strokecolor="#231f20">
            <v:path arrowok="t"/>
            <v:stroke dashstyle="solid"/>
            <w10:wrap type="topAndBottom"/>
          </v:shape>
        </w:pict>
      </w:r>
      <w:r>
        <w:rPr/>
        <w:pict>
          <v:shape style="position:absolute;margin-left:39.609001pt;margin-top:28.177pt;width:6pt;height:.1pt;mso-position-horizontal-relative:page;mso-position-vertical-relative:paragraph;z-index:-15382528;mso-wrap-distance-left:0;mso-wrap-distance-right:0" coordorigin="792,564" coordsize="120,0" path="m792,564l912,564e" filled="false" stroked="true" strokeweight=".5pt" strokecolor="#231f20">
            <v:path arrowok="t"/>
            <v:stroke dashstyle="solid"/>
            <w10:wrap type="topAndBottom"/>
          </v:shape>
        </w:pict>
      </w:r>
      <w:r>
        <w:rPr/>
        <w:pict>
          <v:shape style="position:absolute;margin-left:39.609001pt;margin-top:42.290001pt;width:6pt;height:.1pt;mso-position-horizontal-relative:page;mso-position-vertical-relative:paragraph;z-index:-15382016;mso-wrap-distance-left:0;mso-wrap-distance-right:0" coordorigin="792,846" coordsize="120,0" path="m792,846l912,846e" filled="false" stroked="true" strokeweight=".5pt" strokecolor="#231f20">
            <v:path arrowok="t"/>
            <v:stroke dashstyle="solid"/>
            <w10:wrap type="topAndBottom"/>
          </v:shape>
        </w:pict>
      </w:r>
      <w:r>
        <w:rPr/>
        <w:pict>
          <v:shape style="position:absolute;margin-left:39.609001pt;margin-top:56.637001pt;width:6pt;height:.1pt;mso-position-horizontal-relative:page;mso-position-vertical-relative:paragraph;z-index:-15381504;mso-wrap-distance-left:0;mso-wrap-distance-right:0" coordorigin="792,1133" coordsize="120,0" path="m792,1133l912,1133e" filled="false" stroked="true" strokeweight=".5pt" strokecolor="#231f20">
            <v:path arrowok="t"/>
            <v:stroke dashstyle="solid"/>
            <w10:wrap type="topAndBottom"/>
          </v:shape>
        </w:pict>
      </w:r>
      <w:r>
        <w:rPr/>
        <w:pict>
          <v:shape style="position:absolute;margin-left:39.609001pt;margin-top:71.032997pt;width:6pt;height:.1pt;mso-position-horizontal-relative:page;mso-position-vertical-relative:paragraph;z-index:-15380992;mso-wrap-distance-left:0;mso-wrap-distance-right:0" coordorigin="792,1421" coordsize="120,0" path="m792,1421l912,1421e" filled="false" stroked="true" strokeweight=".5pt" strokecolor="#231f20">
            <v:path arrowok="t"/>
            <v:stroke dashstyle="solid"/>
            <w10:wrap type="topAndBottom"/>
          </v:shape>
        </w:pict>
      </w:r>
      <w:r>
        <w:rPr/>
        <w:pict>
          <v:shape style="position:absolute;margin-left:39.609001pt;margin-top:85.330002pt;width:6pt;height:.1pt;mso-position-horizontal-relative:page;mso-position-vertical-relative:paragraph;z-index:-15380480;mso-wrap-distance-left:0;mso-wrap-distance-right:0" coordorigin="792,1707" coordsize="120,0" path="m792,1707l912,1707e" filled="false" stroked="true" strokeweight=".5pt" strokecolor="#231f20">
            <v:path arrowok="t"/>
            <v:stroke dashstyle="solid"/>
            <w10:wrap type="topAndBottom"/>
          </v:shape>
        </w:pict>
      </w:r>
      <w:r>
        <w:rPr/>
        <w:pict>
          <v:shape style="position:absolute;margin-left:39.609001pt;margin-top:99.676003pt;width:6pt;height:.1pt;mso-position-horizontal-relative:page;mso-position-vertical-relative:paragraph;z-index:-15379968;mso-wrap-distance-left:0;mso-wrap-distance-right:0" coordorigin="792,1994" coordsize="120,0" path="m792,1994l912,1994e" filled="false" stroked="true" strokeweight=".5pt" strokecolor="#231f20">
            <v:path arrowok="t"/>
            <v:stroke dashstyle="solid"/>
            <w10:wrap type="topAndBottom"/>
          </v:shape>
        </w:pict>
      </w:r>
      <w:r>
        <w:rPr/>
        <w:pict>
          <v:shape style="position:absolute;margin-left:39.609001pt;margin-top:114.072998pt;width:6pt;height:.1pt;mso-position-horizontal-relative:page;mso-position-vertical-relative:paragraph;z-index:-15379456;mso-wrap-distance-left:0;mso-wrap-distance-right:0" coordorigin="792,2281" coordsize="120,0" path="m792,2281l912,2281e" filled="false" stroked="true" strokeweight=".5pt" strokecolor="#231f20">
            <v:path arrowok="t"/>
            <v:stroke dashstyle="solid"/>
            <w10:wrap type="topAndBottom"/>
          </v:shape>
        </w:pict>
      </w:r>
      <w:r>
        <w:rPr/>
        <w:pict>
          <v:shape style="position:absolute;margin-left:39.609001pt;margin-top:128.419006pt;width:6pt;height:.1pt;mso-position-horizontal-relative:page;mso-position-vertical-relative:paragraph;z-index:-15378944;mso-wrap-distance-left:0;mso-wrap-distance-right:0" coordorigin="792,2568" coordsize="120,0" path="m792,2568l912,2568e" filled="false" stroked="true" strokeweight=".5pt" strokecolor="#231f20">
            <v:path arrowok="t"/>
            <v:stroke dashstyle="solid"/>
            <w10:wrap type="topAndBottom"/>
          </v:shape>
        </w:pict>
      </w:r>
      <w:r>
        <w:rPr/>
        <w:pict>
          <v:shape style="position:absolute;margin-left:39.609001pt;margin-top:142.716003pt;width:6pt;height:.1pt;mso-position-horizontal-relative:page;mso-position-vertical-relative:paragraph;z-index:-15378432;mso-wrap-distance-left:0;mso-wrap-distance-right:0" coordorigin="792,2854" coordsize="120,0" path="m792,2854l912,2854e" filled="false" stroked="true" strokeweight=".5pt" strokecolor="#231f20">
            <v:path arrowok="t"/>
            <v:stroke dashstyle="solid"/>
            <w10:wrap type="topAndBottom"/>
          </v:shape>
        </w:pict>
      </w:r>
    </w:p>
    <w:p>
      <w:pPr>
        <w:pStyle w:val="BodyText"/>
        <w:spacing w:before="5"/>
        <w:rPr>
          <w:sz w:val="18"/>
        </w:rPr>
      </w:pPr>
    </w:p>
    <w:p>
      <w:pPr>
        <w:pStyle w:val="BodyText"/>
        <w:spacing w:before="8"/>
        <w:rPr>
          <w:sz w:val="17"/>
        </w:rPr>
      </w:pPr>
    </w:p>
    <w:p>
      <w:pPr>
        <w:pStyle w:val="BodyText"/>
        <w:spacing w:before="1"/>
        <w:rPr>
          <w:sz w:val="18"/>
        </w:rPr>
      </w:pPr>
    </w:p>
    <w:p>
      <w:pPr>
        <w:pStyle w:val="BodyText"/>
        <w:spacing w:before="2"/>
        <w:rPr>
          <w:sz w:val="18"/>
        </w:rPr>
      </w:pPr>
    </w:p>
    <w:p>
      <w:pPr>
        <w:pStyle w:val="BodyText"/>
        <w:rPr>
          <w:sz w:val="18"/>
        </w:rPr>
      </w:pPr>
    </w:p>
    <w:p>
      <w:pPr>
        <w:pStyle w:val="BodyText"/>
        <w:spacing w:before="1"/>
        <w:rPr>
          <w:sz w:val="18"/>
        </w:rPr>
      </w:pPr>
    </w:p>
    <w:p>
      <w:pPr>
        <w:pStyle w:val="BodyText"/>
        <w:spacing w:before="2"/>
        <w:rPr>
          <w:sz w:val="18"/>
        </w:rPr>
      </w:pPr>
    </w:p>
    <w:p>
      <w:pPr>
        <w:pStyle w:val="BodyText"/>
        <w:spacing w:before="1"/>
        <w:rPr>
          <w:sz w:val="18"/>
        </w:rPr>
      </w:pPr>
    </w:p>
    <w:p>
      <w:pPr>
        <w:pStyle w:val="BodyText"/>
        <w:rPr>
          <w:sz w:val="18"/>
        </w:rPr>
      </w:pPr>
    </w:p>
    <w:p>
      <w:pPr>
        <w:tabs>
          <w:tab w:pos="1945" w:val="left" w:leader="none"/>
          <w:tab w:pos="2847" w:val="left" w:leader="none"/>
        </w:tabs>
        <w:spacing w:before="0"/>
        <w:ind w:left="759" w:right="0" w:firstLine="0"/>
        <w:jc w:val="left"/>
        <w:rPr>
          <w:sz w:val="12"/>
        </w:rPr>
      </w:pPr>
      <w:r>
        <w:rPr>
          <w:color w:val="231F20"/>
          <w:spacing w:val="-4"/>
          <w:w w:val="120"/>
          <w:sz w:val="12"/>
        </w:rPr>
        <w:t>2004</w:t>
        <w:tab/>
      </w:r>
      <w:r>
        <w:rPr>
          <w:color w:val="231F20"/>
          <w:spacing w:val="-5"/>
          <w:w w:val="120"/>
          <w:sz w:val="12"/>
        </w:rPr>
        <w:t>05</w:t>
        <w:tab/>
      </w:r>
      <w:r>
        <w:rPr>
          <w:color w:val="231F20"/>
          <w:spacing w:val="-15"/>
          <w:w w:val="120"/>
          <w:sz w:val="12"/>
        </w:rPr>
        <w:t>06</w:t>
      </w:r>
    </w:p>
    <w:p>
      <w:pPr>
        <w:spacing w:before="28"/>
        <w:ind w:left="0" w:right="38" w:firstLine="0"/>
        <w:jc w:val="right"/>
        <w:rPr>
          <w:sz w:val="12"/>
        </w:rPr>
      </w:pPr>
      <w:r>
        <w:rPr/>
        <w:br w:type="column"/>
      </w:r>
      <w:r>
        <w:rPr>
          <w:spacing w:val="-6"/>
          <w:w w:val="120"/>
          <w:sz w:val="12"/>
        </w:rPr>
        <w:t>100</w:t>
      </w:r>
    </w:p>
    <w:p>
      <w:pPr>
        <w:pStyle w:val="BodyText"/>
        <w:spacing w:before="4"/>
        <w:rPr>
          <w:sz w:val="12"/>
        </w:rPr>
      </w:pPr>
    </w:p>
    <w:p>
      <w:pPr>
        <w:spacing w:before="0"/>
        <w:ind w:left="0" w:right="57" w:firstLine="0"/>
        <w:jc w:val="right"/>
        <w:rPr>
          <w:sz w:val="12"/>
        </w:rPr>
      </w:pPr>
      <w:r>
        <w:rPr/>
        <w:pict>
          <v:group style="position:absolute;margin-left:49.134998pt;margin-top:-10.416652pt;width:154.35pt;height:95.1pt;mso-position-horizontal-relative:page;mso-position-vertical-relative:paragraph;z-index:16098816" coordorigin="983,-208" coordsize="3087,1902">
            <v:shape style="position:absolute;left:991;top:1612;width:187;height:72" coordorigin="992,1613" coordsize="187,72" path="m1079,1670l992,1684m1178,1613l1079,1670e" filled="false" stroked="true" strokeweight=".9pt" strokecolor="#75442a">
              <v:path arrowok="t"/>
              <v:stroke dashstyle="solid"/>
            </v:shape>
            <v:line style="position:absolute" from="1169,1613" to="1275,1613" stroked="true" strokeweight=".915pt" strokecolor="#75442a">
              <v:stroke dashstyle="solid"/>
            </v:line>
            <v:shape style="position:absolute;left:1265;top:981;width:1404;height:632" coordorigin="1266,982" coordsize="1404,632" path="m1364,1511l1266,1613m1452,1575l1364,1511m1551,1495l1452,1575m1639,1377l1551,1495m1737,1349l1639,1377m1825,1139l1737,1349m1924,1276l1825,1139m2011,1426l1924,1276m2110,1323l2011,1426m2198,1290l2110,1323m2296,1112l2198,1290m2395,1147l2296,1112m2483,1236l2395,1147m2581,1049l2483,1236m2669,982l2581,1049e" filled="false" stroked="true" strokeweight=".9pt" strokecolor="#75442a">
              <v:path arrowok="t"/>
              <v:stroke dashstyle="solid"/>
            </v:shape>
            <v:line style="position:absolute" from="2660,984" to="2777,984" stroked="true" strokeweight="1.153pt" strokecolor="#75442a">
              <v:stroke dashstyle="solid"/>
            </v:line>
            <v:shape style="position:absolute;left:2767;top:-202;width:1119;height:1842" coordorigin="2768,-201" coordsize="1119,1842" path="m3886,-201l3799,-163,3700,-126,3612,-88,3415,15,3327,66,3228,150,3141,234,3042,318,2954,460,2856,602,2768,985,2856,1174,2954,1246,3042,1319,3141,1368,3228,1418,3327,1467,3415,1501,3612,1569,3700,1592,3799,1616,3886,1640,3886,-201xe" filled="true" fillcolor="#d4c2b7" stroked="false">
              <v:path arrowok="t"/>
              <v:fill type="solid"/>
            </v:shape>
            <v:shape style="position:absolute;left:2767;top:148;width:1119;height:1372" coordorigin="2768,148" coordsize="1119,1372" path="m3886,148l3799,167,3700,185,3612,203,3415,266,3327,297,3228,355,3141,414,3042,472,2954,575,2856,678,2768,982,2856,1118,2954,1176,3042,1235,3141,1277,3228,1320,3327,1362,3415,1392,3612,1453,3700,1475,3799,1497,3886,1520,3886,148xe" filled="true" fillcolor="#c4ab9c" stroked="false">
              <v:path arrowok="t"/>
              <v:fill type="solid"/>
            </v:shape>
            <v:shape style="position:absolute;left:2767;top:355;width:1119;height:1079" coordorigin="2768,356" coordsize="1119,1079" path="m3886,356l3799,364,3700,372,3612,380,3415,421,3327,441,3228,484,3141,527,3042,570,2954,649,2856,728,2768,982,2856,1081,2954,1130,3042,1178,3141,1215,3228,1252,3327,1289,3415,1317,3612,1371,3700,1392,3799,1413,3886,1434,3886,356xe" filled="true" fillcolor="#bca190" stroked="false">
              <v:path arrowok="t"/>
              <v:fill type="solid"/>
            </v:shape>
            <v:shape style="position:absolute;left:2767;top:502;width:1119;height:861" coordorigin="2768,502" coordsize="1119,861" path="m3886,502l3612,509,3415,535,3327,548,3228,579,3141,611,3042,643,2954,705,2856,767,2768,982,2856,1052,2954,1091,3042,1131,3141,1164,3228,1197,3327,1229,3415,1254,3612,1303,3700,1323,3799,1343,3886,1363,3886,502xe" filled="true" fillcolor="#b59684" stroked="false">
              <v:path arrowok="t"/>
              <v:fill type="solid"/>
            </v:shape>
            <v:shape style="position:absolute;left:2767;top:615;width:1119;height:687" coordorigin="2768,616" coordsize="1119,687" path="m3612,616l3415,630,3327,637,3228,660,3141,682,3042,705,2954,754,2856,802,2768,985,2856,1029,2954,1061,3042,1094,3141,1122,3228,1151,3327,1179,3415,1201,3612,1245,3700,1264,3799,1283,3886,1302,3886,620,3612,616xe" filled="true" fillcolor="#a6836e" stroked="false">
              <v:path arrowok="t"/>
              <v:fill type="solid"/>
            </v:shape>
            <v:shape style="position:absolute;left:2767;top:699;width:1119;height:540" coordorigin="2768,699" coordsize="1119,540" path="m3612,699l3415,705,3327,708,3228,722,3141,737,3042,752,2954,789,2856,827,2768,982,2856,1003,2954,1028,3042,1053,3141,1078,3228,1102,3327,1127,3415,1147,3700,1204,3799,1221,3886,1239,3886,712,3799,708,3700,703,3612,699xe" filled="true" fillcolor="#99715b" stroked="false">
              <v:path arrowok="t"/>
              <v:fill type="solid"/>
            </v:shape>
            <v:shape style="position:absolute;left:2767;top:773;width:1119;height:409" coordorigin="2768,773" coordsize="1119,409" path="m3327,773l3228,781,3141,789,3042,797,2954,824,2856,852,2768,982,2856,981,2954,999,3141,1039,3228,1060,3327,1081,3415,1098,3612,1133,3700,1149,3799,1166,3886,1182,3886,796,3799,789,3700,782,3612,776,3327,773xe" filled="true" fillcolor="#8d624a" stroked="false">
              <v:path arrowok="t"/>
              <v:fill type="solid"/>
            </v:shape>
            <v:shape style="position:absolute;left:2767;top:833;width:1119;height:294" coordorigin="2768,834" coordsize="1119,294" path="m3327,834l3042,838,2954,857,2856,875,2768,982,2856,960,2954,972,3042,984,3141,1002,3228,1019,3327,1037,3415,1052,3612,1082,3700,1097,3799,1112,3886,1128,3886,873,3799,864,3700,855,3612,846,3415,838,3327,834xe" filled="true" fillcolor="#865a41" stroked="false">
              <v:path arrowok="t"/>
              <v:fill type="solid"/>
            </v:shape>
            <v:shape style="position:absolute;left:2767;top:877;width:1119;height:197" coordorigin="2768,878" coordsize="1119,197" path="m3042,878l2954,888,2856,897,2768,982,2856,940,2954,946,3042,952,3141,966,3228,980,3415,1006,3612,1032,3700,1046,3799,1060,3886,1074,3886,945,3799,935,3700,924,3612,913,3415,898,3327,891,3228,887,3141,882,3042,878xe" filled="true" fillcolor="#805137" stroked="false">
              <v:path arrowok="t"/>
              <v:fill type="solid"/>
            </v:shape>
            <v:shape style="position:absolute;left:3948;top:-204;width:120;height:1722" coordorigin="3949,-203" coordsize="120,1722" path="m3949,1518l4069,1518m3949,1232l4069,1232m3949,944l4069,944m3949,657l4069,657m3949,375l4069,375m3949,85l4069,85m3949,-203l4069,-203e" filled="false" stroked="true" strokeweight=".5pt" strokecolor="#231f20">
              <v:path arrowok="t"/>
              <v:stroke dashstyle="solid"/>
            </v:shape>
            <w10:wrap type="none"/>
          </v:group>
        </w:pict>
      </w:r>
      <w:r>
        <w:rPr>
          <w:spacing w:val="-5"/>
          <w:w w:val="120"/>
          <w:sz w:val="12"/>
        </w:rPr>
        <w:t>90</w:t>
      </w:r>
    </w:p>
    <w:p>
      <w:pPr>
        <w:pStyle w:val="BodyText"/>
        <w:spacing w:before="11"/>
        <w:rPr>
          <w:sz w:val="12"/>
        </w:rPr>
      </w:pPr>
    </w:p>
    <w:p>
      <w:pPr>
        <w:spacing w:before="0"/>
        <w:ind w:left="0" w:right="62" w:firstLine="0"/>
        <w:jc w:val="right"/>
        <w:rPr>
          <w:sz w:val="12"/>
        </w:rPr>
      </w:pPr>
      <w:r>
        <w:rPr>
          <w:spacing w:val="-9"/>
          <w:w w:val="120"/>
          <w:sz w:val="12"/>
        </w:rPr>
        <w:t>80</w:t>
      </w:r>
    </w:p>
    <w:p>
      <w:pPr>
        <w:pStyle w:val="BodyText"/>
        <w:spacing w:before="11"/>
        <w:rPr>
          <w:sz w:val="12"/>
        </w:rPr>
      </w:pPr>
    </w:p>
    <w:p>
      <w:pPr>
        <w:spacing w:before="0"/>
        <w:ind w:left="0" w:right="74" w:firstLine="0"/>
        <w:jc w:val="right"/>
        <w:rPr>
          <w:sz w:val="12"/>
        </w:rPr>
      </w:pPr>
      <w:r>
        <w:rPr>
          <w:spacing w:val="-14"/>
          <w:w w:val="120"/>
          <w:sz w:val="12"/>
        </w:rPr>
        <w:t>70</w:t>
      </w:r>
    </w:p>
    <w:p>
      <w:pPr>
        <w:pStyle w:val="BodyText"/>
        <w:spacing w:before="11"/>
        <w:rPr>
          <w:sz w:val="12"/>
        </w:rPr>
      </w:pPr>
    </w:p>
    <w:p>
      <w:pPr>
        <w:spacing w:before="0"/>
        <w:ind w:left="0" w:right="57" w:firstLine="0"/>
        <w:jc w:val="right"/>
        <w:rPr>
          <w:sz w:val="12"/>
        </w:rPr>
      </w:pPr>
      <w:r>
        <w:rPr>
          <w:spacing w:val="-5"/>
          <w:w w:val="120"/>
          <w:sz w:val="12"/>
        </w:rPr>
        <w:t>60</w:t>
      </w:r>
    </w:p>
    <w:p>
      <w:pPr>
        <w:pStyle w:val="BodyText"/>
        <w:spacing w:before="11"/>
        <w:rPr>
          <w:sz w:val="12"/>
        </w:rPr>
      </w:pPr>
    </w:p>
    <w:p>
      <w:pPr>
        <w:spacing w:before="0"/>
        <w:ind w:left="0" w:right="64" w:firstLine="0"/>
        <w:jc w:val="right"/>
        <w:rPr>
          <w:sz w:val="12"/>
        </w:rPr>
      </w:pPr>
      <w:r>
        <w:rPr>
          <w:spacing w:val="-10"/>
          <w:w w:val="120"/>
          <w:sz w:val="12"/>
        </w:rPr>
        <w:t>50</w:t>
      </w:r>
    </w:p>
    <w:p>
      <w:pPr>
        <w:pStyle w:val="BodyText"/>
        <w:spacing w:before="11"/>
        <w:rPr>
          <w:sz w:val="12"/>
        </w:rPr>
      </w:pPr>
    </w:p>
    <w:p>
      <w:pPr>
        <w:spacing w:before="0"/>
        <w:ind w:left="0" w:right="60" w:firstLine="0"/>
        <w:jc w:val="right"/>
        <w:rPr>
          <w:sz w:val="12"/>
        </w:rPr>
      </w:pPr>
      <w:r>
        <w:rPr>
          <w:spacing w:val="-7"/>
          <w:w w:val="120"/>
          <w:sz w:val="12"/>
        </w:rPr>
        <w:t>40</w:t>
      </w:r>
    </w:p>
    <w:p>
      <w:pPr>
        <w:pStyle w:val="BodyText"/>
        <w:spacing w:before="11"/>
        <w:rPr>
          <w:sz w:val="12"/>
        </w:rPr>
      </w:pPr>
    </w:p>
    <w:p>
      <w:pPr>
        <w:spacing w:before="0"/>
        <w:ind w:left="0" w:right="69" w:firstLine="0"/>
        <w:jc w:val="right"/>
        <w:rPr>
          <w:sz w:val="12"/>
        </w:rPr>
      </w:pPr>
      <w:r>
        <w:rPr/>
        <w:pict>
          <v:line style="position:absolute;mso-position-horizontal-relative:page;mso-position-vertical-relative:paragraph;z-index:16100352" from="197.442001pt,4.178568pt" to="203.438001pt,4.178568pt" stroked="true" strokeweight=".5pt" strokecolor="#231f20">
            <v:stroke dashstyle="solid"/>
            <w10:wrap type="none"/>
          </v:line>
        </w:pict>
      </w:r>
      <w:r>
        <w:rPr>
          <w:spacing w:val="-11"/>
          <w:w w:val="120"/>
          <w:sz w:val="12"/>
        </w:rPr>
        <w:t>30</w:t>
      </w:r>
    </w:p>
    <w:p>
      <w:pPr>
        <w:pStyle w:val="BodyText"/>
        <w:spacing w:before="11"/>
        <w:rPr>
          <w:sz w:val="12"/>
        </w:rPr>
      </w:pPr>
    </w:p>
    <w:p>
      <w:pPr>
        <w:spacing w:before="0"/>
        <w:ind w:left="0" w:right="62" w:firstLine="0"/>
        <w:jc w:val="right"/>
        <w:rPr>
          <w:sz w:val="12"/>
        </w:rPr>
      </w:pPr>
      <w:r>
        <w:rPr/>
        <w:pict>
          <v:line style="position:absolute;mso-position-horizontal-relative:page;mso-position-vertical-relative:paragraph;z-index:16099840" from="197.442001pt,4.230750pt" to="203.438001pt,4.230750pt" stroked="true" strokeweight=".5pt" strokecolor="#231f20">
            <v:stroke dashstyle="solid"/>
            <w10:wrap type="none"/>
          </v:line>
        </w:pict>
      </w:r>
      <w:r>
        <w:rPr>
          <w:spacing w:val="-9"/>
          <w:w w:val="120"/>
          <w:sz w:val="12"/>
        </w:rPr>
        <w:t>20</w:t>
      </w:r>
    </w:p>
    <w:p>
      <w:pPr>
        <w:pStyle w:val="BodyText"/>
        <w:spacing w:before="11"/>
        <w:rPr>
          <w:sz w:val="12"/>
        </w:rPr>
      </w:pPr>
    </w:p>
    <w:p>
      <w:pPr>
        <w:spacing w:before="0"/>
        <w:ind w:left="0" w:right="76" w:firstLine="0"/>
        <w:jc w:val="right"/>
        <w:rPr>
          <w:sz w:val="12"/>
        </w:rPr>
      </w:pPr>
      <w:r>
        <w:rPr/>
        <w:pict>
          <v:line style="position:absolute;mso-position-horizontal-relative:page;mso-position-vertical-relative:paragraph;z-index:16099328" from="197.442001pt,4.229551pt" to="203.438001pt,4.229551pt" stroked="true" strokeweight=".5pt" strokecolor="#231f20">
            <v:stroke dashstyle="solid"/>
            <w10:wrap type="none"/>
          </v:line>
        </w:pict>
      </w:r>
      <w:r>
        <w:rPr>
          <w:spacing w:val="-15"/>
          <w:w w:val="120"/>
          <w:sz w:val="12"/>
        </w:rPr>
        <w:t>10</w:t>
      </w:r>
    </w:p>
    <w:p>
      <w:pPr>
        <w:pStyle w:val="BodyText"/>
        <w:spacing w:before="7"/>
        <w:rPr>
          <w:sz w:val="13"/>
        </w:rPr>
      </w:pPr>
    </w:p>
    <w:p>
      <w:pPr>
        <w:spacing w:before="0"/>
        <w:ind w:left="0" w:right="76" w:firstLine="0"/>
        <w:jc w:val="right"/>
        <w:rPr>
          <w:sz w:val="12"/>
        </w:rPr>
      </w:pPr>
      <w:r>
        <w:rPr/>
        <w:pict>
          <v:group style="position:absolute;margin-left:49.360001pt;margin-top:-2.261428pt;width:154.1pt;height:6.3pt;mso-position-horizontal-relative:page;mso-position-vertical-relative:paragraph;z-index:16098304" coordorigin="987,-45" coordsize="3082,126">
            <v:shape style="position:absolute;left:991;top:-46;width:2902;height:124" coordorigin="992,-45" coordsize="2902,124" path="m992,73l3894,73m992,78l992,-45m1082,73l1082,1m1173,73l1173,1m1264,73l1264,1m1354,78l1354,6m1445,73l1445,1m1552,73l1552,1m1643,73l1643,1m1733,68l1733,-3m1824,73l1824,1m1931,73l1931,1m2025,73l2025,1m2112,70l2112,-43m2203,73l2203,1m2294,73l2294,1m2384,73l2384,1m2491,75l2491,3m2582,73l2582,1m2673,73l2673,1m2761,73l2761,1m2854,75l2854,3m2954,73l2954,1m3039,73l3039,1m3142,73l3142,1m3233,75l3233,-45m3333,73l3333,1m3428,67l3428,-5m3515,67l3515,-5m3622,67l3622,-5m3696,67l3696,-5m3803,67l3803,-5m3894,67l3894,-5e" filled="false" stroked="true" strokeweight=".45pt" strokecolor="#231f20">
              <v:path arrowok="t"/>
              <v:stroke dashstyle="solid"/>
            </v:shape>
            <v:line style="position:absolute" from="3949,75" to="4069,75" stroked="true" strokeweight=".5pt" strokecolor="#231f20">
              <v:stroke dashstyle="solid"/>
            </v:line>
            <w10:wrap type="none"/>
          </v:group>
        </w:pict>
      </w:r>
      <w:r>
        <w:rPr>
          <w:w w:val="121"/>
          <w:sz w:val="12"/>
        </w:rPr>
        <w:t>0</w:t>
      </w:r>
    </w:p>
    <w:p>
      <w:pPr>
        <w:pStyle w:val="BodyText"/>
        <w:spacing w:line="292" w:lineRule="auto"/>
        <w:ind w:left="879" w:right="257"/>
        <w:rPr>
          <w:sz w:val="12"/>
        </w:rPr>
      </w:pPr>
      <w:r>
        <w:rPr/>
        <w:br w:type="column"/>
      </w:r>
      <w:r>
        <w:rPr>
          <w:color w:val="231F20"/>
          <w:w w:val="110"/>
        </w:rPr>
        <w:t>one in </w:t>
      </w:r>
      <w:r>
        <w:rPr>
          <w:color w:val="231F20"/>
          <w:spacing w:val="-4"/>
          <w:w w:val="110"/>
        </w:rPr>
        <w:t>twenty </w:t>
      </w:r>
      <w:r>
        <w:rPr>
          <w:color w:val="231F20"/>
          <w:w w:val="110"/>
        </w:rPr>
        <w:t>chance that oil prices will be</w:t>
      </w:r>
      <w:r>
        <w:rPr>
          <w:color w:val="231F20"/>
          <w:spacing w:val="-6"/>
          <w:w w:val="110"/>
        </w:rPr>
        <w:t> $100 </w:t>
      </w:r>
      <w:r>
        <w:rPr>
          <w:color w:val="231F20"/>
          <w:w w:val="110"/>
        </w:rPr>
        <w:t>or higher in August </w:t>
      </w:r>
      <w:r>
        <w:rPr>
          <w:color w:val="231F20"/>
          <w:spacing w:val="-3"/>
          <w:w w:val="110"/>
        </w:rPr>
        <w:t>2006.</w:t>
      </w:r>
      <w:r>
        <w:rPr>
          <w:color w:val="231F20"/>
          <w:spacing w:val="-3"/>
          <w:w w:val="110"/>
          <w:position w:val="4"/>
          <w:sz w:val="12"/>
        </w:rPr>
        <w:t>(2)</w:t>
      </w:r>
    </w:p>
    <w:p>
      <w:pPr>
        <w:pStyle w:val="BodyText"/>
        <w:spacing w:before="8"/>
        <w:rPr>
          <w:sz w:val="19"/>
        </w:rPr>
      </w:pPr>
    </w:p>
    <w:p>
      <w:pPr>
        <w:pStyle w:val="BodyText"/>
        <w:ind w:left="759"/>
        <w:rPr>
          <w:rFonts w:ascii="Trebuchet MS"/>
        </w:rPr>
      </w:pPr>
      <w:r>
        <w:rPr>
          <w:rFonts w:ascii="Trebuchet MS"/>
          <w:color w:val="0093C1"/>
        </w:rPr>
        <w:t>Imports of goods and services</w:t>
      </w:r>
    </w:p>
    <w:p>
      <w:pPr>
        <w:pStyle w:val="BodyText"/>
        <w:spacing w:line="292" w:lineRule="auto" w:before="189"/>
        <w:ind w:left="879" w:right="197"/>
      </w:pPr>
      <w:r>
        <w:rPr>
          <w:color w:val="231F20"/>
          <w:w w:val="110"/>
        </w:rPr>
        <w:t>UK import prices </w:t>
      </w:r>
      <w:r>
        <w:rPr>
          <w:color w:val="231F20"/>
          <w:spacing w:val="-3"/>
          <w:w w:val="110"/>
        </w:rPr>
        <w:t>were </w:t>
      </w:r>
      <w:r>
        <w:rPr>
          <w:color w:val="231F20"/>
          <w:w w:val="110"/>
        </w:rPr>
        <w:t>3.3% higher than a year earlier in </w:t>
      </w:r>
      <w:r>
        <w:rPr>
          <w:color w:val="231F20"/>
          <w:spacing w:val="-8"/>
          <w:w w:val="110"/>
        </w:rPr>
        <w:t>2005 </w:t>
      </w:r>
      <w:r>
        <w:rPr>
          <w:color w:val="231F20"/>
          <w:w w:val="110"/>
        </w:rPr>
        <w:t>Q1, the highest </w:t>
      </w:r>
      <w:r>
        <w:rPr>
          <w:color w:val="231F20"/>
          <w:spacing w:val="-4"/>
          <w:w w:val="110"/>
        </w:rPr>
        <w:t>rate </w:t>
      </w:r>
      <w:r>
        <w:rPr>
          <w:color w:val="231F20"/>
          <w:w w:val="110"/>
        </w:rPr>
        <w:t>of annual increase in import prices for</w:t>
      </w:r>
      <w:r>
        <w:rPr>
          <w:color w:val="231F20"/>
          <w:spacing w:val="-21"/>
          <w:w w:val="110"/>
        </w:rPr>
        <w:t> </w:t>
      </w:r>
      <w:r>
        <w:rPr>
          <w:color w:val="231F20"/>
          <w:w w:val="110"/>
        </w:rPr>
        <w:t>four</w:t>
      </w:r>
      <w:r>
        <w:rPr>
          <w:color w:val="231F20"/>
          <w:spacing w:val="-21"/>
          <w:w w:val="110"/>
        </w:rPr>
        <w:t> </w:t>
      </w:r>
      <w:r>
        <w:rPr>
          <w:color w:val="231F20"/>
          <w:w w:val="110"/>
        </w:rPr>
        <w:t>years.</w:t>
      </w:r>
      <w:r>
        <w:rPr>
          <w:color w:val="231F20"/>
          <w:spacing w:val="15"/>
          <w:w w:val="110"/>
        </w:rPr>
        <w:t> </w:t>
      </w:r>
      <w:r>
        <w:rPr>
          <w:color w:val="231F20"/>
          <w:w w:val="110"/>
        </w:rPr>
        <w:t>That</w:t>
      </w:r>
      <w:r>
        <w:rPr>
          <w:color w:val="231F20"/>
          <w:spacing w:val="-21"/>
          <w:w w:val="110"/>
        </w:rPr>
        <w:t> </w:t>
      </w:r>
      <w:r>
        <w:rPr>
          <w:color w:val="231F20"/>
          <w:w w:val="110"/>
        </w:rPr>
        <w:t>largely</w:t>
      </w:r>
      <w:r>
        <w:rPr>
          <w:color w:val="231F20"/>
          <w:spacing w:val="-20"/>
          <w:w w:val="110"/>
        </w:rPr>
        <w:t> </w:t>
      </w:r>
      <w:r>
        <w:rPr>
          <w:color w:val="231F20"/>
          <w:w w:val="110"/>
        </w:rPr>
        <w:t>reflected</w:t>
      </w:r>
      <w:r>
        <w:rPr>
          <w:color w:val="231F20"/>
          <w:spacing w:val="-21"/>
          <w:w w:val="110"/>
        </w:rPr>
        <w:t> </w:t>
      </w:r>
      <w:r>
        <w:rPr>
          <w:color w:val="231F20"/>
          <w:w w:val="110"/>
        </w:rPr>
        <w:t>the</w:t>
      </w:r>
      <w:r>
        <w:rPr>
          <w:color w:val="231F20"/>
          <w:spacing w:val="-20"/>
          <w:w w:val="110"/>
        </w:rPr>
        <w:t> </w:t>
      </w:r>
      <w:r>
        <w:rPr>
          <w:color w:val="231F20"/>
          <w:w w:val="110"/>
        </w:rPr>
        <w:t>continued</w:t>
      </w:r>
      <w:r>
        <w:rPr>
          <w:color w:val="231F20"/>
          <w:spacing w:val="-21"/>
          <w:w w:val="110"/>
        </w:rPr>
        <w:t> </w:t>
      </w:r>
      <w:r>
        <w:rPr>
          <w:color w:val="231F20"/>
          <w:w w:val="110"/>
        </w:rPr>
        <w:t>recovery</w:t>
      </w:r>
      <w:r>
        <w:rPr>
          <w:color w:val="231F20"/>
          <w:spacing w:val="-20"/>
          <w:w w:val="110"/>
        </w:rPr>
        <w:t> </w:t>
      </w:r>
      <w:r>
        <w:rPr>
          <w:color w:val="231F20"/>
          <w:w w:val="110"/>
        </w:rPr>
        <w:t>in import prices after their fall in late </w:t>
      </w:r>
      <w:r>
        <w:rPr>
          <w:color w:val="231F20"/>
          <w:spacing w:val="-7"/>
          <w:w w:val="110"/>
        </w:rPr>
        <w:t>2003 </w:t>
      </w:r>
      <w:r>
        <w:rPr>
          <w:color w:val="231F20"/>
          <w:w w:val="110"/>
        </w:rPr>
        <w:t>and early </w:t>
      </w:r>
      <w:r>
        <w:rPr>
          <w:color w:val="231F20"/>
          <w:spacing w:val="-6"/>
          <w:w w:val="110"/>
        </w:rPr>
        <w:t>2004 </w:t>
      </w:r>
      <w:r>
        <w:rPr>
          <w:color w:val="231F20"/>
          <w:w w:val="110"/>
        </w:rPr>
        <w:t>(Chart</w:t>
      </w:r>
      <w:r>
        <w:rPr>
          <w:color w:val="231F20"/>
          <w:spacing w:val="-6"/>
          <w:w w:val="110"/>
        </w:rPr>
        <w:t> </w:t>
      </w:r>
      <w:r>
        <w:rPr>
          <w:color w:val="231F20"/>
          <w:w w:val="110"/>
        </w:rPr>
        <w:t>4.6).</w:t>
      </w:r>
    </w:p>
    <w:p>
      <w:pPr>
        <w:pStyle w:val="BodyText"/>
        <w:spacing w:before="1"/>
        <w:rPr>
          <w:sz w:val="24"/>
        </w:rPr>
      </w:pPr>
    </w:p>
    <w:p>
      <w:pPr>
        <w:pStyle w:val="BodyText"/>
        <w:ind w:left="879"/>
      </w:pPr>
      <w:r>
        <w:rPr>
          <w:color w:val="231F20"/>
          <w:w w:val="110"/>
        </w:rPr>
        <w:t>Around a quarter of UK spending on imports is accounted for</w:t>
      </w:r>
    </w:p>
    <w:p>
      <w:pPr>
        <w:spacing w:after="0"/>
        <w:sectPr>
          <w:type w:val="continuous"/>
          <w:pgSz w:w="11900" w:h="16840"/>
          <w:pgMar w:top="1140" w:bottom="0" w:left="660" w:right="600"/>
          <w:cols w:num="3" w:equalWidth="0">
            <w:col w:w="2984" w:space="40"/>
            <w:col w:w="653" w:space="519"/>
            <w:col w:w="6444"/>
          </w:cols>
        </w:sectPr>
      </w:pPr>
    </w:p>
    <w:p>
      <w:pPr>
        <w:spacing w:before="81"/>
        <w:ind w:left="145" w:right="0" w:firstLine="0"/>
        <w:jc w:val="left"/>
        <w:rPr>
          <w:sz w:val="12"/>
        </w:rPr>
      </w:pPr>
      <w:r>
        <w:rPr>
          <w:color w:val="231F20"/>
          <w:w w:val="105"/>
          <w:sz w:val="12"/>
        </w:rPr>
        <w:t>Sources: Bank of England, Bloomberg and Thomson Financial Datastream.</w:t>
      </w:r>
    </w:p>
    <w:p>
      <w:pPr>
        <w:spacing w:line="208" w:lineRule="auto" w:before="116"/>
        <w:ind w:left="385" w:right="158" w:hanging="240"/>
        <w:jc w:val="left"/>
        <w:rPr>
          <w:sz w:val="12"/>
        </w:rPr>
      </w:pPr>
      <w:r>
        <w:rPr>
          <w:color w:val="231F20"/>
          <w:w w:val="110"/>
          <w:sz w:val="12"/>
        </w:rPr>
        <w:t>(a)</w:t>
      </w:r>
      <w:r>
        <w:rPr>
          <w:color w:val="231F20"/>
          <w:spacing w:val="2"/>
          <w:w w:val="110"/>
          <w:sz w:val="12"/>
        </w:rPr>
        <w:t> </w:t>
      </w:r>
      <w:r>
        <w:rPr>
          <w:color w:val="231F20"/>
          <w:w w:val="110"/>
          <w:sz w:val="12"/>
        </w:rPr>
        <w:t>Data</w:t>
      </w:r>
      <w:r>
        <w:rPr>
          <w:color w:val="231F20"/>
          <w:spacing w:val="-13"/>
          <w:w w:val="110"/>
          <w:sz w:val="12"/>
        </w:rPr>
        <w:t> </w:t>
      </w:r>
      <w:r>
        <w:rPr>
          <w:color w:val="231F20"/>
          <w:w w:val="110"/>
          <w:sz w:val="12"/>
        </w:rPr>
        <w:t>refer</w:t>
      </w:r>
      <w:r>
        <w:rPr>
          <w:color w:val="231F20"/>
          <w:spacing w:val="-13"/>
          <w:w w:val="110"/>
          <w:sz w:val="12"/>
        </w:rPr>
        <w:t> </w:t>
      </w:r>
      <w:r>
        <w:rPr>
          <w:color w:val="231F20"/>
          <w:w w:val="110"/>
          <w:sz w:val="12"/>
        </w:rPr>
        <w:t>to</w:t>
      </w:r>
      <w:r>
        <w:rPr>
          <w:color w:val="231F20"/>
          <w:spacing w:val="-13"/>
          <w:w w:val="110"/>
          <w:sz w:val="12"/>
        </w:rPr>
        <w:t> </w:t>
      </w:r>
      <w:r>
        <w:rPr>
          <w:color w:val="231F20"/>
          <w:w w:val="110"/>
          <w:sz w:val="12"/>
        </w:rPr>
        <w:t>the</w:t>
      </w:r>
      <w:r>
        <w:rPr>
          <w:color w:val="231F20"/>
          <w:spacing w:val="-13"/>
          <w:w w:val="110"/>
          <w:sz w:val="12"/>
        </w:rPr>
        <w:t> </w:t>
      </w:r>
      <w:r>
        <w:rPr>
          <w:color w:val="231F20"/>
          <w:w w:val="110"/>
          <w:sz w:val="12"/>
        </w:rPr>
        <w:t>price</w:t>
      </w:r>
      <w:r>
        <w:rPr>
          <w:color w:val="231F20"/>
          <w:spacing w:val="-13"/>
          <w:w w:val="110"/>
          <w:sz w:val="12"/>
        </w:rPr>
        <w:t> </w:t>
      </w:r>
      <w:r>
        <w:rPr>
          <w:color w:val="231F20"/>
          <w:w w:val="110"/>
          <w:sz w:val="12"/>
        </w:rPr>
        <w:t>of</w:t>
      </w:r>
      <w:r>
        <w:rPr>
          <w:color w:val="231F20"/>
          <w:spacing w:val="-13"/>
          <w:w w:val="110"/>
          <w:sz w:val="12"/>
        </w:rPr>
        <w:t> </w:t>
      </w:r>
      <w:r>
        <w:rPr>
          <w:color w:val="231F20"/>
          <w:spacing w:val="-3"/>
          <w:w w:val="110"/>
          <w:sz w:val="12"/>
        </w:rPr>
        <w:t>West</w:t>
      </w:r>
      <w:r>
        <w:rPr>
          <w:color w:val="231F20"/>
          <w:spacing w:val="-13"/>
          <w:w w:val="110"/>
          <w:sz w:val="12"/>
        </w:rPr>
        <w:t> </w:t>
      </w:r>
      <w:r>
        <w:rPr>
          <w:color w:val="231F20"/>
          <w:spacing w:val="-3"/>
          <w:w w:val="110"/>
          <w:sz w:val="12"/>
        </w:rPr>
        <w:t>Texas</w:t>
      </w:r>
      <w:r>
        <w:rPr>
          <w:color w:val="231F20"/>
          <w:spacing w:val="-13"/>
          <w:w w:val="110"/>
          <w:sz w:val="12"/>
        </w:rPr>
        <w:t> </w:t>
      </w:r>
      <w:r>
        <w:rPr>
          <w:color w:val="231F20"/>
          <w:w w:val="110"/>
          <w:sz w:val="12"/>
        </w:rPr>
        <w:t>Intermediate</w:t>
      </w:r>
      <w:r>
        <w:rPr>
          <w:color w:val="231F20"/>
          <w:spacing w:val="-13"/>
          <w:w w:val="110"/>
          <w:sz w:val="12"/>
        </w:rPr>
        <w:t> </w:t>
      </w:r>
      <w:r>
        <w:rPr>
          <w:color w:val="231F20"/>
          <w:w w:val="110"/>
          <w:sz w:val="12"/>
        </w:rPr>
        <w:t>(WTI).</w:t>
      </w:r>
      <w:r>
        <w:rPr>
          <w:color w:val="231F20"/>
          <w:spacing w:val="7"/>
          <w:w w:val="110"/>
          <w:sz w:val="12"/>
        </w:rPr>
        <w:t> </w:t>
      </w:r>
      <w:r>
        <w:rPr>
          <w:color w:val="231F20"/>
          <w:w w:val="110"/>
          <w:sz w:val="12"/>
        </w:rPr>
        <w:t>Historical data</w:t>
      </w:r>
      <w:r>
        <w:rPr>
          <w:color w:val="231F20"/>
          <w:spacing w:val="-14"/>
          <w:w w:val="110"/>
          <w:sz w:val="12"/>
        </w:rPr>
        <w:t> </w:t>
      </w:r>
      <w:r>
        <w:rPr>
          <w:color w:val="231F20"/>
          <w:w w:val="110"/>
          <w:sz w:val="12"/>
        </w:rPr>
        <w:t>are</w:t>
      </w:r>
      <w:r>
        <w:rPr>
          <w:color w:val="231F20"/>
          <w:spacing w:val="-13"/>
          <w:w w:val="110"/>
          <w:sz w:val="12"/>
        </w:rPr>
        <w:t> </w:t>
      </w:r>
      <w:r>
        <w:rPr>
          <w:color w:val="231F20"/>
          <w:w w:val="110"/>
          <w:sz w:val="12"/>
        </w:rPr>
        <w:t>monthly</w:t>
      </w:r>
      <w:r>
        <w:rPr>
          <w:color w:val="231F20"/>
          <w:spacing w:val="-13"/>
          <w:w w:val="110"/>
          <w:sz w:val="12"/>
        </w:rPr>
        <w:t> </w:t>
      </w:r>
      <w:r>
        <w:rPr>
          <w:color w:val="231F20"/>
          <w:w w:val="110"/>
          <w:sz w:val="12"/>
        </w:rPr>
        <w:t>averages</w:t>
      </w:r>
      <w:r>
        <w:rPr>
          <w:color w:val="231F20"/>
          <w:spacing w:val="-13"/>
          <w:w w:val="110"/>
          <w:sz w:val="12"/>
        </w:rPr>
        <w:t> </w:t>
      </w:r>
      <w:r>
        <w:rPr>
          <w:color w:val="231F20"/>
          <w:w w:val="110"/>
          <w:sz w:val="12"/>
        </w:rPr>
        <w:t>except</w:t>
      </w:r>
      <w:r>
        <w:rPr>
          <w:color w:val="231F20"/>
          <w:spacing w:val="-13"/>
          <w:w w:val="110"/>
          <w:sz w:val="12"/>
        </w:rPr>
        <w:t> </w:t>
      </w:r>
      <w:r>
        <w:rPr>
          <w:color w:val="231F20"/>
          <w:w w:val="110"/>
          <w:sz w:val="12"/>
        </w:rPr>
        <w:t>for</w:t>
      </w:r>
      <w:r>
        <w:rPr>
          <w:color w:val="231F20"/>
          <w:spacing w:val="-13"/>
          <w:w w:val="110"/>
          <w:sz w:val="12"/>
        </w:rPr>
        <w:t> </w:t>
      </w:r>
      <w:r>
        <w:rPr>
          <w:color w:val="231F20"/>
          <w:w w:val="110"/>
          <w:sz w:val="12"/>
        </w:rPr>
        <w:t>August,</w:t>
      </w:r>
      <w:r>
        <w:rPr>
          <w:color w:val="231F20"/>
          <w:spacing w:val="-13"/>
          <w:w w:val="110"/>
          <w:sz w:val="12"/>
        </w:rPr>
        <w:t> </w:t>
      </w:r>
      <w:r>
        <w:rPr>
          <w:color w:val="231F20"/>
          <w:w w:val="110"/>
          <w:sz w:val="12"/>
        </w:rPr>
        <w:t>which</w:t>
      </w:r>
      <w:r>
        <w:rPr>
          <w:color w:val="231F20"/>
          <w:spacing w:val="-13"/>
          <w:w w:val="110"/>
          <w:sz w:val="12"/>
        </w:rPr>
        <w:t> </w:t>
      </w:r>
      <w:r>
        <w:rPr>
          <w:color w:val="231F20"/>
          <w:w w:val="110"/>
          <w:sz w:val="12"/>
        </w:rPr>
        <w:t>is</w:t>
      </w:r>
      <w:r>
        <w:rPr>
          <w:color w:val="231F20"/>
          <w:spacing w:val="-14"/>
          <w:w w:val="110"/>
          <w:sz w:val="12"/>
        </w:rPr>
        <w:t> </w:t>
      </w:r>
      <w:r>
        <w:rPr>
          <w:color w:val="231F20"/>
          <w:w w:val="110"/>
          <w:sz w:val="12"/>
        </w:rPr>
        <w:t>the</w:t>
      </w:r>
      <w:r>
        <w:rPr>
          <w:color w:val="231F20"/>
          <w:spacing w:val="-13"/>
          <w:w w:val="110"/>
          <w:sz w:val="12"/>
        </w:rPr>
        <w:t> </w:t>
      </w:r>
      <w:r>
        <w:rPr>
          <w:color w:val="231F20"/>
          <w:w w:val="110"/>
          <w:sz w:val="12"/>
        </w:rPr>
        <w:t>average of the fifteen working days to 3 August. The fan chart depicts the probability of various outcomes for oil prices in the future, based on data from option prices. The darkest band of the fan chart includes the most likely outcome for the oil price. The chart is constructed so that there is a one in ten chance that the price of oil</w:t>
      </w:r>
      <w:r>
        <w:rPr>
          <w:color w:val="231F20"/>
          <w:spacing w:val="-7"/>
          <w:w w:val="110"/>
          <w:sz w:val="12"/>
        </w:rPr>
        <w:t> </w:t>
      </w:r>
      <w:r>
        <w:rPr>
          <w:color w:val="231F20"/>
          <w:w w:val="110"/>
          <w:sz w:val="12"/>
        </w:rPr>
        <w:t>will</w:t>
      </w:r>
      <w:r>
        <w:rPr>
          <w:color w:val="231F20"/>
          <w:spacing w:val="-6"/>
          <w:w w:val="110"/>
          <w:sz w:val="12"/>
        </w:rPr>
        <w:t> </w:t>
      </w:r>
      <w:r>
        <w:rPr>
          <w:color w:val="231F20"/>
          <w:w w:val="110"/>
          <w:sz w:val="12"/>
        </w:rPr>
        <w:t>lie</w:t>
      </w:r>
      <w:r>
        <w:rPr>
          <w:color w:val="231F20"/>
          <w:spacing w:val="-7"/>
          <w:w w:val="110"/>
          <w:sz w:val="12"/>
        </w:rPr>
        <w:t> </w:t>
      </w:r>
      <w:r>
        <w:rPr>
          <w:color w:val="231F20"/>
          <w:w w:val="110"/>
          <w:sz w:val="12"/>
        </w:rPr>
        <w:t>in</w:t>
      </w:r>
      <w:r>
        <w:rPr>
          <w:color w:val="231F20"/>
          <w:spacing w:val="-6"/>
          <w:w w:val="110"/>
          <w:sz w:val="12"/>
        </w:rPr>
        <w:t> </w:t>
      </w:r>
      <w:r>
        <w:rPr>
          <w:color w:val="231F20"/>
          <w:w w:val="110"/>
          <w:sz w:val="12"/>
        </w:rPr>
        <w:t>the</w:t>
      </w:r>
      <w:r>
        <w:rPr>
          <w:color w:val="231F20"/>
          <w:spacing w:val="-7"/>
          <w:w w:val="110"/>
          <w:sz w:val="12"/>
        </w:rPr>
        <w:t> </w:t>
      </w:r>
      <w:r>
        <w:rPr>
          <w:color w:val="231F20"/>
          <w:w w:val="110"/>
          <w:sz w:val="12"/>
        </w:rPr>
        <w:t>darkest</w:t>
      </w:r>
      <w:r>
        <w:rPr>
          <w:color w:val="231F20"/>
          <w:spacing w:val="-6"/>
          <w:w w:val="110"/>
          <w:sz w:val="12"/>
        </w:rPr>
        <w:t> </w:t>
      </w:r>
      <w:r>
        <w:rPr>
          <w:color w:val="231F20"/>
          <w:w w:val="110"/>
          <w:sz w:val="12"/>
        </w:rPr>
        <w:t>central</w:t>
      </w:r>
      <w:r>
        <w:rPr>
          <w:color w:val="231F20"/>
          <w:spacing w:val="-7"/>
          <w:w w:val="110"/>
          <w:sz w:val="12"/>
        </w:rPr>
        <w:t> </w:t>
      </w:r>
      <w:r>
        <w:rPr>
          <w:color w:val="231F20"/>
          <w:w w:val="110"/>
          <w:sz w:val="12"/>
        </w:rPr>
        <w:t>band</w:t>
      </w:r>
      <w:r>
        <w:rPr>
          <w:color w:val="231F20"/>
          <w:spacing w:val="-6"/>
          <w:w w:val="110"/>
          <w:sz w:val="12"/>
        </w:rPr>
        <w:t> </w:t>
      </w:r>
      <w:r>
        <w:rPr>
          <w:color w:val="231F20"/>
          <w:w w:val="110"/>
          <w:sz w:val="12"/>
        </w:rPr>
        <w:t>or</w:t>
      </w:r>
      <w:r>
        <w:rPr>
          <w:color w:val="231F20"/>
          <w:spacing w:val="-6"/>
          <w:w w:val="110"/>
          <w:sz w:val="12"/>
        </w:rPr>
        <w:t> </w:t>
      </w:r>
      <w:r>
        <w:rPr>
          <w:color w:val="231F20"/>
          <w:w w:val="110"/>
          <w:sz w:val="12"/>
        </w:rPr>
        <w:t>each</w:t>
      </w:r>
      <w:r>
        <w:rPr>
          <w:color w:val="231F20"/>
          <w:spacing w:val="-7"/>
          <w:w w:val="110"/>
          <w:sz w:val="12"/>
        </w:rPr>
        <w:t> </w:t>
      </w:r>
      <w:r>
        <w:rPr>
          <w:color w:val="231F20"/>
          <w:w w:val="110"/>
          <w:sz w:val="12"/>
        </w:rPr>
        <w:t>pair</w:t>
      </w:r>
      <w:r>
        <w:rPr>
          <w:color w:val="231F20"/>
          <w:spacing w:val="-6"/>
          <w:w w:val="110"/>
          <w:sz w:val="12"/>
        </w:rPr>
        <w:t> </w:t>
      </w:r>
      <w:r>
        <w:rPr>
          <w:color w:val="231F20"/>
          <w:w w:val="110"/>
          <w:sz w:val="12"/>
        </w:rPr>
        <w:t>of</w:t>
      </w:r>
      <w:r>
        <w:rPr>
          <w:color w:val="231F20"/>
          <w:spacing w:val="-7"/>
          <w:w w:val="110"/>
          <w:sz w:val="12"/>
        </w:rPr>
        <w:t> </w:t>
      </w:r>
      <w:r>
        <w:rPr>
          <w:color w:val="231F20"/>
          <w:w w:val="110"/>
          <w:sz w:val="12"/>
        </w:rPr>
        <w:t>lighter</w:t>
      </w:r>
      <w:r>
        <w:rPr>
          <w:color w:val="231F20"/>
          <w:spacing w:val="-6"/>
          <w:w w:val="110"/>
          <w:sz w:val="12"/>
        </w:rPr>
        <w:t> </w:t>
      </w:r>
      <w:r>
        <w:rPr>
          <w:color w:val="231F20"/>
          <w:w w:val="110"/>
          <w:sz w:val="12"/>
        </w:rPr>
        <w:t>bands at each point in the</w:t>
      </w:r>
      <w:r>
        <w:rPr>
          <w:color w:val="231F20"/>
          <w:spacing w:val="-15"/>
          <w:w w:val="110"/>
          <w:sz w:val="12"/>
        </w:rPr>
        <w:t> </w:t>
      </w:r>
      <w:r>
        <w:rPr>
          <w:color w:val="231F20"/>
          <w:w w:val="110"/>
          <w:sz w:val="12"/>
        </w:rPr>
        <w:t>future.</w:t>
      </w:r>
    </w:p>
    <w:p>
      <w:pPr>
        <w:pStyle w:val="BodyText"/>
        <w:spacing w:before="7"/>
        <w:rPr>
          <w:sz w:val="15"/>
        </w:rPr>
      </w:pPr>
    </w:p>
    <w:p>
      <w:pPr>
        <w:pStyle w:val="BodyText"/>
        <w:ind w:left="152"/>
        <w:rPr>
          <w:rFonts w:ascii="Trebuchet MS"/>
        </w:rPr>
      </w:pPr>
      <w:r>
        <w:rPr>
          <w:rFonts w:ascii="Trebuchet MS"/>
          <w:color w:val="0093C1"/>
        </w:rPr>
        <w:t>Chart 4.6</w:t>
      </w:r>
    </w:p>
    <w:p>
      <w:pPr>
        <w:pStyle w:val="BodyText"/>
        <w:spacing w:line="160" w:lineRule="exact" w:before="8"/>
        <w:ind w:left="152"/>
        <w:rPr>
          <w:rFonts w:ascii="Trebuchet MS"/>
        </w:rPr>
      </w:pPr>
      <w:r>
        <w:rPr>
          <w:rFonts w:ascii="Trebuchet MS"/>
          <w:color w:val="0093C1"/>
        </w:rPr>
        <w:t>Import prices and the exchange rate</w:t>
      </w:r>
    </w:p>
    <w:p>
      <w:pPr>
        <w:pStyle w:val="BodyText"/>
        <w:spacing w:line="292" w:lineRule="auto" w:before="24"/>
        <w:ind w:left="145" w:right="463"/>
      </w:pPr>
      <w:r>
        <w:rPr/>
        <w:br w:type="column"/>
      </w:r>
      <w:r>
        <w:rPr>
          <w:color w:val="231F20"/>
          <w:w w:val="110"/>
        </w:rPr>
        <w:t>by imported consumer goods and services. Over the late </w:t>
      </w:r>
      <w:r>
        <w:rPr>
          <w:color w:val="231F20"/>
          <w:spacing w:val="-9"/>
          <w:w w:val="110"/>
        </w:rPr>
        <w:t>1990s,</w:t>
      </w:r>
      <w:r>
        <w:rPr>
          <w:color w:val="231F20"/>
          <w:spacing w:val="-11"/>
          <w:w w:val="110"/>
        </w:rPr>
        <w:t> </w:t>
      </w:r>
      <w:r>
        <w:rPr>
          <w:color w:val="231F20"/>
          <w:w w:val="110"/>
        </w:rPr>
        <w:t>these</w:t>
      </w:r>
      <w:r>
        <w:rPr>
          <w:color w:val="231F20"/>
          <w:spacing w:val="-11"/>
          <w:w w:val="110"/>
        </w:rPr>
        <w:t> </w:t>
      </w:r>
      <w:r>
        <w:rPr>
          <w:color w:val="231F20"/>
          <w:w w:val="110"/>
        </w:rPr>
        <w:t>goods</w:t>
      </w:r>
      <w:r>
        <w:rPr>
          <w:color w:val="231F20"/>
          <w:spacing w:val="-11"/>
          <w:w w:val="110"/>
        </w:rPr>
        <w:t> </w:t>
      </w:r>
      <w:r>
        <w:rPr>
          <w:color w:val="231F20"/>
          <w:w w:val="110"/>
        </w:rPr>
        <w:t>and</w:t>
      </w:r>
      <w:r>
        <w:rPr>
          <w:color w:val="231F20"/>
          <w:spacing w:val="-10"/>
          <w:w w:val="110"/>
        </w:rPr>
        <w:t> </w:t>
      </w:r>
      <w:r>
        <w:rPr>
          <w:color w:val="231F20"/>
          <w:w w:val="110"/>
        </w:rPr>
        <w:t>services</w:t>
      </w:r>
      <w:r>
        <w:rPr>
          <w:color w:val="231F20"/>
          <w:spacing w:val="-11"/>
          <w:w w:val="110"/>
        </w:rPr>
        <w:t> </w:t>
      </w:r>
      <w:r>
        <w:rPr>
          <w:color w:val="231F20"/>
          <w:w w:val="110"/>
        </w:rPr>
        <w:t>fell</w:t>
      </w:r>
      <w:r>
        <w:rPr>
          <w:color w:val="231F20"/>
          <w:spacing w:val="-11"/>
          <w:w w:val="110"/>
        </w:rPr>
        <w:t> </w:t>
      </w:r>
      <w:r>
        <w:rPr>
          <w:color w:val="231F20"/>
          <w:w w:val="110"/>
        </w:rPr>
        <w:t>in</w:t>
      </w:r>
      <w:r>
        <w:rPr>
          <w:color w:val="231F20"/>
          <w:spacing w:val="-10"/>
          <w:w w:val="110"/>
        </w:rPr>
        <w:t> </w:t>
      </w:r>
      <w:r>
        <w:rPr>
          <w:color w:val="231F20"/>
          <w:w w:val="110"/>
        </w:rPr>
        <w:t>price</w:t>
      </w:r>
      <w:r>
        <w:rPr>
          <w:color w:val="231F20"/>
          <w:spacing w:val="-11"/>
          <w:w w:val="110"/>
        </w:rPr>
        <w:t> </w:t>
      </w:r>
      <w:r>
        <w:rPr>
          <w:color w:val="231F20"/>
          <w:spacing w:val="-3"/>
          <w:w w:val="110"/>
        </w:rPr>
        <w:t>by</w:t>
      </w:r>
      <w:r>
        <w:rPr>
          <w:color w:val="231F20"/>
          <w:spacing w:val="-11"/>
          <w:w w:val="110"/>
        </w:rPr>
        <w:t> </w:t>
      </w:r>
      <w:r>
        <w:rPr>
          <w:color w:val="231F20"/>
          <w:w w:val="110"/>
        </w:rPr>
        <w:t>around</w:t>
      </w:r>
      <w:r>
        <w:rPr>
          <w:color w:val="231F20"/>
          <w:spacing w:val="-10"/>
          <w:w w:val="110"/>
        </w:rPr>
        <w:t> </w:t>
      </w:r>
      <w:r>
        <w:rPr>
          <w:color w:val="231F20"/>
          <w:spacing w:val="-8"/>
          <w:w w:val="110"/>
        </w:rPr>
        <w:t>10% </w:t>
      </w:r>
      <w:r>
        <w:rPr>
          <w:color w:val="231F20"/>
          <w:w w:val="110"/>
        </w:rPr>
        <w:t>following</w:t>
      </w:r>
      <w:r>
        <w:rPr>
          <w:color w:val="231F20"/>
          <w:spacing w:val="-11"/>
          <w:w w:val="110"/>
        </w:rPr>
        <w:t> </w:t>
      </w:r>
      <w:r>
        <w:rPr>
          <w:color w:val="231F20"/>
          <w:w w:val="110"/>
        </w:rPr>
        <w:t>the</w:t>
      </w:r>
      <w:r>
        <w:rPr>
          <w:color w:val="231F20"/>
          <w:spacing w:val="-11"/>
          <w:w w:val="110"/>
        </w:rPr>
        <w:t> </w:t>
      </w:r>
      <w:r>
        <w:rPr>
          <w:color w:val="231F20"/>
          <w:w w:val="110"/>
        </w:rPr>
        <w:t>substantial</w:t>
      </w:r>
      <w:r>
        <w:rPr>
          <w:color w:val="231F20"/>
          <w:spacing w:val="-10"/>
          <w:w w:val="110"/>
        </w:rPr>
        <w:t> </w:t>
      </w:r>
      <w:r>
        <w:rPr>
          <w:color w:val="231F20"/>
          <w:w w:val="110"/>
        </w:rPr>
        <w:t>appreciation</w:t>
      </w:r>
      <w:r>
        <w:rPr>
          <w:color w:val="231F20"/>
          <w:spacing w:val="-11"/>
          <w:w w:val="110"/>
        </w:rPr>
        <w:t> </w:t>
      </w:r>
      <w:r>
        <w:rPr>
          <w:color w:val="231F20"/>
          <w:w w:val="110"/>
        </w:rPr>
        <w:t>of</w:t>
      </w:r>
      <w:r>
        <w:rPr>
          <w:color w:val="231F20"/>
          <w:spacing w:val="-11"/>
          <w:w w:val="110"/>
        </w:rPr>
        <w:t> </w:t>
      </w:r>
      <w:r>
        <w:rPr>
          <w:color w:val="231F20"/>
          <w:w w:val="110"/>
        </w:rPr>
        <w:t>sterling</w:t>
      </w:r>
      <w:r>
        <w:rPr>
          <w:color w:val="231F20"/>
          <w:spacing w:val="-10"/>
          <w:w w:val="110"/>
        </w:rPr>
        <w:t> </w:t>
      </w:r>
      <w:r>
        <w:rPr>
          <w:color w:val="231F20"/>
          <w:w w:val="110"/>
        </w:rPr>
        <w:t>in</w:t>
      </w:r>
      <w:r>
        <w:rPr>
          <w:color w:val="231F20"/>
          <w:spacing w:val="-11"/>
          <w:w w:val="110"/>
        </w:rPr>
        <w:t> </w:t>
      </w:r>
      <w:r>
        <w:rPr>
          <w:color w:val="231F20"/>
          <w:w w:val="110"/>
        </w:rPr>
        <w:t>the</w:t>
      </w:r>
    </w:p>
    <w:p>
      <w:pPr>
        <w:pStyle w:val="BodyText"/>
        <w:spacing w:line="292" w:lineRule="auto"/>
        <w:ind w:left="145" w:right="304"/>
      </w:pPr>
      <w:r>
        <w:rPr>
          <w:color w:val="231F20"/>
          <w:spacing w:val="-6"/>
          <w:w w:val="105"/>
        </w:rPr>
        <w:t>mid-1990s.  </w:t>
      </w:r>
      <w:r>
        <w:rPr>
          <w:color w:val="231F20"/>
          <w:w w:val="105"/>
        </w:rPr>
        <w:t>During the past five years, they have fallen relative </w:t>
      </w:r>
      <w:r>
        <w:rPr>
          <w:color w:val="231F20"/>
          <w:spacing w:val="-4"/>
          <w:w w:val="105"/>
        </w:rPr>
        <w:t>to </w:t>
      </w:r>
      <w:r>
        <w:rPr>
          <w:color w:val="231F20"/>
          <w:w w:val="105"/>
        </w:rPr>
        <w:t>the price of domestically produced consumer  goods and services. The relative weakness of import prices partly reflects the impact of increased sourcing of goods</w:t>
      </w:r>
      <w:r>
        <w:rPr>
          <w:color w:val="231F20"/>
          <w:spacing w:val="10"/>
          <w:w w:val="105"/>
        </w:rPr>
        <w:t> </w:t>
      </w:r>
      <w:r>
        <w:rPr>
          <w:color w:val="231F20"/>
          <w:w w:val="105"/>
        </w:rPr>
        <w:t>from</w:t>
      </w:r>
    </w:p>
    <w:p>
      <w:pPr>
        <w:spacing w:after="0" w:line="292" w:lineRule="auto"/>
        <w:sectPr>
          <w:type w:val="continuous"/>
          <w:pgSz w:w="11900" w:h="16840"/>
          <w:pgMar w:top="1140" w:bottom="0" w:left="660" w:right="600"/>
          <w:cols w:num="2" w:equalWidth="0">
            <w:col w:w="4000" w:space="930"/>
            <w:col w:w="5710"/>
          </w:cols>
        </w:sectPr>
      </w:pPr>
    </w:p>
    <w:p>
      <w:pPr>
        <w:pStyle w:val="BodyText"/>
        <w:spacing w:before="8"/>
        <w:rPr>
          <w:sz w:val="18"/>
        </w:rPr>
      </w:pPr>
    </w:p>
    <w:p>
      <w:pPr>
        <w:spacing w:before="0"/>
        <w:ind w:left="127" w:right="0" w:firstLine="0"/>
        <w:jc w:val="left"/>
        <w:rPr>
          <w:sz w:val="12"/>
        </w:rPr>
      </w:pPr>
      <w:r>
        <w:rPr>
          <w:color w:val="231F20"/>
          <w:spacing w:val="-1"/>
          <w:w w:val="120"/>
          <w:sz w:val="12"/>
        </w:rPr>
        <w:t>120</w:t>
      </w:r>
    </w:p>
    <w:p>
      <w:pPr>
        <w:pStyle w:val="BodyText"/>
        <w:spacing w:before="4"/>
        <w:rPr>
          <w:sz w:val="19"/>
        </w:rPr>
      </w:pPr>
    </w:p>
    <w:p>
      <w:pPr>
        <w:spacing w:before="0"/>
        <w:ind w:left="127" w:right="0" w:firstLine="0"/>
        <w:jc w:val="left"/>
        <w:rPr>
          <w:sz w:val="12"/>
        </w:rPr>
      </w:pPr>
      <w:r>
        <w:rPr>
          <w:color w:val="231F20"/>
          <w:w w:val="120"/>
          <w:sz w:val="12"/>
        </w:rPr>
        <w:t>115</w:t>
      </w:r>
    </w:p>
    <w:p>
      <w:pPr>
        <w:pStyle w:val="BodyText"/>
        <w:spacing w:before="5"/>
        <w:rPr>
          <w:sz w:val="19"/>
        </w:rPr>
      </w:pPr>
    </w:p>
    <w:p>
      <w:pPr>
        <w:spacing w:before="0"/>
        <w:ind w:left="127" w:right="0" w:firstLine="0"/>
        <w:jc w:val="left"/>
        <w:rPr>
          <w:sz w:val="12"/>
        </w:rPr>
      </w:pPr>
      <w:r>
        <w:rPr>
          <w:color w:val="231F20"/>
          <w:w w:val="120"/>
          <w:sz w:val="12"/>
        </w:rPr>
        <w:t>110</w:t>
      </w:r>
    </w:p>
    <w:p>
      <w:pPr>
        <w:pStyle w:val="BodyText"/>
        <w:spacing w:before="3"/>
        <w:rPr>
          <w:sz w:val="19"/>
        </w:rPr>
      </w:pPr>
    </w:p>
    <w:p>
      <w:pPr>
        <w:spacing w:before="1"/>
        <w:ind w:left="127" w:right="0" w:firstLine="0"/>
        <w:jc w:val="left"/>
        <w:rPr>
          <w:sz w:val="12"/>
        </w:rPr>
      </w:pPr>
      <w:r>
        <w:rPr>
          <w:color w:val="231F20"/>
          <w:spacing w:val="-1"/>
          <w:w w:val="120"/>
          <w:sz w:val="12"/>
        </w:rPr>
        <w:t>105</w:t>
      </w:r>
    </w:p>
    <w:p>
      <w:pPr>
        <w:pStyle w:val="BodyText"/>
        <w:spacing w:before="1"/>
        <w:rPr>
          <w:sz w:val="11"/>
        </w:rPr>
      </w:pPr>
      <w:r>
        <w:rPr/>
        <w:br w:type="column"/>
      </w:r>
      <w:r>
        <w:rPr>
          <w:sz w:val="11"/>
        </w:rPr>
      </w:r>
    </w:p>
    <w:p>
      <w:pPr>
        <w:spacing w:before="0"/>
        <w:ind w:left="2" w:right="0" w:firstLine="0"/>
        <w:jc w:val="left"/>
        <w:rPr>
          <w:sz w:val="12"/>
        </w:rPr>
      </w:pPr>
      <w:r>
        <w:rPr>
          <w:color w:val="231F20"/>
          <w:w w:val="115"/>
          <w:sz w:val="12"/>
        </w:rPr>
        <w:t>Index: 2001 = 100</w:t>
      </w:r>
    </w:p>
    <w:p>
      <w:pPr>
        <w:pStyle w:val="BodyText"/>
        <w:spacing w:before="1"/>
        <w:rPr>
          <w:sz w:val="3"/>
        </w:rPr>
      </w:pPr>
    </w:p>
    <w:p>
      <w:pPr>
        <w:pStyle w:val="BodyText"/>
        <w:spacing w:line="20" w:lineRule="exact"/>
        <w:ind w:left="6"/>
        <w:rPr>
          <w:sz w:val="2"/>
        </w:rPr>
      </w:pPr>
      <w:r>
        <w:rPr>
          <w:sz w:val="2"/>
        </w:rPr>
        <w:pict>
          <v:group style="width:6.9pt;height:.5pt;mso-position-horizontal-relative:char;mso-position-vertical-relative:line" coordorigin="0,0" coordsize="138,10">
            <v:line style="position:absolute" from="0,5" to="137,5" stroked="true" strokeweight=".5pt" strokecolor="#231f20">
              <v:stroke dashstyle="solid"/>
            </v:line>
          </v:group>
        </w:pict>
      </w:r>
      <w:r>
        <w:rPr>
          <w:sz w:val="2"/>
        </w:rPr>
      </w:r>
    </w:p>
    <w:p>
      <w:pPr>
        <w:pStyle w:val="BodyText"/>
        <w:spacing w:before="2"/>
        <w:rPr>
          <w:sz w:val="26"/>
        </w:rPr>
      </w:pPr>
      <w:r>
        <w:rPr/>
        <w:pict>
          <v:shape style="position:absolute;margin-left:52.834999pt;margin-top:17.266558pt;width:6.9pt;height:.1pt;mso-position-horizontal-relative:page;mso-position-vertical-relative:paragraph;z-index:-15377408;mso-wrap-distance-left:0;mso-wrap-distance-right:0" coordorigin="1057,345" coordsize="138,0" path="m1057,345l1194,345e" filled="false" stroked="true" strokeweight=".5pt" strokecolor="#231f20">
            <v:path arrowok="t"/>
            <v:stroke dashstyle="solid"/>
            <w10:wrap type="topAndBottom"/>
          </v:shape>
        </w:pict>
      </w:r>
      <w:r>
        <w:rPr/>
        <w:pict>
          <v:shape style="position:absolute;margin-left:52.834999pt;margin-top:35.381557pt;width:6.9pt;height:.1pt;mso-position-horizontal-relative:page;mso-position-vertical-relative:paragraph;z-index:-15376896;mso-wrap-distance-left:0;mso-wrap-distance-right:0" coordorigin="1057,708" coordsize="138,0" path="m1057,708l1194,708e" filled="false" stroked="true" strokeweight=".5pt" strokecolor="#231f20">
            <v:path arrowok="t"/>
            <v:stroke dashstyle="solid"/>
            <w10:wrap type="topAndBottom"/>
          </v:shape>
        </w:pict>
      </w:r>
      <w:r>
        <w:rPr/>
        <w:pict>
          <v:shape style="position:absolute;margin-left:52.834999pt;margin-top:53.369556pt;width:6.9pt;height:.1pt;mso-position-horizontal-relative:page;mso-position-vertical-relative:paragraph;z-index:-15376384;mso-wrap-distance-left:0;mso-wrap-distance-right:0" coordorigin="1057,1067" coordsize="138,0" path="m1057,1067l1194,1067e" filled="false" stroked="true" strokeweight=".5pt" strokecolor="#231f20">
            <v:path arrowok="t"/>
            <v:stroke dashstyle="solid"/>
            <w10:wrap type="topAndBottom"/>
          </v:shape>
        </w:pict>
      </w:r>
    </w:p>
    <w:p>
      <w:pPr>
        <w:pStyle w:val="BodyText"/>
        <w:spacing w:before="8"/>
        <w:rPr>
          <w:sz w:val="24"/>
        </w:rPr>
      </w:pPr>
    </w:p>
    <w:p>
      <w:pPr>
        <w:pStyle w:val="BodyText"/>
        <w:spacing w:before="5"/>
        <w:rPr>
          <w:sz w:val="24"/>
        </w:rPr>
      </w:pPr>
    </w:p>
    <w:p>
      <w:pPr>
        <w:pStyle w:val="BodyText"/>
        <w:spacing w:before="7"/>
        <w:rPr>
          <w:sz w:val="11"/>
        </w:rPr>
      </w:pPr>
      <w:r>
        <w:rPr/>
        <w:br w:type="column"/>
      </w:r>
      <w:r>
        <w:rPr>
          <w:sz w:val="11"/>
        </w:rPr>
      </w:r>
    </w:p>
    <w:p>
      <w:pPr>
        <w:spacing w:line="114" w:lineRule="exact" w:before="1"/>
        <w:ind w:left="127" w:right="0" w:firstLine="0"/>
        <w:jc w:val="left"/>
        <w:rPr>
          <w:sz w:val="12"/>
        </w:rPr>
      </w:pPr>
      <w:r>
        <w:rPr>
          <w:color w:val="231F20"/>
          <w:w w:val="110"/>
          <w:sz w:val="12"/>
        </w:rPr>
        <w:t>Percentage changes on a year earlier</w:t>
      </w:r>
    </w:p>
    <w:p>
      <w:pPr>
        <w:spacing w:line="114" w:lineRule="exact" w:before="0"/>
        <w:ind w:left="2063" w:right="0" w:firstLine="0"/>
        <w:jc w:val="left"/>
        <w:rPr>
          <w:sz w:val="12"/>
        </w:rPr>
      </w:pPr>
      <w:r>
        <w:rPr/>
        <w:pict>
          <v:group style="position:absolute;margin-left:63.584999pt;margin-top:7.966183pt;width:154.7pt;height:139.6pt;mso-position-horizontal-relative:page;mso-position-vertical-relative:paragraph;z-index:-21061632" coordorigin="1272,159" coordsize="3094,2792">
            <v:shape style="position:absolute;left:4225;top:639;width:120;height:2306" coordorigin="4225,640" coordsize="120,2306" path="m4225,2946l4345,2946m4225,2653l4345,2653m4225,2361l4345,2361m4225,2084l4345,2084m4225,1792l4345,1792m4225,1209l4345,1209m4225,917l4345,917m4225,640l4345,640e" filled="false" stroked="true" strokeweight=".5pt" strokecolor="#231f20">
              <v:path arrowok="t"/>
              <v:stroke dashstyle="solid"/>
            </v:shape>
            <v:shape style="position:absolute;left:1281;top:568;width:2892;height:2139" coordorigin="1282,569" coordsize="2892,2139" path="m1282,1360l1349,1235,1417,819,1474,888,1541,596,1609,569,1677,694,1745,749,1812,971,1869,1221,1937,1777,2004,1902,2072,2415,2140,2707,2196,2471,2264,2471,2332,2429,2400,2304,2467,2402,2535,2193,2592,1916,2660,1749,2727,1499,2795,1499,2863,1305,2919,1096,2987,958,3055,860,3123,971,3190,1166,3258,1707,3315,2138,3382,1971,3450,1957,3518,1832,3586,1541,3642,1582,3710,1541,3778,1291,3845,1360,3913,1721,3981,1652,4038,1541,4105,1388,4173,1027e" filled="false" stroked="true" strokeweight="1.0pt" strokecolor="#95459a">
              <v:path arrowok="t"/>
              <v:stroke dashstyle="solid"/>
            </v:shape>
            <v:shape style="position:absolute;left:1281;top:666;width:2892;height:1682" coordorigin="1282,666" coordsize="2892,1682" path="m1282,1208l1349,1208,1417,791,1474,1111,1541,666,1609,722,1677,749,1745,680,1812,833,1869,958,1937,1430,2004,1680,2072,2167,2140,2347,2196,2250,2264,2167,2332,2125,2400,2069,2467,1986,2535,1750,2592,1569,2660,1639,2727,1527,2795,1750,2863,1653,2919,1375,2987,1222,3055,1041,3123,888,3190,1111,3258,1527,3315,1611,3382,1667,3450,1680,3586,1514,3642,1486,3710,1347,3778,1152,3845,1333,3913,1736,3981,1819,4038,1847,4105,1778,4173,1486e" filled="false" stroked="true" strokeweight="1.0pt" strokecolor="#41ad49">
              <v:path arrowok="t"/>
              <v:stroke dashstyle="solid"/>
            </v:shape>
            <v:shape style="position:absolute;left:1282;top:2874;width:2632;height:56" coordorigin="1283,2874" coordsize="2632,56" path="m1283,2930l1283,2874m1815,2930l1815,2874m2332,2930l2332,2874m2865,2930l2865,2874m3384,2930l3384,2874m3914,2930l3914,2874e" filled="false" stroked="true" strokeweight=".5pt" strokecolor="#231f20">
              <v:path arrowok="t"/>
              <v:stroke dashstyle="solid"/>
            </v:shape>
            <v:shape style="position:absolute;left:1281;top:1263;width:2892;height:1570" coordorigin="1282,1263" coordsize="2892,1570" path="m1282,2402l1349,2485,1417,2540,1474,2457,1541,2582,1609,2777,1677,2777,1745,2818,1812,2832,1869,2749,1937,2679,2004,2277,2072,1957,2140,1791,2196,1624,2264,1541,2332,1388,2400,1402,2467,1430,2535,1638,2592,1638,2660,1499,2727,1527,2795,1388,2863,1263,2919,1360,2987,1471,3055,1416,3123,1568,3190,1485,3258,1485,3315,1458,3382,1416,3450,1485,3518,1402,3586,1360,3642,1555,3710,1749,3778,1749,3845,1624,3913,1319,3981,1263,4038,1291,4105,1430,4173,1388e" filled="false" stroked="true" strokeweight="1pt" strokecolor="#f7931d">
              <v:path arrowok="t"/>
              <v:stroke dashstyle="solid"/>
            </v:shape>
            <v:shape style="position:absolute;left:1289;top:411;width:2874;height:2521" coordorigin="1289,411" coordsize="2874,2521" path="m1289,2932l4163,2932m2330,411l2330,1253e" filled="false" stroked="true" strokeweight=".5pt" strokecolor="#231f20">
              <v:path arrowok="t"/>
              <v:stroke dashstyle="solid"/>
            </v:shape>
            <v:shape style="position:absolute;left:2304;top:1236;width:51;height:85" coordorigin="2305,1236" coordsize="51,85" path="m2355,1236l2305,1236,2311,1252,2316,1264,2330,1321,2332,1312,2334,1302,2337,1290,2340,1277,2344,1265,2355,1236xe" filled="true" fillcolor="#231f20" stroked="false">
              <v:path arrowok="t"/>
              <v:fill type="solid"/>
            </v:shape>
            <v:shape style="position:absolute;left:3527;top:696;width:233;height:413" type="#_x0000_t75" stroked="false">
              <v:imagedata r:id="rId75" o:title=""/>
            </v:shape>
            <v:shape style="position:absolute;left:1383;top:159;width:1637;height:136" type="#_x0000_t202" filled="false" stroked="false">
              <v:textbox inset="0,0,0,0">
                <w:txbxContent>
                  <w:p>
                    <w:pPr>
                      <w:spacing w:line="131" w:lineRule="exact" w:before="0"/>
                      <w:ind w:left="0" w:right="0" w:firstLine="0"/>
                      <w:jc w:val="left"/>
                      <w:rPr>
                        <w:sz w:val="12"/>
                      </w:rPr>
                    </w:pPr>
                    <w:r>
                      <w:rPr>
                        <w:color w:val="231F20"/>
                        <w:w w:val="105"/>
                        <w:sz w:val="12"/>
                      </w:rPr>
                      <w:t>Sterling effective exchange rate</w:t>
                    </w:r>
                  </w:p>
                </w:txbxContent>
              </v:textbox>
              <w10:wrap type="none"/>
            </v:shape>
            <v:shape style="position:absolute;left:1474;top:303;width:856;height:136" type="#_x0000_t202" filled="false" stroked="false">
              <v:textbox inset="0,0,0,0">
                <w:txbxContent>
                  <w:p>
                    <w:pPr>
                      <w:spacing w:line="131" w:lineRule="exact" w:before="0"/>
                      <w:ind w:left="0" w:right="0" w:firstLine="0"/>
                      <w:jc w:val="left"/>
                      <w:rPr>
                        <w:sz w:val="12"/>
                      </w:rPr>
                    </w:pPr>
                    <w:r>
                      <w:rPr>
                        <w:color w:val="231F20"/>
                        <w:w w:val="105"/>
                        <w:sz w:val="12"/>
                      </w:rPr>
                      <w:t>(left-hand scale)</w:t>
                    </w:r>
                  </w:p>
                </w:txbxContent>
              </v:textbox>
              <w10:wrap type="none"/>
            </v:shape>
            <v:shape style="position:absolute;left:2592;top:362;width:1514;height:320" type="#_x0000_t202" filled="false" stroked="false">
              <v:textbox inset="0,0,0,0">
                <w:txbxContent>
                  <w:p>
                    <w:pPr>
                      <w:spacing w:line="249" w:lineRule="auto" w:before="0"/>
                      <w:ind w:left="60" w:right="8" w:hanging="61"/>
                      <w:jc w:val="left"/>
                      <w:rPr>
                        <w:sz w:val="12"/>
                      </w:rPr>
                    </w:pPr>
                    <w:r>
                      <w:rPr>
                        <w:color w:val="231F20"/>
                        <w:w w:val="110"/>
                        <w:sz w:val="12"/>
                      </w:rPr>
                      <w:t>Imported consumer </w:t>
                    </w:r>
                    <w:r>
                      <w:rPr>
                        <w:color w:val="231F20"/>
                        <w:spacing w:val="-3"/>
                        <w:w w:val="110"/>
                        <w:sz w:val="12"/>
                      </w:rPr>
                      <w:t>prices</w:t>
                    </w:r>
                    <w:r>
                      <w:rPr>
                        <w:color w:val="231F20"/>
                        <w:spacing w:val="-3"/>
                        <w:w w:val="110"/>
                        <w:position w:val="4"/>
                        <w:sz w:val="12"/>
                      </w:rPr>
                      <w:t>(a) </w:t>
                    </w:r>
                    <w:r>
                      <w:rPr>
                        <w:color w:val="231F20"/>
                        <w:w w:val="110"/>
                        <w:sz w:val="12"/>
                      </w:rPr>
                      <w:t>(right-hand scale)</w:t>
                    </w:r>
                  </w:p>
                </w:txbxContent>
              </v:textbox>
              <w10:wrap type="none"/>
            </v:shape>
            <v:shape style="position:absolute;left:1276;top:1417;width:3089;height:136" type="#_x0000_t202" filled="false" stroked="false">
              <v:textbox inset="0,0,0,0">
                <w:txbxContent>
                  <w:p>
                    <w:pPr>
                      <w:tabs>
                        <w:tab w:pos="3068" w:val="left" w:leader="none"/>
                      </w:tabs>
                      <w:spacing w:line="131" w:lineRule="exact" w:before="0"/>
                      <w:ind w:left="0" w:right="0" w:firstLine="0"/>
                      <w:jc w:val="left"/>
                      <w:rPr>
                        <w:sz w:val="12"/>
                      </w:rPr>
                    </w:pPr>
                    <w:r>
                      <w:rPr>
                        <w:color w:val="231F20"/>
                        <w:w w:val="101"/>
                        <w:sz w:val="12"/>
                        <w:u w:val="single" w:color="231F20"/>
                      </w:rPr>
                      <w:t> </w:t>
                    </w:r>
                    <w:r>
                      <w:rPr>
                        <w:color w:val="231F20"/>
                        <w:sz w:val="12"/>
                        <w:u w:val="single" w:color="231F20"/>
                      </w:rPr>
                      <w:tab/>
                    </w:r>
                  </w:p>
                </w:txbxContent>
              </v:textbox>
              <w10:wrap type="none"/>
            </v:shape>
            <v:shape style="position:absolute;left:2964;top:2208;width:1001;height:280" type="#_x0000_t202" filled="false" stroked="false">
              <v:textbox inset="0,0,0,0">
                <w:txbxContent>
                  <w:p>
                    <w:pPr>
                      <w:spacing w:line="249" w:lineRule="auto" w:before="0"/>
                      <w:ind w:left="60" w:right="3" w:hanging="61"/>
                      <w:jc w:val="left"/>
                      <w:rPr>
                        <w:sz w:val="12"/>
                      </w:rPr>
                    </w:pPr>
                    <w:r>
                      <w:rPr>
                        <w:color w:val="231F20"/>
                        <w:w w:val="110"/>
                        <w:sz w:val="12"/>
                      </w:rPr>
                      <w:t>Import prices (right-hand scale)</w:t>
                    </w:r>
                  </w:p>
                </w:txbxContent>
              </v:textbox>
              <w10:wrap type="none"/>
            </v:shape>
            <w10:wrap type="none"/>
          </v:group>
        </w:pict>
      </w:r>
      <w:r>
        <w:rPr/>
        <w:pict>
          <v:line style="position:absolute;mso-position-horizontal-relative:page;mso-position-vertical-relative:paragraph;z-index:16104448" from="211.259995pt,2.885578pt" to="217.257995pt,2.885578pt" stroked="true" strokeweight=".5pt" strokecolor="#231f20">
            <v:stroke dashstyle="solid"/>
            <w10:wrap type="none"/>
          </v:line>
        </w:pict>
      </w:r>
      <w:r>
        <w:rPr>
          <w:color w:val="231F20"/>
          <w:w w:val="120"/>
          <w:sz w:val="12"/>
        </w:rPr>
        <w:t>10</w:t>
      </w:r>
    </w:p>
    <w:p>
      <w:pPr>
        <w:pStyle w:val="BodyText"/>
        <w:spacing w:before="2"/>
        <w:rPr>
          <w:sz w:val="13"/>
        </w:rPr>
      </w:pPr>
    </w:p>
    <w:p>
      <w:pPr>
        <w:spacing w:before="0"/>
        <w:ind w:left="0" w:right="38" w:firstLine="0"/>
        <w:jc w:val="right"/>
        <w:rPr>
          <w:sz w:val="12"/>
        </w:rPr>
      </w:pPr>
      <w:r>
        <w:rPr/>
        <w:pict>
          <v:line style="position:absolute;mso-position-horizontal-relative:page;mso-position-vertical-relative:paragraph;z-index:16103936" from="211.259995pt,4.038418pt" to="217.257995pt,4.038418pt" stroked="true" strokeweight=".5pt" strokecolor="#231f20">
            <v:stroke dashstyle="solid"/>
            <w10:wrap type="none"/>
          </v:line>
        </w:pict>
      </w:r>
      <w:r>
        <w:rPr>
          <w:color w:val="231F20"/>
          <w:w w:val="121"/>
          <w:sz w:val="12"/>
        </w:rPr>
        <w:t>8</w:t>
      </w:r>
    </w:p>
    <w:p>
      <w:pPr>
        <w:pStyle w:val="BodyText"/>
        <w:spacing w:before="5"/>
        <w:rPr>
          <w:sz w:val="13"/>
        </w:rPr>
      </w:pPr>
    </w:p>
    <w:p>
      <w:pPr>
        <w:spacing w:before="1"/>
        <w:ind w:left="0" w:right="38" w:firstLine="0"/>
        <w:jc w:val="right"/>
        <w:rPr>
          <w:sz w:val="12"/>
        </w:rPr>
      </w:pPr>
      <w:r>
        <w:rPr>
          <w:color w:val="231F20"/>
          <w:w w:val="121"/>
          <w:sz w:val="12"/>
        </w:rPr>
        <w:t>6</w:t>
      </w:r>
    </w:p>
    <w:p>
      <w:pPr>
        <w:pStyle w:val="BodyText"/>
        <w:spacing w:before="11"/>
        <w:rPr>
          <w:sz w:val="11"/>
        </w:rPr>
      </w:pPr>
    </w:p>
    <w:p>
      <w:pPr>
        <w:spacing w:before="0"/>
        <w:ind w:left="0" w:right="38" w:firstLine="0"/>
        <w:jc w:val="right"/>
        <w:rPr>
          <w:sz w:val="12"/>
        </w:rPr>
      </w:pPr>
      <w:r>
        <w:rPr>
          <w:color w:val="231F20"/>
          <w:w w:val="121"/>
          <w:sz w:val="12"/>
        </w:rPr>
        <w:t>4</w:t>
      </w:r>
    </w:p>
    <w:p>
      <w:pPr>
        <w:pStyle w:val="BodyText"/>
        <w:spacing w:before="5"/>
        <w:rPr>
          <w:sz w:val="13"/>
        </w:rPr>
      </w:pPr>
    </w:p>
    <w:p>
      <w:pPr>
        <w:spacing w:line="120" w:lineRule="exact" w:before="0"/>
        <w:ind w:left="2136" w:right="0" w:firstLine="0"/>
        <w:jc w:val="left"/>
        <w:rPr>
          <w:sz w:val="12"/>
        </w:rPr>
      </w:pPr>
      <w:r>
        <w:rPr>
          <w:color w:val="231F20"/>
          <w:w w:val="121"/>
          <w:sz w:val="12"/>
        </w:rPr>
        <w:t>2</w:t>
      </w:r>
    </w:p>
    <w:p>
      <w:pPr>
        <w:pStyle w:val="BodyText"/>
        <w:spacing w:line="292" w:lineRule="auto"/>
        <w:ind w:left="247" w:right="14"/>
      </w:pPr>
      <w:r>
        <w:rPr/>
        <w:br w:type="column"/>
      </w:r>
      <w:r>
        <w:rPr>
          <w:color w:val="231F20"/>
          <w:w w:val="105"/>
        </w:rPr>
        <w:t>low-cost countries and trade liberalisation, as discussed in the May </w:t>
      </w:r>
      <w:r>
        <w:rPr>
          <w:i/>
          <w:color w:val="231F20"/>
          <w:w w:val="105"/>
        </w:rPr>
        <w:t>Report</w:t>
      </w:r>
      <w:r>
        <w:rPr>
          <w:color w:val="231F20"/>
          <w:w w:val="105"/>
        </w:rPr>
        <w:t>.</w:t>
      </w:r>
    </w:p>
    <w:p>
      <w:pPr>
        <w:pStyle w:val="Heading4"/>
        <w:numPr>
          <w:ilvl w:val="1"/>
          <w:numId w:val="36"/>
        </w:numPr>
        <w:tabs>
          <w:tab w:pos="623" w:val="left" w:leader="none"/>
          <w:tab w:pos="5617" w:val="left" w:leader="none"/>
        </w:tabs>
        <w:spacing w:line="240" w:lineRule="auto" w:before="192" w:after="0"/>
        <w:ind w:left="622" w:right="0" w:hanging="496"/>
        <w:jc w:val="left"/>
        <w:rPr>
          <w:u w:val="none"/>
        </w:rPr>
      </w:pPr>
      <w:r>
        <w:rPr>
          <w:color w:val="0093C1"/>
          <w:u w:val="single" w:color="006BB6"/>
        </w:rPr>
        <w:t>Sectoral</w:t>
      </w:r>
      <w:r>
        <w:rPr>
          <w:color w:val="0093C1"/>
          <w:spacing w:val="-49"/>
          <w:u w:val="single" w:color="006BB6"/>
        </w:rPr>
        <w:t> </w:t>
      </w:r>
      <w:r>
        <w:rPr>
          <w:color w:val="0093C1"/>
          <w:u w:val="single" w:color="006BB6"/>
        </w:rPr>
        <w:t>costs</w:t>
      </w:r>
      <w:r>
        <w:rPr>
          <w:color w:val="0093C1"/>
          <w:spacing w:val="-48"/>
          <w:u w:val="single" w:color="006BB6"/>
        </w:rPr>
        <w:t> </w:t>
      </w:r>
      <w:r>
        <w:rPr>
          <w:color w:val="0093C1"/>
          <w:u w:val="single" w:color="006BB6"/>
        </w:rPr>
        <w:t>and</w:t>
      </w:r>
      <w:r>
        <w:rPr>
          <w:color w:val="0093C1"/>
          <w:spacing w:val="-47"/>
          <w:u w:val="single" w:color="006BB6"/>
        </w:rPr>
        <w:t> </w:t>
      </w:r>
      <w:r>
        <w:rPr>
          <w:color w:val="0093C1"/>
          <w:u w:val="single" w:color="006BB6"/>
        </w:rPr>
        <w:t>prices</w:t>
        <w:tab/>
      </w:r>
    </w:p>
    <w:p>
      <w:pPr>
        <w:pStyle w:val="BodyText"/>
        <w:spacing w:line="192" w:lineRule="exact" w:before="226"/>
        <w:ind w:left="127"/>
        <w:rPr>
          <w:rFonts w:ascii="Trebuchet MS"/>
        </w:rPr>
      </w:pPr>
      <w:r>
        <w:rPr>
          <w:rFonts w:ascii="Trebuchet MS"/>
          <w:color w:val="0093C1"/>
        </w:rPr>
        <w:t>Supply chain pressures in the manufacturing sector</w:t>
      </w:r>
    </w:p>
    <w:p>
      <w:pPr>
        <w:spacing w:after="0" w:line="192" w:lineRule="exact"/>
        <w:rPr>
          <w:rFonts w:ascii="Trebuchet MS"/>
        </w:rPr>
        <w:sectPr>
          <w:type w:val="continuous"/>
          <w:pgSz w:w="11900" w:h="16840"/>
          <w:pgMar w:top="1140" w:bottom="0" w:left="660" w:right="600"/>
          <w:cols w:num="4" w:equalWidth="0">
            <w:col w:w="346" w:space="40"/>
            <w:col w:w="1059" w:space="223"/>
            <w:col w:w="2250" w:space="911"/>
            <w:col w:w="5811"/>
          </w:cols>
        </w:sectPr>
      </w:pPr>
    </w:p>
    <w:p>
      <w:pPr>
        <w:pStyle w:val="BodyText"/>
        <w:rPr>
          <w:rFonts w:ascii="Trebuchet MS"/>
          <w:sz w:val="14"/>
        </w:rPr>
      </w:pPr>
    </w:p>
    <w:p>
      <w:pPr>
        <w:spacing w:before="0"/>
        <w:ind w:left="127" w:right="0" w:firstLine="0"/>
        <w:jc w:val="left"/>
        <w:rPr>
          <w:sz w:val="12"/>
        </w:rPr>
      </w:pPr>
      <w:r>
        <w:rPr/>
        <w:pict>
          <v:line style="position:absolute;mso-position-horizontal-relative:page;mso-position-vertical-relative:paragraph;z-index:16107008" from="52.834999pt,4.548443pt" to="59.701999pt,4.548443pt" stroked="true" strokeweight=".5pt" strokecolor="#231f20">
            <v:stroke dashstyle="solid"/>
            <w10:wrap type="none"/>
          </v:line>
        </w:pict>
      </w:r>
      <w:r>
        <w:rPr>
          <w:color w:val="231F20"/>
          <w:w w:val="120"/>
          <w:sz w:val="12"/>
        </w:rPr>
        <w:t>100</w:t>
      </w:r>
    </w:p>
    <w:p>
      <w:pPr>
        <w:pStyle w:val="BodyText"/>
        <w:spacing w:before="3"/>
        <w:rPr>
          <w:sz w:val="19"/>
        </w:rPr>
      </w:pPr>
    </w:p>
    <w:p>
      <w:pPr>
        <w:spacing w:before="0"/>
        <w:ind w:left="194" w:right="0" w:firstLine="0"/>
        <w:jc w:val="left"/>
        <w:rPr>
          <w:sz w:val="12"/>
        </w:rPr>
      </w:pPr>
      <w:r>
        <w:rPr/>
        <w:pict>
          <v:line style="position:absolute;mso-position-horizontal-relative:page;mso-position-vertical-relative:paragraph;z-index:16106496" from="52.834999pt,4.548147pt" to="59.701999pt,4.548147pt" stroked="true" strokeweight=".5pt" strokecolor="#231f20">
            <v:stroke dashstyle="solid"/>
            <w10:wrap type="none"/>
          </v:line>
        </w:pict>
      </w:r>
      <w:r>
        <w:rPr>
          <w:color w:val="231F20"/>
          <w:w w:val="120"/>
          <w:sz w:val="12"/>
        </w:rPr>
        <w:t>95</w:t>
      </w:r>
    </w:p>
    <w:p>
      <w:pPr>
        <w:pStyle w:val="BodyText"/>
        <w:spacing w:before="6"/>
        <w:rPr>
          <w:sz w:val="19"/>
        </w:rPr>
      </w:pPr>
    </w:p>
    <w:p>
      <w:pPr>
        <w:spacing w:before="0"/>
        <w:ind w:left="194" w:right="0" w:firstLine="0"/>
        <w:jc w:val="left"/>
        <w:rPr>
          <w:sz w:val="12"/>
        </w:rPr>
      </w:pPr>
      <w:r>
        <w:rPr/>
        <w:pict>
          <v:line style="position:absolute;mso-position-horizontal-relative:page;mso-position-vertical-relative:paragraph;z-index:16105984" from="52.834999pt,4.557938pt" to="59.701999pt,4.557938pt" stroked="true" strokeweight=".5pt" strokecolor="#231f20">
            <v:stroke dashstyle="solid"/>
            <w10:wrap type="none"/>
          </v:line>
        </w:pict>
      </w:r>
      <w:r>
        <w:rPr>
          <w:color w:val="231F20"/>
          <w:w w:val="120"/>
          <w:sz w:val="12"/>
        </w:rPr>
        <w:t>90</w:t>
      </w:r>
    </w:p>
    <w:p>
      <w:pPr>
        <w:pStyle w:val="BodyText"/>
        <w:spacing w:before="3"/>
        <w:rPr>
          <w:sz w:val="19"/>
        </w:rPr>
      </w:pPr>
    </w:p>
    <w:p>
      <w:pPr>
        <w:spacing w:before="0"/>
        <w:ind w:left="194" w:right="0" w:firstLine="0"/>
        <w:jc w:val="left"/>
        <w:rPr>
          <w:sz w:val="12"/>
        </w:rPr>
      </w:pPr>
      <w:r>
        <w:rPr/>
        <w:pict>
          <v:line style="position:absolute;mso-position-horizontal-relative:page;mso-position-vertical-relative:paragraph;z-index:16105472" from="52.834999pt,4.556031pt" to="59.701999pt,4.556031pt" stroked="true" strokeweight=".5pt" strokecolor="#231f20">
            <v:stroke dashstyle="solid"/>
            <w10:wrap type="none"/>
          </v:line>
        </w:pict>
      </w:r>
      <w:r>
        <w:rPr>
          <w:color w:val="231F20"/>
          <w:w w:val="120"/>
          <w:sz w:val="12"/>
        </w:rPr>
        <w:t>85</w:t>
      </w:r>
    </w:p>
    <w:p>
      <w:pPr>
        <w:spacing w:line="174" w:lineRule="exact" w:before="0"/>
        <w:ind w:left="127" w:right="0" w:firstLine="0"/>
        <w:jc w:val="left"/>
        <w:rPr>
          <w:sz w:val="16"/>
        </w:rPr>
      </w:pPr>
      <w:r>
        <w:rPr/>
        <w:br w:type="column"/>
      </w:r>
      <w:r>
        <w:rPr>
          <w:color w:val="231F20"/>
          <w:w w:val="110"/>
          <w:sz w:val="16"/>
        </w:rPr>
        <w:t>+</w:t>
      </w:r>
    </w:p>
    <w:p>
      <w:pPr>
        <w:spacing w:line="104" w:lineRule="exact" w:before="0"/>
        <w:ind w:left="246" w:right="0" w:firstLine="0"/>
        <w:jc w:val="left"/>
        <w:rPr>
          <w:sz w:val="12"/>
        </w:rPr>
      </w:pPr>
      <w:r>
        <w:rPr>
          <w:color w:val="231F20"/>
          <w:w w:val="121"/>
          <w:sz w:val="12"/>
        </w:rPr>
        <w:t>0</w:t>
      </w:r>
    </w:p>
    <w:p>
      <w:pPr>
        <w:pStyle w:val="BodyText"/>
        <w:tabs>
          <w:tab w:pos="1386" w:val="left" w:leader="none"/>
        </w:tabs>
        <w:spacing w:line="198" w:lineRule="exact"/>
        <w:ind w:right="398"/>
        <w:jc w:val="right"/>
      </w:pPr>
      <w:r>
        <w:rPr>
          <w:color w:val="231F20"/>
          <w:w w:val="105"/>
          <w:sz w:val="16"/>
        </w:rPr>
        <w:t>–</w:t>
        <w:tab/>
      </w:r>
      <w:r>
        <w:rPr>
          <w:color w:val="231F20"/>
          <w:w w:val="105"/>
          <w:position w:val="2"/>
        </w:rPr>
        <w:t>Manufacturers’ input prices, which include the price of </w:t>
      </w:r>
      <w:r>
        <w:rPr>
          <w:color w:val="231F20"/>
          <w:spacing w:val="14"/>
          <w:w w:val="105"/>
          <w:position w:val="2"/>
        </w:rPr>
        <w:t> </w:t>
      </w:r>
      <w:r>
        <w:rPr>
          <w:color w:val="231F20"/>
          <w:w w:val="105"/>
          <w:position w:val="2"/>
        </w:rPr>
        <w:t>fuels</w:t>
      </w:r>
    </w:p>
    <w:p>
      <w:pPr>
        <w:spacing w:line="90" w:lineRule="exact" w:before="0"/>
        <w:ind w:left="246" w:right="0" w:firstLine="0"/>
        <w:jc w:val="left"/>
        <w:rPr>
          <w:sz w:val="12"/>
        </w:rPr>
      </w:pPr>
      <w:r>
        <w:rPr>
          <w:color w:val="231F20"/>
          <w:w w:val="121"/>
          <w:sz w:val="12"/>
        </w:rPr>
        <w:t>2</w:t>
      </w:r>
    </w:p>
    <w:p>
      <w:pPr>
        <w:pStyle w:val="BodyText"/>
        <w:spacing w:line="193" w:lineRule="exact"/>
        <w:ind w:right="431"/>
        <w:jc w:val="right"/>
      </w:pPr>
      <w:r>
        <w:rPr>
          <w:color w:val="231F20"/>
          <w:w w:val="110"/>
        </w:rPr>
        <w:t>and</w:t>
      </w:r>
      <w:r>
        <w:rPr>
          <w:color w:val="231F20"/>
          <w:spacing w:val="-16"/>
          <w:w w:val="110"/>
        </w:rPr>
        <w:t> </w:t>
      </w:r>
      <w:r>
        <w:rPr>
          <w:color w:val="231F20"/>
          <w:spacing w:val="-4"/>
          <w:w w:val="110"/>
        </w:rPr>
        <w:t>raw</w:t>
      </w:r>
      <w:r>
        <w:rPr>
          <w:color w:val="231F20"/>
          <w:spacing w:val="-15"/>
          <w:w w:val="110"/>
        </w:rPr>
        <w:t> </w:t>
      </w:r>
      <w:r>
        <w:rPr>
          <w:color w:val="231F20"/>
          <w:w w:val="110"/>
        </w:rPr>
        <w:t>materials</w:t>
      </w:r>
      <w:r>
        <w:rPr>
          <w:color w:val="231F20"/>
          <w:spacing w:val="-15"/>
          <w:w w:val="110"/>
        </w:rPr>
        <w:t> </w:t>
      </w:r>
      <w:r>
        <w:rPr>
          <w:color w:val="231F20"/>
          <w:w w:val="110"/>
        </w:rPr>
        <w:t>consumed</w:t>
      </w:r>
      <w:r>
        <w:rPr>
          <w:color w:val="231F20"/>
          <w:spacing w:val="-15"/>
          <w:w w:val="110"/>
        </w:rPr>
        <w:t> </w:t>
      </w:r>
      <w:r>
        <w:rPr>
          <w:color w:val="231F20"/>
          <w:spacing w:val="-3"/>
          <w:w w:val="110"/>
        </w:rPr>
        <w:t>by</w:t>
      </w:r>
      <w:r>
        <w:rPr>
          <w:color w:val="231F20"/>
          <w:spacing w:val="-15"/>
          <w:w w:val="110"/>
        </w:rPr>
        <w:t> </w:t>
      </w:r>
      <w:r>
        <w:rPr>
          <w:color w:val="231F20"/>
          <w:w w:val="110"/>
        </w:rPr>
        <w:t>this</w:t>
      </w:r>
      <w:r>
        <w:rPr>
          <w:color w:val="231F20"/>
          <w:spacing w:val="-15"/>
          <w:w w:val="110"/>
        </w:rPr>
        <w:t> </w:t>
      </w:r>
      <w:r>
        <w:rPr>
          <w:color w:val="231F20"/>
          <w:spacing w:val="-3"/>
          <w:w w:val="110"/>
        </w:rPr>
        <w:t>sector,</w:t>
      </w:r>
      <w:r>
        <w:rPr>
          <w:color w:val="231F20"/>
          <w:spacing w:val="-15"/>
          <w:w w:val="110"/>
        </w:rPr>
        <w:t> </w:t>
      </w:r>
      <w:r>
        <w:rPr>
          <w:color w:val="231F20"/>
          <w:w w:val="110"/>
        </w:rPr>
        <w:t>rose</w:t>
      </w:r>
      <w:r>
        <w:rPr>
          <w:color w:val="231F20"/>
          <w:spacing w:val="-15"/>
          <w:w w:val="110"/>
        </w:rPr>
        <w:t> </w:t>
      </w:r>
      <w:r>
        <w:rPr>
          <w:color w:val="231F20"/>
          <w:spacing w:val="-3"/>
          <w:w w:val="110"/>
        </w:rPr>
        <w:t>by</w:t>
      </w:r>
      <w:r>
        <w:rPr>
          <w:color w:val="231F20"/>
          <w:spacing w:val="-15"/>
          <w:w w:val="110"/>
        </w:rPr>
        <w:t> </w:t>
      </w:r>
      <w:r>
        <w:rPr>
          <w:color w:val="231F20"/>
          <w:spacing w:val="-5"/>
          <w:w w:val="110"/>
        </w:rPr>
        <w:t>12.1%</w:t>
      </w:r>
      <w:r>
        <w:rPr>
          <w:color w:val="231F20"/>
          <w:spacing w:val="-16"/>
          <w:w w:val="110"/>
        </w:rPr>
        <w:t> </w:t>
      </w:r>
      <w:r>
        <w:rPr>
          <w:color w:val="231F20"/>
          <w:w w:val="110"/>
        </w:rPr>
        <w:t>in</w:t>
      </w:r>
    </w:p>
    <w:p>
      <w:pPr>
        <w:pStyle w:val="BodyText"/>
        <w:tabs>
          <w:tab w:pos="1518" w:val="left" w:leader="none"/>
        </w:tabs>
        <w:spacing w:before="50"/>
        <w:ind w:left="246"/>
      </w:pPr>
      <w:r>
        <w:rPr>
          <w:color w:val="231F20"/>
          <w:w w:val="110"/>
          <w:vertAlign w:val="superscript"/>
        </w:rPr>
        <w:t>4</w:t>
      </w:r>
      <w:r>
        <w:rPr>
          <w:color w:val="231F20"/>
          <w:w w:val="110"/>
          <w:vertAlign w:val="baseline"/>
        </w:rPr>
        <w:tab/>
        <w:t>the</w:t>
      </w:r>
      <w:r>
        <w:rPr>
          <w:color w:val="231F20"/>
          <w:spacing w:val="-7"/>
          <w:w w:val="110"/>
          <w:vertAlign w:val="baseline"/>
        </w:rPr>
        <w:t> </w:t>
      </w:r>
      <w:r>
        <w:rPr>
          <w:color w:val="231F20"/>
          <w:w w:val="110"/>
          <w:vertAlign w:val="baseline"/>
        </w:rPr>
        <w:t>year</w:t>
      </w:r>
      <w:r>
        <w:rPr>
          <w:color w:val="231F20"/>
          <w:spacing w:val="-6"/>
          <w:w w:val="110"/>
          <w:vertAlign w:val="baseline"/>
        </w:rPr>
        <w:t> </w:t>
      </w:r>
      <w:r>
        <w:rPr>
          <w:color w:val="231F20"/>
          <w:spacing w:val="-4"/>
          <w:w w:val="110"/>
          <w:vertAlign w:val="baseline"/>
        </w:rPr>
        <w:t>to</w:t>
      </w:r>
      <w:r>
        <w:rPr>
          <w:color w:val="231F20"/>
          <w:spacing w:val="-6"/>
          <w:w w:val="110"/>
          <w:vertAlign w:val="baseline"/>
        </w:rPr>
        <w:t> </w:t>
      </w:r>
      <w:r>
        <w:rPr>
          <w:color w:val="231F20"/>
          <w:w w:val="110"/>
          <w:vertAlign w:val="baseline"/>
        </w:rPr>
        <w:t>June,</w:t>
      </w:r>
      <w:r>
        <w:rPr>
          <w:color w:val="231F20"/>
          <w:spacing w:val="-6"/>
          <w:w w:val="110"/>
          <w:vertAlign w:val="baseline"/>
        </w:rPr>
        <w:t> </w:t>
      </w:r>
      <w:r>
        <w:rPr>
          <w:color w:val="231F20"/>
          <w:w w:val="110"/>
          <w:vertAlign w:val="baseline"/>
        </w:rPr>
        <w:t>up</w:t>
      </w:r>
      <w:r>
        <w:rPr>
          <w:color w:val="231F20"/>
          <w:spacing w:val="-6"/>
          <w:w w:val="110"/>
          <w:vertAlign w:val="baseline"/>
        </w:rPr>
        <w:t> </w:t>
      </w:r>
      <w:r>
        <w:rPr>
          <w:color w:val="231F20"/>
          <w:w w:val="110"/>
          <w:vertAlign w:val="baseline"/>
        </w:rPr>
        <w:t>4</w:t>
      </w:r>
      <w:r>
        <w:rPr>
          <w:color w:val="231F20"/>
          <w:spacing w:val="-6"/>
          <w:w w:val="110"/>
          <w:vertAlign w:val="baseline"/>
        </w:rPr>
        <w:t> </w:t>
      </w:r>
      <w:r>
        <w:rPr>
          <w:color w:val="231F20"/>
          <w:w w:val="110"/>
          <w:vertAlign w:val="baseline"/>
        </w:rPr>
        <w:t>percentage</w:t>
      </w:r>
      <w:r>
        <w:rPr>
          <w:color w:val="231F20"/>
          <w:spacing w:val="-6"/>
          <w:w w:val="110"/>
          <w:vertAlign w:val="baseline"/>
        </w:rPr>
        <w:t> </w:t>
      </w:r>
      <w:r>
        <w:rPr>
          <w:color w:val="231F20"/>
          <w:w w:val="110"/>
          <w:vertAlign w:val="baseline"/>
        </w:rPr>
        <w:t>points</w:t>
      </w:r>
      <w:r>
        <w:rPr>
          <w:color w:val="231F20"/>
          <w:spacing w:val="-6"/>
          <w:w w:val="110"/>
          <w:vertAlign w:val="baseline"/>
        </w:rPr>
        <w:t> </w:t>
      </w:r>
      <w:r>
        <w:rPr>
          <w:color w:val="231F20"/>
          <w:w w:val="110"/>
          <w:vertAlign w:val="baseline"/>
        </w:rPr>
        <w:t>on</w:t>
      </w:r>
      <w:r>
        <w:rPr>
          <w:color w:val="231F20"/>
          <w:spacing w:val="-7"/>
          <w:w w:val="110"/>
          <w:vertAlign w:val="baseline"/>
        </w:rPr>
        <w:t> </w:t>
      </w:r>
      <w:r>
        <w:rPr>
          <w:color w:val="231F20"/>
          <w:w w:val="110"/>
          <w:vertAlign w:val="baseline"/>
        </w:rPr>
        <w:t>the</w:t>
      </w:r>
      <w:r>
        <w:rPr>
          <w:color w:val="231F20"/>
          <w:spacing w:val="-6"/>
          <w:w w:val="110"/>
          <w:vertAlign w:val="baseline"/>
        </w:rPr>
        <w:t> </w:t>
      </w:r>
      <w:r>
        <w:rPr>
          <w:color w:val="231F20"/>
          <w:spacing w:val="-4"/>
          <w:w w:val="110"/>
          <w:vertAlign w:val="baseline"/>
        </w:rPr>
        <w:t>rate</w:t>
      </w:r>
      <w:r>
        <w:rPr>
          <w:color w:val="231F20"/>
          <w:spacing w:val="-6"/>
          <w:w w:val="110"/>
          <w:vertAlign w:val="baseline"/>
        </w:rPr>
        <w:t> </w:t>
      </w:r>
      <w:r>
        <w:rPr>
          <w:color w:val="231F20"/>
          <w:w w:val="110"/>
          <w:vertAlign w:val="baseline"/>
        </w:rPr>
        <w:t>in</w:t>
      </w:r>
      <w:r>
        <w:rPr>
          <w:color w:val="231F20"/>
          <w:spacing w:val="-6"/>
          <w:w w:val="110"/>
          <w:vertAlign w:val="baseline"/>
        </w:rPr>
        <w:t> </w:t>
      </w:r>
      <w:r>
        <w:rPr>
          <w:color w:val="231F20"/>
          <w:spacing w:val="-3"/>
          <w:w w:val="110"/>
          <w:vertAlign w:val="baseline"/>
        </w:rPr>
        <w:t>May</w:t>
      </w:r>
    </w:p>
    <w:p>
      <w:pPr>
        <w:pStyle w:val="BodyText"/>
        <w:tabs>
          <w:tab w:pos="1518" w:val="left" w:leader="none"/>
        </w:tabs>
        <w:spacing w:before="50"/>
        <w:ind w:left="246"/>
      </w:pPr>
      <w:r>
        <w:rPr>
          <w:color w:val="231F20"/>
          <w:w w:val="110"/>
          <w:vertAlign w:val="superscript"/>
        </w:rPr>
        <w:t>6</w:t>
      </w:r>
      <w:r>
        <w:rPr>
          <w:color w:val="231F20"/>
          <w:w w:val="110"/>
          <w:vertAlign w:val="baseline"/>
        </w:rPr>
        <w:tab/>
      </w:r>
      <w:r>
        <w:rPr>
          <w:color w:val="231F20"/>
          <w:spacing w:val="-4"/>
          <w:w w:val="110"/>
          <w:vertAlign w:val="baseline"/>
        </w:rPr>
        <w:t>(Table</w:t>
      </w:r>
      <w:r>
        <w:rPr>
          <w:color w:val="231F20"/>
          <w:spacing w:val="-13"/>
          <w:w w:val="110"/>
          <w:vertAlign w:val="baseline"/>
        </w:rPr>
        <w:t> </w:t>
      </w:r>
      <w:r>
        <w:rPr>
          <w:color w:val="231F20"/>
          <w:w w:val="110"/>
          <w:vertAlign w:val="baseline"/>
        </w:rPr>
        <w:t>4.D).</w:t>
      </w:r>
      <w:r>
        <w:rPr>
          <w:color w:val="231F20"/>
          <w:spacing w:val="31"/>
          <w:w w:val="110"/>
          <w:vertAlign w:val="baseline"/>
        </w:rPr>
        <w:t> </w:t>
      </w:r>
      <w:r>
        <w:rPr>
          <w:color w:val="231F20"/>
          <w:w w:val="110"/>
          <w:vertAlign w:val="baseline"/>
        </w:rPr>
        <w:t>That</w:t>
      </w:r>
      <w:r>
        <w:rPr>
          <w:color w:val="231F20"/>
          <w:spacing w:val="-12"/>
          <w:w w:val="110"/>
          <w:vertAlign w:val="baseline"/>
        </w:rPr>
        <w:t> </w:t>
      </w:r>
      <w:r>
        <w:rPr>
          <w:color w:val="231F20"/>
          <w:spacing w:val="-3"/>
          <w:w w:val="110"/>
          <w:vertAlign w:val="baseline"/>
        </w:rPr>
        <w:t>was</w:t>
      </w:r>
      <w:r>
        <w:rPr>
          <w:color w:val="231F20"/>
          <w:spacing w:val="-12"/>
          <w:w w:val="110"/>
          <w:vertAlign w:val="baseline"/>
        </w:rPr>
        <w:t> </w:t>
      </w:r>
      <w:r>
        <w:rPr>
          <w:color w:val="231F20"/>
          <w:w w:val="110"/>
          <w:vertAlign w:val="baseline"/>
        </w:rPr>
        <w:t>the</w:t>
      </w:r>
      <w:r>
        <w:rPr>
          <w:color w:val="231F20"/>
          <w:spacing w:val="-13"/>
          <w:w w:val="110"/>
          <w:vertAlign w:val="baseline"/>
        </w:rPr>
        <w:t> </w:t>
      </w:r>
      <w:r>
        <w:rPr>
          <w:color w:val="231F20"/>
          <w:w w:val="110"/>
          <w:vertAlign w:val="baseline"/>
        </w:rPr>
        <w:t>fastest</w:t>
      </w:r>
      <w:r>
        <w:rPr>
          <w:color w:val="231F20"/>
          <w:spacing w:val="-12"/>
          <w:w w:val="110"/>
          <w:vertAlign w:val="baseline"/>
        </w:rPr>
        <w:t> </w:t>
      </w:r>
      <w:r>
        <w:rPr>
          <w:color w:val="231F20"/>
          <w:spacing w:val="-4"/>
          <w:w w:val="110"/>
          <w:vertAlign w:val="baseline"/>
        </w:rPr>
        <w:t>rate</w:t>
      </w:r>
      <w:r>
        <w:rPr>
          <w:color w:val="231F20"/>
          <w:spacing w:val="-12"/>
          <w:w w:val="110"/>
          <w:vertAlign w:val="baseline"/>
        </w:rPr>
        <w:t> </w:t>
      </w:r>
      <w:r>
        <w:rPr>
          <w:color w:val="231F20"/>
          <w:w w:val="110"/>
          <w:vertAlign w:val="baseline"/>
        </w:rPr>
        <w:t>of</w:t>
      </w:r>
      <w:r>
        <w:rPr>
          <w:color w:val="231F20"/>
          <w:spacing w:val="-13"/>
          <w:w w:val="110"/>
          <w:vertAlign w:val="baseline"/>
        </w:rPr>
        <w:t> </w:t>
      </w:r>
      <w:r>
        <w:rPr>
          <w:color w:val="231F20"/>
          <w:w w:val="110"/>
          <w:vertAlign w:val="baseline"/>
        </w:rPr>
        <w:t>growth</w:t>
      </w:r>
      <w:r>
        <w:rPr>
          <w:color w:val="231F20"/>
          <w:spacing w:val="-12"/>
          <w:w w:val="110"/>
          <w:vertAlign w:val="baseline"/>
        </w:rPr>
        <w:t> </w:t>
      </w:r>
      <w:r>
        <w:rPr>
          <w:color w:val="231F20"/>
          <w:w w:val="110"/>
          <w:vertAlign w:val="baseline"/>
        </w:rPr>
        <w:t>in</w:t>
      </w:r>
      <w:r>
        <w:rPr>
          <w:color w:val="231F20"/>
          <w:spacing w:val="-13"/>
          <w:w w:val="110"/>
          <w:vertAlign w:val="baseline"/>
        </w:rPr>
        <w:t> </w:t>
      </w:r>
      <w:r>
        <w:rPr>
          <w:color w:val="231F20"/>
          <w:w w:val="110"/>
          <w:vertAlign w:val="baseline"/>
        </w:rPr>
        <w:t>more</w:t>
      </w:r>
      <w:r>
        <w:rPr>
          <w:color w:val="231F20"/>
          <w:spacing w:val="-12"/>
          <w:w w:val="110"/>
          <w:vertAlign w:val="baseline"/>
        </w:rPr>
        <w:t> </w:t>
      </w:r>
      <w:r>
        <w:rPr>
          <w:color w:val="231F20"/>
          <w:w w:val="110"/>
          <w:vertAlign w:val="baseline"/>
        </w:rPr>
        <w:t>than</w:t>
      </w:r>
    </w:p>
    <w:p>
      <w:pPr>
        <w:spacing w:before="5"/>
        <w:ind w:left="246" w:right="0" w:firstLine="0"/>
        <w:jc w:val="left"/>
        <w:rPr>
          <w:sz w:val="12"/>
        </w:rPr>
      </w:pPr>
      <w:r>
        <w:rPr>
          <w:color w:val="231F20"/>
          <w:w w:val="121"/>
          <w:sz w:val="12"/>
        </w:rPr>
        <w:t>8</w:t>
      </w:r>
    </w:p>
    <w:p>
      <w:pPr>
        <w:spacing w:after="0"/>
        <w:jc w:val="left"/>
        <w:rPr>
          <w:sz w:val="12"/>
        </w:rPr>
        <w:sectPr>
          <w:type w:val="continuous"/>
          <w:pgSz w:w="11900" w:h="16840"/>
          <w:pgMar w:top="1140" w:bottom="0" w:left="660" w:right="600"/>
          <w:cols w:num="2" w:equalWidth="0">
            <w:col w:w="386" w:space="3171"/>
            <w:col w:w="7083"/>
          </w:cols>
        </w:sectPr>
      </w:pPr>
    </w:p>
    <w:p>
      <w:pPr>
        <w:pStyle w:val="BodyText"/>
        <w:spacing w:before="6"/>
        <w:rPr>
          <w:sz w:val="12"/>
        </w:rPr>
      </w:pPr>
    </w:p>
    <w:p>
      <w:pPr>
        <w:tabs>
          <w:tab w:pos="3691" w:val="left" w:leader="none"/>
        </w:tabs>
        <w:spacing w:line="127" w:lineRule="exact" w:before="0"/>
        <w:ind w:left="154" w:right="0" w:firstLine="0"/>
        <w:jc w:val="center"/>
        <w:rPr>
          <w:sz w:val="12"/>
        </w:rPr>
      </w:pPr>
      <w:r>
        <w:rPr/>
        <w:pict>
          <v:line style="position:absolute;mso-position-horizontal-relative:page;mso-position-vertical-relative:paragraph;z-index:16104960" from="52.834999pt,4.584566pt" to="59.701999pt,4.584566pt" stroked="true" strokeweight=".5pt" strokecolor="#231f20">
            <v:stroke dashstyle="solid"/>
            <w10:wrap type="none"/>
          </v:line>
        </w:pict>
      </w:r>
      <w:r>
        <w:rPr>
          <w:color w:val="231F20"/>
          <w:w w:val="120"/>
          <w:position w:val="1"/>
          <w:sz w:val="12"/>
        </w:rPr>
        <w:t>80</w:t>
        <w:tab/>
      </w:r>
      <w:r>
        <w:rPr>
          <w:color w:val="231F20"/>
          <w:w w:val="120"/>
          <w:sz w:val="12"/>
        </w:rPr>
        <w:t>10</w:t>
      </w:r>
    </w:p>
    <w:p>
      <w:pPr>
        <w:tabs>
          <w:tab w:pos="666" w:val="left" w:leader="none"/>
          <w:tab w:pos="1186" w:val="left" w:leader="none"/>
          <w:tab w:pos="1686" w:val="left" w:leader="none"/>
          <w:tab w:pos="2235" w:val="left" w:leader="none"/>
          <w:tab w:pos="2747" w:val="left" w:leader="none"/>
        </w:tabs>
        <w:spacing w:line="117" w:lineRule="exact" w:before="0"/>
        <w:ind w:left="105" w:right="0" w:firstLine="0"/>
        <w:jc w:val="center"/>
        <w:rPr>
          <w:sz w:val="12"/>
        </w:rPr>
      </w:pPr>
      <w:r>
        <w:rPr>
          <w:color w:val="231F20"/>
          <w:w w:val="120"/>
          <w:sz w:val="12"/>
        </w:rPr>
        <w:t>1994</w:t>
        <w:tab/>
        <w:t>96</w:t>
        <w:tab/>
        <w:t>98</w:t>
        <w:tab/>
        <w:t>2000</w:t>
        <w:tab/>
        <w:t>02</w:t>
        <w:tab/>
        <w:t>04</w:t>
      </w:r>
    </w:p>
    <w:p>
      <w:pPr>
        <w:spacing w:before="101"/>
        <w:ind w:left="145" w:right="0" w:firstLine="0"/>
        <w:jc w:val="left"/>
        <w:rPr>
          <w:sz w:val="12"/>
        </w:rPr>
      </w:pPr>
      <w:r>
        <w:rPr>
          <w:color w:val="231F20"/>
          <w:w w:val="105"/>
          <w:sz w:val="12"/>
        </w:rPr>
        <w:t>Sources: Bank of England estimates and ONS.</w:t>
      </w:r>
    </w:p>
    <w:p>
      <w:pPr>
        <w:pStyle w:val="ListParagraph"/>
        <w:numPr>
          <w:ilvl w:val="0"/>
          <w:numId w:val="37"/>
        </w:numPr>
        <w:tabs>
          <w:tab w:pos="386" w:val="left" w:leader="none"/>
        </w:tabs>
        <w:spacing w:line="208" w:lineRule="auto" w:before="117" w:after="0"/>
        <w:ind w:left="385" w:right="129" w:hanging="240"/>
        <w:jc w:val="left"/>
        <w:rPr>
          <w:sz w:val="12"/>
        </w:rPr>
      </w:pPr>
      <w:r>
        <w:rPr>
          <w:color w:val="231F20"/>
          <w:sz w:val="12"/>
        </w:rPr>
        <w:t>Defined on page </w:t>
      </w:r>
      <w:r>
        <w:rPr>
          <w:color w:val="231F20"/>
          <w:spacing w:val="-8"/>
          <w:sz w:val="12"/>
        </w:rPr>
        <w:t>233 </w:t>
      </w:r>
      <w:r>
        <w:rPr>
          <w:color w:val="231F20"/>
          <w:sz w:val="12"/>
        </w:rPr>
        <w:t>of Harrison, R, Nikolov, K, Quinn, M, </w:t>
      </w:r>
      <w:r>
        <w:rPr>
          <w:color w:val="231F20"/>
          <w:spacing w:val="-3"/>
          <w:sz w:val="12"/>
        </w:rPr>
        <w:t>Ramsay, </w:t>
      </w:r>
      <w:r>
        <w:rPr>
          <w:color w:val="231F20"/>
          <w:sz w:val="12"/>
        </w:rPr>
        <w:t>G, Scott, A and Thomas, R </w:t>
      </w:r>
      <w:r>
        <w:rPr>
          <w:color w:val="231F20"/>
          <w:spacing w:val="-3"/>
          <w:sz w:val="12"/>
        </w:rPr>
        <w:t>(2005), </w:t>
      </w:r>
      <w:r>
        <w:rPr>
          <w:i/>
          <w:color w:val="231F20"/>
          <w:sz w:val="12"/>
        </w:rPr>
        <w:t>The </w:t>
      </w:r>
      <w:r>
        <w:rPr>
          <w:i/>
          <w:smallCaps/>
          <w:color w:val="231F20"/>
          <w:sz w:val="12"/>
        </w:rPr>
        <w:t>Bank</w:t>
      </w:r>
      <w:r>
        <w:rPr>
          <w:i/>
          <w:smallCaps w:val="0"/>
          <w:color w:val="231F20"/>
          <w:sz w:val="12"/>
        </w:rPr>
        <w:t> of </w:t>
      </w:r>
      <w:r>
        <w:rPr>
          <w:i/>
          <w:smallCaps/>
          <w:color w:val="231F20"/>
          <w:sz w:val="12"/>
        </w:rPr>
        <w:t>England</w:t>
      </w:r>
      <w:r>
        <w:rPr>
          <w:i/>
          <w:smallCaps w:val="0"/>
          <w:color w:val="231F20"/>
          <w:sz w:val="12"/>
        </w:rPr>
        <w:t> </w:t>
      </w:r>
      <w:r>
        <w:rPr>
          <w:i/>
          <w:smallCaps/>
          <w:color w:val="231F20"/>
          <w:sz w:val="12"/>
        </w:rPr>
        <w:t>Quarterl</w:t>
      </w:r>
      <w:r>
        <w:rPr>
          <w:i/>
          <w:smallCaps w:val="0"/>
          <w:color w:val="231F20"/>
          <w:sz w:val="12"/>
        </w:rPr>
        <w:t>y </w:t>
      </w:r>
      <w:r>
        <w:rPr>
          <w:i/>
          <w:smallCaps w:val="0"/>
          <w:color w:val="231F20"/>
          <w:sz w:val="12"/>
        </w:rPr>
        <w:t>Model</w:t>
      </w:r>
      <w:r>
        <w:rPr>
          <w:smallCaps w:val="0"/>
          <w:color w:val="231F20"/>
          <w:sz w:val="12"/>
        </w:rPr>
        <w:t>, Bank of England.</w:t>
      </w:r>
    </w:p>
    <w:p>
      <w:pPr>
        <w:pStyle w:val="BodyText"/>
        <w:rPr>
          <w:sz w:val="9"/>
        </w:rPr>
      </w:pPr>
      <w:r>
        <w:rPr/>
        <w:br w:type="column"/>
      </w:r>
      <w:r>
        <w:rPr>
          <w:sz w:val="9"/>
        </w:rPr>
      </w:r>
    </w:p>
    <w:p>
      <w:pPr>
        <w:pStyle w:val="BodyText"/>
        <w:spacing w:line="20" w:lineRule="exact"/>
        <w:ind w:left="120"/>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1"/>
          <w:numId w:val="37"/>
        </w:numPr>
        <w:tabs>
          <w:tab w:pos="386" w:val="left" w:leader="none"/>
        </w:tabs>
        <w:spacing w:line="240" w:lineRule="auto" w:before="12" w:after="0"/>
        <w:ind w:left="385" w:right="842" w:hanging="240"/>
        <w:jc w:val="left"/>
        <w:rPr>
          <w:sz w:val="14"/>
        </w:rPr>
      </w:pPr>
      <w:r>
        <w:rPr>
          <w:color w:val="231F20"/>
          <w:w w:val="110"/>
          <w:sz w:val="14"/>
        </w:rPr>
        <w:t>See</w:t>
      </w:r>
      <w:r>
        <w:rPr>
          <w:color w:val="231F20"/>
          <w:spacing w:val="-10"/>
          <w:w w:val="110"/>
          <w:sz w:val="14"/>
        </w:rPr>
        <w:t> </w:t>
      </w:r>
      <w:r>
        <w:rPr>
          <w:color w:val="231F20"/>
          <w:w w:val="110"/>
          <w:sz w:val="14"/>
        </w:rPr>
        <w:t>the</w:t>
      </w:r>
      <w:r>
        <w:rPr>
          <w:color w:val="231F20"/>
          <w:spacing w:val="-10"/>
          <w:w w:val="110"/>
          <w:sz w:val="14"/>
        </w:rPr>
        <w:t> </w:t>
      </w:r>
      <w:r>
        <w:rPr>
          <w:color w:val="231F20"/>
          <w:w w:val="110"/>
          <w:sz w:val="14"/>
        </w:rPr>
        <w:t>box</w:t>
      </w:r>
      <w:r>
        <w:rPr>
          <w:color w:val="231F20"/>
          <w:spacing w:val="-10"/>
          <w:w w:val="110"/>
          <w:sz w:val="14"/>
        </w:rPr>
        <w:t> </w:t>
      </w:r>
      <w:r>
        <w:rPr>
          <w:color w:val="231F20"/>
          <w:w w:val="110"/>
          <w:sz w:val="14"/>
        </w:rPr>
        <w:t>on</w:t>
      </w:r>
      <w:r>
        <w:rPr>
          <w:color w:val="231F20"/>
          <w:spacing w:val="-10"/>
          <w:w w:val="110"/>
          <w:sz w:val="14"/>
        </w:rPr>
        <w:t> </w:t>
      </w:r>
      <w:r>
        <w:rPr>
          <w:color w:val="231F20"/>
          <w:w w:val="110"/>
          <w:sz w:val="14"/>
        </w:rPr>
        <w:t>pages</w:t>
      </w:r>
      <w:r>
        <w:rPr>
          <w:color w:val="231F20"/>
          <w:spacing w:val="-10"/>
          <w:w w:val="110"/>
          <w:sz w:val="14"/>
        </w:rPr>
        <w:t> </w:t>
      </w:r>
      <w:r>
        <w:rPr>
          <w:color w:val="231F20"/>
          <w:spacing w:val="-5"/>
          <w:w w:val="110"/>
          <w:sz w:val="14"/>
        </w:rPr>
        <w:t>28–29</w:t>
      </w:r>
      <w:r>
        <w:rPr>
          <w:color w:val="231F20"/>
          <w:spacing w:val="-10"/>
          <w:w w:val="110"/>
          <w:sz w:val="14"/>
        </w:rPr>
        <w:t> </w:t>
      </w:r>
      <w:r>
        <w:rPr>
          <w:color w:val="231F20"/>
          <w:w w:val="110"/>
          <w:sz w:val="14"/>
        </w:rPr>
        <w:t>of</w:t>
      </w:r>
      <w:r>
        <w:rPr>
          <w:color w:val="231F20"/>
          <w:spacing w:val="-10"/>
          <w:w w:val="110"/>
          <w:sz w:val="14"/>
        </w:rPr>
        <w:t> </w:t>
      </w:r>
      <w:r>
        <w:rPr>
          <w:color w:val="231F20"/>
          <w:w w:val="110"/>
          <w:sz w:val="14"/>
        </w:rPr>
        <w:t>the</w:t>
      </w:r>
      <w:r>
        <w:rPr>
          <w:color w:val="231F20"/>
          <w:spacing w:val="-10"/>
          <w:w w:val="110"/>
          <w:sz w:val="14"/>
        </w:rPr>
        <w:t> </w:t>
      </w:r>
      <w:r>
        <w:rPr>
          <w:color w:val="231F20"/>
          <w:w w:val="110"/>
          <w:sz w:val="14"/>
        </w:rPr>
        <w:t>November</w:t>
      </w:r>
      <w:r>
        <w:rPr>
          <w:color w:val="231F20"/>
          <w:spacing w:val="-10"/>
          <w:w w:val="110"/>
          <w:sz w:val="14"/>
        </w:rPr>
        <w:t> </w:t>
      </w:r>
      <w:r>
        <w:rPr>
          <w:color w:val="231F20"/>
          <w:spacing w:val="-4"/>
          <w:w w:val="110"/>
          <w:sz w:val="14"/>
        </w:rPr>
        <w:t>2004</w:t>
      </w:r>
      <w:r>
        <w:rPr>
          <w:color w:val="231F20"/>
          <w:spacing w:val="-10"/>
          <w:w w:val="110"/>
          <w:sz w:val="14"/>
        </w:rPr>
        <w:t> </w:t>
      </w:r>
      <w:r>
        <w:rPr>
          <w:i/>
          <w:color w:val="231F20"/>
          <w:w w:val="110"/>
          <w:sz w:val="14"/>
        </w:rPr>
        <w:t>Report</w:t>
      </w:r>
      <w:r>
        <w:rPr>
          <w:i/>
          <w:color w:val="231F20"/>
          <w:spacing w:val="-10"/>
          <w:w w:val="110"/>
          <w:sz w:val="14"/>
        </w:rPr>
        <w:t> </w:t>
      </w:r>
      <w:r>
        <w:rPr>
          <w:color w:val="231F20"/>
          <w:w w:val="110"/>
          <w:sz w:val="14"/>
        </w:rPr>
        <w:t>for</w:t>
      </w:r>
      <w:r>
        <w:rPr>
          <w:color w:val="231F20"/>
          <w:spacing w:val="-10"/>
          <w:w w:val="110"/>
          <w:sz w:val="14"/>
        </w:rPr>
        <w:t> </w:t>
      </w:r>
      <w:r>
        <w:rPr>
          <w:color w:val="231F20"/>
          <w:w w:val="110"/>
          <w:sz w:val="14"/>
        </w:rPr>
        <w:t>a</w:t>
      </w:r>
      <w:r>
        <w:rPr>
          <w:color w:val="231F20"/>
          <w:spacing w:val="-10"/>
          <w:w w:val="110"/>
          <w:sz w:val="14"/>
        </w:rPr>
        <w:t> </w:t>
      </w:r>
      <w:r>
        <w:rPr>
          <w:color w:val="231F20"/>
          <w:w w:val="110"/>
          <w:sz w:val="14"/>
        </w:rPr>
        <w:t>discussion</w:t>
      </w:r>
      <w:r>
        <w:rPr>
          <w:color w:val="231F20"/>
          <w:spacing w:val="-10"/>
          <w:w w:val="110"/>
          <w:sz w:val="14"/>
        </w:rPr>
        <w:t> </w:t>
      </w:r>
      <w:r>
        <w:rPr>
          <w:color w:val="231F20"/>
          <w:w w:val="110"/>
          <w:sz w:val="14"/>
        </w:rPr>
        <w:t>of the oil futures</w:t>
      </w:r>
      <w:r>
        <w:rPr>
          <w:color w:val="231F20"/>
          <w:spacing w:val="-12"/>
          <w:w w:val="110"/>
          <w:sz w:val="14"/>
        </w:rPr>
        <w:t> </w:t>
      </w:r>
      <w:r>
        <w:rPr>
          <w:color w:val="231F20"/>
          <w:w w:val="110"/>
          <w:sz w:val="14"/>
        </w:rPr>
        <w:t>market.</w:t>
      </w:r>
    </w:p>
    <w:p>
      <w:pPr>
        <w:pStyle w:val="ListParagraph"/>
        <w:numPr>
          <w:ilvl w:val="1"/>
          <w:numId w:val="37"/>
        </w:numPr>
        <w:tabs>
          <w:tab w:pos="386" w:val="left" w:leader="none"/>
        </w:tabs>
        <w:spacing w:line="240" w:lineRule="auto" w:before="0" w:after="0"/>
        <w:ind w:left="385" w:right="782" w:hanging="240"/>
        <w:jc w:val="left"/>
        <w:rPr>
          <w:sz w:val="14"/>
        </w:rPr>
      </w:pPr>
      <w:r>
        <w:rPr>
          <w:color w:val="231F20"/>
          <w:w w:val="105"/>
          <w:sz w:val="14"/>
        </w:rPr>
        <w:t>This calculation assumes that </w:t>
      </w:r>
      <w:r>
        <w:rPr>
          <w:color w:val="231F20"/>
          <w:spacing w:val="-3"/>
          <w:w w:val="105"/>
          <w:sz w:val="14"/>
        </w:rPr>
        <w:t>investors </w:t>
      </w:r>
      <w:r>
        <w:rPr>
          <w:color w:val="231F20"/>
          <w:w w:val="105"/>
          <w:sz w:val="14"/>
        </w:rPr>
        <w:t>are risk-neutral. For more details see Clews, R, Panigirtzoglou, N and Proudman, J (2000), ‘Recent developments in </w:t>
      </w:r>
      <w:r>
        <w:rPr>
          <w:color w:val="231F20"/>
          <w:sz w:val="14"/>
        </w:rPr>
        <w:t>extracting</w:t>
      </w:r>
      <w:r>
        <w:rPr>
          <w:color w:val="231F20"/>
          <w:spacing w:val="-12"/>
          <w:sz w:val="14"/>
        </w:rPr>
        <w:t> </w:t>
      </w:r>
      <w:r>
        <w:rPr>
          <w:color w:val="231F20"/>
          <w:sz w:val="14"/>
        </w:rPr>
        <w:t>information</w:t>
      </w:r>
      <w:r>
        <w:rPr>
          <w:color w:val="231F20"/>
          <w:spacing w:val="-11"/>
          <w:sz w:val="14"/>
        </w:rPr>
        <w:t> </w:t>
      </w:r>
      <w:r>
        <w:rPr>
          <w:color w:val="231F20"/>
          <w:sz w:val="14"/>
        </w:rPr>
        <w:t>from</w:t>
      </w:r>
      <w:r>
        <w:rPr>
          <w:color w:val="231F20"/>
          <w:spacing w:val="-12"/>
          <w:sz w:val="14"/>
        </w:rPr>
        <w:t> </w:t>
      </w:r>
      <w:r>
        <w:rPr>
          <w:color w:val="231F20"/>
          <w:sz w:val="14"/>
        </w:rPr>
        <w:t>options</w:t>
      </w:r>
      <w:r>
        <w:rPr>
          <w:color w:val="231F20"/>
          <w:spacing w:val="-11"/>
          <w:sz w:val="14"/>
        </w:rPr>
        <w:t> </w:t>
      </w:r>
      <w:r>
        <w:rPr>
          <w:color w:val="231F20"/>
          <w:spacing w:val="-4"/>
          <w:sz w:val="14"/>
        </w:rPr>
        <w:t>markets’,</w:t>
      </w:r>
      <w:r>
        <w:rPr>
          <w:color w:val="231F20"/>
          <w:spacing w:val="-12"/>
          <w:sz w:val="14"/>
        </w:rPr>
        <w:t> </w:t>
      </w:r>
      <w:r>
        <w:rPr>
          <w:i/>
          <w:smallCaps/>
          <w:color w:val="231F20"/>
          <w:sz w:val="14"/>
        </w:rPr>
        <w:t>Bank</w:t>
      </w:r>
      <w:r>
        <w:rPr>
          <w:i/>
          <w:smallCaps w:val="0"/>
          <w:color w:val="231F20"/>
          <w:spacing w:val="-11"/>
          <w:sz w:val="14"/>
        </w:rPr>
        <w:t> </w:t>
      </w:r>
      <w:r>
        <w:rPr>
          <w:i/>
          <w:smallCaps w:val="0"/>
          <w:color w:val="231F20"/>
          <w:sz w:val="14"/>
        </w:rPr>
        <w:t>of</w:t>
      </w:r>
      <w:r>
        <w:rPr>
          <w:i/>
          <w:smallCaps w:val="0"/>
          <w:color w:val="231F20"/>
          <w:spacing w:val="-12"/>
          <w:sz w:val="14"/>
        </w:rPr>
        <w:t> </w:t>
      </w:r>
      <w:r>
        <w:rPr>
          <w:i/>
          <w:smallCaps/>
          <w:color w:val="231F20"/>
          <w:sz w:val="14"/>
        </w:rPr>
        <w:t>England</w:t>
      </w:r>
      <w:r>
        <w:rPr>
          <w:i/>
          <w:smallCaps w:val="0"/>
          <w:color w:val="231F20"/>
          <w:spacing w:val="-11"/>
          <w:sz w:val="14"/>
        </w:rPr>
        <w:t> </w:t>
      </w:r>
      <w:r>
        <w:rPr>
          <w:i/>
          <w:smallCaps/>
          <w:color w:val="231F20"/>
          <w:sz w:val="14"/>
        </w:rPr>
        <w:t>Quarterl</w:t>
      </w:r>
      <w:r>
        <w:rPr>
          <w:i/>
          <w:smallCaps w:val="0"/>
          <w:color w:val="231F20"/>
          <w:sz w:val="14"/>
        </w:rPr>
        <w:t>y</w:t>
      </w:r>
      <w:r>
        <w:rPr>
          <w:i/>
          <w:smallCaps w:val="0"/>
          <w:color w:val="231F20"/>
          <w:spacing w:val="-12"/>
          <w:sz w:val="14"/>
        </w:rPr>
        <w:t> </w:t>
      </w:r>
      <w:r>
        <w:rPr>
          <w:i/>
          <w:smallCaps w:val="0"/>
          <w:color w:val="231F20"/>
          <w:sz w:val="14"/>
        </w:rPr>
        <w:t>Bulletin</w:t>
      </w:r>
      <w:r>
        <w:rPr>
          <w:smallCaps w:val="0"/>
          <w:color w:val="231F20"/>
          <w:sz w:val="14"/>
        </w:rPr>
        <w:t>, </w:t>
      </w:r>
      <w:r>
        <w:rPr>
          <w:smallCaps w:val="0"/>
          <w:color w:val="231F20"/>
          <w:w w:val="105"/>
          <w:sz w:val="14"/>
        </w:rPr>
        <w:t>February, pages</w:t>
      </w:r>
      <w:r>
        <w:rPr>
          <w:smallCaps w:val="0"/>
          <w:color w:val="231F20"/>
          <w:spacing w:val="-3"/>
          <w:w w:val="105"/>
          <w:sz w:val="14"/>
        </w:rPr>
        <w:t> 50–60.</w:t>
      </w:r>
    </w:p>
    <w:p>
      <w:pPr>
        <w:spacing w:after="0" w:line="240" w:lineRule="auto"/>
        <w:jc w:val="left"/>
        <w:rPr>
          <w:sz w:val="14"/>
        </w:rPr>
        <w:sectPr>
          <w:type w:val="continuous"/>
          <w:pgSz w:w="11900" w:h="16840"/>
          <w:pgMar w:top="1140" w:bottom="0" w:left="660" w:right="600"/>
          <w:cols w:num="2" w:equalWidth="0">
            <w:col w:w="3917" w:space="883"/>
            <w:col w:w="5840"/>
          </w:cols>
        </w:sectPr>
      </w:pPr>
    </w:p>
    <w:p>
      <w:pPr>
        <w:pStyle w:val="BodyText"/>
      </w:pPr>
    </w:p>
    <w:p>
      <w:pPr>
        <w:spacing w:after="0"/>
        <w:sectPr>
          <w:pgSz w:w="11900" w:h="16840"/>
          <w:pgMar w:header="601" w:footer="581" w:top="800" w:bottom="780" w:left="660" w:right="600"/>
        </w:sectPr>
      </w:pPr>
    </w:p>
    <w:p>
      <w:pPr>
        <w:pStyle w:val="BodyText"/>
        <w:spacing w:before="10"/>
        <w:rPr>
          <w:sz w:val="19"/>
        </w:rPr>
      </w:pPr>
    </w:p>
    <w:p>
      <w:pPr>
        <w:pStyle w:val="BodyText"/>
        <w:spacing w:line="247" w:lineRule="auto"/>
        <w:ind w:left="165" w:right="2063"/>
        <w:rPr>
          <w:rFonts w:ascii="Trebuchet MS" w:hAnsi="Trebuchet MS"/>
        </w:rPr>
      </w:pPr>
      <w:bookmarkStart w:name="Supply chain pressures in the service se" w:id="63"/>
      <w:bookmarkEnd w:id="63"/>
      <w:r>
        <w:rPr/>
      </w:r>
      <w:bookmarkStart w:name="Supply chain pressures in the distributi" w:id="64"/>
      <w:bookmarkEnd w:id="64"/>
      <w:r>
        <w:rPr/>
      </w:r>
      <w:bookmarkStart w:name="_bookmark21" w:id="65"/>
      <w:bookmarkEnd w:id="65"/>
      <w:r>
        <w:rPr/>
      </w:r>
      <w:r>
        <w:rPr>
          <w:rFonts w:ascii="Trebuchet MS" w:hAnsi="Trebuchet MS"/>
          <w:color w:val="0093C1"/>
        </w:rPr>
        <w:t>Table 4.D </w:t>
      </w:r>
      <w:r>
        <w:rPr>
          <w:rFonts w:ascii="Trebuchet MS" w:hAnsi="Trebuchet MS"/>
          <w:color w:val="0093C1"/>
          <w:w w:val="95"/>
        </w:rPr>
        <w:t>Manufacturers’ costs</w:t>
      </w:r>
    </w:p>
    <w:p>
      <w:pPr>
        <w:tabs>
          <w:tab w:pos="4313" w:val="left" w:leader="none"/>
        </w:tabs>
        <w:spacing w:line="150" w:lineRule="exact" w:before="159"/>
        <w:ind w:left="1632" w:right="0" w:firstLine="0"/>
        <w:jc w:val="left"/>
        <w:rPr>
          <w:sz w:val="14"/>
        </w:rPr>
      </w:pPr>
      <w:r>
        <w:rPr>
          <w:color w:val="231F20"/>
          <w:spacing w:val="-5"/>
          <w:w w:val="120"/>
          <w:sz w:val="14"/>
          <w:u w:val="single" w:color="231F20"/>
        </w:rPr>
        <w:t>2005</w:t>
      </w:r>
      <w:r>
        <w:rPr>
          <w:color w:val="231F20"/>
          <w:spacing w:val="-5"/>
          <w:sz w:val="14"/>
          <w:u w:val="single" w:color="231F20"/>
        </w:rPr>
        <w:tab/>
      </w:r>
    </w:p>
    <w:p>
      <w:pPr>
        <w:spacing w:line="150" w:lineRule="exact" w:before="0"/>
        <w:ind w:left="1627" w:right="0" w:firstLine="0"/>
        <w:jc w:val="left"/>
        <w:rPr>
          <w:sz w:val="14"/>
        </w:rPr>
      </w:pPr>
      <w:r>
        <w:rPr>
          <w:color w:val="231F20"/>
          <w:spacing w:val="-10"/>
          <w:w w:val="101"/>
          <w:sz w:val="14"/>
          <w:u w:val="single" w:color="231F20"/>
        </w:rPr>
        <w:t> </w:t>
      </w:r>
      <w:r>
        <w:rPr>
          <w:color w:val="231F20"/>
          <w:sz w:val="14"/>
          <w:u w:val="single" w:color="231F20"/>
        </w:rPr>
        <w:t>Jan.  </w:t>
      </w:r>
      <w:r>
        <w:rPr>
          <w:color w:val="231F20"/>
          <w:sz w:val="14"/>
        </w:rPr>
        <w:t>    </w:t>
      </w:r>
      <w:r>
        <w:rPr>
          <w:color w:val="231F20"/>
          <w:sz w:val="14"/>
          <w:u w:val="single" w:color="231F20"/>
        </w:rPr>
        <w:t> Feb. </w:t>
      </w:r>
      <w:r>
        <w:rPr>
          <w:color w:val="231F20"/>
          <w:sz w:val="14"/>
        </w:rPr>
        <w:t>     </w:t>
      </w:r>
      <w:r>
        <w:rPr>
          <w:color w:val="231F20"/>
          <w:sz w:val="14"/>
          <w:u w:val="single" w:color="231F20"/>
        </w:rPr>
        <w:t> Mar.</w:t>
      </w:r>
      <w:r>
        <w:rPr>
          <w:color w:val="231F20"/>
          <w:sz w:val="14"/>
        </w:rPr>
        <w:t>      </w:t>
      </w:r>
      <w:r>
        <w:rPr>
          <w:color w:val="231F20"/>
          <w:sz w:val="14"/>
          <w:u w:val="single" w:color="231F20"/>
        </w:rPr>
        <w:t> Apr. </w:t>
      </w:r>
      <w:r>
        <w:rPr>
          <w:color w:val="231F20"/>
          <w:sz w:val="14"/>
        </w:rPr>
        <w:t>    </w:t>
      </w:r>
      <w:r>
        <w:rPr>
          <w:color w:val="231F20"/>
          <w:sz w:val="14"/>
          <w:u w:val="single" w:color="231F20"/>
        </w:rPr>
        <w:t>  May</w:t>
      </w:r>
      <w:r>
        <w:rPr>
          <w:color w:val="231F20"/>
          <w:sz w:val="14"/>
        </w:rPr>
        <w:t>   </w:t>
      </w:r>
      <w:r>
        <w:rPr>
          <w:color w:val="231F20"/>
          <w:spacing w:val="17"/>
          <w:sz w:val="14"/>
          <w:u w:val="single" w:color="231F20"/>
        </w:rPr>
        <w:t> </w:t>
      </w:r>
      <w:r>
        <w:rPr>
          <w:color w:val="231F20"/>
          <w:sz w:val="14"/>
          <w:u w:val="single" w:color="231F20"/>
        </w:rPr>
        <w:t>June</w:t>
      </w:r>
    </w:p>
    <w:p>
      <w:pPr>
        <w:tabs>
          <w:tab w:pos="1627" w:val="left" w:leader="none"/>
          <w:tab w:pos="2106" w:val="left" w:leader="none"/>
          <w:tab w:pos="2594" w:val="left" w:leader="none"/>
          <w:tab w:pos="3070" w:val="left" w:leader="none"/>
          <w:tab w:pos="3549" w:val="left" w:leader="none"/>
          <w:tab w:pos="4027" w:val="left" w:leader="none"/>
        </w:tabs>
        <w:spacing w:before="98"/>
        <w:ind w:left="165" w:right="0" w:firstLine="0"/>
        <w:jc w:val="left"/>
        <w:rPr>
          <w:sz w:val="14"/>
        </w:rPr>
      </w:pPr>
      <w:r>
        <w:rPr>
          <w:color w:val="231F20"/>
          <w:w w:val="115"/>
          <w:sz w:val="14"/>
        </w:rPr>
        <w:t>CIPS</w:t>
      </w:r>
      <w:r>
        <w:rPr>
          <w:color w:val="231F20"/>
          <w:spacing w:val="-27"/>
          <w:w w:val="115"/>
          <w:sz w:val="14"/>
        </w:rPr>
        <w:t> </w:t>
      </w:r>
      <w:r>
        <w:rPr>
          <w:color w:val="231F20"/>
          <w:w w:val="115"/>
          <w:sz w:val="14"/>
        </w:rPr>
        <w:t>input</w:t>
      </w:r>
      <w:r>
        <w:rPr>
          <w:color w:val="231F20"/>
          <w:spacing w:val="-26"/>
          <w:w w:val="115"/>
          <w:sz w:val="14"/>
        </w:rPr>
        <w:t> </w:t>
      </w:r>
      <w:r>
        <w:rPr>
          <w:color w:val="231F20"/>
          <w:w w:val="115"/>
          <w:sz w:val="14"/>
        </w:rPr>
        <w:t>prices</w:t>
      </w:r>
      <w:r>
        <w:rPr>
          <w:color w:val="231F20"/>
          <w:w w:val="115"/>
          <w:position w:val="4"/>
          <w:sz w:val="12"/>
        </w:rPr>
        <w:t>(a)</w:t>
        <w:tab/>
      </w:r>
      <w:r>
        <w:rPr>
          <w:color w:val="231F20"/>
          <w:spacing w:val="-3"/>
          <w:w w:val="115"/>
          <w:sz w:val="14"/>
        </w:rPr>
        <w:t>69.6</w:t>
        <w:tab/>
        <w:t>64.7</w:t>
        <w:tab/>
      </w:r>
      <w:r>
        <w:rPr>
          <w:color w:val="231F20"/>
          <w:spacing w:val="-7"/>
          <w:w w:val="115"/>
          <w:sz w:val="14"/>
        </w:rPr>
        <w:t>61.9</w:t>
        <w:tab/>
      </w:r>
      <w:r>
        <w:rPr>
          <w:color w:val="231F20"/>
          <w:spacing w:val="-5"/>
          <w:w w:val="115"/>
          <w:sz w:val="14"/>
        </w:rPr>
        <w:t>59.5</w:t>
        <w:tab/>
      </w:r>
      <w:r>
        <w:rPr>
          <w:color w:val="231F20"/>
          <w:spacing w:val="-4"/>
          <w:w w:val="115"/>
          <w:sz w:val="14"/>
        </w:rPr>
        <w:t>53.1</w:t>
        <w:tab/>
        <w:t>50.5</w:t>
      </w:r>
    </w:p>
    <w:p>
      <w:pPr>
        <w:spacing w:before="119"/>
        <w:ind w:left="165" w:right="0" w:firstLine="0"/>
        <w:jc w:val="left"/>
        <w:rPr>
          <w:i/>
          <w:sz w:val="14"/>
        </w:rPr>
      </w:pPr>
      <w:r>
        <w:rPr>
          <w:i/>
          <w:color w:val="231F20"/>
          <w:spacing w:val="-8"/>
          <w:w w:val="85"/>
          <w:sz w:val="14"/>
        </w:rPr>
        <w:t>P</w:t>
      </w:r>
      <w:r>
        <w:rPr>
          <w:i/>
          <w:color w:val="231F20"/>
          <w:w w:val="94"/>
          <w:sz w:val="14"/>
        </w:rPr>
        <w:t>ercen</w:t>
      </w:r>
      <w:r>
        <w:rPr>
          <w:i/>
          <w:color w:val="231F20"/>
          <w:spacing w:val="-2"/>
          <w:w w:val="94"/>
          <w:sz w:val="14"/>
        </w:rPr>
        <w:t>t</w:t>
      </w:r>
      <w:r>
        <w:rPr>
          <w:i/>
          <w:smallCaps/>
          <w:color w:val="231F20"/>
          <w:w w:val="86"/>
          <w:sz w:val="14"/>
        </w:rPr>
        <w:t>age</w:t>
      </w:r>
      <w:r>
        <w:rPr>
          <w:i/>
          <w:smallCaps w:val="0"/>
          <w:color w:val="231F20"/>
          <w:sz w:val="14"/>
        </w:rPr>
        <w:t> </w:t>
      </w:r>
      <w:r>
        <w:rPr>
          <w:i/>
          <w:smallCaps/>
          <w:color w:val="231F20"/>
          <w:w w:val="84"/>
          <w:sz w:val="14"/>
        </w:rPr>
        <w:t>chang</w:t>
      </w:r>
      <w:r>
        <w:rPr>
          <w:i/>
          <w:smallCaps/>
          <w:color w:val="231F20"/>
          <w:spacing w:val="-3"/>
          <w:w w:val="84"/>
          <w:sz w:val="14"/>
        </w:rPr>
        <w:t>e</w:t>
      </w:r>
      <w:r>
        <w:rPr>
          <w:i/>
          <w:smallCaps w:val="0"/>
          <w:color w:val="231F20"/>
          <w:w w:val="93"/>
          <w:sz w:val="14"/>
        </w:rPr>
        <w:t>s</w:t>
      </w:r>
      <w:r>
        <w:rPr>
          <w:i/>
          <w:smallCaps w:val="0"/>
          <w:color w:val="231F20"/>
          <w:sz w:val="14"/>
        </w:rPr>
        <w:t> </w:t>
      </w:r>
      <w:r>
        <w:rPr>
          <w:i/>
          <w:smallCaps w:val="0"/>
          <w:color w:val="231F20"/>
          <w:w w:val="97"/>
          <w:sz w:val="14"/>
        </w:rPr>
        <w:t>on</w:t>
      </w:r>
      <w:r>
        <w:rPr>
          <w:i/>
          <w:smallCaps w:val="0"/>
          <w:color w:val="231F20"/>
          <w:sz w:val="14"/>
        </w:rPr>
        <w:t> </w:t>
      </w:r>
      <w:r>
        <w:rPr>
          <w:i/>
          <w:smallCaps/>
          <w:color w:val="231F20"/>
          <w:w w:val="99"/>
          <w:sz w:val="14"/>
        </w:rPr>
        <w:t>a</w:t>
      </w:r>
      <w:r>
        <w:rPr>
          <w:i/>
          <w:smallCaps w:val="0"/>
          <w:color w:val="231F20"/>
          <w:sz w:val="14"/>
        </w:rPr>
        <w:t> </w:t>
      </w:r>
      <w:r>
        <w:rPr>
          <w:i/>
          <w:smallCaps w:val="0"/>
          <w:color w:val="231F20"/>
          <w:spacing w:val="-5"/>
          <w:w w:val="96"/>
          <w:sz w:val="14"/>
        </w:rPr>
        <w:t>y</w:t>
      </w:r>
      <w:r>
        <w:rPr>
          <w:i/>
          <w:smallCaps/>
          <w:color w:val="231F20"/>
          <w:w w:val="84"/>
          <w:sz w:val="14"/>
        </w:rPr>
        <w:t>ear</w:t>
      </w:r>
      <w:r>
        <w:rPr>
          <w:i/>
          <w:smallCaps w:val="0"/>
          <w:color w:val="231F20"/>
          <w:sz w:val="14"/>
        </w:rPr>
        <w:t> </w:t>
      </w:r>
      <w:r>
        <w:rPr>
          <w:i/>
          <w:smallCaps/>
          <w:color w:val="231F20"/>
          <w:w w:val="78"/>
          <w:sz w:val="14"/>
        </w:rPr>
        <w:t>earlier</w:t>
      </w:r>
    </w:p>
    <w:p>
      <w:pPr>
        <w:spacing w:line="201" w:lineRule="auto" w:before="140"/>
        <w:ind w:left="165" w:right="3230" w:firstLine="0"/>
        <w:jc w:val="left"/>
        <w:rPr>
          <w:i/>
          <w:sz w:val="14"/>
        </w:rPr>
      </w:pPr>
      <w:r>
        <w:rPr/>
        <w:pict>
          <v:shape style="position:absolute;margin-left:110.842003pt;margin-top:6.336507pt;width:139.35pt;height:84.95pt;mso-position-horizontal-relative:page;mso-position-vertical-relative:paragraph;z-index:161187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2"/>
                    <w:gridCol w:w="480"/>
                    <w:gridCol w:w="481"/>
                    <w:gridCol w:w="477"/>
                    <w:gridCol w:w="481"/>
                    <w:gridCol w:w="434"/>
                  </w:tblGrid>
                  <w:tr>
                    <w:trPr>
                      <w:trHeight w:val="149" w:hRule="atLeast"/>
                    </w:trPr>
                    <w:tc>
                      <w:tcPr>
                        <w:tcW w:w="432" w:type="dxa"/>
                      </w:tcPr>
                      <w:p>
                        <w:pPr>
                          <w:pStyle w:val="TableParagraph"/>
                          <w:spacing w:line="129" w:lineRule="exact"/>
                          <w:ind w:right="105"/>
                          <w:jc w:val="right"/>
                          <w:rPr>
                            <w:rFonts w:ascii="Times New Roman"/>
                            <w:sz w:val="14"/>
                          </w:rPr>
                        </w:pPr>
                        <w:r>
                          <w:rPr>
                            <w:rFonts w:ascii="Times New Roman"/>
                            <w:color w:val="231F20"/>
                            <w:w w:val="110"/>
                            <w:sz w:val="14"/>
                          </w:rPr>
                          <w:t>-0.4</w:t>
                        </w:r>
                      </w:p>
                    </w:tc>
                    <w:tc>
                      <w:tcPr>
                        <w:tcW w:w="480" w:type="dxa"/>
                      </w:tcPr>
                      <w:p>
                        <w:pPr>
                          <w:pStyle w:val="TableParagraph"/>
                          <w:spacing w:line="129" w:lineRule="exact"/>
                          <w:ind w:left="73" w:right="59"/>
                          <w:jc w:val="center"/>
                          <w:rPr>
                            <w:rFonts w:ascii="Times New Roman"/>
                            <w:sz w:val="14"/>
                          </w:rPr>
                        </w:pPr>
                        <w:r>
                          <w:rPr>
                            <w:rFonts w:ascii="Times New Roman"/>
                            <w:color w:val="231F20"/>
                            <w:w w:val="115"/>
                            <w:sz w:val="14"/>
                          </w:rPr>
                          <w:t>-0.4</w:t>
                        </w:r>
                      </w:p>
                    </w:tc>
                    <w:tc>
                      <w:tcPr>
                        <w:tcW w:w="481" w:type="dxa"/>
                      </w:tcPr>
                      <w:p>
                        <w:pPr>
                          <w:pStyle w:val="TableParagraph"/>
                          <w:spacing w:line="129" w:lineRule="exact"/>
                          <w:ind w:left="73" w:right="11"/>
                          <w:jc w:val="center"/>
                          <w:rPr>
                            <w:rFonts w:ascii="Times New Roman"/>
                            <w:sz w:val="14"/>
                          </w:rPr>
                        </w:pPr>
                        <w:r>
                          <w:rPr>
                            <w:rFonts w:ascii="Times New Roman"/>
                            <w:color w:val="231F20"/>
                            <w:w w:val="115"/>
                            <w:sz w:val="14"/>
                          </w:rPr>
                          <w:t>2.1</w:t>
                        </w:r>
                      </w:p>
                    </w:tc>
                    <w:tc>
                      <w:tcPr>
                        <w:tcW w:w="477" w:type="dxa"/>
                      </w:tcPr>
                      <w:p>
                        <w:pPr>
                          <w:pStyle w:val="TableParagraph"/>
                          <w:spacing w:line="129" w:lineRule="exact"/>
                          <w:ind w:left="77" w:right="13"/>
                          <w:jc w:val="center"/>
                          <w:rPr>
                            <w:rFonts w:ascii="Times New Roman"/>
                            <w:sz w:val="14"/>
                          </w:rPr>
                        </w:pPr>
                        <w:r>
                          <w:rPr>
                            <w:rFonts w:ascii="Times New Roman"/>
                            <w:color w:val="231F20"/>
                            <w:w w:val="115"/>
                            <w:sz w:val="14"/>
                          </w:rPr>
                          <w:t>2.2</w:t>
                        </w:r>
                      </w:p>
                    </w:tc>
                    <w:tc>
                      <w:tcPr>
                        <w:tcW w:w="481" w:type="dxa"/>
                      </w:tcPr>
                      <w:p>
                        <w:pPr>
                          <w:pStyle w:val="TableParagraph"/>
                          <w:spacing w:line="129" w:lineRule="exact"/>
                          <w:ind w:left="73" w:right="7"/>
                          <w:jc w:val="center"/>
                          <w:rPr>
                            <w:rFonts w:ascii="Times New Roman"/>
                            <w:sz w:val="14"/>
                          </w:rPr>
                        </w:pPr>
                        <w:r>
                          <w:rPr>
                            <w:rFonts w:ascii="Times New Roman"/>
                            <w:color w:val="231F20"/>
                            <w:w w:val="115"/>
                            <w:sz w:val="14"/>
                          </w:rPr>
                          <w:t>0.3</w:t>
                        </w:r>
                      </w:p>
                    </w:tc>
                    <w:tc>
                      <w:tcPr>
                        <w:tcW w:w="434" w:type="dxa"/>
                      </w:tcPr>
                      <w:p>
                        <w:pPr>
                          <w:pStyle w:val="TableParagraph"/>
                          <w:spacing w:line="129" w:lineRule="exact"/>
                          <w:ind w:left="150" w:right="21"/>
                          <w:jc w:val="center"/>
                          <w:rPr>
                            <w:rFonts w:ascii="Times New Roman"/>
                            <w:sz w:val="14"/>
                          </w:rPr>
                        </w:pPr>
                        <w:r>
                          <w:rPr>
                            <w:rFonts w:ascii="Times New Roman"/>
                            <w:color w:val="231F20"/>
                            <w:w w:val="105"/>
                            <w:sz w:val="14"/>
                          </w:rPr>
                          <w:t>n.a.</w:t>
                        </w:r>
                      </w:p>
                    </w:tc>
                  </w:tr>
                  <w:tr>
                    <w:trPr>
                      <w:trHeight w:val="140" w:hRule="atLeast"/>
                    </w:trPr>
                    <w:tc>
                      <w:tcPr>
                        <w:tcW w:w="432" w:type="dxa"/>
                      </w:tcPr>
                      <w:p>
                        <w:pPr>
                          <w:pStyle w:val="TableParagraph"/>
                          <w:spacing w:line="120" w:lineRule="exact"/>
                          <w:ind w:right="105"/>
                          <w:jc w:val="right"/>
                          <w:rPr>
                            <w:rFonts w:ascii="Times New Roman"/>
                            <w:sz w:val="14"/>
                          </w:rPr>
                        </w:pPr>
                        <w:r>
                          <w:rPr>
                            <w:rFonts w:ascii="Times New Roman"/>
                            <w:color w:val="231F20"/>
                            <w:w w:val="110"/>
                            <w:sz w:val="14"/>
                          </w:rPr>
                          <w:t>3.1</w:t>
                        </w:r>
                      </w:p>
                    </w:tc>
                    <w:tc>
                      <w:tcPr>
                        <w:tcW w:w="480" w:type="dxa"/>
                      </w:tcPr>
                      <w:p>
                        <w:pPr>
                          <w:pStyle w:val="TableParagraph"/>
                          <w:spacing w:line="120" w:lineRule="exact"/>
                          <w:ind w:left="73" w:right="10"/>
                          <w:jc w:val="center"/>
                          <w:rPr>
                            <w:rFonts w:ascii="Times New Roman"/>
                            <w:sz w:val="14"/>
                          </w:rPr>
                        </w:pPr>
                        <w:r>
                          <w:rPr>
                            <w:rFonts w:ascii="Times New Roman"/>
                            <w:color w:val="231F20"/>
                            <w:w w:val="115"/>
                            <w:sz w:val="14"/>
                          </w:rPr>
                          <w:t>3.7</w:t>
                        </w:r>
                      </w:p>
                    </w:tc>
                    <w:tc>
                      <w:tcPr>
                        <w:tcW w:w="481" w:type="dxa"/>
                      </w:tcPr>
                      <w:p>
                        <w:pPr>
                          <w:pStyle w:val="TableParagraph"/>
                          <w:spacing w:line="120" w:lineRule="exact"/>
                          <w:ind w:left="73" w:right="11"/>
                          <w:jc w:val="center"/>
                          <w:rPr>
                            <w:rFonts w:ascii="Times New Roman"/>
                            <w:sz w:val="14"/>
                          </w:rPr>
                        </w:pPr>
                        <w:r>
                          <w:rPr>
                            <w:rFonts w:ascii="Times New Roman"/>
                            <w:color w:val="231F20"/>
                            <w:w w:val="115"/>
                            <w:sz w:val="14"/>
                          </w:rPr>
                          <w:t>3.3</w:t>
                        </w:r>
                      </w:p>
                    </w:tc>
                    <w:tc>
                      <w:tcPr>
                        <w:tcW w:w="477" w:type="dxa"/>
                      </w:tcPr>
                      <w:p>
                        <w:pPr>
                          <w:pStyle w:val="TableParagraph"/>
                          <w:spacing w:line="120" w:lineRule="exact"/>
                          <w:ind w:left="77" w:right="13"/>
                          <w:jc w:val="center"/>
                          <w:rPr>
                            <w:rFonts w:ascii="Times New Roman"/>
                            <w:sz w:val="14"/>
                          </w:rPr>
                        </w:pPr>
                        <w:r>
                          <w:rPr>
                            <w:rFonts w:ascii="Times New Roman"/>
                            <w:color w:val="231F20"/>
                            <w:w w:val="115"/>
                            <w:sz w:val="14"/>
                          </w:rPr>
                          <w:t>3.6</w:t>
                        </w:r>
                      </w:p>
                    </w:tc>
                    <w:tc>
                      <w:tcPr>
                        <w:tcW w:w="481" w:type="dxa"/>
                      </w:tcPr>
                      <w:p>
                        <w:pPr>
                          <w:pStyle w:val="TableParagraph"/>
                          <w:spacing w:line="120" w:lineRule="exact"/>
                          <w:ind w:left="73" w:right="6"/>
                          <w:jc w:val="center"/>
                          <w:rPr>
                            <w:rFonts w:ascii="Times New Roman"/>
                            <w:sz w:val="14"/>
                          </w:rPr>
                        </w:pPr>
                        <w:r>
                          <w:rPr>
                            <w:rFonts w:ascii="Times New Roman"/>
                            <w:color w:val="231F20"/>
                            <w:w w:val="115"/>
                            <w:sz w:val="14"/>
                          </w:rPr>
                          <w:t>1.9</w:t>
                        </w:r>
                      </w:p>
                    </w:tc>
                    <w:tc>
                      <w:tcPr>
                        <w:tcW w:w="434" w:type="dxa"/>
                      </w:tcPr>
                      <w:p>
                        <w:pPr>
                          <w:pStyle w:val="TableParagraph"/>
                          <w:spacing w:line="120" w:lineRule="exact"/>
                          <w:ind w:left="150" w:right="21"/>
                          <w:jc w:val="center"/>
                          <w:rPr>
                            <w:rFonts w:ascii="Times New Roman"/>
                            <w:sz w:val="14"/>
                          </w:rPr>
                        </w:pPr>
                        <w:r>
                          <w:rPr>
                            <w:rFonts w:ascii="Times New Roman"/>
                            <w:color w:val="231F20"/>
                            <w:w w:val="105"/>
                            <w:sz w:val="14"/>
                          </w:rPr>
                          <w:t>n.a.</w:t>
                        </w:r>
                      </w:p>
                    </w:tc>
                  </w:tr>
                  <w:tr>
                    <w:trPr>
                      <w:trHeight w:val="140" w:hRule="atLeast"/>
                    </w:trPr>
                    <w:tc>
                      <w:tcPr>
                        <w:tcW w:w="432" w:type="dxa"/>
                      </w:tcPr>
                      <w:p>
                        <w:pPr>
                          <w:pStyle w:val="TableParagraph"/>
                          <w:spacing w:line="120" w:lineRule="exact"/>
                          <w:ind w:right="105"/>
                          <w:jc w:val="right"/>
                          <w:rPr>
                            <w:rFonts w:ascii="Times New Roman"/>
                            <w:sz w:val="14"/>
                          </w:rPr>
                        </w:pPr>
                        <w:r>
                          <w:rPr>
                            <w:rFonts w:ascii="Times New Roman"/>
                            <w:color w:val="231F20"/>
                            <w:w w:val="110"/>
                            <w:sz w:val="14"/>
                          </w:rPr>
                          <w:t>3.6</w:t>
                        </w:r>
                      </w:p>
                    </w:tc>
                    <w:tc>
                      <w:tcPr>
                        <w:tcW w:w="480" w:type="dxa"/>
                      </w:tcPr>
                      <w:p>
                        <w:pPr>
                          <w:pStyle w:val="TableParagraph"/>
                          <w:spacing w:line="120" w:lineRule="exact"/>
                          <w:ind w:left="73" w:right="10"/>
                          <w:jc w:val="center"/>
                          <w:rPr>
                            <w:rFonts w:ascii="Times New Roman"/>
                            <w:sz w:val="14"/>
                          </w:rPr>
                        </w:pPr>
                        <w:r>
                          <w:rPr>
                            <w:rFonts w:ascii="Times New Roman"/>
                            <w:color w:val="231F20"/>
                            <w:w w:val="115"/>
                            <w:sz w:val="14"/>
                          </w:rPr>
                          <w:t>4.1</w:t>
                        </w:r>
                      </w:p>
                    </w:tc>
                    <w:tc>
                      <w:tcPr>
                        <w:tcW w:w="481" w:type="dxa"/>
                      </w:tcPr>
                      <w:p>
                        <w:pPr>
                          <w:pStyle w:val="TableParagraph"/>
                          <w:spacing w:line="120" w:lineRule="exact"/>
                          <w:ind w:left="73" w:right="11"/>
                          <w:jc w:val="center"/>
                          <w:rPr>
                            <w:rFonts w:ascii="Times New Roman"/>
                            <w:sz w:val="14"/>
                          </w:rPr>
                        </w:pPr>
                        <w:r>
                          <w:rPr>
                            <w:rFonts w:ascii="Times New Roman"/>
                            <w:color w:val="231F20"/>
                            <w:w w:val="115"/>
                            <w:sz w:val="14"/>
                          </w:rPr>
                          <w:t>1.2</w:t>
                        </w:r>
                      </w:p>
                    </w:tc>
                    <w:tc>
                      <w:tcPr>
                        <w:tcW w:w="477" w:type="dxa"/>
                      </w:tcPr>
                      <w:p>
                        <w:pPr>
                          <w:pStyle w:val="TableParagraph"/>
                          <w:spacing w:line="120" w:lineRule="exact"/>
                          <w:ind w:left="77" w:right="13"/>
                          <w:jc w:val="center"/>
                          <w:rPr>
                            <w:rFonts w:ascii="Times New Roman"/>
                            <w:sz w:val="14"/>
                          </w:rPr>
                        </w:pPr>
                        <w:r>
                          <w:rPr>
                            <w:rFonts w:ascii="Times New Roman"/>
                            <w:color w:val="231F20"/>
                            <w:w w:val="115"/>
                            <w:sz w:val="14"/>
                          </w:rPr>
                          <w:t>1.4</w:t>
                        </w:r>
                      </w:p>
                    </w:tc>
                    <w:tc>
                      <w:tcPr>
                        <w:tcW w:w="481" w:type="dxa"/>
                      </w:tcPr>
                      <w:p>
                        <w:pPr>
                          <w:pStyle w:val="TableParagraph"/>
                          <w:spacing w:line="120" w:lineRule="exact"/>
                          <w:ind w:left="73" w:right="7"/>
                          <w:jc w:val="center"/>
                          <w:rPr>
                            <w:rFonts w:ascii="Times New Roman"/>
                            <w:sz w:val="14"/>
                          </w:rPr>
                        </w:pPr>
                        <w:r>
                          <w:rPr>
                            <w:rFonts w:ascii="Times New Roman"/>
                            <w:color w:val="231F20"/>
                            <w:w w:val="115"/>
                            <w:sz w:val="14"/>
                          </w:rPr>
                          <w:t>1.6</w:t>
                        </w:r>
                      </w:p>
                    </w:tc>
                    <w:tc>
                      <w:tcPr>
                        <w:tcW w:w="434" w:type="dxa"/>
                      </w:tcPr>
                      <w:p>
                        <w:pPr>
                          <w:pStyle w:val="TableParagraph"/>
                          <w:spacing w:line="120" w:lineRule="exact"/>
                          <w:ind w:left="150" w:right="21"/>
                          <w:jc w:val="center"/>
                          <w:rPr>
                            <w:rFonts w:ascii="Times New Roman"/>
                            <w:sz w:val="14"/>
                          </w:rPr>
                        </w:pPr>
                        <w:r>
                          <w:rPr>
                            <w:rFonts w:ascii="Times New Roman"/>
                            <w:color w:val="231F20"/>
                            <w:w w:val="105"/>
                            <w:sz w:val="14"/>
                          </w:rPr>
                          <w:t>n.a.</w:t>
                        </w:r>
                      </w:p>
                    </w:tc>
                  </w:tr>
                  <w:tr>
                    <w:trPr>
                      <w:trHeight w:val="210" w:hRule="atLeast"/>
                    </w:trPr>
                    <w:tc>
                      <w:tcPr>
                        <w:tcW w:w="432" w:type="dxa"/>
                      </w:tcPr>
                      <w:p>
                        <w:pPr>
                          <w:pStyle w:val="TableParagraph"/>
                          <w:spacing w:line="144" w:lineRule="exact"/>
                          <w:ind w:right="105"/>
                          <w:jc w:val="right"/>
                          <w:rPr>
                            <w:rFonts w:ascii="Times New Roman"/>
                            <w:sz w:val="14"/>
                          </w:rPr>
                        </w:pPr>
                        <w:r>
                          <w:rPr>
                            <w:rFonts w:ascii="Times New Roman"/>
                            <w:color w:val="231F20"/>
                            <w:w w:val="110"/>
                            <w:sz w:val="14"/>
                          </w:rPr>
                          <w:t>9.8</w:t>
                        </w:r>
                      </w:p>
                    </w:tc>
                    <w:tc>
                      <w:tcPr>
                        <w:tcW w:w="480" w:type="dxa"/>
                      </w:tcPr>
                      <w:p>
                        <w:pPr>
                          <w:pStyle w:val="TableParagraph"/>
                          <w:spacing w:line="144" w:lineRule="exact"/>
                          <w:ind w:left="73" w:right="62"/>
                          <w:jc w:val="center"/>
                          <w:rPr>
                            <w:rFonts w:ascii="Times New Roman"/>
                            <w:sz w:val="14"/>
                          </w:rPr>
                        </w:pPr>
                        <w:r>
                          <w:rPr>
                            <w:rFonts w:ascii="Times New Roman"/>
                            <w:color w:val="231F20"/>
                            <w:w w:val="115"/>
                            <w:sz w:val="14"/>
                          </w:rPr>
                          <w:t>11.2</w:t>
                        </w:r>
                      </w:p>
                    </w:tc>
                    <w:tc>
                      <w:tcPr>
                        <w:tcW w:w="481" w:type="dxa"/>
                      </w:tcPr>
                      <w:p>
                        <w:pPr>
                          <w:pStyle w:val="TableParagraph"/>
                          <w:spacing w:line="144" w:lineRule="exact"/>
                          <w:ind w:left="73" w:right="63"/>
                          <w:jc w:val="center"/>
                          <w:rPr>
                            <w:rFonts w:ascii="Times New Roman"/>
                            <w:sz w:val="14"/>
                          </w:rPr>
                        </w:pPr>
                        <w:r>
                          <w:rPr>
                            <w:rFonts w:ascii="Times New Roman"/>
                            <w:color w:val="231F20"/>
                            <w:w w:val="115"/>
                            <w:sz w:val="14"/>
                          </w:rPr>
                          <w:t>11.2</w:t>
                        </w:r>
                      </w:p>
                    </w:tc>
                    <w:tc>
                      <w:tcPr>
                        <w:tcW w:w="477" w:type="dxa"/>
                      </w:tcPr>
                      <w:p>
                        <w:pPr>
                          <w:pStyle w:val="TableParagraph"/>
                          <w:spacing w:line="144" w:lineRule="exact"/>
                          <w:ind w:left="73" w:right="74"/>
                          <w:jc w:val="center"/>
                          <w:rPr>
                            <w:rFonts w:ascii="Times New Roman"/>
                            <w:sz w:val="14"/>
                          </w:rPr>
                        </w:pPr>
                        <w:r>
                          <w:rPr>
                            <w:rFonts w:ascii="Times New Roman"/>
                            <w:color w:val="231F20"/>
                            <w:w w:val="115"/>
                            <w:sz w:val="14"/>
                          </w:rPr>
                          <w:t>10.5</w:t>
                        </w:r>
                      </w:p>
                    </w:tc>
                    <w:tc>
                      <w:tcPr>
                        <w:tcW w:w="481" w:type="dxa"/>
                      </w:tcPr>
                      <w:p>
                        <w:pPr>
                          <w:pStyle w:val="TableParagraph"/>
                          <w:spacing w:line="144" w:lineRule="exact"/>
                          <w:ind w:left="73" w:right="6"/>
                          <w:jc w:val="center"/>
                          <w:rPr>
                            <w:rFonts w:ascii="Times New Roman"/>
                            <w:sz w:val="14"/>
                          </w:rPr>
                        </w:pPr>
                        <w:r>
                          <w:rPr>
                            <w:rFonts w:ascii="Times New Roman"/>
                            <w:color w:val="231F20"/>
                            <w:w w:val="115"/>
                            <w:sz w:val="14"/>
                          </w:rPr>
                          <w:t>8.1</w:t>
                        </w:r>
                      </w:p>
                    </w:tc>
                    <w:tc>
                      <w:tcPr>
                        <w:tcW w:w="434" w:type="dxa"/>
                      </w:tcPr>
                      <w:p>
                        <w:pPr>
                          <w:pStyle w:val="TableParagraph"/>
                          <w:spacing w:line="144" w:lineRule="exact"/>
                          <w:ind w:left="64" w:right="21"/>
                          <w:jc w:val="center"/>
                          <w:rPr>
                            <w:rFonts w:ascii="Times New Roman"/>
                            <w:sz w:val="14"/>
                          </w:rPr>
                        </w:pPr>
                        <w:r>
                          <w:rPr>
                            <w:rFonts w:ascii="Times New Roman"/>
                            <w:color w:val="231F20"/>
                            <w:w w:val="115"/>
                            <w:sz w:val="14"/>
                          </w:rPr>
                          <w:t>12.1</w:t>
                        </w:r>
                      </w:p>
                    </w:tc>
                  </w:tr>
                  <w:tr>
                    <w:trPr>
                      <w:trHeight w:val="210" w:hRule="atLeast"/>
                    </w:trPr>
                    <w:tc>
                      <w:tcPr>
                        <w:tcW w:w="432" w:type="dxa"/>
                      </w:tcPr>
                      <w:p>
                        <w:pPr>
                          <w:pStyle w:val="TableParagraph"/>
                          <w:spacing w:line="137" w:lineRule="exact" w:before="52"/>
                          <w:ind w:right="99"/>
                          <w:jc w:val="right"/>
                          <w:rPr>
                            <w:rFonts w:ascii="Times New Roman"/>
                            <w:i/>
                            <w:sz w:val="14"/>
                          </w:rPr>
                        </w:pPr>
                        <w:r>
                          <w:rPr>
                            <w:rFonts w:ascii="Times New Roman"/>
                            <w:i/>
                            <w:color w:val="231F20"/>
                            <w:w w:val="115"/>
                            <w:sz w:val="14"/>
                          </w:rPr>
                          <w:t>22.1</w:t>
                        </w:r>
                      </w:p>
                    </w:tc>
                    <w:tc>
                      <w:tcPr>
                        <w:tcW w:w="480" w:type="dxa"/>
                      </w:tcPr>
                      <w:p>
                        <w:pPr>
                          <w:pStyle w:val="TableParagraph"/>
                          <w:spacing w:line="137" w:lineRule="exact" w:before="52"/>
                          <w:ind w:left="68" w:right="68"/>
                          <w:jc w:val="center"/>
                          <w:rPr>
                            <w:rFonts w:ascii="Times New Roman"/>
                            <w:i/>
                            <w:sz w:val="14"/>
                          </w:rPr>
                        </w:pPr>
                        <w:r>
                          <w:rPr>
                            <w:rFonts w:ascii="Times New Roman"/>
                            <w:i/>
                            <w:color w:val="231F20"/>
                            <w:w w:val="120"/>
                            <w:sz w:val="14"/>
                          </w:rPr>
                          <w:t>25.2</w:t>
                        </w:r>
                      </w:p>
                    </w:tc>
                    <w:tc>
                      <w:tcPr>
                        <w:tcW w:w="481" w:type="dxa"/>
                      </w:tcPr>
                      <w:p>
                        <w:pPr>
                          <w:pStyle w:val="TableParagraph"/>
                          <w:spacing w:line="137" w:lineRule="exact" w:before="52"/>
                          <w:ind w:left="72" w:right="73"/>
                          <w:jc w:val="center"/>
                          <w:rPr>
                            <w:rFonts w:ascii="Times New Roman"/>
                            <w:i/>
                            <w:sz w:val="14"/>
                          </w:rPr>
                        </w:pPr>
                        <w:r>
                          <w:rPr>
                            <w:rFonts w:ascii="Times New Roman"/>
                            <w:i/>
                            <w:color w:val="231F20"/>
                            <w:w w:val="120"/>
                            <w:sz w:val="14"/>
                          </w:rPr>
                          <w:t>28.3</w:t>
                        </w:r>
                      </w:p>
                    </w:tc>
                    <w:tc>
                      <w:tcPr>
                        <w:tcW w:w="477" w:type="dxa"/>
                      </w:tcPr>
                      <w:p>
                        <w:pPr>
                          <w:pStyle w:val="TableParagraph"/>
                          <w:spacing w:line="137" w:lineRule="exact" w:before="52"/>
                          <w:ind w:left="77" w:right="70"/>
                          <w:jc w:val="center"/>
                          <w:rPr>
                            <w:rFonts w:ascii="Times New Roman"/>
                            <w:i/>
                            <w:sz w:val="14"/>
                          </w:rPr>
                        </w:pPr>
                        <w:r>
                          <w:rPr>
                            <w:rFonts w:ascii="Times New Roman"/>
                            <w:i/>
                            <w:color w:val="231F20"/>
                            <w:w w:val="115"/>
                            <w:sz w:val="14"/>
                          </w:rPr>
                          <w:t>31.0</w:t>
                        </w:r>
                      </w:p>
                    </w:tc>
                    <w:tc>
                      <w:tcPr>
                        <w:tcW w:w="481" w:type="dxa"/>
                      </w:tcPr>
                      <w:p>
                        <w:pPr>
                          <w:pStyle w:val="TableParagraph"/>
                          <w:spacing w:line="137" w:lineRule="exact" w:before="52"/>
                          <w:ind w:left="72" w:right="73"/>
                          <w:jc w:val="center"/>
                          <w:rPr>
                            <w:rFonts w:ascii="Times New Roman"/>
                            <w:i/>
                            <w:sz w:val="14"/>
                          </w:rPr>
                        </w:pPr>
                        <w:r>
                          <w:rPr>
                            <w:rFonts w:ascii="Times New Roman"/>
                            <w:i/>
                            <w:color w:val="231F20"/>
                            <w:w w:val="115"/>
                            <w:sz w:val="14"/>
                          </w:rPr>
                          <w:t>32.0</w:t>
                        </w:r>
                      </w:p>
                    </w:tc>
                    <w:tc>
                      <w:tcPr>
                        <w:tcW w:w="434" w:type="dxa"/>
                      </w:tcPr>
                      <w:p>
                        <w:pPr>
                          <w:pStyle w:val="TableParagraph"/>
                          <w:spacing w:line="137" w:lineRule="exact" w:before="52"/>
                          <w:ind w:left="68" w:right="21"/>
                          <w:jc w:val="center"/>
                          <w:rPr>
                            <w:rFonts w:ascii="Times New Roman"/>
                            <w:i/>
                            <w:sz w:val="14"/>
                          </w:rPr>
                        </w:pPr>
                        <w:r>
                          <w:rPr>
                            <w:rFonts w:ascii="Times New Roman"/>
                            <w:i/>
                            <w:color w:val="231F20"/>
                            <w:w w:val="120"/>
                            <w:sz w:val="14"/>
                          </w:rPr>
                          <w:t>32.2</w:t>
                        </w:r>
                      </w:p>
                    </w:tc>
                  </w:tr>
                  <w:tr>
                    <w:trPr>
                      <w:trHeight w:val="210" w:hRule="atLeast"/>
                    </w:trPr>
                    <w:tc>
                      <w:tcPr>
                        <w:tcW w:w="432" w:type="dxa"/>
                      </w:tcPr>
                      <w:p>
                        <w:pPr>
                          <w:pStyle w:val="TableParagraph"/>
                          <w:spacing w:line="144" w:lineRule="exact"/>
                          <w:ind w:right="99"/>
                          <w:jc w:val="right"/>
                          <w:rPr>
                            <w:rFonts w:ascii="Times New Roman"/>
                            <w:i/>
                            <w:sz w:val="14"/>
                          </w:rPr>
                        </w:pPr>
                        <w:r>
                          <w:rPr>
                            <w:rFonts w:ascii="Times New Roman"/>
                            <w:i/>
                            <w:color w:val="231F20"/>
                            <w:w w:val="115"/>
                            <w:sz w:val="14"/>
                          </w:rPr>
                          <w:t>40.2</w:t>
                        </w:r>
                      </w:p>
                    </w:tc>
                    <w:tc>
                      <w:tcPr>
                        <w:tcW w:w="480" w:type="dxa"/>
                      </w:tcPr>
                      <w:p>
                        <w:pPr>
                          <w:pStyle w:val="TableParagraph"/>
                          <w:spacing w:line="144" w:lineRule="exact"/>
                          <w:ind w:left="69" w:right="68"/>
                          <w:jc w:val="center"/>
                          <w:rPr>
                            <w:rFonts w:ascii="Times New Roman"/>
                            <w:i/>
                            <w:sz w:val="14"/>
                          </w:rPr>
                        </w:pPr>
                        <w:r>
                          <w:rPr>
                            <w:rFonts w:ascii="Times New Roman"/>
                            <w:i/>
                            <w:color w:val="231F20"/>
                            <w:w w:val="120"/>
                            <w:sz w:val="14"/>
                          </w:rPr>
                          <w:t>45.3</w:t>
                        </w:r>
                      </w:p>
                    </w:tc>
                    <w:tc>
                      <w:tcPr>
                        <w:tcW w:w="481" w:type="dxa"/>
                      </w:tcPr>
                      <w:p>
                        <w:pPr>
                          <w:pStyle w:val="TableParagraph"/>
                          <w:spacing w:line="144" w:lineRule="exact"/>
                          <w:ind w:left="73" w:right="73"/>
                          <w:jc w:val="center"/>
                          <w:rPr>
                            <w:rFonts w:ascii="Times New Roman"/>
                            <w:i/>
                            <w:sz w:val="14"/>
                          </w:rPr>
                        </w:pPr>
                        <w:r>
                          <w:rPr>
                            <w:rFonts w:ascii="Times New Roman"/>
                            <w:i/>
                            <w:color w:val="231F20"/>
                            <w:w w:val="120"/>
                            <w:sz w:val="14"/>
                          </w:rPr>
                          <w:t>48.7</w:t>
                        </w:r>
                      </w:p>
                    </w:tc>
                    <w:tc>
                      <w:tcPr>
                        <w:tcW w:w="477" w:type="dxa"/>
                      </w:tcPr>
                      <w:p>
                        <w:pPr>
                          <w:pStyle w:val="TableParagraph"/>
                          <w:spacing w:line="144" w:lineRule="exact"/>
                          <w:ind w:left="55" w:right="74"/>
                          <w:jc w:val="center"/>
                          <w:rPr>
                            <w:rFonts w:ascii="Times New Roman"/>
                            <w:i/>
                            <w:sz w:val="14"/>
                          </w:rPr>
                        </w:pPr>
                        <w:r>
                          <w:rPr>
                            <w:rFonts w:ascii="Times New Roman"/>
                            <w:i/>
                            <w:color w:val="231F20"/>
                            <w:w w:val="120"/>
                            <w:sz w:val="14"/>
                          </w:rPr>
                          <w:t>47.1</w:t>
                        </w:r>
                      </w:p>
                    </w:tc>
                    <w:tc>
                      <w:tcPr>
                        <w:tcW w:w="481" w:type="dxa"/>
                      </w:tcPr>
                      <w:p>
                        <w:pPr>
                          <w:pStyle w:val="TableParagraph"/>
                          <w:spacing w:line="144" w:lineRule="exact"/>
                          <w:ind w:left="73" w:right="73"/>
                          <w:jc w:val="center"/>
                          <w:rPr>
                            <w:rFonts w:ascii="Times New Roman"/>
                            <w:i/>
                            <w:sz w:val="14"/>
                          </w:rPr>
                        </w:pPr>
                        <w:r>
                          <w:rPr>
                            <w:rFonts w:ascii="Times New Roman"/>
                            <w:i/>
                            <w:color w:val="231F20"/>
                            <w:w w:val="120"/>
                            <w:sz w:val="14"/>
                          </w:rPr>
                          <w:t>22.4</w:t>
                        </w:r>
                      </w:p>
                    </w:tc>
                    <w:tc>
                      <w:tcPr>
                        <w:tcW w:w="434" w:type="dxa"/>
                      </w:tcPr>
                      <w:p>
                        <w:pPr>
                          <w:pStyle w:val="TableParagraph"/>
                          <w:spacing w:line="144" w:lineRule="exact"/>
                          <w:ind w:left="73" w:right="15"/>
                          <w:jc w:val="center"/>
                          <w:rPr>
                            <w:rFonts w:ascii="Times New Roman"/>
                            <w:i/>
                            <w:sz w:val="14"/>
                          </w:rPr>
                        </w:pPr>
                        <w:r>
                          <w:rPr>
                            <w:rFonts w:ascii="Times New Roman"/>
                            <w:i/>
                            <w:color w:val="231F20"/>
                            <w:w w:val="120"/>
                            <w:sz w:val="14"/>
                          </w:rPr>
                          <w:t>51.3</w:t>
                        </w:r>
                      </w:p>
                    </w:tc>
                  </w:tr>
                  <w:tr>
                    <w:trPr>
                      <w:trHeight w:val="280" w:hRule="atLeast"/>
                    </w:trPr>
                    <w:tc>
                      <w:tcPr>
                        <w:tcW w:w="432" w:type="dxa"/>
                      </w:tcPr>
                      <w:p>
                        <w:pPr>
                          <w:pStyle w:val="TableParagraph"/>
                          <w:spacing w:before="52"/>
                          <w:ind w:right="99"/>
                          <w:jc w:val="right"/>
                          <w:rPr>
                            <w:rFonts w:ascii="Times New Roman"/>
                            <w:i/>
                            <w:sz w:val="14"/>
                          </w:rPr>
                        </w:pPr>
                        <w:r>
                          <w:rPr>
                            <w:rFonts w:ascii="Times New Roman"/>
                            <w:i/>
                            <w:color w:val="231F20"/>
                            <w:w w:val="115"/>
                            <w:sz w:val="14"/>
                          </w:rPr>
                          <w:t>-6.8</w:t>
                        </w:r>
                      </w:p>
                    </w:tc>
                    <w:tc>
                      <w:tcPr>
                        <w:tcW w:w="480" w:type="dxa"/>
                      </w:tcPr>
                      <w:p>
                        <w:pPr>
                          <w:pStyle w:val="TableParagraph"/>
                          <w:spacing w:before="52"/>
                          <w:ind w:left="73" w:right="51"/>
                          <w:jc w:val="center"/>
                          <w:rPr>
                            <w:rFonts w:ascii="Times New Roman"/>
                            <w:i/>
                            <w:sz w:val="14"/>
                          </w:rPr>
                        </w:pPr>
                        <w:r>
                          <w:rPr>
                            <w:rFonts w:ascii="Times New Roman"/>
                            <w:i/>
                            <w:color w:val="231F20"/>
                            <w:w w:val="115"/>
                            <w:sz w:val="14"/>
                          </w:rPr>
                          <w:t>-6.9</w:t>
                        </w:r>
                      </w:p>
                    </w:tc>
                    <w:tc>
                      <w:tcPr>
                        <w:tcW w:w="481" w:type="dxa"/>
                      </w:tcPr>
                      <w:p>
                        <w:pPr>
                          <w:pStyle w:val="TableParagraph"/>
                          <w:spacing w:before="52"/>
                          <w:ind w:left="71" w:right="73"/>
                          <w:jc w:val="center"/>
                          <w:rPr>
                            <w:rFonts w:ascii="Times New Roman"/>
                            <w:i/>
                            <w:sz w:val="14"/>
                          </w:rPr>
                        </w:pPr>
                        <w:r>
                          <w:rPr>
                            <w:rFonts w:ascii="Times New Roman"/>
                            <w:i/>
                            <w:color w:val="231F20"/>
                            <w:w w:val="115"/>
                            <w:sz w:val="14"/>
                          </w:rPr>
                          <w:t>-7.1</w:t>
                        </w:r>
                      </w:p>
                    </w:tc>
                    <w:tc>
                      <w:tcPr>
                        <w:tcW w:w="477" w:type="dxa"/>
                      </w:tcPr>
                      <w:p>
                        <w:pPr>
                          <w:pStyle w:val="TableParagraph"/>
                          <w:spacing w:before="52"/>
                          <w:ind w:left="74" w:right="74"/>
                          <w:jc w:val="center"/>
                          <w:rPr>
                            <w:rFonts w:ascii="Times New Roman"/>
                            <w:i/>
                            <w:sz w:val="14"/>
                          </w:rPr>
                        </w:pPr>
                        <w:r>
                          <w:rPr>
                            <w:rFonts w:ascii="Times New Roman"/>
                            <w:i/>
                            <w:color w:val="231F20"/>
                            <w:w w:val="115"/>
                            <w:sz w:val="14"/>
                          </w:rPr>
                          <w:t>-7.5</w:t>
                        </w:r>
                      </w:p>
                    </w:tc>
                    <w:tc>
                      <w:tcPr>
                        <w:tcW w:w="481" w:type="dxa"/>
                      </w:tcPr>
                      <w:p>
                        <w:pPr>
                          <w:pStyle w:val="TableParagraph"/>
                          <w:spacing w:before="52"/>
                          <w:ind w:left="73" w:right="48"/>
                          <w:jc w:val="center"/>
                          <w:rPr>
                            <w:rFonts w:ascii="Times New Roman"/>
                            <w:i/>
                            <w:sz w:val="14"/>
                          </w:rPr>
                        </w:pPr>
                        <w:r>
                          <w:rPr>
                            <w:rFonts w:ascii="Times New Roman"/>
                            <w:i/>
                            <w:color w:val="231F20"/>
                            <w:w w:val="115"/>
                            <w:sz w:val="14"/>
                          </w:rPr>
                          <w:t>-5.3</w:t>
                        </w:r>
                      </w:p>
                    </w:tc>
                    <w:tc>
                      <w:tcPr>
                        <w:tcW w:w="434" w:type="dxa"/>
                      </w:tcPr>
                      <w:p>
                        <w:pPr>
                          <w:pStyle w:val="TableParagraph"/>
                          <w:spacing w:before="52"/>
                          <w:ind w:left="73" w:right="3"/>
                          <w:jc w:val="center"/>
                          <w:rPr>
                            <w:rFonts w:ascii="Times New Roman"/>
                            <w:i/>
                            <w:sz w:val="14"/>
                          </w:rPr>
                        </w:pPr>
                        <w:r>
                          <w:rPr>
                            <w:rFonts w:ascii="Times New Roman"/>
                            <w:i/>
                            <w:color w:val="231F20"/>
                            <w:w w:val="115"/>
                            <w:sz w:val="14"/>
                          </w:rPr>
                          <w:t>-2.9</w:t>
                        </w:r>
                      </w:p>
                    </w:tc>
                  </w:tr>
                  <w:tr>
                    <w:trPr>
                      <w:trHeight w:val="210" w:hRule="atLeast"/>
                    </w:trPr>
                    <w:tc>
                      <w:tcPr>
                        <w:tcW w:w="432" w:type="dxa"/>
                      </w:tcPr>
                      <w:p>
                        <w:pPr>
                          <w:pStyle w:val="TableParagraph"/>
                          <w:spacing w:line="137" w:lineRule="exact" w:before="52"/>
                          <w:ind w:right="124"/>
                          <w:jc w:val="right"/>
                          <w:rPr>
                            <w:rFonts w:ascii="Times New Roman"/>
                            <w:i/>
                            <w:sz w:val="14"/>
                          </w:rPr>
                        </w:pPr>
                        <w:r>
                          <w:rPr>
                            <w:rFonts w:ascii="Times New Roman"/>
                            <w:i/>
                            <w:color w:val="231F20"/>
                            <w:w w:val="115"/>
                            <w:sz w:val="14"/>
                          </w:rPr>
                          <w:t>7.7</w:t>
                        </w:r>
                      </w:p>
                    </w:tc>
                    <w:tc>
                      <w:tcPr>
                        <w:tcW w:w="480" w:type="dxa"/>
                      </w:tcPr>
                      <w:p>
                        <w:pPr>
                          <w:pStyle w:val="TableParagraph"/>
                          <w:spacing w:line="137" w:lineRule="exact" w:before="52"/>
                          <w:ind w:left="73" w:right="3"/>
                          <w:jc w:val="center"/>
                          <w:rPr>
                            <w:rFonts w:ascii="Times New Roman"/>
                            <w:i/>
                            <w:sz w:val="14"/>
                          </w:rPr>
                        </w:pPr>
                        <w:r>
                          <w:rPr>
                            <w:rFonts w:ascii="Times New Roman"/>
                            <w:i/>
                            <w:color w:val="231F20"/>
                            <w:w w:val="120"/>
                            <w:sz w:val="14"/>
                          </w:rPr>
                          <w:t>8.7</w:t>
                        </w:r>
                      </w:p>
                    </w:tc>
                    <w:tc>
                      <w:tcPr>
                        <w:tcW w:w="481" w:type="dxa"/>
                      </w:tcPr>
                      <w:p>
                        <w:pPr>
                          <w:pStyle w:val="TableParagraph"/>
                          <w:spacing w:line="137" w:lineRule="exact" w:before="52"/>
                          <w:ind w:left="73" w:right="8"/>
                          <w:jc w:val="center"/>
                          <w:rPr>
                            <w:rFonts w:ascii="Times New Roman"/>
                            <w:i/>
                            <w:sz w:val="14"/>
                          </w:rPr>
                        </w:pPr>
                        <w:r>
                          <w:rPr>
                            <w:rFonts w:ascii="Times New Roman"/>
                            <w:i/>
                            <w:color w:val="231F20"/>
                            <w:w w:val="115"/>
                            <w:sz w:val="14"/>
                          </w:rPr>
                          <w:t>8.0</w:t>
                        </w:r>
                      </w:p>
                    </w:tc>
                    <w:tc>
                      <w:tcPr>
                        <w:tcW w:w="477" w:type="dxa"/>
                      </w:tcPr>
                      <w:p>
                        <w:pPr>
                          <w:pStyle w:val="TableParagraph"/>
                          <w:spacing w:line="137" w:lineRule="exact" w:before="52"/>
                          <w:ind w:left="77" w:right="6"/>
                          <w:jc w:val="center"/>
                          <w:rPr>
                            <w:rFonts w:ascii="Times New Roman"/>
                            <w:i/>
                            <w:sz w:val="14"/>
                          </w:rPr>
                        </w:pPr>
                        <w:r>
                          <w:rPr>
                            <w:rFonts w:ascii="Times New Roman"/>
                            <w:i/>
                            <w:color w:val="231F20"/>
                            <w:w w:val="120"/>
                            <w:sz w:val="14"/>
                          </w:rPr>
                          <w:t>6.7</w:t>
                        </w:r>
                      </w:p>
                    </w:tc>
                    <w:tc>
                      <w:tcPr>
                        <w:tcW w:w="481" w:type="dxa"/>
                      </w:tcPr>
                      <w:p>
                        <w:pPr>
                          <w:pStyle w:val="TableParagraph"/>
                          <w:spacing w:line="137" w:lineRule="exact" w:before="52"/>
                          <w:ind w:left="146" w:right="73"/>
                          <w:jc w:val="center"/>
                          <w:rPr>
                            <w:rFonts w:ascii="Times New Roman"/>
                            <w:i/>
                            <w:sz w:val="14"/>
                          </w:rPr>
                        </w:pPr>
                        <w:r>
                          <w:rPr>
                            <w:rFonts w:ascii="Times New Roman"/>
                            <w:i/>
                            <w:color w:val="231F20"/>
                            <w:w w:val="120"/>
                            <w:sz w:val="14"/>
                          </w:rPr>
                          <w:t>5.5</w:t>
                        </w:r>
                      </w:p>
                    </w:tc>
                    <w:tc>
                      <w:tcPr>
                        <w:tcW w:w="434" w:type="dxa"/>
                      </w:tcPr>
                      <w:p>
                        <w:pPr>
                          <w:pStyle w:val="TableParagraph"/>
                          <w:spacing w:line="137" w:lineRule="exact" w:before="52"/>
                          <w:ind w:left="139" w:right="21"/>
                          <w:jc w:val="center"/>
                          <w:rPr>
                            <w:rFonts w:ascii="Times New Roman"/>
                            <w:i/>
                            <w:sz w:val="14"/>
                          </w:rPr>
                        </w:pPr>
                        <w:r>
                          <w:rPr>
                            <w:rFonts w:ascii="Times New Roman"/>
                            <w:i/>
                            <w:color w:val="231F20"/>
                            <w:w w:val="120"/>
                            <w:sz w:val="14"/>
                          </w:rPr>
                          <w:t>8.2</w:t>
                        </w:r>
                      </w:p>
                    </w:tc>
                  </w:tr>
                  <w:tr>
                    <w:trPr>
                      <w:trHeight w:val="148" w:hRule="atLeast"/>
                    </w:trPr>
                    <w:tc>
                      <w:tcPr>
                        <w:tcW w:w="432" w:type="dxa"/>
                      </w:tcPr>
                      <w:p>
                        <w:pPr>
                          <w:pStyle w:val="TableParagraph"/>
                          <w:spacing w:line="129" w:lineRule="exact"/>
                          <w:ind w:right="99"/>
                          <w:jc w:val="right"/>
                          <w:rPr>
                            <w:rFonts w:ascii="Times New Roman"/>
                            <w:i/>
                            <w:sz w:val="14"/>
                          </w:rPr>
                        </w:pPr>
                        <w:r>
                          <w:rPr>
                            <w:rFonts w:ascii="Times New Roman"/>
                            <w:i/>
                            <w:color w:val="231F20"/>
                            <w:w w:val="120"/>
                            <w:sz w:val="14"/>
                          </w:rPr>
                          <w:t>15.2</w:t>
                        </w:r>
                      </w:p>
                    </w:tc>
                    <w:tc>
                      <w:tcPr>
                        <w:tcW w:w="480" w:type="dxa"/>
                      </w:tcPr>
                      <w:p>
                        <w:pPr>
                          <w:pStyle w:val="TableParagraph"/>
                          <w:spacing w:line="129" w:lineRule="exact"/>
                          <w:ind w:left="73" w:right="64"/>
                          <w:jc w:val="center"/>
                          <w:rPr>
                            <w:rFonts w:ascii="Times New Roman"/>
                            <w:i/>
                            <w:sz w:val="14"/>
                          </w:rPr>
                        </w:pPr>
                        <w:r>
                          <w:rPr>
                            <w:rFonts w:ascii="Times New Roman"/>
                            <w:i/>
                            <w:color w:val="231F20"/>
                            <w:w w:val="120"/>
                            <w:sz w:val="14"/>
                          </w:rPr>
                          <w:t>14.1</w:t>
                        </w:r>
                      </w:p>
                    </w:tc>
                    <w:tc>
                      <w:tcPr>
                        <w:tcW w:w="481" w:type="dxa"/>
                      </w:tcPr>
                      <w:p>
                        <w:pPr>
                          <w:pStyle w:val="TableParagraph"/>
                          <w:spacing w:line="129" w:lineRule="exact"/>
                          <w:ind w:left="73" w:right="4"/>
                          <w:jc w:val="center"/>
                          <w:rPr>
                            <w:rFonts w:ascii="Times New Roman"/>
                            <w:i/>
                            <w:sz w:val="14"/>
                          </w:rPr>
                        </w:pPr>
                        <w:r>
                          <w:rPr>
                            <w:rFonts w:ascii="Times New Roman"/>
                            <w:i/>
                            <w:color w:val="231F20"/>
                            <w:w w:val="120"/>
                            <w:sz w:val="14"/>
                          </w:rPr>
                          <w:t>9.1</w:t>
                        </w:r>
                      </w:p>
                    </w:tc>
                    <w:tc>
                      <w:tcPr>
                        <w:tcW w:w="477" w:type="dxa"/>
                      </w:tcPr>
                      <w:p>
                        <w:pPr>
                          <w:pStyle w:val="TableParagraph"/>
                          <w:spacing w:line="129" w:lineRule="exact"/>
                          <w:ind w:left="77" w:right="31"/>
                          <w:jc w:val="center"/>
                          <w:rPr>
                            <w:rFonts w:ascii="Times New Roman"/>
                            <w:i/>
                            <w:sz w:val="14"/>
                          </w:rPr>
                        </w:pPr>
                        <w:r>
                          <w:rPr>
                            <w:rFonts w:ascii="Times New Roman"/>
                            <w:i/>
                            <w:color w:val="231F20"/>
                            <w:w w:val="115"/>
                            <w:sz w:val="14"/>
                          </w:rPr>
                          <w:t>7.1</w:t>
                        </w:r>
                      </w:p>
                    </w:tc>
                    <w:tc>
                      <w:tcPr>
                        <w:tcW w:w="481" w:type="dxa"/>
                      </w:tcPr>
                      <w:p>
                        <w:pPr>
                          <w:pStyle w:val="TableParagraph"/>
                          <w:spacing w:line="129" w:lineRule="exact"/>
                          <w:ind w:left="73" w:right="25"/>
                          <w:jc w:val="center"/>
                          <w:rPr>
                            <w:rFonts w:ascii="Times New Roman"/>
                            <w:i/>
                            <w:sz w:val="14"/>
                          </w:rPr>
                        </w:pPr>
                        <w:r>
                          <w:rPr>
                            <w:rFonts w:ascii="Times New Roman"/>
                            <w:i/>
                            <w:color w:val="231F20"/>
                            <w:w w:val="120"/>
                            <w:sz w:val="14"/>
                          </w:rPr>
                          <w:t>7.4</w:t>
                        </w:r>
                      </w:p>
                    </w:tc>
                    <w:tc>
                      <w:tcPr>
                        <w:tcW w:w="434" w:type="dxa"/>
                      </w:tcPr>
                      <w:p>
                        <w:pPr>
                          <w:pStyle w:val="TableParagraph"/>
                          <w:spacing w:line="129" w:lineRule="exact"/>
                          <w:ind w:left="73" w:right="16"/>
                          <w:jc w:val="center"/>
                          <w:rPr>
                            <w:rFonts w:ascii="Times New Roman"/>
                            <w:i/>
                            <w:sz w:val="14"/>
                          </w:rPr>
                        </w:pPr>
                        <w:r>
                          <w:rPr>
                            <w:rFonts w:ascii="Times New Roman"/>
                            <w:i/>
                            <w:color w:val="231F20"/>
                            <w:w w:val="115"/>
                            <w:sz w:val="14"/>
                          </w:rPr>
                          <w:t>10.5</w:t>
                        </w:r>
                      </w:p>
                    </w:tc>
                  </w:tr>
                </w:tbl>
                <w:p>
                  <w:pPr>
                    <w:pStyle w:val="BodyText"/>
                  </w:pPr>
                </w:p>
              </w:txbxContent>
            </v:textbox>
            <w10:wrap type="none"/>
          </v:shape>
        </w:pict>
      </w:r>
      <w:r>
        <w:rPr>
          <w:color w:val="231F20"/>
          <w:w w:val="105"/>
          <w:sz w:val="14"/>
        </w:rPr>
        <w:t>Unit wage costs Earnings Productivity Input prices</w:t>
      </w:r>
      <w:r>
        <w:rPr>
          <w:color w:val="231F20"/>
          <w:w w:val="105"/>
          <w:position w:val="4"/>
          <w:sz w:val="12"/>
        </w:rPr>
        <w:t>(b) </w:t>
      </w:r>
      <w:r>
        <w:rPr>
          <w:i/>
          <w:color w:val="231F20"/>
          <w:w w:val="105"/>
          <w:sz w:val="14"/>
        </w:rPr>
        <w:t>of which:</w:t>
      </w:r>
    </w:p>
    <w:p>
      <w:pPr>
        <w:spacing w:line="132" w:lineRule="auto" w:before="0"/>
        <w:ind w:left="307" w:right="0" w:firstLine="0"/>
        <w:jc w:val="left"/>
        <w:rPr>
          <w:sz w:val="12"/>
        </w:rPr>
      </w:pPr>
      <w:r>
        <w:rPr>
          <w:i/>
          <w:color w:val="231F20"/>
          <w:position w:val="-3"/>
          <w:sz w:val="14"/>
        </w:rPr>
        <w:t>Fuel</w:t>
      </w:r>
      <w:r>
        <w:rPr>
          <w:color w:val="231F20"/>
          <w:sz w:val="12"/>
        </w:rPr>
        <w:t>(b)(c)</w:t>
      </w:r>
    </w:p>
    <w:p>
      <w:pPr>
        <w:spacing w:line="196" w:lineRule="auto" w:before="12"/>
        <w:ind w:left="307" w:right="2853" w:firstLine="0"/>
        <w:jc w:val="left"/>
        <w:rPr>
          <w:sz w:val="12"/>
        </w:rPr>
      </w:pPr>
      <w:r>
        <w:rPr>
          <w:i/>
          <w:color w:val="231F20"/>
          <w:w w:val="94"/>
          <w:sz w:val="14"/>
        </w:rPr>
        <w:t>Crude</w:t>
      </w:r>
      <w:r>
        <w:rPr>
          <w:i/>
          <w:color w:val="231F20"/>
          <w:sz w:val="14"/>
        </w:rPr>
        <w:t> </w:t>
      </w:r>
      <w:r>
        <w:rPr>
          <w:i/>
          <w:color w:val="231F20"/>
          <w:w w:val="91"/>
          <w:sz w:val="14"/>
        </w:rPr>
        <w:t>oi</w:t>
      </w:r>
      <w:r>
        <w:rPr>
          <w:i/>
          <w:color w:val="231F20"/>
          <w:spacing w:val="-1"/>
          <w:w w:val="91"/>
          <w:sz w:val="14"/>
        </w:rPr>
        <w:t>l</w:t>
      </w:r>
      <w:r>
        <w:rPr>
          <w:color w:val="231F20"/>
          <w:w w:val="103"/>
          <w:position w:val="4"/>
          <w:sz w:val="12"/>
        </w:rPr>
        <w:t>(c) </w:t>
      </w:r>
      <w:r>
        <w:rPr>
          <w:i/>
          <w:color w:val="231F20"/>
          <w:w w:val="94"/>
          <w:sz w:val="14"/>
        </w:rPr>
        <w:t>Dom</w:t>
      </w:r>
      <w:r>
        <w:rPr>
          <w:i/>
          <w:color w:val="231F20"/>
          <w:spacing w:val="-3"/>
          <w:w w:val="94"/>
          <w:sz w:val="14"/>
        </w:rPr>
        <w:t>e</w:t>
      </w:r>
      <w:r>
        <w:rPr>
          <w:i/>
          <w:smallCaps/>
          <w:color w:val="231F20"/>
          <w:w w:val="75"/>
          <w:sz w:val="14"/>
        </w:rPr>
        <w:t>stical</w:t>
      </w:r>
      <w:r>
        <w:rPr>
          <w:i/>
          <w:smallCaps/>
          <w:color w:val="231F20"/>
          <w:spacing w:val="-3"/>
          <w:w w:val="75"/>
          <w:sz w:val="14"/>
        </w:rPr>
        <w:t>l</w:t>
      </w:r>
      <w:r>
        <w:rPr>
          <w:i/>
          <w:smallCaps w:val="0"/>
          <w:color w:val="231F20"/>
          <w:w w:val="96"/>
          <w:sz w:val="14"/>
        </w:rPr>
        <w:t>y</w:t>
      </w:r>
      <w:r>
        <w:rPr>
          <w:i/>
          <w:smallCaps w:val="0"/>
          <w:color w:val="231F20"/>
          <w:w w:val="96"/>
          <w:sz w:val="14"/>
        </w:rPr>
        <w:t> </w:t>
      </w:r>
      <w:r>
        <w:rPr>
          <w:i/>
          <w:smallCaps w:val="0"/>
          <w:color w:val="231F20"/>
          <w:w w:val="94"/>
          <w:sz w:val="14"/>
        </w:rPr>
        <w:t>p</w:t>
      </w:r>
      <w:r>
        <w:rPr>
          <w:i/>
          <w:smallCaps w:val="0"/>
          <w:color w:val="231F20"/>
          <w:spacing w:val="-2"/>
          <w:w w:val="94"/>
          <w:sz w:val="14"/>
        </w:rPr>
        <w:t>r</w:t>
      </w:r>
      <w:r>
        <w:rPr>
          <w:i/>
          <w:smallCaps w:val="0"/>
          <w:color w:val="231F20"/>
          <w:w w:val="95"/>
          <w:sz w:val="14"/>
        </w:rPr>
        <w:t>oduced</w:t>
      </w:r>
      <w:r>
        <w:rPr>
          <w:i/>
          <w:smallCaps w:val="0"/>
          <w:color w:val="231F20"/>
          <w:sz w:val="14"/>
        </w:rPr>
        <w:t> </w:t>
      </w:r>
      <w:r>
        <w:rPr>
          <w:i/>
          <w:smallCaps/>
          <w:color w:val="231F20"/>
          <w:w w:val="85"/>
          <w:sz w:val="14"/>
        </w:rPr>
        <w:t>materia</w:t>
      </w:r>
      <w:r>
        <w:rPr>
          <w:i/>
          <w:smallCaps/>
          <w:color w:val="231F20"/>
          <w:spacing w:val="-1"/>
          <w:w w:val="85"/>
          <w:sz w:val="14"/>
        </w:rPr>
        <w:t>l</w:t>
      </w:r>
      <w:r>
        <w:rPr>
          <w:smallCaps w:val="0"/>
          <w:color w:val="231F20"/>
          <w:w w:val="103"/>
          <w:position w:val="4"/>
          <w:sz w:val="12"/>
        </w:rPr>
        <w:t>(c)</w:t>
      </w:r>
    </w:p>
    <w:p>
      <w:pPr>
        <w:spacing w:line="184" w:lineRule="auto" w:before="9"/>
        <w:ind w:left="307" w:right="3230" w:hanging="1"/>
        <w:jc w:val="left"/>
        <w:rPr>
          <w:sz w:val="12"/>
        </w:rPr>
      </w:pPr>
      <w:r>
        <w:rPr>
          <w:i/>
          <w:color w:val="231F20"/>
          <w:w w:val="96"/>
          <w:sz w:val="14"/>
        </w:rPr>
        <w:t>Imported</w:t>
      </w:r>
      <w:r>
        <w:rPr>
          <w:i/>
          <w:color w:val="231F20"/>
          <w:w w:val="96"/>
          <w:sz w:val="14"/>
        </w:rPr>
        <w:t> </w:t>
      </w:r>
      <w:r>
        <w:rPr>
          <w:i/>
          <w:smallCaps/>
          <w:color w:val="231F20"/>
          <w:w w:val="85"/>
          <w:sz w:val="14"/>
        </w:rPr>
        <w:t>material</w:t>
      </w:r>
      <w:r>
        <w:rPr>
          <w:i/>
          <w:smallCaps/>
          <w:color w:val="231F20"/>
          <w:spacing w:val="-1"/>
          <w:w w:val="85"/>
          <w:sz w:val="14"/>
        </w:rPr>
        <w:t>s</w:t>
      </w:r>
      <w:r>
        <w:rPr>
          <w:smallCaps w:val="0"/>
          <w:color w:val="231F20"/>
          <w:w w:val="103"/>
          <w:position w:val="4"/>
          <w:sz w:val="12"/>
        </w:rPr>
        <w:t>(c) </w:t>
      </w:r>
      <w:r>
        <w:rPr>
          <w:i/>
          <w:smallCaps w:val="0"/>
          <w:color w:val="231F20"/>
          <w:w w:val="100"/>
          <w:sz w:val="14"/>
        </w:rPr>
        <w:t>Me</w:t>
      </w:r>
      <w:r>
        <w:rPr>
          <w:i/>
          <w:smallCaps w:val="0"/>
          <w:color w:val="231F20"/>
          <w:spacing w:val="-2"/>
          <w:w w:val="100"/>
          <w:sz w:val="14"/>
        </w:rPr>
        <w:t>t</w:t>
      </w:r>
      <w:r>
        <w:rPr>
          <w:i/>
          <w:smallCaps/>
          <w:color w:val="231F20"/>
          <w:w w:val="81"/>
          <w:sz w:val="14"/>
        </w:rPr>
        <w:t>al</w:t>
      </w:r>
      <w:r>
        <w:rPr>
          <w:i/>
          <w:smallCaps/>
          <w:color w:val="231F20"/>
          <w:spacing w:val="-1"/>
          <w:w w:val="81"/>
          <w:sz w:val="14"/>
        </w:rPr>
        <w:t>s</w:t>
      </w:r>
      <w:r>
        <w:rPr>
          <w:smallCaps w:val="0"/>
          <w:color w:val="231F20"/>
          <w:w w:val="103"/>
          <w:position w:val="4"/>
          <w:sz w:val="12"/>
        </w:rPr>
        <w:t>(c)</w:t>
      </w:r>
    </w:p>
    <w:p>
      <w:pPr>
        <w:spacing w:before="154"/>
        <w:ind w:left="165" w:right="0" w:firstLine="0"/>
        <w:jc w:val="left"/>
        <w:rPr>
          <w:sz w:val="12"/>
        </w:rPr>
      </w:pPr>
      <w:r>
        <w:rPr>
          <w:color w:val="231F20"/>
          <w:w w:val="105"/>
          <w:sz w:val="12"/>
        </w:rPr>
        <w:t>Sources: CIPS and ONS.</w:t>
      </w:r>
    </w:p>
    <w:p>
      <w:pPr>
        <w:pStyle w:val="ListParagraph"/>
        <w:numPr>
          <w:ilvl w:val="0"/>
          <w:numId w:val="38"/>
        </w:numPr>
        <w:tabs>
          <w:tab w:pos="406" w:val="left" w:leader="none"/>
        </w:tabs>
        <w:spacing w:line="129" w:lineRule="exact" w:before="102" w:after="0"/>
        <w:ind w:left="405" w:right="0" w:hanging="241"/>
        <w:jc w:val="left"/>
        <w:rPr>
          <w:sz w:val="12"/>
        </w:rPr>
      </w:pPr>
      <w:r>
        <w:rPr>
          <w:color w:val="231F20"/>
          <w:w w:val="110"/>
          <w:sz w:val="12"/>
        </w:rPr>
        <w:t>A reading above/below </w:t>
      </w:r>
      <w:r>
        <w:rPr>
          <w:color w:val="231F20"/>
          <w:spacing w:val="-5"/>
          <w:w w:val="110"/>
          <w:sz w:val="12"/>
        </w:rPr>
        <w:t>50 </w:t>
      </w:r>
      <w:r>
        <w:rPr>
          <w:color w:val="231F20"/>
          <w:w w:val="110"/>
          <w:sz w:val="12"/>
        </w:rPr>
        <w:t>indicates rising/falling</w:t>
      </w:r>
      <w:r>
        <w:rPr>
          <w:color w:val="231F20"/>
          <w:spacing w:val="-24"/>
          <w:w w:val="110"/>
          <w:sz w:val="12"/>
        </w:rPr>
        <w:t> </w:t>
      </w:r>
      <w:r>
        <w:rPr>
          <w:color w:val="231F20"/>
          <w:w w:val="110"/>
          <w:sz w:val="12"/>
        </w:rPr>
        <w:t>costs.</w:t>
      </w:r>
    </w:p>
    <w:p>
      <w:pPr>
        <w:pStyle w:val="ListParagraph"/>
        <w:numPr>
          <w:ilvl w:val="0"/>
          <w:numId w:val="38"/>
        </w:numPr>
        <w:tabs>
          <w:tab w:pos="406" w:val="left" w:leader="none"/>
        </w:tabs>
        <w:spacing w:line="120" w:lineRule="exact" w:before="0" w:after="0"/>
        <w:ind w:left="405" w:right="0" w:hanging="241"/>
        <w:jc w:val="left"/>
        <w:rPr>
          <w:sz w:val="12"/>
        </w:rPr>
      </w:pPr>
      <w:r>
        <w:rPr>
          <w:color w:val="231F20"/>
          <w:w w:val="105"/>
          <w:sz w:val="12"/>
        </w:rPr>
        <w:t>Including Climate Change</w:t>
      </w:r>
      <w:r>
        <w:rPr>
          <w:color w:val="231F20"/>
          <w:spacing w:val="-5"/>
          <w:w w:val="105"/>
          <w:sz w:val="12"/>
        </w:rPr>
        <w:t> </w:t>
      </w:r>
      <w:r>
        <w:rPr>
          <w:color w:val="231F20"/>
          <w:spacing w:val="-3"/>
          <w:w w:val="105"/>
          <w:sz w:val="12"/>
        </w:rPr>
        <w:t>Levy.</w:t>
      </w:r>
    </w:p>
    <w:p>
      <w:pPr>
        <w:pStyle w:val="ListParagraph"/>
        <w:numPr>
          <w:ilvl w:val="0"/>
          <w:numId w:val="38"/>
        </w:numPr>
        <w:tabs>
          <w:tab w:pos="406" w:val="left" w:leader="none"/>
        </w:tabs>
        <w:spacing w:line="129" w:lineRule="exact" w:before="0" w:after="0"/>
        <w:ind w:left="405" w:right="0" w:hanging="241"/>
        <w:jc w:val="left"/>
        <w:rPr>
          <w:sz w:val="12"/>
        </w:rPr>
      </w:pPr>
      <w:r>
        <w:rPr>
          <w:color w:val="231F20"/>
          <w:w w:val="110"/>
          <w:sz w:val="12"/>
        </w:rPr>
        <w:t>Not seasonally</w:t>
      </w:r>
      <w:r>
        <w:rPr>
          <w:color w:val="231F20"/>
          <w:spacing w:val="-7"/>
          <w:w w:val="110"/>
          <w:sz w:val="12"/>
        </w:rPr>
        <w:t> </w:t>
      </w:r>
      <w:r>
        <w:rPr>
          <w:color w:val="231F20"/>
          <w:w w:val="110"/>
          <w:sz w:val="12"/>
        </w:rPr>
        <w:t>adjusted.</w:t>
      </w:r>
    </w:p>
    <w:p>
      <w:pPr>
        <w:pStyle w:val="BodyText"/>
        <w:rPr>
          <w:sz w:val="14"/>
        </w:rPr>
      </w:pPr>
    </w:p>
    <w:p>
      <w:pPr>
        <w:pStyle w:val="BodyText"/>
        <w:rPr>
          <w:sz w:val="14"/>
        </w:rPr>
      </w:pPr>
    </w:p>
    <w:p>
      <w:pPr>
        <w:pStyle w:val="BodyText"/>
        <w:rPr>
          <w:sz w:val="14"/>
        </w:rPr>
      </w:pPr>
    </w:p>
    <w:p>
      <w:pPr>
        <w:pStyle w:val="BodyText"/>
        <w:spacing w:before="99"/>
        <w:ind w:left="152"/>
        <w:rPr>
          <w:rFonts w:ascii="Trebuchet MS"/>
        </w:rPr>
      </w:pPr>
      <w:r>
        <w:rPr>
          <w:rFonts w:ascii="Trebuchet MS"/>
          <w:color w:val="0093C1"/>
        </w:rPr>
        <w:t>Chart 4.7</w:t>
      </w:r>
    </w:p>
    <w:p>
      <w:pPr>
        <w:pStyle w:val="BodyText"/>
        <w:spacing w:before="8"/>
        <w:ind w:left="152"/>
        <w:rPr>
          <w:rFonts w:ascii="Trebuchet MS"/>
        </w:rPr>
      </w:pPr>
      <w:r>
        <w:rPr>
          <w:rFonts w:ascii="Trebuchet MS"/>
          <w:color w:val="0093C1"/>
        </w:rPr>
        <w:t>Manufacturing output price</w:t>
      </w:r>
      <w:r>
        <w:rPr>
          <w:color w:val="231F20"/>
          <w:position w:val="4"/>
          <w:sz w:val="12"/>
        </w:rPr>
        <w:t>(a) </w:t>
      </w:r>
      <w:r>
        <w:rPr>
          <w:rFonts w:ascii="Trebuchet MS"/>
          <w:color w:val="0093C1"/>
        </w:rPr>
        <w:t>inflation</w:t>
      </w:r>
    </w:p>
    <w:p>
      <w:pPr>
        <w:spacing w:line="268" w:lineRule="auto" w:before="55"/>
        <w:ind w:left="336" w:right="3209" w:firstLine="5"/>
        <w:jc w:val="left"/>
        <w:rPr>
          <w:sz w:val="12"/>
        </w:rPr>
      </w:pPr>
      <w:r>
        <w:rPr/>
        <w:drawing>
          <wp:anchor distT="0" distB="0" distL="0" distR="0" allowOverlap="1" layoutInCell="1" locked="0" behindDoc="0" simplePos="0" relativeHeight="16112640">
            <wp:simplePos x="0" y="0"/>
            <wp:positionH relativeFrom="page">
              <wp:posOffset>501962</wp:posOffset>
            </wp:positionH>
            <wp:positionV relativeFrom="paragraph">
              <wp:posOffset>57472</wp:posOffset>
            </wp:positionV>
            <wp:extent cx="96969" cy="281424"/>
            <wp:effectExtent l="0" t="0" r="0" b="0"/>
            <wp:wrapNone/>
            <wp:docPr id="15" name="image14.png"/>
            <wp:cNvGraphicFramePr>
              <a:graphicFrameLocks noChangeAspect="1"/>
            </wp:cNvGraphicFramePr>
            <a:graphic>
              <a:graphicData uri="http://schemas.openxmlformats.org/drawingml/2006/picture">
                <pic:pic>
                  <pic:nvPicPr>
                    <pic:cNvPr id="16" name="image14.png"/>
                    <pic:cNvPicPr/>
                  </pic:nvPicPr>
                  <pic:blipFill>
                    <a:blip r:embed="rId76" cstate="print"/>
                    <a:stretch>
                      <a:fillRect/>
                    </a:stretch>
                  </pic:blipFill>
                  <pic:spPr>
                    <a:xfrm>
                      <a:off x="0" y="0"/>
                      <a:ext cx="96969" cy="281424"/>
                    </a:xfrm>
                    <a:prstGeom prst="rect">
                      <a:avLst/>
                    </a:prstGeom>
                  </pic:spPr>
                </pic:pic>
              </a:graphicData>
            </a:graphic>
          </wp:anchor>
        </w:drawing>
      </w:r>
      <w:r>
        <w:rPr>
          <w:color w:val="231F20"/>
          <w:w w:val="110"/>
          <w:sz w:val="12"/>
        </w:rPr>
        <w:t>Metals</w:t>
      </w:r>
      <w:r>
        <w:rPr>
          <w:color w:val="231F20"/>
          <w:w w:val="110"/>
          <w:position w:val="4"/>
          <w:sz w:val="12"/>
        </w:rPr>
        <w:t>(b) </w:t>
      </w:r>
      <w:r>
        <w:rPr>
          <w:color w:val="231F20"/>
          <w:w w:val="110"/>
          <w:sz w:val="12"/>
        </w:rPr>
        <w:t>Petroleum Other products</w:t>
      </w:r>
    </w:p>
    <w:p>
      <w:pPr>
        <w:pStyle w:val="BodyText"/>
        <w:spacing w:before="5"/>
      </w:pPr>
      <w:r>
        <w:rPr/>
        <w:br w:type="column"/>
      </w:r>
      <w:r>
        <w:rPr/>
      </w:r>
    </w:p>
    <w:p>
      <w:pPr>
        <w:pStyle w:val="BodyText"/>
        <w:spacing w:line="292" w:lineRule="auto"/>
        <w:ind w:left="250" w:right="223"/>
      </w:pPr>
      <w:r>
        <w:rPr>
          <w:color w:val="231F20"/>
          <w:spacing w:val="-12"/>
          <w:w w:val="110"/>
        </w:rPr>
        <w:t>25 </w:t>
      </w:r>
      <w:r>
        <w:rPr>
          <w:color w:val="231F20"/>
          <w:w w:val="110"/>
        </w:rPr>
        <w:t>years. Both the recent high </w:t>
      </w:r>
      <w:r>
        <w:rPr>
          <w:color w:val="231F20"/>
          <w:spacing w:val="-4"/>
          <w:w w:val="110"/>
        </w:rPr>
        <w:t>rates </w:t>
      </w:r>
      <w:r>
        <w:rPr>
          <w:color w:val="231F20"/>
          <w:w w:val="110"/>
        </w:rPr>
        <w:t>of input price inflation, and the latest pickup on the month, can be largely accounted for by the increase in the price of oil. Manufacturing unit wage</w:t>
      </w:r>
      <w:r>
        <w:rPr>
          <w:color w:val="231F20"/>
          <w:spacing w:val="-31"/>
          <w:w w:val="110"/>
        </w:rPr>
        <w:t> </w:t>
      </w:r>
      <w:r>
        <w:rPr>
          <w:color w:val="231F20"/>
          <w:w w:val="110"/>
        </w:rPr>
        <w:t>costs</w:t>
      </w:r>
      <w:r>
        <w:rPr>
          <w:color w:val="231F20"/>
          <w:spacing w:val="-30"/>
          <w:w w:val="110"/>
        </w:rPr>
        <w:t> </w:t>
      </w:r>
      <w:r>
        <w:rPr>
          <w:color w:val="231F20"/>
          <w:w w:val="110"/>
        </w:rPr>
        <w:t>have</w:t>
      </w:r>
      <w:r>
        <w:rPr>
          <w:color w:val="231F20"/>
          <w:spacing w:val="-30"/>
          <w:w w:val="110"/>
        </w:rPr>
        <w:t> </w:t>
      </w:r>
      <w:r>
        <w:rPr>
          <w:color w:val="231F20"/>
          <w:w w:val="110"/>
        </w:rPr>
        <w:t>also</w:t>
      </w:r>
      <w:r>
        <w:rPr>
          <w:color w:val="231F20"/>
          <w:spacing w:val="-30"/>
          <w:w w:val="110"/>
        </w:rPr>
        <w:t> </w:t>
      </w:r>
      <w:r>
        <w:rPr>
          <w:color w:val="231F20"/>
          <w:w w:val="110"/>
        </w:rPr>
        <w:t>risen</w:t>
      </w:r>
      <w:r>
        <w:rPr>
          <w:color w:val="231F20"/>
          <w:spacing w:val="-30"/>
          <w:w w:val="110"/>
        </w:rPr>
        <w:t> </w:t>
      </w:r>
      <w:r>
        <w:rPr>
          <w:color w:val="231F20"/>
          <w:w w:val="110"/>
        </w:rPr>
        <w:t>since</w:t>
      </w:r>
      <w:r>
        <w:rPr>
          <w:color w:val="231F20"/>
          <w:spacing w:val="-30"/>
          <w:w w:val="110"/>
        </w:rPr>
        <w:t> </w:t>
      </w:r>
      <w:r>
        <w:rPr>
          <w:color w:val="231F20"/>
          <w:w w:val="110"/>
        </w:rPr>
        <w:t>the</w:t>
      </w:r>
      <w:r>
        <w:rPr>
          <w:color w:val="231F20"/>
          <w:spacing w:val="-30"/>
          <w:w w:val="110"/>
        </w:rPr>
        <w:t> </w:t>
      </w:r>
      <w:r>
        <w:rPr>
          <w:color w:val="231F20"/>
          <w:spacing w:val="-3"/>
          <w:w w:val="110"/>
        </w:rPr>
        <w:t>May</w:t>
      </w:r>
      <w:r>
        <w:rPr>
          <w:color w:val="231F20"/>
          <w:spacing w:val="-31"/>
          <w:w w:val="110"/>
        </w:rPr>
        <w:t> </w:t>
      </w:r>
      <w:r>
        <w:rPr>
          <w:i/>
          <w:color w:val="231F20"/>
          <w:w w:val="110"/>
        </w:rPr>
        <w:t>Report</w:t>
      </w:r>
      <w:r>
        <w:rPr>
          <w:i/>
          <w:color w:val="231F20"/>
          <w:spacing w:val="-30"/>
          <w:w w:val="110"/>
        </w:rPr>
        <w:t> </w:t>
      </w:r>
      <w:r>
        <w:rPr>
          <w:color w:val="231F20"/>
          <w:w w:val="110"/>
        </w:rPr>
        <w:t>as</w:t>
      </w:r>
      <w:r>
        <w:rPr>
          <w:color w:val="231F20"/>
          <w:spacing w:val="-30"/>
          <w:w w:val="110"/>
        </w:rPr>
        <w:t> </w:t>
      </w:r>
      <w:r>
        <w:rPr>
          <w:color w:val="231F20"/>
          <w:w w:val="110"/>
        </w:rPr>
        <w:t>productivity growth in this sector has</w:t>
      </w:r>
      <w:r>
        <w:rPr>
          <w:color w:val="231F20"/>
          <w:spacing w:val="-34"/>
          <w:w w:val="110"/>
        </w:rPr>
        <w:t> </w:t>
      </w:r>
      <w:r>
        <w:rPr>
          <w:color w:val="231F20"/>
          <w:w w:val="110"/>
        </w:rPr>
        <w:t>slowed.</w:t>
      </w:r>
    </w:p>
    <w:p>
      <w:pPr>
        <w:pStyle w:val="BodyText"/>
        <w:spacing w:before="4"/>
        <w:rPr>
          <w:sz w:val="22"/>
        </w:rPr>
      </w:pPr>
    </w:p>
    <w:p>
      <w:pPr>
        <w:pStyle w:val="BodyText"/>
        <w:spacing w:line="292" w:lineRule="auto"/>
        <w:ind w:left="250" w:right="191"/>
      </w:pPr>
      <w:r>
        <w:rPr>
          <w:color w:val="231F20"/>
          <w:w w:val="110"/>
        </w:rPr>
        <w:t>The</w:t>
      </w:r>
      <w:r>
        <w:rPr>
          <w:color w:val="231F20"/>
          <w:spacing w:val="-11"/>
          <w:w w:val="110"/>
        </w:rPr>
        <w:t> </w:t>
      </w:r>
      <w:r>
        <w:rPr>
          <w:color w:val="231F20"/>
          <w:w w:val="110"/>
        </w:rPr>
        <w:t>price</w:t>
      </w:r>
      <w:r>
        <w:rPr>
          <w:color w:val="231F20"/>
          <w:spacing w:val="-10"/>
          <w:w w:val="110"/>
        </w:rPr>
        <w:t> </w:t>
      </w:r>
      <w:r>
        <w:rPr>
          <w:color w:val="231F20"/>
          <w:w w:val="110"/>
        </w:rPr>
        <w:t>of</w:t>
      </w:r>
      <w:r>
        <w:rPr>
          <w:color w:val="231F20"/>
          <w:spacing w:val="-10"/>
          <w:w w:val="110"/>
        </w:rPr>
        <w:t> </w:t>
      </w:r>
      <w:r>
        <w:rPr>
          <w:color w:val="231F20"/>
          <w:w w:val="110"/>
        </w:rPr>
        <w:t>the</w:t>
      </w:r>
      <w:r>
        <w:rPr>
          <w:color w:val="231F20"/>
          <w:spacing w:val="-10"/>
          <w:w w:val="110"/>
        </w:rPr>
        <w:t> </w:t>
      </w:r>
      <w:r>
        <w:rPr>
          <w:color w:val="231F20"/>
          <w:w w:val="110"/>
        </w:rPr>
        <w:t>goods</w:t>
      </w:r>
      <w:r>
        <w:rPr>
          <w:color w:val="231F20"/>
          <w:spacing w:val="-10"/>
          <w:w w:val="110"/>
        </w:rPr>
        <w:t> </w:t>
      </w:r>
      <w:r>
        <w:rPr>
          <w:color w:val="231F20"/>
          <w:w w:val="110"/>
        </w:rPr>
        <w:t>that</w:t>
      </w:r>
      <w:r>
        <w:rPr>
          <w:color w:val="231F20"/>
          <w:spacing w:val="-10"/>
          <w:w w:val="110"/>
        </w:rPr>
        <w:t> </w:t>
      </w:r>
      <w:r>
        <w:rPr>
          <w:color w:val="231F20"/>
          <w:w w:val="110"/>
        </w:rPr>
        <w:t>manufacturers</w:t>
      </w:r>
      <w:r>
        <w:rPr>
          <w:color w:val="231F20"/>
          <w:spacing w:val="-10"/>
          <w:w w:val="110"/>
        </w:rPr>
        <w:t> </w:t>
      </w:r>
      <w:r>
        <w:rPr>
          <w:color w:val="231F20"/>
          <w:w w:val="110"/>
        </w:rPr>
        <w:t>sell</w:t>
      </w:r>
      <w:r>
        <w:rPr>
          <w:color w:val="231F20"/>
          <w:spacing w:val="-10"/>
          <w:w w:val="110"/>
        </w:rPr>
        <w:t> </w:t>
      </w:r>
      <w:r>
        <w:rPr>
          <w:color w:val="231F20"/>
          <w:spacing w:val="-4"/>
          <w:w w:val="110"/>
        </w:rPr>
        <w:t>to</w:t>
      </w:r>
      <w:r>
        <w:rPr>
          <w:color w:val="231F20"/>
          <w:spacing w:val="-10"/>
          <w:w w:val="110"/>
        </w:rPr>
        <w:t> </w:t>
      </w:r>
      <w:r>
        <w:rPr>
          <w:color w:val="231F20"/>
          <w:w w:val="110"/>
        </w:rPr>
        <w:t>other</w:t>
      </w:r>
      <w:r>
        <w:rPr>
          <w:color w:val="231F20"/>
          <w:spacing w:val="-10"/>
          <w:w w:val="110"/>
        </w:rPr>
        <w:t> </w:t>
      </w:r>
      <w:r>
        <w:rPr>
          <w:color w:val="231F20"/>
          <w:w w:val="110"/>
        </w:rPr>
        <w:t>sectors of</w:t>
      </w:r>
      <w:r>
        <w:rPr>
          <w:color w:val="231F20"/>
          <w:spacing w:val="-21"/>
          <w:w w:val="110"/>
        </w:rPr>
        <w:t> </w:t>
      </w:r>
      <w:r>
        <w:rPr>
          <w:color w:val="231F20"/>
          <w:w w:val="110"/>
        </w:rPr>
        <w:t>the</w:t>
      </w:r>
      <w:r>
        <w:rPr>
          <w:color w:val="231F20"/>
          <w:spacing w:val="-20"/>
          <w:w w:val="110"/>
        </w:rPr>
        <w:t> </w:t>
      </w:r>
      <w:r>
        <w:rPr>
          <w:color w:val="231F20"/>
          <w:w w:val="110"/>
        </w:rPr>
        <w:t>economy</w:t>
      </w:r>
      <w:r>
        <w:rPr>
          <w:color w:val="231F20"/>
          <w:spacing w:val="-20"/>
          <w:w w:val="110"/>
        </w:rPr>
        <w:t> </w:t>
      </w:r>
      <w:r>
        <w:rPr>
          <w:color w:val="231F20"/>
          <w:w w:val="110"/>
        </w:rPr>
        <w:t>(manufacturers’</w:t>
      </w:r>
      <w:r>
        <w:rPr>
          <w:color w:val="231F20"/>
          <w:spacing w:val="-20"/>
          <w:w w:val="110"/>
        </w:rPr>
        <w:t> </w:t>
      </w:r>
      <w:r>
        <w:rPr>
          <w:color w:val="231F20"/>
          <w:w w:val="110"/>
        </w:rPr>
        <w:t>output</w:t>
      </w:r>
      <w:r>
        <w:rPr>
          <w:color w:val="231F20"/>
          <w:spacing w:val="-20"/>
          <w:w w:val="110"/>
        </w:rPr>
        <w:t> </w:t>
      </w:r>
      <w:r>
        <w:rPr>
          <w:color w:val="231F20"/>
          <w:w w:val="110"/>
        </w:rPr>
        <w:t>prices)</w:t>
      </w:r>
      <w:r>
        <w:rPr>
          <w:color w:val="231F20"/>
          <w:spacing w:val="-20"/>
          <w:w w:val="110"/>
        </w:rPr>
        <w:t> </w:t>
      </w:r>
      <w:r>
        <w:rPr>
          <w:color w:val="231F20"/>
          <w:w w:val="110"/>
        </w:rPr>
        <w:t>rose</w:t>
      </w:r>
      <w:r>
        <w:rPr>
          <w:color w:val="231F20"/>
          <w:spacing w:val="-20"/>
          <w:w w:val="110"/>
        </w:rPr>
        <w:t> </w:t>
      </w:r>
      <w:r>
        <w:rPr>
          <w:color w:val="231F20"/>
          <w:w w:val="110"/>
        </w:rPr>
        <w:t>by</w:t>
      </w:r>
      <w:r>
        <w:rPr>
          <w:color w:val="231F20"/>
          <w:spacing w:val="-20"/>
          <w:w w:val="110"/>
        </w:rPr>
        <w:t> </w:t>
      </w:r>
      <w:r>
        <w:rPr>
          <w:color w:val="231F20"/>
          <w:w w:val="110"/>
        </w:rPr>
        <w:t>2.4%</w:t>
      </w:r>
      <w:r>
        <w:rPr>
          <w:color w:val="231F20"/>
          <w:spacing w:val="-20"/>
          <w:w w:val="110"/>
        </w:rPr>
        <w:t> </w:t>
      </w:r>
      <w:r>
        <w:rPr>
          <w:color w:val="231F20"/>
          <w:w w:val="110"/>
        </w:rPr>
        <w:t>in the year </w:t>
      </w:r>
      <w:r>
        <w:rPr>
          <w:color w:val="231F20"/>
          <w:spacing w:val="-4"/>
          <w:w w:val="110"/>
        </w:rPr>
        <w:t>to </w:t>
      </w:r>
      <w:r>
        <w:rPr>
          <w:color w:val="231F20"/>
          <w:w w:val="110"/>
        </w:rPr>
        <w:t>June. That </w:t>
      </w:r>
      <w:r>
        <w:rPr>
          <w:color w:val="231F20"/>
          <w:spacing w:val="-3"/>
          <w:w w:val="110"/>
        </w:rPr>
        <w:t>was </w:t>
      </w:r>
      <w:r>
        <w:rPr>
          <w:color w:val="231F20"/>
          <w:w w:val="110"/>
        </w:rPr>
        <w:t>the slowest </w:t>
      </w:r>
      <w:r>
        <w:rPr>
          <w:color w:val="231F20"/>
          <w:spacing w:val="-4"/>
          <w:w w:val="110"/>
        </w:rPr>
        <w:t>rate </w:t>
      </w:r>
      <w:r>
        <w:rPr>
          <w:color w:val="231F20"/>
          <w:w w:val="110"/>
        </w:rPr>
        <w:t>of increase in </w:t>
      </w:r>
      <w:r>
        <w:rPr>
          <w:color w:val="231F20"/>
          <w:spacing w:val="-3"/>
          <w:w w:val="110"/>
        </w:rPr>
        <w:t>over </w:t>
      </w:r>
      <w:r>
        <w:rPr>
          <w:color w:val="231F20"/>
          <w:w w:val="110"/>
        </w:rPr>
        <w:t>a</w:t>
      </w:r>
      <w:r>
        <w:rPr>
          <w:color w:val="231F20"/>
          <w:spacing w:val="-11"/>
          <w:w w:val="110"/>
        </w:rPr>
        <w:t> </w:t>
      </w:r>
      <w:r>
        <w:rPr>
          <w:color w:val="231F20"/>
          <w:spacing w:val="-4"/>
          <w:w w:val="110"/>
        </w:rPr>
        <w:t>year,</w:t>
      </w:r>
      <w:r>
        <w:rPr>
          <w:color w:val="231F20"/>
          <w:spacing w:val="-11"/>
          <w:w w:val="110"/>
        </w:rPr>
        <w:t> </w:t>
      </w:r>
      <w:r>
        <w:rPr>
          <w:color w:val="231F20"/>
          <w:w w:val="110"/>
        </w:rPr>
        <w:t>down</w:t>
      </w:r>
      <w:r>
        <w:rPr>
          <w:color w:val="231F20"/>
          <w:spacing w:val="-10"/>
          <w:w w:val="110"/>
        </w:rPr>
        <w:t> </w:t>
      </w:r>
      <w:r>
        <w:rPr>
          <w:color w:val="231F20"/>
          <w:w w:val="110"/>
        </w:rPr>
        <w:t>almost</w:t>
      </w:r>
      <w:r>
        <w:rPr>
          <w:color w:val="231F20"/>
          <w:spacing w:val="-11"/>
          <w:w w:val="110"/>
        </w:rPr>
        <w:t> </w:t>
      </w:r>
      <w:r>
        <w:rPr>
          <w:color w:val="231F20"/>
          <w:w w:val="110"/>
        </w:rPr>
        <w:t>a</w:t>
      </w:r>
      <w:r>
        <w:rPr>
          <w:color w:val="231F20"/>
          <w:spacing w:val="-10"/>
          <w:w w:val="110"/>
        </w:rPr>
        <w:t> </w:t>
      </w:r>
      <w:r>
        <w:rPr>
          <w:color w:val="231F20"/>
          <w:w w:val="110"/>
        </w:rPr>
        <w:t>percentage</w:t>
      </w:r>
      <w:r>
        <w:rPr>
          <w:color w:val="231F20"/>
          <w:spacing w:val="-11"/>
          <w:w w:val="110"/>
        </w:rPr>
        <w:t> </w:t>
      </w:r>
      <w:r>
        <w:rPr>
          <w:color w:val="231F20"/>
          <w:w w:val="110"/>
        </w:rPr>
        <w:t>point</w:t>
      </w:r>
      <w:r>
        <w:rPr>
          <w:color w:val="231F20"/>
          <w:spacing w:val="-10"/>
          <w:w w:val="110"/>
        </w:rPr>
        <w:t> </w:t>
      </w:r>
      <w:r>
        <w:rPr>
          <w:color w:val="231F20"/>
          <w:w w:val="110"/>
        </w:rPr>
        <w:t>on</w:t>
      </w:r>
      <w:r>
        <w:rPr>
          <w:color w:val="231F20"/>
          <w:spacing w:val="-11"/>
          <w:w w:val="110"/>
        </w:rPr>
        <w:t> </w:t>
      </w:r>
      <w:r>
        <w:rPr>
          <w:color w:val="231F20"/>
          <w:w w:val="110"/>
        </w:rPr>
        <w:t>the</w:t>
      </w:r>
      <w:r>
        <w:rPr>
          <w:color w:val="231F20"/>
          <w:spacing w:val="-10"/>
          <w:w w:val="110"/>
        </w:rPr>
        <w:t> </w:t>
      </w:r>
      <w:r>
        <w:rPr>
          <w:color w:val="231F20"/>
          <w:spacing w:val="-4"/>
          <w:w w:val="110"/>
        </w:rPr>
        <w:t>rate</w:t>
      </w:r>
      <w:r>
        <w:rPr>
          <w:color w:val="231F20"/>
          <w:spacing w:val="-11"/>
          <w:w w:val="110"/>
        </w:rPr>
        <w:t> </w:t>
      </w:r>
      <w:r>
        <w:rPr>
          <w:color w:val="231F20"/>
          <w:w w:val="110"/>
        </w:rPr>
        <w:t>in</w:t>
      </w:r>
      <w:r>
        <w:rPr>
          <w:color w:val="231F20"/>
          <w:spacing w:val="-11"/>
          <w:w w:val="110"/>
        </w:rPr>
        <w:t> </w:t>
      </w:r>
      <w:r>
        <w:rPr>
          <w:color w:val="231F20"/>
          <w:w w:val="110"/>
        </w:rPr>
        <w:t>April.</w:t>
      </w:r>
    </w:p>
    <w:p>
      <w:pPr>
        <w:pStyle w:val="BodyText"/>
        <w:spacing w:line="292" w:lineRule="auto"/>
        <w:ind w:left="250" w:right="223"/>
      </w:pPr>
      <w:r>
        <w:rPr>
          <w:color w:val="231F20"/>
          <w:w w:val="105"/>
        </w:rPr>
        <w:t>The profile of output price inflation over the past year can largely be accounted for by changes in the contribution from two particular products — petroleum and metals-based goods (Chart 4.7). The prices of the inputs used to produce those goods — crude oil and metals — rose sharply in June (Table 4.D). That might imply some upward pressure on manufacturers’ output price inflation at a later date, though business surveys generally point to an easing of inflationary pressure in this sector.</w:t>
      </w:r>
    </w:p>
    <w:p>
      <w:pPr>
        <w:pStyle w:val="BodyText"/>
        <w:spacing w:before="4"/>
        <w:rPr>
          <w:sz w:val="18"/>
        </w:rPr>
      </w:pPr>
    </w:p>
    <w:p>
      <w:pPr>
        <w:pStyle w:val="BodyText"/>
        <w:spacing w:line="191" w:lineRule="exact"/>
        <w:ind w:left="130"/>
        <w:rPr>
          <w:rFonts w:ascii="Trebuchet MS"/>
        </w:rPr>
      </w:pPr>
      <w:r>
        <w:rPr>
          <w:rFonts w:ascii="Trebuchet MS"/>
          <w:color w:val="0093C1"/>
        </w:rPr>
        <w:t>Supply chain pressures in the service sector</w:t>
      </w:r>
    </w:p>
    <w:p>
      <w:pPr>
        <w:spacing w:after="0" w:line="191" w:lineRule="exact"/>
        <w:rPr>
          <w:rFonts w:ascii="Trebuchet MS"/>
        </w:rPr>
        <w:sectPr>
          <w:type w:val="continuous"/>
          <w:pgSz w:w="11900" w:h="16840"/>
          <w:pgMar w:top="1140" w:bottom="0" w:left="660" w:right="600"/>
          <w:cols w:num="2" w:equalWidth="0">
            <w:col w:w="4354" w:space="471"/>
            <w:col w:w="5815"/>
          </w:cols>
        </w:sectPr>
      </w:pPr>
    </w:p>
    <w:p>
      <w:pPr>
        <w:spacing w:line="132" w:lineRule="exact" w:before="0"/>
        <w:ind w:left="342" w:right="0" w:firstLine="0"/>
        <w:jc w:val="left"/>
        <w:rPr>
          <w:sz w:val="12"/>
        </w:rPr>
      </w:pPr>
      <w:r>
        <w:rPr/>
        <w:pict>
          <v:line style="position:absolute;mso-position-horizontal-relative:page;mso-position-vertical-relative:paragraph;z-index:16112128" from="39.048pt,3.324605pt" to="47.666pt,3.324605pt" stroked="true" strokeweight="1.011000pt" strokecolor="#004b85">
            <v:stroke dashstyle="solid"/>
            <w10:wrap type="none"/>
          </v:line>
        </w:pict>
      </w:r>
      <w:r>
        <w:rPr>
          <w:color w:val="231F20"/>
          <w:w w:val="110"/>
          <w:sz w:val="12"/>
        </w:rPr>
        <w:t>Total (per cent)</w:t>
      </w:r>
    </w:p>
    <w:p>
      <w:pPr>
        <w:pStyle w:val="BodyText"/>
        <w:spacing w:before="2"/>
        <w:rPr>
          <w:sz w:val="8"/>
        </w:rPr>
      </w:pPr>
    </w:p>
    <w:p>
      <w:pPr>
        <w:pStyle w:val="BodyText"/>
        <w:spacing w:line="20" w:lineRule="exact"/>
        <w:ind w:left="127"/>
        <w:rPr>
          <w:sz w:val="2"/>
        </w:rPr>
      </w:pPr>
      <w:r>
        <w:rPr>
          <w:sz w:val="2"/>
        </w:rPr>
        <w:pict>
          <v:group style="width:6pt;height:.5pt;mso-position-horizontal-relative:char;mso-position-vertical-relative:line" coordorigin="0,0" coordsize="120,10">
            <v:line style="position:absolute" from="0,5" to="120,5" stroked="true" strokeweight=".5pt" strokecolor="#231f20">
              <v:stroke dashstyle="solid"/>
            </v:line>
          </v:group>
        </w:pict>
      </w:r>
      <w:r>
        <w:rPr>
          <w:sz w:val="2"/>
        </w:rPr>
      </w:r>
    </w:p>
    <w:p>
      <w:pPr>
        <w:spacing w:line="117" w:lineRule="exact" w:before="52"/>
        <w:ind w:left="342" w:right="0" w:firstLine="0"/>
        <w:jc w:val="left"/>
        <w:rPr>
          <w:sz w:val="12"/>
        </w:rPr>
      </w:pPr>
      <w:r>
        <w:rPr/>
        <w:br w:type="column"/>
      </w:r>
      <w:r>
        <w:rPr>
          <w:color w:val="231F20"/>
          <w:w w:val="110"/>
          <w:sz w:val="12"/>
        </w:rPr>
        <w:t>Percentage point contributions</w:t>
      </w:r>
    </w:p>
    <w:p>
      <w:pPr>
        <w:spacing w:line="117" w:lineRule="exact" w:before="0"/>
        <w:ind w:left="2025" w:right="0" w:firstLine="0"/>
        <w:jc w:val="left"/>
        <w:rPr>
          <w:sz w:val="12"/>
        </w:rPr>
      </w:pPr>
      <w:r>
        <w:rPr/>
        <w:pict>
          <v:group style="position:absolute;margin-left:39.609001pt;margin-top:16.61677pt;width:153.3pt;height:130.9pt;mso-position-horizontal-relative:page;mso-position-vertical-relative:paragraph;z-index:16108544" coordorigin="792,332" coordsize="3066,2618">
            <v:rect style="position:absolute;left:980;top:2211;width:51;height:148" filled="true" fillcolor="#f7ec2f" stroked="false">
              <v:fill type="solid"/>
            </v:rect>
            <v:rect style="position:absolute;left:980;top:2211;width:51;height:148" filled="false" stroked="true" strokeweight=".5pt" strokecolor="#231f20">
              <v:stroke dashstyle="solid"/>
            </v:rect>
            <v:rect style="position:absolute;left:1051;top:2211;width:50;height:148" filled="true" fillcolor="#f7ec2f" stroked="false">
              <v:fill type="solid"/>
            </v:rect>
            <v:rect style="position:absolute;left:1051;top:2211;width:50;height:148" filled="false" stroked="true" strokeweight=".5pt" strokecolor="#231f20">
              <v:stroke dashstyle="solid"/>
            </v:rect>
            <v:rect style="position:absolute;left:980;top:2358;width:51;height:583" filled="true" fillcolor="#d63647" stroked="false">
              <v:fill type="solid"/>
            </v:rect>
            <v:rect style="position:absolute;left:980;top:2358;width:51;height:583" filled="false" stroked="true" strokeweight=".5pt" strokecolor="#231f20">
              <v:stroke dashstyle="solid"/>
            </v:rect>
            <v:rect style="position:absolute;left:1051;top:2358;width:50;height:420" filled="true" fillcolor="#d63647" stroked="false">
              <v:fill type="solid"/>
            </v:rect>
            <v:rect style="position:absolute;left:1051;top:2358;width:50;height:420" filled="false" stroked="true" strokeweight=".5pt" strokecolor="#231f20">
              <v:stroke dashstyle="solid"/>
            </v:rect>
            <v:rect style="position:absolute;left:1121;top:2358;width:51;height:218" filled="true" fillcolor="#d63647" stroked="false">
              <v:fill type="solid"/>
            </v:rect>
            <v:rect style="position:absolute;left:1250;top:2358;width:51;height:15" filled="true" fillcolor="#f7ec2f" stroked="false">
              <v:fill type="solid"/>
            </v:rect>
            <v:rect style="position:absolute;left:1250;top:2358;width:51;height:15" filled="false" stroked="true" strokeweight=".5pt" strokecolor="#231f20">
              <v:stroke dashstyle="solid"/>
            </v:rect>
            <v:rect style="position:absolute;left:1321;top:2331;width:50;height:28" filled="true" fillcolor="#f7ec2f" stroked="false">
              <v:fill type="solid"/>
            </v:rect>
            <v:rect style="position:absolute;left:1321;top:2331;width:50;height:28" filled="false" stroked="true" strokeweight=".5pt" strokecolor="#231f20">
              <v:stroke dashstyle="solid"/>
            </v:rect>
            <v:rect style="position:absolute;left:1390;top:2251;width:51;height:108" filled="true" fillcolor="#f7ec2f" stroked="false">
              <v:fill type="solid"/>
            </v:rect>
            <v:rect style="position:absolute;left:1390;top:2251;width:51;height:108" filled="false" stroked="true" strokeweight=".5pt" strokecolor="#231f20">
              <v:stroke dashstyle="solid"/>
            </v:rect>
            <v:rect style="position:absolute;left:1460;top:2183;width:51;height:175" filled="true" fillcolor="#f7ec2f" stroked="false">
              <v:fill type="solid"/>
            </v:rect>
            <v:rect style="position:absolute;left:1460;top:2183;width:51;height:175" filled="false" stroked="true" strokeweight=".5pt" strokecolor="#231f20">
              <v:stroke dashstyle="solid"/>
            </v:rect>
            <v:rect style="position:absolute;left:1530;top:2196;width:50;height:163" filled="true" fillcolor="#f7ec2f" stroked="false">
              <v:fill type="solid"/>
            </v:rect>
            <v:rect style="position:absolute;left:1530;top:2196;width:50;height:163" filled="false" stroked="true" strokeweight=".5pt" strokecolor="#231f20">
              <v:stroke dashstyle="solid"/>
            </v:rect>
            <v:rect style="position:absolute;left:1600;top:2183;width:51;height:175" filled="true" fillcolor="#f7ec2f" stroked="false">
              <v:fill type="solid"/>
            </v:rect>
            <v:rect style="position:absolute;left:1600;top:2183;width:51;height:175" filled="false" stroked="true" strokeweight=".5pt" strokecolor="#231f20">
              <v:stroke dashstyle="solid"/>
            </v:rect>
            <v:rect style="position:absolute;left:1670;top:2143;width:41;height:215" filled="true" fillcolor="#f7ec2f" stroked="false">
              <v:fill type="solid"/>
            </v:rect>
            <v:rect style="position:absolute;left:1670;top:2143;width:41;height:215" filled="false" stroked="true" strokeweight=".5pt" strokecolor="#231f20">
              <v:stroke dashstyle="solid"/>
            </v:rect>
            <v:rect style="position:absolute;left:1730;top:2183;width:51;height:175" filled="true" fillcolor="#f7ec2f" stroked="false">
              <v:fill type="solid"/>
            </v:rect>
            <v:rect style="position:absolute;left:1730;top:2183;width:51;height:175" filled="false" stroked="true" strokeweight=".5pt" strokecolor="#231f20">
              <v:stroke dashstyle="solid"/>
            </v:rect>
            <v:rect style="position:absolute;left:1800;top:2128;width:50;height:230" filled="true" fillcolor="#f7ec2f" stroked="false">
              <v:fill type="solid"/>
            </v:rect>
            <v:rect style="position:absolute;left:1800;top:2128;width:50;height:230" filled="false" stroked="true" strokeweight=".5pt" strokecolor="#231f20">
              <v:stroke dashstyle="solid"/>
            </v:rect>
            <v:rect style="position:absolute;left:1870;top:2088;width:51;height:270" filled="true" fillcolor="#f7ec2f" stroked="false">
              <v:fill type="solid"/>
            </v:rect>
            <v:rect style="position:absolute;left:1870;top:2088;width:51;height:270" filled="false" stroked="true" strokeweight=".5pt" strokecolor="#231f20">
              <v:stroke dashstyle="solid"/>
            </v:rect>
            <v:rect style="position:absolute;left:1940;top:1953;width:51;height:405" filled="true" fillcolor="#f7ec2f" stroked="false">
              <v:fill type="solid"/>
            </v:rect>
            <v:rect style="position:absolute;left:1940;top:1953;width:51;height:405" filled="false" stroked="true" strokeweight=".5pt" strokecolor="#231f20">
              <v:stroke dashstyle="solid"/>
            </v:rect>
            <v:rect style="position:absolute;left:2010;top:1981;width:50;height:378" filled="true" fillcolor="#f7ec2f" stroked="false">
              <v:fill type="solid"/>
            </v:rect>
            <v:rect style="position:absolute;left:2010;top:1981;width:50;height:378" filled="false" stroked="true" strokeweight=".5pt" strokecolor="#231f20">
              <v:stroke dashstyle="solid"/>
            </v:rect>
            <v:rect style="position:absolute;left:2080;top:1938;width:51;height:420" filled="true" fillcolor="#f7ec2f" stroked="false">
              <v:fill type="solid"/>
            </v:rect>
            <v:rect style="position:absolute;left:2080;top:1938;width:51;height:420" filled="false" stroked="true" strokeweight=".5pt" strokecolor="#231f20">
              <v:stroke dashstyle="solid"/>
            </v:rect>
            <v:rect style="position:absolute;left:2150;top:1871;width:41;height:488" filled="true" fillcolor="#f7ec2f" stroked="false">
              <v:fill type="solid"/>
            </v:rect>
            <v:rect style="position:absolute;left:2150;top:1871;width:41;height:488" filled="false" stroked="true" strokeweight=".5pt" strokecolor="#231f20">
              <v:stroke dashstyle="solid"/>
            </v:rect>
            <v:rect style="position:absolute;left:2210;top:1818;width:51;height:540" filled="true" fillcolor="#f7ec2f" stroked="false">
              <v:fill type="solid"/>
            </v:rect>
            <v:rect style="position:absolute;left:2210;top:1818;width:51;height:540" filled="false" stroked="true" strokeweight=".5pt" strokecolor="#231f20">
              <v:stroke dashstyle="solid"/>
            </v:rect>
            <v:rect style="position:absolute;left:2280;top:1776;width:50;height:582" filled="true" fillcolor="#f7ec2f" stroked="false">
              <v:fill type="solid"/>
            </v:rect>
            <v:rect style="position:absolute;left:2280;top:1776;width:50;height:582" filled="false" stroked="true" strokeweight=".5pt" strokecolor="#231f20">
              <v:stroke dashstyle="solid"/>
            </v:rect>
            <v:rect style="position:absolute;left:2350;top:1843;width:51;height:515" filled="true" fillcolor="#f7ec2f" stroked="false">
              <v:fill type="solid"/>
            </v:rect>
            <v:rect style="position:absolute;left:2350;top:1843;width:51;height:515" filled="false" stroked="true" strokeweight=".5pt" strokecolor="#231f20">
              <v:stroke dashstyle="solid"/>
            </v:rect>
            <v:rect style="position:absolute;left:2420;top:1803;width:51;height:555" filled="true" fillcolor="#f7ec2f" stroked="false">
              <v:fill type="solid"/>
            </v:rect>
            <v:rect style="position:absolute;left:2420;top:1803;width:51;height:555" filled="false" stroked="true" strokeweight=".5pt" strokecolor="#231f20">
              <v:stroke dashstyle="solid"/>
            </v:rect>
            <v:rect style="position:absolute;left:2490;top:1736;width:50;height:623" filled="true" fillcolor="#f7ec2f" stroked="false">
              <v:fill type="solid"/>
            </v:rect>
            <v:rect style="position:absolute;left:2490;top:1736;width:50;height:623" filled="false" stroked="true" strokeweight=".5pt" strokecolor="#231f20">
              <v:stroke dashstyle="solid"/>
            </v:rect>
            <v:rect style="position:absolute;left:2560;top:1748;width:51;height:610" filled="true" fillcolor="#f7ec2f" stroked="false">
              <v:fill type="solid"/>
            </v:rect>
            <v:rect style="position:absolute;left:2560;top:1748;width:51;height:610" filled="false" stroked="true" strokeweight=".5pt" strokecolor="#231f20">
              <v:stroke dashstyle="solid"/>
            </v:rect>
            <v:rect style="position:absolute;left:2630;top:1791;width:41;height:567" filled="true" fillcolor="#f7ec2f" stroked="false">
              <v:fill type="solid"/>
            </v:rect>
            <v:rect style="position:absolute;left:2630;top:1791;width:41;height:567" filled="false" stroked="true" strokeweight=".5pt" strokecolor="#231f20">
              <v:stroke dashstyle="solid"/>
            </v:rect>
            <v:rect style="position:absolute;left:2690;top:1681;width:51;height:677" filled="true" fillcolor="#f7ec2f" stroked="false">
              <v:fill type="solid"/>
            </v:rect>
            <v:rect style="position:absolute;left:2690;top:1681;width:51;height:677" filled="false" stroked="true" strokeweight=".5pt" strokecolor="#231f20">
              <v:stroke dashstyle="solid"/>
            </v:rect>
            <v:rect style="position:absolute;left:2760;top:1668;width:50;height:690" filled="true" fillcolor="#f7ec2f" stroked="false">
              <v:fill type="solid"/>
            </v:rect>
            <v:rect style="position:absolute;left:2760;top:1668;width:50;height:690" filled="false" stroked="true" strokeweight=".5pt" strokecolor="#231f20">
              <v:stroke dashstyle="solid"/>
            </v:rect>
            <v:rect style="position:absolute;left:2830;top:1641;width:51;height:717" filled="true" fillcolor="#f7ec2f" stroked="false">
              <v:fill type="solid"/>
            </v:rect>
            <v:rect style="position:absolute;left:2830;top:1641;width:51;height:717" filled="false" stroked="true" strokeweight=".5pt" strokecolor="#231f20">
              <v:stroke dashstyle="solid"/>
            </v:rect>
            <v:rect style="position:absolute;left:2900;top:1614;width:51;height:745" filled="true" fillcolor="#f7ec2f" stroked="false">
              <v:fill type="solid"/>
            </v:rect>
            <v:rect style="position:absolute;left:2900;top:1614;width:51;height:745" filled="false" stroked="true" strokeweight=".5pt" strokecolor="#231f20">
              <v:stroke dashstyle="solid"/>
            </v:rect>
            <v:rect style="position:absolute;left:2970;top:1614;width:50;height:745" filled="true" fillcolor="#f7ec2f" stroked="false">
              <v:fill type="solid"/>
            </v:rect>
            <v:rect style="position:absolute;left:2970;top:1614;width:50;height:745" filled="false" stroked="true" strokeweight=".5pt" strokecolor="#231f20">
              <v:stroke dashstyle="solid"/>
            </v:rect>
            <v:rect style="position:absolute;left:3040;top:1629;width:51;height:730" filled="true" fillcolor="#f7ec2f" stroked="false">
              <v:fill type="solid"/>
            </v:rect>
            <v:rect style="position:absolute;left:3040;top:1629;width:51;height:730" filled="false" stroked="true" strokeweight=".5pt" strokecolor="#231f20">
              <v:stroke dashstyle="solid"/>
            </v:rect>
            <v:rect style="position:absolute;left:3110;top:1696;width:41;height:662" filled="true" fillcolor="#f7ec2f" stroked="false">
              <v:fill type="solid"/>
            </v:rect>
            <v:rect style="position:absolute;left:3110;top:1696;width:41;height:662" filled="false" stroked="true" strokeweight=".5pt" strokecolor="#231f20">
              <v:stroke dashstyle="solid"/>
            </v:rect>
            <v:rect style="position:absolute;left:3170;top:1561;width:51;height:797" filled="true" fillcolor="#f7ec2f" stroked="false">
              <v:fill type="solid"/>
            </v:rect>
            <v:rect style="position:absolute;left:3170;top:1561;width:51;height:797" filled="false" stroked="true" strokeweight=".5pt" strokecolor="#231f20">
              <v:stroke dashstyle="solid"/>
            </v:rect>
            <v:rect style="position:absolute;left:3240;top:1614;width:50;height:745" filled="true" fillcolor="#f7ec2f" stroked="false">
              <v:fill type="solid"/>
            </v:rect>
            <v:rect style="position:absolute;left:3240;top:1614;width:50;height:745" filled="false" stroked="true" strokeweight=".5pt" strokecolor="#231f20">
              <v:stroke dashstyle="solid"/>
            </v:rect>
            <v:rect style="position:absolute;left:3310;top:1601;width:51;height:757" filled="true" fillcolor="#f7ec2f" stroked="false">
              <v:fill type="solid"/>
            </v:rect>
            <v:rect style="position:absolute;left:3310;top:1601;width:51;height:757" filled="false" stroked="true" strokeweight=".5pt" strokecolor="#231f20">
              <v:stroke dashstyle="solid"/>
            </v:rect>
            <v:rect style="position:absolute;left:3380;top:1601;width:51;height:757" filled="true" fillcolor="#f7ec2f" stroked="false">
              <v:fill type="solid"/>
            </v:rect>
            <v:rect style="position:absolute;left:3380;top:1601;width:51;height:757" filled="false" stroked="true" strokeweight=".5pt" strokecolor="#231f20">
              <v:stroke dashstyle="solid"/>
            </v:rect>
            <v:rect style="position:absolute;left:3450;top:1574;width:50;height:785" filled="true" fillcolor="#f7ec2f" stroked="false">
              <v:fill type="solid"/>
            </v:rect>
            <v:rect style="position:absolute;left:3450;top:1574;width:50;height:785" filled="false" stroked="true" strokeweight=".5pt" strokecolor="#231f20">
              <v:stroke dashstyle="solid"/>
            </v:rect>
            <v:rect style="position:absolute;left:3520;top:1519;width:51;height:840" filled="true" fillcolor="#f7ec2f" stroked="false">
              <v:fill type="solid"/>
            </v:rect>
            <v:rect style="position:absolute;left:3520;top:1519;width:51;height:840" filled="false" stroked="true" strokeweight=".5pt" strokecolor="#231f20">
              <v:stroke dashstyle="solid"/>
            </v:rect>
            <v:rect style="position:absolute;left:3589;top:1451;width:41;height:907" filled="true" fillcolor="#f7ec2f" stroked="false">
              <v:fill type="solid"/>
            </v:rect>
            <v:rect style="position:absolute;left:3589;top:1451;width:41;height:907" filled="false" stroked="true" strokeweight=".5pt" strokecolor="#231f20">
              <v:stroke dashstyle="solid"/>
            </v:rect>
            <v:rect style="position:absolute;left:3649;top:1466;width:51;height:892" filled="true" fillcolor="#f7ec2f" stroked="false">
              <v:fill type="solid"/>
            </v:rect>
            <v:rect style="position:absolute;left:3649;top:1466;width:51;height:892" filled="false" stroked="true" strokeweight=".5pt" strokecolor="#231f20">
              <v:stroke dashstyle="solid"/>
            </v:rect>
            <v:rect style="position:absolute;left:3720;top:1546;width:50;height:812" filled="true" fillcolor="#f7ec2f" stroked="false">
              <v:fill type="solid"/>
            </v:rect>
            <v:rect style="position:absolute;left:3720;top:1546;width:50;height:812" filled="false" stroked="true" strokeweight=".5pt" strokecolor="#231f20">
              <v:stroke dashstyle="solid"/>
            </v:rect>
            <v:rect style="position:absolute;left:3789;top:1614;width:51;height:745" filled="true" fillcolor="#f7ec2f" stroked="false">
              <v:fill type="solid"/>
            </v:rect>
            <v:shape style="position:absolute;left:1121;top:1614;width:2719;height:962" coordorigin="1121,1614" coordsize="2719,962" path="m3840,1614l3790,1614,3790,2358,3840,2358,3840,1614xm1171,2358l1121,2358,1121,2576,1171,2576,1171,2358xe" filled="false" stroked="true" strokeweight=".5pt" strokecolor="#231f20">
              <v:path arrowok="t"/>
              <v:stroke dashstyle="solid"/>
            </v:shape>
            <v:rect style="position:absolute;left:1190;top:2358;width:41;height:138" filled="true" fillcolor="#d63647" stroked="false">
              <v:fill type="solid"/>
            </v:rect>
            <v:rect style="position:absolute;left:1190;top:2358;width:41;height:138" filled="false" stroked="true" strokeweight=".5pt" strokecolor="#231f20">
              <v:stroke dashstyle="solid"/>
            </v:rect>
            <v:rect style="position:absolute;left:1250;top:2373;width:51;height:176" filled="true" fillcolor="#d63647" stroked="false">
              <v:fill type="solid"/>
            </v:rect>
            <v:rect style="position:absolute;left:1250;top:2373;width:51;height:176" filled="false" stroked="true" strokeweight=".5pt" strokecolor="#231f20">
              <v:stroke dashstyle="solid"/>
            </v:rect>
            <v:rect style="position:absolute;left:1321;top:2358;width:50;height:245" filled="true" fillcolor="#d63647" stroked="false">
              <v:fill type="solid"/>
            </v:rect>
            <v:rect style="position:absolute;left:1321;top:2358;width:50;height:245" filled="false" stroked="true" strokeweight=".5pt" strokecolor="#231f20">
              <v:stroke dashstyle="solid"/>
            </v:rect>
            <v:rect style="position:absolute;left:1390;top:2358;width:51;height:245" filled="true" fillcolor="#d63647" stroked="false">
              <v:fill type="solid"/>
            </v:rect>
            <v:rect style="position:absolute;left:1390;top:2358;width:51;height:245" filled="false" stroked="true" strokeweight=".5pt" strokecolor="#231f20">
              <v:stroke dashstyle="solid"/>
            </v:rect>
            <v:rect style="position:absolute;left:1460;top:2358;width:51;height:218" filled="true" fillcolor="#d63647" stroked="false">
              <v:fill type="solid"/>
            </v:rect>
            <v:rect style="position:absolute;left:1460;top:2358;width:51;height:218" filled="false" stroked="true" strokeweight=".5pt" strokecolor="#231f20">
              <v:stroke dashstyle="solid"/>
            </v:rect>
            <v:rect style="position:absolute;left:1530;top:2358;width:50;height:138" filled="true" fillcolor="#d63647" stroked="false">
              <v:fill type="solid"/>
            </v:rect>
            <v:rect style="position:absolute;left:1530;top:2358;width:50;height:138" filled="false" stroked="true" strokeweight=".5pt" strokecolor="#231f20">
              <v:stroke dashstyle="solid"/>
            </v:rect>
            <v:shape style="position:absolute;left:1595;top:1786;width:260;height:403" type="#_x0000_t75" stroked="false">
              <v:imagedata r:id="rId77" o:title=""/>
            </v:shape>
            <v:rect style="position:absolute;left:1870;top:1641;width:51;height:447" filled="true" fillcolor="#d63647" stroked="false">
              <v:fill type="solid"/>
            </v:rect>
            <v:rect style="position:absolute;left:1870;top:1641;width:51;height:447" filled="false" stroked="true" strokeweight=".5pt" strokecolor="#231f20">
              <v:stroke dashstyle="solid"/>
            </v:rect>
            <v:rect style="position:absolute;left:1940;top:1371;width:51;height:582" filled="true" fillcolor="#d63647" stroked="false">
              <v:fill type="solid"/>
            </v:rect>
            <v:rect style="position:absolute;left:1940;top:1371;width:51;height:582" filled="false" stroked="true" strokeweight=".5pt" strokecolor="#231f20">
              <v:stroke dashstyle="solid"/>
            </v:rect>
            <v:shape style="position:absolute;left:2005;top:1581;width:670;height:405" type="#_x0000_t75" stroked="false">
              <v:imagedata r:id="rId78" o:title=""/>
            </v:shape>
            <v:rect style="position:absolute;left:2690;top:2358;width:51;height:83" filled="true" fillcolor="#d63647" stroked="false">
              <v:fill type="solid"/>
            </v:rect>
            <v:rect style="position:absolute;left:2690;top:2358;width:51;height:83" filled="false" stroked="true" strokeweight=".5pt" strokecolor="#231f20">
              <v:stroke dashstyle="solid"/>
            </v:rect>
            <v:rect style="position:absolute;left:2760;top:2358;width:50;height:258" filled="true" fillcolor="#d63647" stroked="false">
              <v:fill type="solid"/>
            </v:rect>
            <v:rect style="position:absolute;left:2760;top:2358;width:50;height:258" filled="false" stroked="true" strokeweight=".5pt" strokecolor="#231f20">
              <v:stroke dashstyle="solid"/>
            </v:rect>
            <v:rect style="position:absolute;left:2900;top:1236;width:51;height:378" filled="true" fillcolor="#d63647" stroked="false">
              <v:fill type="solid"/>
            </v:rect>
            <v:rect style="position:absolute;left:2900;top:1236;width:51;height:378" filled="false" stroked="true" strokeweight=".5pt" strokecolor="#231f20">
              <v:stroke dashstyle="solid"/>
            </v:rect>
            <v:rect style="position:absolute;left:2970;top:1166;width:50;height:448" filled="true" fillcolor="#d63647" stroked="false">
              <v:fill type="solid"/>
            </v:rect>
            <v:rect style="position:absolute;left:2970;top:1166;width:50;height:448" filled="false" stroked="true" strokeweight=".5pt" strokecolor="#231f20">
              <v:stroke dashstyle="solid"/>
            </v:rect>
            <v:rect style="position:absolute;left:3040;top:1221;width:51;height:408" filled="true" fillcolor="#d63647" stroked="false">
              <v:fill type="solid"/>
            </v:rect>
            <v:rect style="position:absolute;left:3040;top:1221;width:51;height:408" filled="false" stroked="true" strokeweight=".5pt" strokecolor="#231f20">
              <v:stroke dashstyle="solid"/>
            </v:rect>
            <v:rect style="position:absolute;left:3110;top:1221;width:41;height:475" filled="true" fillcolor="#d63647" stroked="false">
              <v:fill type="solid"/>
            </v:rect>
            <v:rect style="position:absolute;left:3110;top:1221;width:41;height:475" filled="false" stroked="true" strokeweight=".5pt" strokecolor="#231f20">
              <v:stroke dashstyle="solid"/>
            </v:rect>
            <v:rect style="position:absolute;left:3170;top:1019;width:51;height:543" filled="true" fillcolor="#d63647" stroked="false">
              <v:fill type="solid"/>
            </v:rect>
            <v:rect style="position:absolute;left:3170;top:1019;width:51;height:543" filled="false" stroked="true" strokeweight=".5pt" strokecolor="#231f20">
              <v:stroke dashstyle="solid"/>
            </v:rect>
            <v:rect style="position:absolute;left:3240;top:952;width:50;height:662" filled="true" fillcolor="#d63647" stroked="false">
              <v:fill type="solid"/>
            </v:rect>
            <v:rect style="position:absolute;left:3240;top:952;width:50;height:662" filled="false" stroked="true" strokeweight=".5pt" strokecolor="#231f20">
              <v:stroke dashstyle="solid"/>
            </v:rect>
            <v:rect style="position:absolute;left:3310;top:924;width:51;height:677" filled="true" fillcolor="#d63647" stroked="false">
              <v:fill type="solid"/>
            </v:rect>
            <v:rect style="position:absolute;left:3310;top:924;width:51;height:677" filled="false" stroked="true" strokeweight=".5pt" strokecolor="#231f20">
              <v:stroke dashstyle="solid"/>
            </v:rect>
            <v:rect style="position:absolute;left:3380;top:1059;width:51;height:543" filled="true" fillcolor="#d63647" stroked="false">
              <v:fill type="solid"/>
            </v:rect>
            <v:rect style="position:absolute;left:3380;top:1059;width:51;height:543" filled="false" stroked="true" strokeweight=".5pt" strokecolor="#231f20">
              <v:stroke dashstyle="solid"/>
            </v:rect>
            <v:rect style="position:absolute;left:3450;top:1194;width:50;height:380" filled="true" fillcolor="#d63647" stroked="false">
              <v:fill type="solid"/>
            </v:rect>
            <v:rect style="position:absolute;left:3450;top:1194;width:50;height:380" filled="false" stroked="true" strokeweight=".5pt" strokecolor="#231f20">
              <v:stroke dashstyle="solid"/>
            </v:rect>
            <v:rect style="position:absolute;left:3520;top:1087;width:51;height:432" filled="true" fillcolor="#d63647" stroked="false">
              <v:fill type="solid"/>
            </v:rect>
            <v:rect style="position:absolute;left:3520;top:1087;width:51;height:432" filled="false" stroked="true" strokeweight=".5pt" strokecolor="#231f20">
              <v:stroke dashstyle="solid"/>
            </v:rect>
            <v:rect style="position:absolute;left:3589;top:896;width:41;height:555" filled="true" fillcolor="#d63647" stroked="false">
              <v:fill type="solid"/>
            </v:rect>
            <v:rect style="position:absolute;left:3589;top:896;width:41;height:555" filled="false" stroked="true" strokeweight=".5pt" strokecolor="#231f20">
              <v:stroke dashstyle="solid"/>
            </v:rect>
            <v:rect style="position:absolute;left:3649;top:734;width:51;height:732" filled="true" fillcolor="#d63647" stroked="false">
              <v:fill type="solid"/>
            </v:rect>
            <v:rect style="position:absolute;left:3649;top:734;width:51;height:732" filled="false" stroked="true" strokeweight=".5pt" strokecolor="#231f20">
              <v:stroke dashstyle="solid"/>
            </v:rect>
            <v:rect style="position:absolute;left:3720;top:1059;width:50;height:488" filled="true" fillcolor="#d63647" stroked="false">
              <v:fill type="solid"/>
            </v:rect>
            <v:rect style="position:absolute;left:3720;top:1059;width:50;height:488" filled="false" stroked="true" strokeweight=".5pt" strokecolor="#231f20">
              <v:stroke dashstyle="solid"/>
            </v:rect>
            <v:rect style="position:absolute;left:3789;top:1126;width:51;height:488" filled="true" fillcolor="#d63647" stroked="false">
              <v:fill type="solid"/>
            </v:rect>
            <v:rect style="position:absolute;left:3789;top:1126;width:51;height:488" filled="false" stroked="true" strokeweight=".5pt" strokecolor="#231f20">
              <v:stroke dashstyle="solid"/>
            </v:rect>
            <v:rect style="position:absolute;left:980;top:2196;width:51;height:15" filled="true" fillcolor="#a78fc4" stroked="false">
              <v:fill type="solid"/>
            </v:rect>
            <v:rect style="position:absolute;left:980;top:2196;width:51;height:15" filled="false" stroked="true" strokeweight=".5pt" strokecolor="#231f20">
              <v:stroke dashstyle="solid"/>
            </v:rect>
            <v:rect style="position:absolute;left:1051;top:2183;width:50;height:28" filled="true" fillcolor="#a78fc4" stroked="false">
              <v:fill type="solid"/>
            </v:rect>
            <v:rect style="position:absolute;left:1051;top:2183;width:50;height:28" filled="false" stroked="true" strokeweight=".5pt" strokecolor="#231f20">
              <v:stroke dashstyle="solid"/>
            </v:rect>
            <v:rect style="position:absolute;left:1121;top:2318;width:51;height:40" filled="true" fillcolor="#a78fc4" stroked="false">
              <v:fill type="solid"/>
            </v:rect>
            <v:rect style="position:absolute;left:1121;top:2318;width:51;height:40" filled="false" stroked="true" strokeweight=".5pt" strokecolor="#231f20">
              <v:stroke dashstyle="solid"/>
            </v:rect>
            <v:rect style="position:absolute;left:1190;top:2290;width:41;height:68" filled="true" fillcolor="#a78fc4" stroked="false">
              <v:fill type="solid"/>
            </v:rect>
            <v:rect style="position:absolute;left:1190;top:2290;width:41;height:68" filled="false" stroked="true" strokeweight=".5pt" strokecolor="#231f20">
              <v:stroke dashstyle="solid"/>
            </v:rect>
            <v:rect style="position:absolute;left:1250;top:2290;width:51;height:68" filled="true" fillcolor="#a78fc4" stroked="false">
              <v:fill type="solid"/>
            </v:rect>
            <v:rect style="position:absolute;left:1250;top:2290;width:51;height:68" filled="false" stroked="true" strokeweight=".5pt" strokecolor="#231f20">
              <v:stroke dashstyle="solid"/>
            </v:rect>
            <v:rect style="position:absolute;left:1321;top:2238;width:50;height:93" filled="true" fillcolor="#a78fc4" stroked="false">
              <v:fill type="solid"/>
            </v:rect>
            <v:rect style="position:absolute;left:1321;top:2238;width:50;height:93" filled="false" stroked="true" strokeweight=".5pt" strokecolor="#231f20">
              <v:stroke dashstyle="solid"/>
            </v:rect>
            <v:rect style="position:absolute;left:1390;top:2143;width:51;height:108" filled="true" fillcolor="#a78fc4" stroked="false">
              <v:fill type="solid"/>
            </v:rect>
            <v:rect style="position:absolute;left:1390;top:2143;width:51;height:108" filled="false" stroked="true" strokeweight=".5pt" strokecolor="#231f20">
              <v:stroke dashstyle="solid"/>
            </v:rect>
            <v:rect style="position:absolute;left:1460;top:2033;width:51;height:150" filled="true" fillcolor="#a78fc4" stroked="false">
              <v:fill type="solid"/>
            </v:rect>
            <v:rect style="position:absolute;left:1460;top:2033;width:51;height:150" filled="false" stroked="true" strokeweight=".5pt" strokecolor="#231f20">
              <v:stroke dashstyle="solid"/>
            </v:rect>
            <v:rect style="position:absolute;left:1530;top:2061;width:50;height:135" filled="true" fillcolor="#a78fc4" stroked="false">
              <v:fill type="solid"/>
            </v:rect>
            <v:rect style="position:absolute;left:1530;top:2061;width:50;height:135" filled="false" stroked="true" strokeweight=".5pt" strokecolor="#231f20">
              <v:stroke dashstyle="solid"/>
            </v:rect>
            <v:rect style="position:absolute;left:1600;top:2021;width:51;height:135" filled="true" fillcolor="#a78fc4" stroked="false">
              <v:fill type="solid"/>
            </v:rect>
            <v:rect style="position:absolute;left:1600;top:2021;width:51;height:135" filled="false" stroked="true" strokeweight=".5pt" strokecolor="#231f20">
              <v:stroke dashstyle="solid"/>
            </v:rect>
            <v:shape style="position:absolute;left:1665;top:1434;width:261;height:510" type="#_x0000_t75" stroked="false">
              <v:imagedata r:id="rId79" o:title=""/>
            </v:shape>
            <v:rect style="position:absolute;left:1940;top:1154;width:51;height:218" filled="true" fillcolor="#a78fc4" stroked="false">
              <v:fill type="solid"/>
            </v:rect>
            <v:rect style="position:absolute;left:1940;top:1154;width:51;height:218" filled="false" stroked="true" strokeweight=".5pt" strokecolor="#231f20">
              <v:stroke dashstyle="solid"/>
            </v:rect>
            <v:rect style="position:absolute;left:2010;top:1506;width:50;height:203" filled="true" fillcolor="#a78fc4" stroked="false">
              <v:fill type="solid"/>
            </v:rect>
            <v:rect style="position:absolute;left:2010;top:1506;width:50;height:203" filled="false" stroked="true" strokeweight=".5pt" strokecolor="#231f20">
              <v:stroke dashstyle="solid"/>
            </v:rect>
            <v:rect style="position:absolute;left:2080;top:1736;width:51;height:163" filled="true" fillcolor="#a78fc4" stroked="false">
              <v:fill type="solid"/>
            </v:rect>
            <v:rect style="position:absolute;left:2080;top:1736;width:51;height:163" filled="false" stroked="true" strokeweight=".5pt" strokecolor="#231f20">
              <v:stroke dashstyle="solid"/>
            </v:rect>
            <v:rect style="position:absolute;left:2150;top:1736;width:41;height:96" filled="true" fillcolor="#a78fc4" stroked="false">
              <v:fill type="solid"/>
            </v:rect>
            <v:rect style="position:absolute;left:2150;top:1736;width:41;height:96" filled="false" stroked="true" strokeweight=".5pt" strokecolor="#231f20">
              <v:stroke dashstyle="solid"/>
            </v:rect>
            <v:rect style="position:absolute;left:2210;top:1614;width:51;height:123" filled="true" fillcolor="#a78fc4" stroked="false">
              <v:fill type="solid"/>
            </v:rect>
            <v:rect style="position:absolute;left:2210;top:1614;width:51;height:123" filled="false" stroked="true" strokeweight=".5pt" strokecolor="#231f20">
              <v:stroke dashstyle="solid"/>
            </v:rect>
            <v:rect style="position:absolute;left:2280;top:1506;width:50;height:135" filled="true" fillcolor="#a78fc4" stroked="false">
              <v:fill type="solid"/>
            </v:rect>
            <v:rect style="position:absolute;left:2280;top:1506;width:50;height:135" filled="false" stroked="true" strokeweight=".5pt" strokecolor="#231f20">
              <v:stroke dashstyle="solid"/>
            </v:rect>
            <v:rect style="position:absolute;left:2350;top:1561;width:51;height:203" filled="true" fillcolor="#a78fc4" stroked="false">
              <v:fill type="solid"/>
            </v:rect>
            <v:rect style="position:absolute;left:2350;top:1561;width:51;height:203" filled="false" stroked="true" strokeweight=".5pt" strokecolor="#231f20">
              <v:stroke dashstyle="solid"/>
            </v:rect>
            <v:rect style="position:absolute;left:2420;top:1561;width:51;height:175" filled="true" fillcolor="#a78fc4" stroked="false">
              <v:fill type="solid"/>
            </v:rect>
            <v:rect style="position:absolute;left:2420;top:1561;width:51;height:175" filled="false" stroked="true" strokeweight=".5pt" strokecolor="#231f20">
              <v:stroke dashstyle="solid"/>
            </v:rect>
            <v:rect style="position:absolute;left:2490;top:1384;width:50;height:203" filled="true" fillcolor="#a78fc4" stroked="false">
              <v:fill type="solid"/>
            </v:rect>
            <v:rect style="position:absolute;left:2490;top:1384;width:50;height:203" filled="false" stroked="true" strokeweight=".5pt" strokecolor="#231f20">
              <v:stroke dashstyle="solid"/>
            </v:rect>
            <v:rect style="position:absolute;left:2560;top:1384;width:51;height:230" filled="true" fillcolor="#a78fc4" stroked="false">
              <v:fill type="solid"/>
            </v:rect>
            <v:rect style="position:absolute;left:2560;top:1384;width:51;height:230" filled="false" stroked="true" strokeweight=".5pt" strokecolor="#231f20">
              <v:stroke dashstyle="solid"/>
            </v:rect>
            <v:rect style="position:absolute;left:2630;top:1451;width:41;height:273" filled="true" fillcolor="#a78fc4" stroked="false">
              <v:fill type="solid"/>
            </v:rect>
            <v:rect style="position:absolute;left:2630;top:1451;width:41;height:273" filled="false" stroked="true" strokeweight=".5pt" strokecolor="#231f20">
              <v:stroke dashstyle="solid"/>
            </v:rect>
            <v:rect style="position:absolute;left:2690;top:1371;width:51;height:310" filled="true" fillcolor="#a78fc4" stroked="false">
              <v:fill type="solid"/>
            </v:rect>
            <v:rect style="position:absolute;left:2690;top:1371;width:51;height:310" filled="false" stroked="true" strokeweight=".5pt" strokecolor="#231f20">
              <v:stroke dashstyle="solid"/>
            </v:rect>
            <v:rect style="position:absolute;left:2760;top:1304;width:50;height:365" filled="true" fillcolor="#a78fc4" stroked="false">
              <v:fill type="solid"/>
            </v:rect>
            <v:rect style="position:absolute;left:2760;top:1304;width:50;height:365" filled="false" stroked="true" strokeweight=".5pt" strokecolor="#231f20">
              <v:stroke dashstyle="solid"/>
            </v:rect>
            <v:rect style="position:absolute;left:2830;top:1329;width:51;height:313" filled="true" fillcolor="#a78fc4" stroked="false">
              <v:fill type="solid"/>
            </v:rect>
            <v:rect style="position:absolute;left:2830;top:1329;width:51;height:313" filled="false" stroked="true" strokeweight=".5pt" strokecolor="#231f20">
              <v:stroke dashstyle="solid"/>
            </v:rect>
            <v:shape style="position:absolute;left:2895;top:864;width:201;height:378" type="#_x0000_t75" stroked="false">
              <v:imagedata r:id="rId80" o:title=""/>
            </v:shape>
            <v:rect style="position:absolute;left:3110;top:747;width:41;height:475" filled="true" fillcolor="#a78fc4" stroked="false">
              <v:fill type="solid"/>
            </v:rect>
            <v:rect style="position:absolute;left:3110;top:747;width:41;height:475" filled="false" stroked="true" strokeweight=".5pt" strokecolor="#231f20">
              <v:stroke dashstyle="solid"/>
            </v:rect>
            <v:rect style="position:absolute;left:3170;top:572;width:51;height:448" filled="true" fillcolor="#a78fc4" stroked="false">
              <v:fill type="solid"/>
            </v:rect>
            <v:rect style="position:absolute;left:3170;top:572;width:51;height:448" filled="false" stroked="true" strokeweight=".5pt" strokecolor="#231f20">
              <v:stroke dashstyle="solid"/>
            </v:rect>
            <v:rect style="position:absolute;left:3240;top:354;width:50;height:598" filled="true" fillcolor="#a78fc4" stroked="false">
              <v:fill type="solid"/>
            </v:rect>
            <v:rect style="position:absolute;left:3240;top:354;width:50;height:598" filled="false" stroked="true" strokeweight=".5pt" strokecolor="#231f20">
              <v:stroke dashstyle="solid"/>
            </v:rect>
            <v:rect style="position:absolute;left:3310;top:342;width:51;height:583" filled="true" fillcolor="#a78fc4" stroked="false">
              <v:fill type="solid"/>
            </v:rect>
            <v:rect style="position:absolute;left:3310;top:342;width:51;height:583" filled="false" stroked="true" strokeweight=".5pt" strokecolor="#231f20">
              <v:stroke dashstyle="solid"/>
            </v:rect>
            <v:shape style="position:absolute;left:3375;top:444;width:471;height:755" type="#_x0000_t75" stroked="false">
              <v:imagedata r:id="rId81" o:title=""/>
            </v:shape>
            <v:line style="position:absolute" from="971,2358" to="3850,2361" stroked="true" strokeweight=".5pt" strokecolor="#231f20">
              <v:stroke dashstyle="solid"/>
            </v:line>
            <v:shape style="position:absolute;left:1001;top:342;width:2819;height:2424" coordorigin="1001,342" coordsize="2819,2424" path="m1001,2766l1071,2590,1141,2536,1211,2427,1281,2481,1351,2481,1421,2387,1481,2251,1551,2197,1621,2021,1691,1791,1761,1737,1831,1615,1901,1439,1961,1155,2031,1507,2101,1737,2171,1737,2240,1615,2311,1507,2381,1561,2440,1561,2510,1385,2581,1385,2650,1452,2720,1452,2790,1561,2860,1331,2920,938,2990,871,3060,871,3130,749,3200,573,3270,356,3340,342,3400,681,3470,857,3540,816,3610,695,3680,451,3750,803,3820,992e" filled="false" stroked="true" strokeweight="1pt" strokecolor="#004b85">
              <v:path arrowok="t"/>
              <v:stroke dashstyle="solid"/>
            </v:shape>
            <v:shape style="position:absolute;left:983;top:2860;width:2874;height:83" coordorigin="984,2861" coordsize="2874,83" path="m984,2943l3857,2943m3714,2942l3714,2891m3440,2939l3440,2865m3170,2942l3170,2891m2901,2940l2901,2889m2633,2931l2633,2861m2353,2940l2353,2889m2082,2940l2082,2889m1803,2931l1803,2861m1532,2937l1532,2886m1252,2940l1252,2889e" filled="false" stroked="true" strokeweight=".5pt" strokecolor="#231f20">
              <v:path arrowok="t"/>
              <v:stroke dashstyle="solid"/>
            </v:shape>
            <v:shape style="position:absolute;left:792;top:644;width:185;height:2302" coordorigin="792,644" coordsize="185,2302" path="m792,2945l912,2945m792,2363l912,2363m792,1796l912,1796m792,1214l912,1214m792,644l912,644m976,2946l976,2876e" filled="false" stroked="true" strokeweight=".5pt" strokecolor="#231f20">
              <v:path arrowok="t"/>
              <v:stroke dashstyle="solid"/>
            </v:shape>
            <w10:wrap type="none"/>
          </v:group>
        </w:pict>
      </w:r>
      <w:r>
        <w:rPr/>
        <w:pict>
          <v:line style="position:absolute;mso-position-horizontal-relative:page;mso-position-vertical-relative:paragraph;z-index:16111616" from="196.985001pt,2.94477pt" to="202.984001pt,2.94477pt" stroked="true" strokeweight=".5pt" strokecolor="#231f20">
            <v:stroke dashstyle="solid"/>
            <w10:wrap type="none"/>
          </v:line>
        </w:pict>
      </w:r>
      <w:r>
        <w:rPr>
          <w:color w:val="231F20"/>
          <w:w w:val="121"/>
          <w:sz w:val="12"/>
        </w:rPr>
        <w:t>4</w:t>
      </w:r>
    </w:p>
    <w:p>
      <w:pPr>
        <w:pStyle w:val="BodyText"/>
        <w:rPr>
          <w:sz w:val="14"/>
        </w:rPr>
      </w:pPr>
    </w:p>
    <w:p>
      <w:pPr>
        <w:pStyle w:val="BodyText"/>
        <w:rPr>
          <w:sz w:val="14"/>
        </w:rPr>
      </w:pPr>
    </w:p>
    <w:p>
      <w:pPr>
        <w:spacing w:before="122"/>
        <w:ind w:left="0" w:right="38" w:firstLine="0"/>
        <w:jc w:val="right"/>
        <w:rPr>
          <w:sz w:val="12"/>
        </w:rPr>
      </w:pPr>
      <w:r>
        <w:rPr/>
        <w:pict>
          <v:line style="position:absolute;mso-position-horizontal-relative:page;mso-position-vertical-relative:paragraph;z-index:16111104" from="196.985001pt,10.044414pt" to="202.984001pt,10.044414pt" stroked="true" strokeweight=".5pt" strokecolor="#231f20">
            <v:stroke dashstyle="solid"/>
            <w10:wrap type="none"/>
          </v:line>
        </w:pict>
      </w:r>
      <w:r>
        <w:rPr>
          <w:color w:val="231F20"/>
          <w:w w:val="121"/>
          <w:sz w:val="12"/>
        </w:rPr>
        <w:t>3</w:t>
      </w:r>
    </w:p>
    <w:p>
      <w:pPr>
        <w:pStyle w:val="BodyText"/>
        <w:rPr>
          <w:sz w:val="14"/>
        </w:rPr>
      </w:pPr>
    </w:p>
    <w:p>
      <w:pPr>
        <w:pStyle w:val="BodyText"/>
        <w:rPr>
          <w:sz w:val="14"/>
        </w:rPr>
      </w:pPr>
    </w:p>
    <w:p>
      <w:pPr>
        <w:spacing w:before="111"/>
        <w:ind w:left="0" w:right="38" w:firstLine="0"/>
        <w:jc w:val="right"/>
        <w:rPr>
          <w:sz w:val="12"/>
        </w:rPr>
      </w:pPr>
      <w:r>
        <w:rPr/>
        <w:pict>
          <v:line style="position:absolute;mso-position-horizontal-relative:page;mso-position-vertical-relative:paragraph;z-index:16110592" from="196.985001pt,9.435473pt" to="202.984001pt,9.435473pt" stroked="true" strokeweight=".5pt" strokecolor="#231f20">
            <v:stroke dashstyle="solid"/>
            <w10:wrap type="none"/>
          </v:line>
        </w:pict>
      </w:r>
      <w:r>
        <w:rPr>
          <w:color w:val="231F20"/>
          <w:w w:val="121"/>
          <w:sz w:val="12"/>
        </w:rPr>
        <w:t>2</w:t>
      </w:r>
    </w:p>
    <w:p>
      <w:pPr>
        <w:pStyle w:val="BodyText"/>
        <w:rPr>
          <w:sz w:val="14"/>
        </w:rPr>
      </w:pPr>
    </w:p>
    <w:p>
      <w:pPr>
        <w:pStyle w:val="BodyText"/>
        <w:rPr>
          <w:sz w:val="14"/>
        </w:rPr>
      </w:pPr>
    </w:p>
    <w:p>
      <w:pPr>
        <w:spacing w:before="121"/>
        <w:ind w:left="0" w:right="38" w:firstLine="0"/>
        <w:jc w:val="right"/>
        <w:rPr>
          <w:sz w:val="12"/>
        </w:rPr>
      </w:pPr>
      <w:r>
        <w:rPr/>
        <w:pict>
          <v:line style="position:absolute;mso-position-horizontal-relative:page;mso-position-vertical-relative:paragraph;z-index:16110080" from="196.985001pt,10.022097pt" to="202.984001pt,10.022097pt" stroked="true" strokeweight=".5pt" strokecolor="#231f20">
            <v:stroke dashstyle="solid"/>
            <w10:wrap type="none"/>
          </v:line>
        </w:pict>
      </w:r>
      <w:r>
        <w:rPr>
          <w:color w:val="231F20"/>
          <w:w w:val="121"/>
          <w:sz w:val="12"/>
        </w:rPr>
        <w:t>1</w:t>
      </w:r>
    </w:p>
    <w:p>
      <w:pPr>
        <w:spacing w:before="93"/>
        <w:ind w:left="1968" w:right="0" w:firstLine="0"/>
        <w:jc w:val="left"/>
        <w:rPr>
          <w:sz w:val="16"/>
        </w:rPr>
      </w:pPr>
      <w:r>
        <w:rPr>
          <w:color w:val="231F20"/>
          <w:w w:val="107"/>
          <w:sz w:val="16"/>
        </w:rPr>
        <w:t>+</w:t>
      </w:r>
    </w:p>
    <w:p>
      <w:pPr>
        <w:spacing w:before="153"/>
        <w:ind w:left="0" w:right="38" w:firstLine="0"/>
        <w:jc w:val="right"/>
        <w:rPr>
          <w:sz w:val="12"/>
        </w:rPr>
      </w:pPr>
      <w:r>
        <w:rPr/>
        <w:pict>
          <v:line style="position:absolute;mso-position-horizontal-relative:page;mso-position-vertical-relative:paragraph;z-index:16109568" from="196.985001pt,11.55628pt" to="202.984001pt,11.55628pt" stroked="true" strokeweight=".5pt" strokecolor="#231f20">
            <v:stroke dashstyle="solid"/>
            <w10:wrap type="none"/>
          </v:line>
        </w:pict>
      </w:r>
      <w:r>
        <w:rPr>
          <w:color w:val="231F20"/>
          <w:w w:val="121"/>
          <w:sz w:val="12"/>
        </w:rPr>
        <w:t>0</w:t>
      </w:r>
    </w:p>
    <w:p>
      <w:pPr>
        <w:spacing w:before="98"/>
        <w:ind w:left="1968" w:right="0" w:firstLine="0"/>
        <w:jc w:val="left"/>
        <w:rPr>
          <w:sz w:val="16"/>
        </w:rPr>
      </w:pPr>
      <w:r>
        <w:rPr>
          <w:color w:val="231F20"/>
          <w:w w:val="117"/>
          <w:sz w:val="16"/>
        </w:rPr>
        <w:t>–</w:t>
      </w:r>
    </w:p>
    <w:p>
      <w:pPr>
        <w:pStyle w:val="BodyText"/>
        <w:spacing w:before="8"/>
        <w:rPr>
          <w:sz w:val="21"/>
        </w:rPr>
      </w:pPr>
      <w:r>
        <w:rPr/>
        <w:br w:type="column"/>
      </w:r>
      <w:r>
        <w:rPr>
          <w:sz w:val="21"/>
        </w:rPr>
      </w:r>
    </w:p>
    <w:p>
      <w:pPr>
        <w:pStyle w:val="BodyText"/>
        <w:spacing w:line="292" w:lineRule="auto" w:before="1"/>
        <w:ind w:left="342" w:right="303"/>
      </w:pPr>
      <w:r>
        <w:rPr>
          <w:color w:val="231F20"/>
          <w:w w:val="110"/>
        </w:rPr>
        <w:t>The</w:t>
      </w:r>
      <w:r>
        <w:rPr>
          <w:color w:val="231F20"/>
          <w:spacing w:val="-13"/>
          <w:w w:val="110"/>
        </w:rPr>
        <w:t> </w:t>
      </w:r>
      <w:r>
        <w:rPr>
          <w:color w:val="231F20"/>
          <w:w w:val="110"/>
        </w:rPr>
        <w:t>recent</w:t>
      </w:r>
      <w:r>
        <w:rPr>
          <w:color w:val="231F20"/>
          <w:spacing w:val="-12"/>
          <w:w w:val="110"/>
        </w:rPr>
        <w:t> </w:t>
      </w:r>
      <w:r>
        <w:rPr>
          <w:color w:val="231F20"/>
          <w:w w:val="110"/>
        </w:rPr>
        <w:t>behaviour</w:t>
      </w:r>
      <w:r>
        <w:rPr>
          <w:color w:val="231F20"/>
          <w:spacing w:val="-12"/>
          <w:w w:val="110"/>
        </w:rPr>
        <w:t> </w:t>
      </w:r>
      <w:r>
        <w:rPr>
          <w:color w:val="231F20"/>
          <w:w w:val="110"/>
        </w:rPr>
        <w:t>of</w:t>
      </w:r>
      <w:r>
        <w:rPr>
          <w:color w:val="231F20"/>
          <w:spacing w:val="-12"/>
          <w:w w:val="110"/>
        </w:rPr>
        <w:t> </w:t>
      </w:r>
      <w:r>
        <w:rPr>
          <w:color w:val="231F20"/>
          <w:w w:val="110"/>
        </w:rPr>
        <w:t>costs</w:t>
      </w:r>
      <w:r>
        <w:rPr>
          <w:color w:val="231F20"/>
          <w:spacing w:val="-12"/>
          <w:w w:val="110"/>
        </w:rPr>
        <w:t> </w:t>
      </w:r>
      <w:r>
        <w:rPr>
          <w:color w:val="231F20"/>
          <w:w w:val="110"/>
        </w:rPr>
        <w:t>and</w:t>
      </w:r>
      <w:r>
        <w:rPr>
          <w:color w:val="231F20"/>
          <w:spacing w:val="-13"/>
          <w:w w:val="110"/>
        </w:rPr>
        <w:t> </w:t>
      </w:r>
      <w:r>
        <w:rPr>
          <w:color w:val="231F20"/>
          <w:w w:val="110"/>
        </w:rPr>
        <w:t>prices</w:t>
      </w:r>
      <w:r>
        <w:rPr>
          <w:color w:val="231F20"/>
          <w:spacing w:val="-12"/>
          <w:w w:val="110"/>
        </w:rPr>
        <w:t> </w:t>
      </w:r>
      <w:r>
        <w:rPr>
          <w:color w:val="231F20"/>
          <w:w w:val="110"/>
        </w:rPr>
        <w:t>in</w:t>
      </w:r>
      <w:r>
        <w:rPr>
          <w:color w:val="231F20"/>
          <w:spacing w:val="-12"/>
          <w:w w:val="110"/>
        </w:rPr>
        <w:t> </w:t>
      </w:r>
      <w:r>
        <w:rPr>
          <w:color w:val="231F20"/>
          <w:w w:val="110"/>
        </w:rPr>
        <w:t>the</w:t>
      </w:r>
      <w:r>
        <w:rPr>
          <w:color w:val="231F20"/>
          <w:spacing w:val="-12"/>
          <w:w w:val="110"/>
        </w:rPr>
        <w:t> </w:t>
      </w:r>
      <w:r>
        <w:rPr>
          <w:color w:val="231F20"/>
          <w:w w:val="110"/>
        </w:rPr>
        <w:t>service</w:t>
      </w:r>
      <w:r>
        <w:rPr>
          <w:color w:val="231F20"/>
          <w:spacing w:val="-12"/>
          <w:w w:val="110"/>
        </w:rPr>
        <w:t> </w:t>
      </w:r>
      <w:r>
        <w:rPr>
          <w:color w:val="231F20"/>
          <w:w w:val="110"/>
        </w:rPr>
        <w:t>sector has been mixed. Labour costs, which are the largest component of service sector costs, have risen </w:t>
      </w:r>
      <w:r>
        <w:rPr>
          <w:color w:val="231F20"/>
          <w:spacing w:val="-3"/>
          <w:w w:val="110"/>
        </w:rPr>
        <w:t>sharply. </w:t>
      </w:r>
      <w:r>
        <w:rPr>
          <w:color w:val="231F20"/>
          <w:w w:val="110"/>
        </w:rPr>
        <w:t>In </w:t>
      </w:r>
      <w:r>
        <w:rPr>
          <w:color w:val="231F20"/>
          <w:spacing w:val="-8"/>
          <w:w w:val="110"/>
        </w:rPr>
        <w:t>2005</w:t>
      </w:r>
      <w:r>
        <w:rPr>
          <w:color w:val="231F20"/>
          <w:spacing w:val="-13"/>
          <w:w w:val="110"/>
        </w:rPr>
        <w:t> </w:t>
      </w:r>
      <w:r>
        <w:rPr>
          <w:color w:val="231F20"/>
          <w:w w:val="110"/>
        </w:rPr>
        <w:t>Q1,</w:t>
      </w:r>
      <w:r>
        <w:rPr>
          <w:color w:val="231F20"/>
          <w:spacing w:val="-12"/>
          <w:w w:val="110"/>
        </w:rPr>
        <w:t> </w:t>
      </w:r>
      <w:r>
        <w:rPr>
          <w:color w:val="231F20"/>
          <w:w w:val="110"/>
        </w:rPr>
        <w:t>service</w:t>
      </w:r>
      <w:r>
        <w:rPr>
          <w:color w:val="231F20"/>
          <w:spacing w:val="-12"/>
          <w:w w:val="110"/>
        </w:rPr>
        <w:t> </w:t>
      </w:r>
      <w:r>
        <w:rPr>
          <w:color w:val="231F20"/>
          <w:w w:val="110"/>
        </w:rPr>
        <w:t>sector</w:t>
      </w:r>
      <w:r>
        <w:rPr>
          <w:color w:val="231F20"/>
          <w:spacing w:val="-12"/>
          <w:w w:val="110"/>
        </w:rPr>
        <w:t> </w:t>
      </w:r>
      <w:r>
        <w:rPr>
          <w:color w:val="231F20"/>
          <w:w w:val="110"/>
        </w:rPr>
        <w:t>unit</w:t>
      </w:r>
      <w:r>
        <w:rPr>
          <w:color w:val="231F20"/>
          <w:spacing w:val="-12"/>
          <w:w w:val="110"/>
        </w:rPr>
        <w:t> </w:t>
      </w:r>
      <w:r>
        <w:rPr>
          <w:color w:val="231F20"/>
          <w:w w:val="110"/>
        </w:rPr>
        <w:t>wage</w:t>
      </w:r>
      <w:r>
        <w:rPr>
          <w:color w:val="231F20"/>
          <w:spacing w:val="-12"/>
          <w:w w:val="110"/>
        </w:rPr>
        <w:t> </w:t>
      </w:r>
      <w:r>
        <w:rPr>
          <w:color w:val="231F20"/>
          <w:w w:val="110"/>
        </w:rPr>
        <w:t>costs</w:t>
      </w:r>
      <w:r>
        <w:rPr>
          <w:color w:val="231F20"/>
          <w:spacing w:val="-12"/>
          <w:w w:val="110"/>
        </w:rPr>
        <w:t> </w:t>
      </w:r>
      <w:r>
        <w:rPr>
          <w:color w:val="231F20"/>
          <w:w w:val="110"/>
        </w:rPr>
        <w:t>increased</w:t>
      </w:r>
      <w:r>
        <w:rPr>
          <w:color w:val="231F20"/>
          <w:spacing w:val="-12"/>
          <w:w w:val="110"/>
        </w:rPr>
        <w:t> </w:t>
      </w:r>
      <w:r>
        <w:rPr>
          <w:color w:val="231F20"/>
          <w:w w:val="110"/>
        </w:rPr>
        <w:t>by</w:t>
      </w:r>
      <w:r>
        <w:rPr>
          <w:color w:val="231F20"/>
          <w:spacing w:val="-12"/>
          <w:w w:val="110"/>
        </w:rPr>
        <w:t> </w:t>
      </w:r>
      <w:r>
        <w:rPr>
          <w:color w:val="231F20"/>
          <w:w w:val="110"/>
        </w:rPr>
        <w:t>3%,</w:t>
      </w:r>
      <w:r>
        <w:rPr>
          <w:color w:val="231F20"/>
          <w:spacing w:val="-12"/>
          <w:w w:val="110"/>
        </w:rPr>
        <w:t> </w:t>
      </w:r>
      <w:r>
        <w:rPr>
          <w:color w:val="231F20"/>
          <w:w w:val="110"/>
        </w:rPr>
        <w:t>the largest</w:t>
      </w:r>
      <w:r>
        <w:rPr>
          <w:color w:val="231F20"/>
          <w:spacing w:val="-9"/>
          <w:w w:val="110"/>
        </w:rPr>
        <w:t> </w:t>
      </w:r>
      <w:r>
        <w:rPr>
          <w:color w:val="231F20"/>
          <w:w w:val="110"/>
        </w:rPr>
        <w:t>quarter-on-quarter</w:t>
      </w:r>
      <w:r>
        <w:rPr>
          <w:color w:val="231F20"/>
          <w:spacing w:val="-9"/>
          <w:w w:val="110"/>
        </w:rPr>
        <w:t> </w:t>
      </w:r>
      <w:r>
        <w:rPr>
          <w:color w:val="231F20"/>
          <w:w w:val="110"/>
        </w:rPr>
        <w:t>increase</w:t>
      </w:r>
      <w:r>
        <w:rPr>
          <w:color w:val="231F20"/>
          <w:spacing w:val="-9"/>
          <w:w w:val="110"/>
        </w:rPr>
        <w:t> </w:t>
      </w:r>
      <w:r>
        <w:rPr>
          <w:color w:val="231F20"/>
          <w:w w:val="110"/>
        </w:rPr>
        <w:t>in</w:t>
      </w:r>
      <w:r>
        <w:rPr>
          <w:color w:val="231F20"/>
          <w:spacing w:val="-9"/>
          <w:w w:val="110"/>
        </w:rPr>
        <w:t> </w:t>
      </w:r>
      <w:r>
        <w:rPr>
          <w:color w:val="231F20"/>
          <w:w w:val="110"/>
        </w:rPr>
        <w:t>more</w:t>
      </w:r>
      <w:r>
        <w:rPr>
          <w:color w:val="231F20"/>
          <w:spacing w:val="-9"/>
          <w:w w:val="110"/>
        </w:rPr>
        <w:t> </w:t>
      </w:r>
      <w:r>
        <w:rPr>
          <w:color w:val="231F20"/>
          <w:w w:val="110"/>
        </w:rPr>
        <w:t>than</w:t>
      </w:r>
      <w:r>
        <w:rPr>
          <w:color w:val="231F20"/>
          <w:spacing w:val="-9"/>
          <w:w w:val="110"/>
        </w:rPr>
        <w:t> </w:t>
      </w:r>
      <w:r>
        <w:rPr>
          <w:color w:val="231F20"/>
          <w:w w:val="110"/>
        </w:rPr>
        <w:t>a</w:t>
      </w:r>
      <w:r>
        <w:rPr>
          <w:color w:val="231F20"/>
          <w:spacing w:val="-8"/>
          <w:w w:val="110"/>
        </w:rPr>
        <w:t> </w:t>
      </w:r>
      <w:r>
        <w:rPr>
          <w:color w:val="231F20"/>
          <w:w w:val="110"/>
        </w:rPr>
        <w:t>decade.</w:t>
      </w:r>
    </w:p>
    <w:p>
      <w:pPr>
        <w:pStyle w:val="BodyText"/>
        <w:spacing w:line="292" w:lineRule="auto"/>
        <w:ind w:left="342" w:right="303"/>
      </w:pPr>
      <w:r>
        <w:rPr>
          <w:color w:val="231F20"/>
          <w:w w:val="105"/>
        </w:rPr>
        <w:t>However, more timely AEI data on service sector earnings suggest that unit wage costs are likely to ease in Q2. CIPS survey data, which have a broader coverage of service sector costs, point to easing cost pressures. The net balance of companies reporting rising costs fell for the fourth month in</w:t>
      </w:r>
    </w:p>
    <w:p>
      <w:pPr>
        <w:spacing w:after="0" w:line="292" w:lineRule="auto"/>
        <w:sectPr>
          <w:type w:val="continuous"/>
          <w:pgSz w:w="11900" w:h="16840"/>
          <w:pgMar w:top="1140" w:bottom="0" w:left="660" w:right="600"/>
          <w:cols w:num="3" w:equalWidth="0">
            <w:col w:w="1186" w:space="250"/>
            <w:col w:w="2139" w:space="1158"/>
            <w:col w:w="5907"/>
          </w:cols>
        </w:sectPr>
      </w:pPr>
    </w:p>
    <w:p>
      <w:pPr>
        <w:spacing w:line="100" w:lineRule="exact" w:before="0"/>
        <w:ind w:left="3461" w:right="0" w:firstLine="0"/>
        <w:jc w:val="left"/>
        <w:rPr>
          <w:sz w:val="12"/>
        </w:rPr>
      </w:pPr>
      <w:r>
        <w:rPr/>
        <w:pict>
          <v:line style="position:absolute;mso-position-horizontal-relative:page;mso-position-vertical-relative:paragraph;z-index:16109056" from="196.985001pt,2.740044pt" to="202.984001pt,2.740044pt" stroked="true" strokeweight=".5pt" strokecolor="#231f20">
            <v:stroke dashstyle="solid"/>
            <w10:wrap type="none"/>
          </v:line>
        </w:pict>
      </w:r>
      <w:r>
        <w:rPr>
          <w:color w:val="231F20"/>
          <w:w w:val="121"/>
          <w:sz w:val="12"/>
        </w:rPr>
        <w:t>1</w:t>
      </w:r>
    </w:p>
    <w:p>
      <w:pPr>
        <w:spacing w:line="123" w:lineRule="exact" w:before="0"/>
        <w:ind w:left="331" w:right="0" w:firstLine="0"/>
        <w:jc w:val="left"/>
        <w:rPr>
          <w:sz w:val="12"/>
        </w:rPr>
      </w:pPr>
      <w:r>
        <w:rPr>
          <w:color w:val="231F20"/>
          <w:sz w:val="12"/>
        </w:rPr>
        <w:t>Jan. May Sep. Jan. May Sep. Jan. May Sep. Jan. May</w:t>
      </w:r>
    </w:p>
    <w:p>
      <w:pPr>
        <w:pStyle w:val="BodyText"/>
        <w:spacing w:line="224" w:lineRule="exact"/>
        <w:ind w:left="331"/>
      </w:pPr>
      <w:r>
        <w:rPr/>
        <w:br w:type="column"/>
      </w:r>
      <w:r>
        <w:rPr>
          <w:color w:val="231F20"/>
          <w:w w:val="105"/>
        </w:rPr>
        <w:t>succession in July.</w:t>
      </w:r>
    </w:p>
    <w:p>
      <w:pPr>
        <w:spacing w:after="0" w:line="224" w:lineRule="exact"/>
        <w:sectPr>
          <w:type w:val="continuous"/>
          <w:pgSz w:w="11900" w:h="16840"/>
          <w:pgMar w:top="1140" w:bottom="0" w:left="660" w:right="600"/>
          <w:cols w:num="2" w:equalWidth="0">
            <w:col w:w="3575" w:space="1169"/>
            <w:col w:w="5896"/>
          </w:cols>
        </w:sectPr>
      </w:pPr>
    </w:p>
    <w:p>
      <w:pPr>
        <w:tabs>
          <w:tab w:pos="1471" w:val="left" w:leader="none"/>
          <w:tab w:pos="2302" w:val="left" w:leader="none"/>
          <w:tab w:pos="2972" w:val="left" w:leader="none"/>
        </w:tabs>
        <w:spacing w:before="39"/>
        <w:ind w:left="591" w:right="0" w:firstLine="0"/>
        <w:jc w:val="left"/>
        <w:rPr>
          <w:sz w:val="12"/>
        </w:rPr>
      </w:pPr>
      <w:r>
        <w:rPr>
          <w:color w:val="231F20"/>
          <w:w w:val="120"/>
          <w:sz w:val="12"/>
        </w:rPr>
        <w:t>2002</w:t>
        <w:tab/>
        <w:t>03</w:t>
        <w:tab/>
        <w:t>04</w:t>
        <w:tab/>
      </w:r>
      <w:r>
        <w:rPr>
          <w:color w:val="231F20"/>
          <w:w w:val="120"/>
          <w:position w:val="1"/>
          <w:sz w:val="12"/>
        </w:rPr>
        <w:t>05</w:t>
      </w:r>
    </w:p>
    <w:p>
      <w:pPr>
        <w:spacing w:after="0"/>
        <w:jc w:val="left"/>
        <w:rPr>
          <w:sz w:val="12"/>
        </w:rPr>
        <w:sectPr>
          <w:type w:val="continuous"/>
          <w:pgSz w:w="11900" w:h="16840"/>
          <w:pgMar w:top="1140" w:bottom="0" w:left="660" w:right="600"/>
        </w:sectPr>
      </w:pPr>
    </w:p>
    <w:p>
      <w:pPr>
        <w:pStyle w:val="ListParagraph"/>
        <w:numPr>
          <w:ilvl w:val="0"/>
          <w:numId w:val="39"/>
        </w:numPr>
        <w:tabs>
          <w:tab w:pos="386" w:val="left" w:leader="none"/>
        </w:tabs>
        <w:spacing w:line="129" w:lineRule="exact" w:before="89" w:after="0"/>
        <w:ind w:left="385" w:right="0" w:hanging="241"/>
        <w:jc w:val="left"/>
        <w:rPr>
          <w:sz w:val="12"/>
        </w:rPr>
      </w:pPr>
      <w:r>
        <w:rPr>
          <w:color w:val="231F20"/>
          <w:w w:val="110"/>
          <w:sz w:val="12"/>
        </w:rPr>
        <w:t>Not seasonally</w:t>
      </w:r>
      <w:r>
        <w:rPr>
          <w:color w:val="231F20"/>
          <w:spacing w:val="-9"/>
          <w:w w:val="110"/>
          <w:sz w:val="12"/>
        </w:rPr>
        <w:t> </w:t>
      </w:r>
      <w:r>
        <w:rPr>
          <w:color w:val="231F20"/>
          <w:w w:val="110"/>
          <w:sz w:val="12"/>
        </w:rPr>
        <w:t>adjusted.</w:t>
      </w:r>
    </w:p>
    <w:p>
      <w:pPr>
        <w:pStyle w:val="ListParagraph"/>
        <w:numPr>
          <w:ilvl w:val="0"/>
          <w:numId w:val="39"/>
        </w:numPr>
        <w:tabs>
          <w:tab w:pos="386" w:val="left" w:leader="none"/>
        </w:tabs>
        <w:spacing w:line="129" w:lineRule="exact" w:before="0" w:after="0"/>
        <w:ind w:left="385" w:right="0" w:hanging="241"/>
        <w:jc w:val="left"/>
        <w:rPr>
          <w:sz w:val="12"/>
        </w:rPr>
      </w:pPr>
      <w:r>
        <w:rPr>
          <w:color w:val="231F20"/>
          <w:w w:val="105"/>
          <w:sz w:val="12"/>
        </w:rPr>
        <w:t>Including recovered secondary </w:t>
      </w:r>
      <w:r>
        <w:rPr>
          <w:color w:val="231F20"/>
          <w:spacing w:val="-2"/>
          <w:w w:val="105"/>
          <w:sz w:val="12"/>
        </w:rPr>
        <w:t>raw</w:t>
      </w:r>
      <w:r>
        <w:rPr>
          <w:color w:val="231F20"/>
          <w:spacing w:val="11"/>
          <w:w w:val="105"/>
          <w:sz w:val="12"/>
        </w:rPr>
        <w:t> </w:t>
      </w:r>
      <w:r>
        <w:rPr>
          <w:color w:val="231F20"/>
          <w:w w:val="105"/>
          <w:sz w:val="12"/>
        </w:rPr>
        <w:t>materials.</w:t>
      </w:r>
    </w:p>
    <w:p>
      <w:pPr>
        <w:pStyle w:val="BodyText"/>
        <w:rPr>
          <w:sz w:val="14"/>
        </w:rPr>
      </w:pPr>
    </w:p>
    <w:p>
      <w:pPr>
        <w:pStyle w:val="BodyText"/>
        <w:rPr>
          <w:sz w:val="14"/>
        </w:rPr>
      </w:pPr>
    </w:p>
    <w:p>
      <w:pPr>
        <w:pStyle w:val="BodyText"/>
        <w:spacing w:before="85"/>
        <w:ind w:left="147"/>
        <w:rPr>
          <w:rFonts w:ascii="Trebuchet MS"/>
        </w:rPr>
      </w:pPr>
      <w:r>
        <w:rPr>
          <w:rFonts w:ascii="Trebuchet MS"/>
          <w:color w:val="0093C1"/>
        </w:rPr>
        <w:t>Chart 4.8</w:t>
      </w:r>
    </w:p>
    <w:p>
      <w:pPr>
        <w:pStyle w:val="BodyText"/>
        <w:spacing w:before="7"/>
        <w:ind w:left="147"/>
        <w:rPr>
          <w:rFonts w:ascii="Trebuchet MS"/>
        </w:rPr>
      </w:pPr>
      <w:r>
        <w:rPr>
          <w:rFonts w:ascii="Trebuchet MS"/>
          <w:color w:val="0093C1"/>
        </w:rPr>
        <w:t>Service sector prices</w:t>
      </w:r>
    </w:p>
    <w:p>
      <w:pPr>
        <w:pStyle w:val="BodyText"/>
        <w:spacing w:before="123"/>
        <w:ind w:left="145"/>
      </w:pPr>
      <w:r>
        <w:rPr/>
        <w:br w:type="column"/>
      </w:r>
      <w:r>
        <w:rPr>
          <w:color w:val="231F20"/>
          <w:w w:val="105"/>
        </w:rPr>
        <w:t>The ONS experimental corporate services price index (CSPI)</w:t>
      </w:r>
    </w:p>
    <w:p>
      <w:pPr>
        <w:pStyle w:val="BodyText"/>
        <w:spacing w:line="292" w:lineRule="auto" w:before="50"/>
        <w:ind w:left="145" w:right="211"/>
      </w:pPr>
      <w:r>
        <w:rPr>
          <w:color w:val="231F20"/>
          <w:w w:val="110"/>
        </w:rPr>
        <w:t>—</w:t>
      </w:r>
      <w:r>
        <w:rPr>
          <w:color w:val="231F20"/>
          <w:spacing w:val="-25"/>
          <w:w w:val="110"/>
        </w:rPr>
        <w:t> </w:t>
      </w:r>
      <w:r>
        <w:rPr>
          <w:color w:val="231F20"/>
          <w:w w:val="110"/>
        </w:rPr>
        <w:t>which</w:t>
      </w:r>
      <w:r>
        <w:rPr>
          <w:color w:val="231F20"/>
          <w:spacing w:val="-24"/>
          <w:w w:val="110"/>
        </w:rPr>
        <w:t> </w:t>
      </w:r>
      <w:r>
        <w:rPr>
          <w:color w:val="231F20"/>
          <w:w w:val="110"/>
        </w:rPr>
        <w:t>measures</w:t>
      </w:r>
      <w:r>
        <w:rPr>
          <w:color w:val="231F20"/>
          <w:spacing w:val="-24"/>
          <w:w w:val="110"/>
        </w:rPr>
        <w:t> </w:t>
      </w:r>
      <w:r>
        <w:rPr>
          <w:color w:val="231F20"/>
          <w:w w:val="110"/>
        </w:rPr>
        <w:t>business-to-business</w:t>
      </w:r>
      <w:r>
        <w:rPr>
          <w:color w:val="231F20"/>
          <w:spacing w:val="-25"/>
          <w:w w:val="110"/>
        </w:rPr>
        <w:t> </w:t>
      </w:r>
      <w:r>
        <w:rPr>
          <w:color w:val="231F20"/>
          <w:w w:val="110"/>
        </w:rPr>
        <w:t>service</w:t>
      </w:r>
      <w:r>
        <w:rPr>
          <w:color w:val="231F20"/>
          <w:spacing w:val="-24"/>
          <w:w w:val="110"/>
        </w:rPr>
        <w:t> </w:t>
      </w:r>
      <w:r>
        <w:rPr>
          <w:color w:val="231F20"/>
          <w:w w:val="110"/>
        </w:rPr>
        <w:t>prices</w:t>
      </w:r>
      <w:r>
        <w:rPr>
          <w:color w:val="231F20"/>
          <w:spacing w:val="-24"/>
          <w:w w:val="110"/>
        </w:rPr>
        <w:t> </w:t>
      </w:r>
      <w:r>
        <w:rPr>
          <w:color w:val="231F20"/>
          <w:w w:val="110"/>
        </w:rPr>
        <w:t>—</w:t>
      </w:r>
      <w:r>
        <w:rPr>
          <w:color w:val="231F20"/>
          <w:spacing w:val="-25"/>
          <w:w w:val="110"/>
        </w:rPr>
        <w:t> </w:t>
      </w:r>
      <w:r>
        <w:rPr>
          <w:color w:val="231F20"/>
          <w:w w:val="110"/>
        </w:rPr>
        <w:t>rose by 1.2%</w:t>
      </w:r>
      <w:r>
        <w:rPr>
          <w:color w:val="231F20"/>
          <w:w w:val="110"/>
          <w:position w:val="4"/>
          <w:sz w:val="12"/>
        </w:rPr>
        <w:t>(1) </w:t>
      </w:r>
      <w:r>
        <w:rPr>
          <w:color w:val="231F20"/>
          <w:w w:val="110"/>
        </w:rPr>
        <w:t>in </w:t>
      </w:r>
      <w:r>
        <w:rPr>
          <w:color w:val="231F20"/>
          <w:spacing w:val="-8"/>
          <w:w w:val="110"/>
        </w:rPr>
        <w:t>2005 </w:t>
      </w:r>
      <w:r>
        <w:rPr>
          <w:color w:val="231F20"/>
          <w:w w:val="110"/>
        </w:rPr>
        <w:t>Q1 (Chart 4.8). That </w:t>
      </w:r>
      <w:r>
        <w:rPr>
          <w:color w:val="231F20"/>
          <w:spacing w:val="-3"/>
          <w:w w:val="110"/>
        </w:rPr>
        <w:t>was </w:t>
      </w:r>
      <w:r>
        <w:rPr>
          <w:color w:val="231F20"/>
          <w:w w:val="110"/>
        </w:rPr>
        <w:t>the fastest seasonally</w:t>
      </w:r>
      <w:r>
        <w:rPr>
          <w:color w:val="231F20"/>
          <w:spacing w:val="-19"/>
          <w:w w:val="110"/>
        </w:rPr>
        <w:t> </w:t>
      </w:r>
      <w:r>
        <w:rPr>
          <w:color w:val="231F20"/>
          <w:w w:val="110"/>
        </w:rPr>
        <w:t>adjusted</w:t>
      </w:r>
      <w:r>
        <w:rPr>
          <w:color w:val="231F20"/>
          <w:spacing w:val="-19"/>
          <w:w w:val="110"/>
        </w:rPr>
        <w:t> </w:t>
      </w:r>
      <w:r>
        <w:rPr>
          <w:color w:val="231F20"/>
          <w:w w:val="110"/>
        </w:rPr>
        <w:t>quarter-on-quarter</w:t>
      </w:r>
      <w:r>
        <w:rPr>
          <w:color w:val="231F20"/>
          <w:spacing w:val="-18"/>
          <w:w w:val="110"/>
        </w:rPr>
        <w:t> </w:t>
      </w:r>
      <w:r>
        <w:rPr>
          <w:color w:val="231F20"/>
          <w:w w:val="110"/>
        </w:rPr>
        <w:t>increase</w:t>
      </w:r>
      <w:r>
        <w:rPr>
          <w:color w:val="231F20"/>
          <w:spacing w:val="-19"/>
          <w:w w:val="110"/>
        </w:rPr>
        <w:t> </w:t>
      </w:r>
      <w:r>
        <w:rPr>
          <w:color w:val="231F20"/>
          <w:w w:val="110"/>
        </w:rPr>
        <w:t>in</w:t>
      </w:r>
      <w:r>
        <w:rPr>
          <w:color w:val="231F20"/>
          <w:spacing w:val="-18"/>
          <w:w w:val="110"/>
        </w:rPr>
        <w:t> </w:t>
      </w:r>
      <w:r>
        <w:rPr>
          <w:color w:val="231F20"/>
          <w:w w:val="110"/>
        </w:rPr>
        <w:t>the</w:t>
      </w:r>
      <w:r>
        <w:rPr>
          <w:color w:val="231F20"/>
          <w:spacing w:val="-19"/>
          <w:w w:val="110"/>
        </w:rPr>
        <w:t> </w:t>
      </w:r>
      <w:r>
        <w:rPr>
          <w:color w:val="231F20"/>
          <w:w w:val="110"/>
        </w:rPr>
        <w:t>CSPI</w:t>
      </w:r>
      <w:r>
        <w:rPr>
          <w:color w:val="231F20"/>
          <w:spacing w:val="-18"/>
          <w:w w:val="110"/>
        </w:rPr>
        <w:t> </w:t>
      </w:r>
      <w:r>
        <w:rPr>
          <w:color w:val="231F20"/>
          <w:w w:val="110"/>
        </w:rPr>
        <w:t>in</w:t>
      </w:r>
    </w:p>
    <w:p>
      <w:pPr>
        <w:spacing w:after="0" w:line="292" w:lineRule="auto"/>
        <w:sectPr>
          <w:type w:val="continuous"/>
          <w:pgSz w:w="11900" w:h="16840"/>
          <w:pgMar w:top="1140" w:bottom="0" w:left="660" w:right="600"/>
          <w:cols w:num="2" w:equalWidth="0">
            <w:col w:w="2740" w:space="2190"/>
            <w:col w:w="5710"/>
          </w:cols>
        </w:sectPr>
      </w:pPr>
    </w:p>
    <w:p>
      <w:pPr>
        <w:spacing w:line="120" w:lineRule="exact" w:before="41"/>
        <w:ind w:left="309" w:right="0" w:firstLine="0"/>
        <w:jc w:val="left"/>
        <w:rPr>
          <w:sz w:val="12"/>
        </w:rPr>
      </w:pPr>
      <w:r>
        <w:rPr>
          <w:color w:val="231F20"/>
          <w:w w:val="105"/>
          <w:sz w:val="12"/>
        </w:rPr>
        <w:t>Index</w:t>
      </w:r>
    </w:p>
    <w:p>
      <w:pPr>
        <w:spacing w:line="120" w:lineRule="exact" w:before="0"/>
        <w:ind w:left="121" w:right="0" w:firstLine="0"/>
        <w:jc w:val="left"/>
        <w:rPr>
          <w:sz w:val="12"/>
        </w:rPr>
      </w:pPr>
      <w:r>
        <w:rPr/>
        <w:pict>
          <v:line style="position:absolute;mso-position-horizontal-relative:page;mso-position-vertical-relative:paragraph;z-index:16117760" from="48.831001pt,2.29205pt" to="55.699001pt,2.29205pt" stroked="true" strokeweight=".5pt" strokecolor="#231f20">
            <v:stroke dashstyle="solid"/>
            <w10:wrap type="none"/>
          </v:line>
        </w:pict>
      </w:r>
      <w:r>
        <w:rPr>
          <w:color w:val="231F20"/>
          <w:w w:val="120"/>
          <w:sz w:val="12"/>
        </w:rPr>
        <w:t>56</w:t>
      </w:r>
    </w:p>
    <w:p>
      <w:pPr>
        <w:pStyle w:val="BodyText"/>
        <w:spacing w:before="11"/>
        <w:rPr>
          <w:sz w:val="15"/>
        </w:rPr>
      </w:pPr>
    </w:p>
    <w:p>
      <w:pPr>
        <w:spacing w:line="104" w:lineRule="exact" w:before="0"/>
        <w:ind w:left="121" w:right="0" w:firstLine="0"/>
        <w:jc w:val="left"/>
        <w:rPr>
          <w:sz w:val="12"/>
        </w:rPr>
      </w:pPr>
      <w:r>
        <w:rPr/>
        <w:pict>
          <v:group style="position:absolute;margin-left:48.831001pt;margin-top:.898592pt;width:154.6pt;height:118.3pt;mso-position-horizontal-relative:page;mso-position-vertical-relative:paragraph;z-index:-21048320" coordorigin="977,18" coordsize="3092,2366">
            <v:line style="position:absolute" from="1177,1677" to="4063,1680" stroked="true" strokeweight=".5pt" strokecolor="#231f20">
              <v:stroke dashstyle="solid"/>
            </v:line>
            <v:shape style="position:absolute;left:1211;top:27;width:2737;height:2256" coordorigin="1212,28" coordsize="2737,2256" path="m1212,1391l1292,646,1363,1219,1443,360,1514,944,1595,578,1666,956,1746,1345,1818,864,1898,1895,1978,1299,2049,2284,2130,1723,2201,1734,2281,1528,2352,772,2433,910,2504,1677,2584,692,2656,1059,2736,658,2807,28,2887,1402,2959,1104,3039,1597,3110,933,3190,864,3262,681,3342,578,3422,750,3493,853,3573,933,3645,1242,3725,727,3797,1047,3877,841,3948,257e" filled="false" stroked="true" strokeweight="1pt" strokecolor="#f7931d">
              <v:path arrowok="t"/>
              <v:stroke dashstyle="solid"/>
            </v:shape>
            <v:shape style="position:absolute;left:976;top:64;width:138;height:2266" coordorigin="977,64" coordsize="138,2266" path="m977,2330l1114,2330m977,2010l1114,2010m977,1678l1114,1678m977,1358l1114,1358m977,1036l1114,1036m977,716l1114,716m977,384l1114,384m977,64l1114,64e" filled="false" stroked="true" strokeweight=".5pt" strokecolor="#231f20">
              <v:path arrowok="t"/>
              <v:stroke dashstyle="solid"/>
            </v:shape>
            <v:shape style="position:absolute;left:1363;top:108;width:2664;height:2266" coordorigin="1364,108" coordsize="2664,2266" path="m1364,2328l1444,1539,1515,898,1596,680,1667,1104,1747,1230,1818,886,1899,1069,1979,1333,2050,2374,2130,1779,2202,1390,2282,1951,2353,840,2433,532,2504,348,2584,589,2656,108,2736,875,2807,1207,2888,1230,2959,1813,3039,1470,3110,1172,3190,1069,3262,978,3342,1298,3422,1230,3493,1321,3573,1172,3645,1024,3725,268,3796,303,3876,474,3948,920,4028,920e" filled="false" stroked="true" strokeweight="1pt" strokecolor="#0099d8">
              <v:path arrowok="t"/>
              <v:stroke dashstyle="solid"/>
            </v:shape>
            <v:line style="position:absolute" from="3419,1385" to="3419,1986" stroked="true" strokeweight=".5pt" strokecolor="#231f20">
              <v:stroke dashstyle="solid"/>
            </v:line>
            <v:shape style="position:absolute;left:3394;top:1316;width:51;height:85" coordorigin="3394,1317" coordsize="51,85" path="m3420,1317l3394,1401,3445,1401,3423,1336,3421,1326,3420,1317xe" filled="true" fillcolor="#231f20" stroked="false">
              <v:path arrowok="t"/>
              <v:fill type="solid"/>
            </v:shape>
            <v:line style="position:absolute" from="3343,453" to="3343,129" stroked="true" strokeweight=".5pt" strokecolor="#231f20">
              <v:stroke dashstyle="solid"/>
            </v:line>
            <v:shape style="position:absolute;left:3317;top:435;width:51;height:85" coordorigin="3317,436" coordsize="51,85" path="m3368,436l3317,436,3324,452,3328,464,3343,521,3344,512,3346,501,3349,489,3353,476,3357,465,3368,436xe" filled="true" fillcolor="#231f20" stroked="false">
              <v:path arrowok="t"/>
              <v:fill type="solid"/>
            </v:shape>
            <w10:wrap type="none"/>
          </v:group>
        </w:pict>
      </w:r>
      <w:r>
        <w:rPr>
          <w:color w:val="231F20"/>
          <w:w w:val="120"/>
          <w:sz w:val="12"/>
        </w:rPr>
        <w:t>55</w:t>
      </w:r>
    </w:p>
    <w:p>
      <w:pPr>
        <w:spacing w:line="118" w:lineRule="exact" w:before="36"/>
        <w:ind w:left="121" w:right="0" w:firstLine="0"/>
        <w:jc w:val="left"/>
        <w:rPr>
          <w:sz w:val="12"/>
        </w:rPr>
      </w:pPr>
      <w:r>
        <w:rPr/>
        <w:br w:type="column"/>
      </w:r>
      <w:r>
        <w:rPr>
          <w:color w:val="231F20"/>
          <w:w w:val="110"/>
          <w:sz w:val="12"/>
        </w:rPr>
        <w:t>Percentage change on a quarter earlier</w:t>
      </w:r>
    </w:p>
    <w:p>
      <w:pPr>
        <w:spacing w:line="107" w:lineRule="exact" w:before="0"/>
        <w:ind w:left="2176" w:right="0" w:firstLine="0"/>
        <w:jc w:val="left"/>
        <w:rPr>
          <w:sz w:val="12"/>
        </w:rPr>
      </w:pPr>
      <w:r>
        <w:rPr/>
        <w:pict>
          <v:line style="position:absolute;mso-position-horizontal-relative:page;mso-position-vertical-relative:paragraph;z-index:16116224" from="207.257004pt,2.648068pt" to="213.255004pt,2.648068pt" stroked="true" strokeweight=".5pt" strokecolor="#231f20">
            <v:stroke dashstyle="solid"/>
            <w10:wrap type="none"/>
          </v:line>
        </w:pict>
      </w:r>
      <w:r>
        <w:rPr>
          <w:color w:val="231F20"/>
          <w:w w:val="115"/>
          <w:sz w:val="12"/>
        </w:rPr>
        <w:t>1.6</w:t>
      </w:r>
    </w:p>
    <w:p>
      <w:pPr>
        <w:spacing w:line="167" w:lineRule="exact" w:before="0"/>
        <w:ind w:left="760" w:right="0" w:firstLine="0"/>
        <w:jc w:val="left"/>
        <w:rPr>
          <w:sz w:val="12"/>
        </w:rPr>
      </w:pPr>
      <w:r>
        <w:rPr>
          <w:color w:val="231F20"/>
          <w:sz w:val="12"/>
        </w:rPr>
        <w:t>CSPI</w:t>
      </w:r>
      <w:r>
        <w:rPr>
          <w:color w:val="231F20"/>
          <w:position w:val="4"/>
          <w:sz w:val="12"/>
        </w:rPr>
        <w:t>(a)</w:t>
      </w:r>
    </w:p>
    <w:p>
      <w:pPr>
        <w:spacing w:line="134" w:lineRule="exact" w:before="6"/>
        <w:ind w:left="820" w:right="0" w:firstLine="0"/>
        <w:jc w:val="left"/>
        <w:rPr>
          <w:sz w:val="12"/>
        </w:rPr>
      </w:pPr>
      <w:r>
        <w:rPr>
          <w:color w:val="231F20"/>
          <w:w w:val="110"/>
          <w:sz w:val="12"/>
        </w:rPr>
        <w:t>(right-hand scale)</w:t>
      </w:r>
    </w:p>
    <w:p>
      <w:pPr>
        <w:pStyle w:val="BodyText"/>
        <w:spacing w:line="292" w:lineRule="auto"/>
        <w:ind w:left="121" w:right="197"/>
      </w:pPr>
      <w:r>
        <w:rPr/>
        <w:br w:type="column"/>
      </w:r>
      <w:r>
        <w:rPr>
          <w:color w:val="231F20"/>
          <w:w w:val="105"/>
        </w:rPr>
        <w:t>almost four years. But the net balance of companies reporting rising prices has fallen back since the May </w:t>
      </w:r>
      <w:r>
        <w:rPr>
          <w:i/>
          <w:color w:val="231F20"/>
          <w:w w:val="105"/>
        </w:rPr>
        <w:t>Report</w:t>
      </w:r>
      <w:r>
        <w:rPr>
          <w:color w:val="231F20"/>
          <w:w w:val="105"/>
        </w:rPr>
        <w:t>, according to</w:t>
      </w:r>
    </w:p>
    <w:p>
      <w:pPr>
        <w:spacing w:after="0" w:line="292" w:lineRule="auto"/>
        <w:sectPr>
          <w:type w:val="continuous"/>
          <w:pgSz w:w="11900" w:h="16840"/>
          <w:pgMar w:top="1140" w:bottom="0" w:left="660" w:right="600"/>
          <w:cols w:num="3" w:equalWidth="0">
            <w:col w:w="636" w:space="849"/>
            <w:col w:w="2389" w:space="1080"/>
            <w:col w:w="5686"/>
          </w:cols>
        </w:sectPr>
      </w:pPr>
    </w:p>
    <w:p>
      <w:pPr>
        <w:spacing w:before="47"/>
        <w:ind w:left="3661" w:right="0" w:firstLine="0"/>
        <w:jc w:val="left"/>
        <w:rPr>
          <w:sz w:val="12"/>
        </w:rPr>
      </w:pPr>
      <w:r>
        <w:rPr/>
        <w:pict>
          <v:line style="position:absolute;mso-position-horizontal-relative:page;mso-position-vertical-relative:paragraph;z-index:16115712" from="207.257004pt,6.004621pt" to="213.255004pt,6.004621pt" stroked="true" strokeweight=".5pt" strokecolor="#231f20">
            <v:stroke dashstyle="solid"/>
            <w10:wrap type="none"/>
          </v:line>
        </w:pict>
      </w:r>
      <w:r>
        <w:rPr>
          <w:color w:val="231F20"/>
          <w:w w:val="115"/>
          <w:sz w:val="12"/>
        </w:rPr>
        <w:t>1.2</w:t>
      </w:r>
    </w:p>
    <w:p>
      <w:pPr>
        <w:spacing w:before="33"/>
        <w:ind w:left="121" w:right="0" w:firstLine="0"/>
        <w:jc w:val="left"/>
        <w:rPr>
          <w:sz w:val="12"/>
        </w:rPr>
      </w:pPr>
      <w:r>
        <w:rPr>
          <w:color w:val="231F20"/>
          <w:w w:val="120"/>
          <w:sz w:val="12"/>
        </w:rPr>
        <w:t>54</w:t>
      </w:r>
    </w:p>
    <w:p>
      <w:pPr>
        <w:pStyle w:val="BodyText"/>
        <w:spacing w:before="10"/>
        <w:rPr>
          <w:sz w:val="15"/>
        </w:rPr>
      </w:pPr>
    </w:p>
    <w:p>
      <w:pPr>
        <w:tabs>
          <w:tab w:pos="3661" w:val="left" w:leader="none"/>
        </w:tabs>
        <w:spacing w:before="0"/>
        <w:ind w:left="121" w:right="0" w:firstLine="0"/>
        <w:jc w:val="left"/>
        <w:rPr>
          <w:sz w:val="12"/>
        </w:rPr>
      </w:pPr>
      <w:r>
        <w:rPr/>
        <w:pict>
          <v:line style="position:absolute;mso-position-horizontal-relative:page;mso-position-vertical-relative:paragraph;z-index:-21049856" from="207.257004pt,3.697984pt" to="213.255004pt,3.697984pt" stroked="true" strokeweight=".5pt" strokecolor="#231f20">
            <v:stroke dashstyle="solid"/>
            <w10:wrap type="none"/>
          </v:line>
        </w:pict>
      </w:r>
      <w:r>
        <w:rPr>
          <w:color w:val="231F20"/>
          <w:w w:val="120"/>
          <w:sz w:val="12"/>
        </w:rPr>
        <w:t>53</w:t>
        <w:tab/>
      </w:r>
      <w:r>
        <w:rPr>
          <w:color w:val="231F20"/>
          <w:w w:val="120"/>
          <w:position w:val="1"/>
          <w:sz w:val="12"/>
        </w:rPr>
        <w:t>0.8</w:t>
      </w:r>
    </w:p>
    <w:p>
      <w:pPr>
        <w:pStyle w:val="BodyText"/>
        <w:spacing w:line="219" w:lineRule="exact"/>
        <w:ind w:left="241"/>
      </w:pPr>
      <w:r>
        <w:rPr/>
        <w:br w:type="column"/>
      </w:r>
      <w:r>
        <w:rPr>
          <w:color w:val="231F20"/>
          <w:w w:val="105"/>
        </w:rPr>
        <w:t>CIPS survey data.</w:t>
      </w:r>
    </w:p>
    <w:p>
      <w:pPr>
        <w:pStyle w:val="BodyText"/>
        <w:spacing w:before="4"/>
        <w:rPr>
          <w:sz w:val="23"/>
        </w:rPr>
      </w:pPr>
    </w:p>
    <w:p>
      <w:pPr>
        <w:pStyle w:val="BodyText"/>
        <w:ind w:left="121"/>
        <w:rPr>
          <w:rFonts w:ascii="Trebuchet MS"/>
        </w:rPr>
      </w:pPr>
      <w:r>
        <w:rPr>
          <w:rFonts w:ascii="Trebuchet MS"/>
          <w:color w:val="0093C1"/>
        </w:rPr>
        <w:t>Supply chain pressures in the distribution sector</w:t>
      </w:r>
    </w:p>
    <w:p>
      <w:pPr>
        <w:spacing w:after="0"/>
        <w:rPr>
          <w:rFonts w:ascii="Trebuchet MS"/>
        </w:rPr>
        <w:sectPr>
          <w:type w:val="continuous"/>
          <w:pgSz w:w="11900" w:h="16840"/>
          <w:pgMar w:top="1140" w:bottom="0" w:left="660" w:right="600"/>
          <w:cols w:num="2" w:equalWidth="0">
            <w:col w:w="3874" w:space="960"/>
            <w:col w:w="5806"/>
          </w:cols>
        </w:sectPr>
      </w:pPr>
    </w:p>
    <w:p>
      <w:pPr>
        <w:pStyle w:val="BodyText"/>
        <w:spacing w:before="10"/>
        <w:rPr>
          <w:rFonts w:ascii="Trebuchet MS"/>
          <w:sz w:val="12"/>
        </w:rPr>
      </w:pPr>
    </w:p>
    <w:p>
      <w:pPr>
        <w:spacing w:before="1"/>
        <w:ind w:left="121" w:right="0" w:firstLine="0"/>
        <w:jc w:val="left"/>
        <w:rPr>
          <w:sz w:val="12"/>
        </w:rPr>
      </w:pPr>
      <w:r>
        <w:rPr>
          <w:color w:val="231F20"/>
          <w:w w:val="120"/>
          <w:sz w:val="12"/>
        </w:rPr>
        <w:t>52</w:t>
      </w:r>
    </w:p>
    <w:p>
      <w:pPr>
        <w:pStyle w:val="BodyText"/>
        <w:spacing w:before="10"/>
        <w:rPr>
          <w:sz w:val="15"/>
        </w:rPr>
      </w:pPr>
    </w:p>
    <w:p>
      <w:pPr>
        <w:spacing w:before="1"/>
        <w:ind w:left="121" w:right="0" w:firstLine="0"/>
        <w:jc w:val="left"/>
        <w:rPr>
          <w:sz w:val="12"/>
        </w:rPr>
      </w:pPr>
      <w:r>
        <w:rPr>
          <w:color w:val="231F20"/>
          <w:w w:val="120"/>
          <w:sz w:val="12"/>
        </w:rPr>
        <w:t>51</w:t>
      </w:r>
    </w:p>
    <w:p>
      <w:pPr>
        <w:pStyle w:val="BodyText"/>
        <w:spacing w:before="8"/>
        <w:rPr>
          <w:sz w:val="15"/>
        </w:rPr>
      </w:pPr>
    </w:p>
    <w:p>
      <w:pPr>
        <w:spacing w:before="0"/>
        <w:ind w:left="121" w:right="0" w:firstLine="0"/>
        <w:jc w:val="left"/>
        <w:rPr>
          <w:sz w:val="12"/>
        </w:rPr>
      </w:pPr>
      <w:r>
        <w:rPr>
          <w:color w:val="231F20"/>
          <w:w w:val="120"/>
          <w:sz w:val="12"/>
        </w:rPr>
        <w:t>50</w:t>
      </w:r>
    </w:p>
    <w:p>
      <w:pPr>
        <w:pStyle w:val="BodyText"/>
        <w:spacing w:before="9"/>
        <w:rPr>
          <w:sz w:val="16"/>
        </w:rPr>
      </w:pPr>
    </w:p>
    <w:p>
      <w:pPr>
        <w:pStyle w:val="ListParagraph"/>
        <w:numPr>
          <w:ilvl w:val="0"/>
          <w:numId w:val="40"/>
        </w:numPr>
        <w:tabs>
          <w:tab w:pos="2209" w:val="left" w:leader="none"/>
          <w:tab w:pos="2210" w:val="left" w:leader="none"/>
        </w:tabs>
        <w:spacing w:line="240" w:lineRule="auto" w:before="0" w:after="0"/>
        <w:ind w:left="2209" w:right="0" w:hanging="2089"/>
        <w:jc w:val="left"/>
        <w:rPr>
          <w:sz w:val="12"/>
        </w:rPr>
      </w:pPr>
      <w:r>
        <w:rPr>
          <w:color w:val="231F20"/>
          <w:w w:val="105"/>
          <w:sz w:val="12"/>
        </w:rPr>
        <w:t>CIPS output</w:t>
      </w:r>
      <w:r>
        <w:rPr>
          <w:color w:val="231F20"/>
          <w:spacing w:val="2"/>
          <w:w w:val="105"/>
          <w:sz w:val="12"/>
        </w:rPr>
        <w:t> </w:t>
      </w:r>
      <w:r>
        <w:rPr>
          <w:color w:val="231F20"/>
          <w:w w:val="105"/>
          <w:sz w:val="12"/>
        </w:rPr>
        <w:t>prices</w:t>
      </w:r>
      <w:r>
        <w:rPr>
          <w:color w:val="231F20"/>
          <w:w w:val="105"/>
          <w:position w:val="4"/>
          <w:sz w:val="12"/>
        </w:rPr>
        <w:t>(b)</w:t>
      </w:r>
    </w:p>
    <w:p>
      <w:pPr>
        <w:spacing w:line="133" w:lineRule="exact" w:before="6"/>
        <w:ind w:left="2270" w:right="0" w:firstLine="0"/>
        <w:jc w:val="left"/>
        <w:rPr>
          <w:sz w:val="12"/>
        </w:rPr>
      </w:pPr>
      <w:r>
        <w:rPr>
          <w:color w:val="231F20"/>
          <w:w w:val="105"/>
          <w:sz w:val="12"/>
        </w:rPr>
        <w:t>(left-hand scale)</w:t>
      </w:r>
    </w:p>
    <w:p>
      <w:pPr>
        <w:spacing w:line="133" w:lineRule="exact" w:before="0"/>
        <w:ind w:left="121" w:right="0" w:firstLine="0"/>
        <w:jc w:val="left"/>
        <w:rPr>
          <w:sz w:val="12"/>
        </w:rPr>
      </w:pPr>
      <w:r>
        <w:rPr>
          <w:color w:val="231F20"/>
          <w:w w:val="120"/>
          <w:sz w:val="12"/>
        </w:rPr>
        <w:t>48</w:t>
      </w:r>
    </w:p>
    <w:p>
      <w:pPr>
        <w:pStyle w:val="BodyText"/>
        <w:spacing w:before="9"/>
        <w:rPr>
          <w:sz w:val="15"/>
        </w:rPr>
      </w:pPr>
    </w:p>
    <w:p>
      <w:pPr>
        <w:spacing w:line="117" w:lineRule="exact" w:before="0"/>
        <w:ind w:left="121" w:right="0" w:firstLine="0"/>
        <w:jc w:val="left"/>
        <w:rPr>
          <w:sz w:val="12"/>
        </w:rPr>
      </w:pPr>
      <w:r>
        <w:rPr/>
        <w:pict>
          <v:line style="position:absolute;mso-position-horizontal-relative:page;mso-position-vertical-relative:paragraph;z-index:16117248" from="48.831001pt,3.231302pt" to="55.699001pt,3.231302pt" stroked="true" strokeweight=".5pt" strokecolor="#231f20">
            <v:stroke dashstyle="solid"/>
            <w10:wrap type="none"/>
          </v:line>
        </w:pict>
      </w:r>
      <w:r>
        <w:rPr/>
        <w:pict>
          <v:group style="position:absolute;margin-left:59.414001pt;margin-top:-.299698pt;width:143.75pt;height:3.35pt;mso-position-horizontal-relative:page;mso-position-vertical-relative:paragraph;z-index:16118272" coordorigin="1188,-6" coordsize="2875,67">
            <v:line style="position:absolute" from="1189,56" to="4063,56" stroked="true" strokeweight=".5pt" strokecolor="#231f20">
              <v:stroke dashstyle="solid"/>
            </v:line>
            <v:shape style="position:absolute;left:1193;top:-6;width:2720;height:67" coordorigin="1193,-6" coordsize="2720,67" path="m1193,59l1193,1m1478,52l1478,-6m1785,59l1785,2m2085,57l2085,0m2391,55l2391,-3m2703,60l2703,2m3006,60l3006,2m3309,55l3309,-3m3609,52l3609,-6m3913,55l3913,-3e" filled="false" stroked="true" strokeweight=".5pt" strokecolor="#231f20">
              <v:path arrowok="t"/>
              <v:stroke dashstyle="solid"/>
            </v:shape>
            <w10:wrap type="none"/>
          </v:group>
        </w:pict>
      </w:r>
      <w:r>
        <w:rPr>
          <w:color w:val="231F20"/>
          <w:w w:val="120"/>
          <w:sz w:val="12"/>
        </w:rPr>
        <w:t>47</w:t>
      </w:r>
    </w:p>
    <w:p>
      <w:pPr>
        <w:spacing w:line="117" w:lineRule="exact" w:before="0"/>
        <w:ind w:left="517" w:right="0" w:firstLine="0"/>
        <w:jc w:val="left"/>
        <w:rPr>
          <w:sz w:val="12"/>
        </w:rPr>
      </w:pPr>
      <w:r>
        <w:rPr>
          <w:color w:val="231F20"/>
          <w:w w:val="120"/>
          <w:sz w:val="12"/>
        </w:rPr>
        <w:t>1996 97 98 99 2000 01 02 03 04 05</w:t>
      </w:r>
    </w:p>
    <w:p>
      <w:pPr>
        <w:pStyle w:val="BodyText"/>
        <w:rPr>
          <w:sz w:val="14"/>
        </w:rPr>
      </w:pPr>
      <w:r>
        <w:rPr/>
        <w:br w:type="column"/>
      </w:r>
      <w:r>
        <w:rPr>
          <w:sz w:val="14"/>
        </w:rPr>
      </w:r>
    </w:p>
    <w:p>
      <w:pPr>
        <w:pStyle w:val="BodyText"/>
        <w:rPr>
          <w:sz w:val="12"/>
        </w:rPr>
      </w:pPr>
    </w:p>
    <w:p>
      <w:pPr>
        <w:spacing w:before="0"/>
        <w:ind w:left="174" w:right="0" w:firstLine="0"/>
        <w:jc w:val="left"/>
        <w:rPr>
          <w:sz w:val="12"/>
        </w:rPr>
      </w:pPr>
      <w:r>
        <w:rPr>
          <w:color w:val="231F20"/>
          <w:w w:val="115"/>
          <w:sz w:val="12"/>
        </w:rPr>
        <w:t>0.4</w:t>
      </w:r>
    </w:p>
    <w:p>
      <w:pPr>
        <w:spacing w:before="91"/>
        <w:ind w:left="114" w:right="0" w:firstLine="0"/>
        <w:jc w:val="left"/>
        <w:rPr>
          <w:sz w:val="16"/>
        </w:rPr>
      </w:pPr>
      <w:r>
        <w:rPr/>
        <w:pict>
          <v:line style="position:absolute;mso-position-horizontal-relative:page;mso-position-vertical-relative:paragraph;z-index:16114688" from="207.257004pt,-3.258252pt" to="213.255004pt,-3.258252pt" stroked="true" strokeweight=".5pt" strokecolor="#231f20">
            <v:stroke dashstyle="solid"/>
            <w10:wrap type="none"/>
          </v:line>
        </w:pict>
      </w:r>
      <w:r>
        <w:rPr>
          <w:color w:val="231F20"/>
          <w:w w:val="107"/>
          <w:sz w:val="16"/>
        </w:rPr>
        <w:t>+</w:t>
      </w:r>
    </w:p>
    <w:p>
      <w:pPr>
        <w:spacing w:before="69"/>
        <w:ind w:left="174" w:right="0" w:firstLine="0"/>
        <w:jc w:val="left"/>
        <w:rPr>
          <w:sz w:val="12"/>
        </w:rPr>
      </w:pPr>
      <w:r>
        <w:rPr/>
        <w:pict>
          <v:line style="position:absolute;mso-position-horizontal-relative:page;mso-position-vertical-relative:paragraph;z-index:16114176" from="207.257004pt,7.136339pt" to="213.255004pt,7.136339pt" stroked="true" strokeweight=".5pt" strokecolor="#231f20">
            <v:stroke dashstyle="solid"/>
            <w10:wrap type="none"/>
          </v:line>
        </w:pict>
      </w:r>
      <w:r>
        <w:rPr>
          <w:color w:val="231F20"/>
          <w:w w:val="115"/>
          <w:sz w:val="12"/>
        </w:rPr>
        <w:t>0.0</w:t>
      </w:r>
    </w:p>
    <w:p>
      <w:pPr>
        <w:spacing w:before="63"/>
        <w:ind w:left="128" w:right="0" w:firstLine="0"/>
        <w:jc w:val="left"/>
        <w:rPr>
          <w:sz w:val="16"/>
        </w:rPr>
      </w:pPr>
      <w:r>
        <w:rPr>
          <w:color w:val="231F20"/>
          <w:w w:val="117"/>
          <w:sz w:val="16"/>
        </w:rPr>
        <w:t>–</w:t>
      </w:r>
    </w:p>
    <w:p>
      <w:pPr>
        <w:spacing w:before="107"/>
        <w:ind w:left="174" w:right="0" w:firstLine="0"/>
        <w:jc w:val="left"/>
        <w:rPr>
          <w:sz w:val="12"/>
        </w:rPr>
      </w:pPr>
      <w:r>
        <w:rPr/>
        <w:pict>
          <v:line style="position:absolute;mso-position-horizontal-relative:page;mso-position-vertical-relative:paragraph;z-index:16113664" from="207.257004pt,9.059560pt" to="213.255004pt,9.059560pt" stroked="true" strokeweight=".5pt" strokecolor="#231f20">
            <v:stroke dashstyle="solid"/>
            <w10:wrap type="none"/>
          </v:line>
        </w:pict>
      </w:r>
      <w:r>
        <w:rPr>
          <w:color w:val="231F20"/>
          <w:w w:val="115"/>
          <w:sz w:val="12"/>
        </w:rPr>
        <w:t>0.4</w:t>
      </w:r>
    </w:p>
    <w:p>
      <w:pPr>
        <w:pStyle w:val="BodyText"/>
        <w:rPr>
          <w:sz w:val="14"/>
        </w:rPr>
      </w:pPr>
    </w:p>
    <w:p>
      <w:pPr>
        <w:pStyle w:val="BodyText"/>
        <w:spacing w:before="8"/>
        <w:rPr>
          <w:sz w:val="15"/>
        </w:rPr>
      </w:pPr>
    </w:p>
    <w:p>
      <w:pPr>
        <w:spacing w:before="0"/>
        <w:ind w:left="174" w:right="0" w:firstLine="0"/>
        <w:jc w:val="left"/>
        <w:rPr>
          <w:sz w:val="12"/>
        </w:rPr>
      </w:pPr>
      <w:r>
        <w:rPr/>
        <w:pict>
          <v:line style="position:absolute;mso-position-horizontal-relative:page;mso-position-vertical-relative:paragraph;z-index:16113152" from="207.257004pt,3.708566pt" to="213.255004pt,3.708566pt" stroked="true" strokeweight=".5pt" strokecolor="#231f20">
            <v:stroke dashstyle="solid"/>
            <w10:wrap type="none"/>
          </v:line>
        </w:pict>
      </w:r>
      <w:r>
        <w:rPr>
          <w:color w:val="231F20"/>
          <w:w w:val="115"/>
          <w:sz w:val="12"/>
        </w:rPr>
        <w:t>0.8</w:t>
      </w:r>
    </w:p>
    <w:p>
      <w:pPr>
        <w:pStyle w:val="BodyText"/>
        <w:spacing w:line="280" w:lineRule="atLeast" w:before="159"/>
        <w:ind w:left="121" w:right="235"/>
      </w:pPr>
      <w:r>
        <w:rPr/>
        <w:br w:type="column"/>
      </w:r>
      <w:r>
        <w:rPr>
          <w:color w:val="231F20"/>
          <w:w w:val="105"/>
        </w:rPr>
        <w:t>Developments in distribution sector costs can provide an early indication of movements in consumer prices. A </w:t>
      </w:r>
      <w:r>
        <w:rPr>
          <w:color w:val="231F20"/>
          <w:spacing w:val="-4"/>
          <w:w w:val="105"/>
        </w:rPr>
        <w:t>key </w:t>
      </w:r>
      <w:r>
        <w:rPr>
          <w:color w:val="231F20"/>
          <w:w w:val="105"/>
        </w:rPr>
        <w:t>determinant of distributors’ costs is the prices that they </w:t>
      </w:r>
      <w:r>
        <w:rPr>
          <w:color w:val="231F20"/>
          <w:spacing w:val="-3"/>
          <w:w w:val="105"/>
        </w:rPr>
        <w:t>pay </w:t>
      </w:r>
      <w:r>
        <w:rPr>
          <w:color w:val="231F20"/>
          <w:w w:val="105"/>
        </w:rPr>
        <w:t>producers for finished goods. So the pickup in manufacturers’ output price inflation </w:t>
      </w:r>
      <w:r>
        <w:rPr>
          <w:color w:val="231F20"/>
          <w:spacing w:val="-3"/>
          <w:w w:val="105"/>
        </w:rPr>
        <w:t>over </w:t>
      </w:r>
      <w:r>
        <w:rPr>
          <w:color w:val="231F20"/>
          <w:w w:val="105"/>
        </w:rPr>
        <w:t>the past year will probably have led </w:t>
      </w:r>
      <w:r>
        <w:rPr>
          <w:color w:val="231F20"/>
          <w:spacing w:val="-4"/>
          <w:w w:val="105"/>
        </w:rPr>
        <w:t>to </w:t>
      </w:r>
      <w:r>
        <w:rPr>
          <w:color w:val="231F20"/>
          <w:w w:val="105"/>
        </w:rPr>
        <w:t>an increase in costs for distributors. Unit wage costs in the distribution sector also rose sharply in Q1, reflecting</w:t>
      </w:r>
      <w:r>
        <w:rPr>
          <w:color w:val="231F20"/>
          <w:spacing w:val="47"/>
          <w:w w:val="105"/>
        </w:rPr>
        <w:t> </w:t>
      </w:r>
      <w:r>
        <w:rPr>
          <w:color w:val="231F20"/>
          <w:w w:val="105"/>
        </w:rPr>
        <w:t>the</w:t>
      </w:r>
    </w:p>
    <w:p>
      <w:pPr>
        <w:spacing w:after="0" w:line="280" w:lineRule="atLeast"/>
        <w:sectPr>
          <w:type w:val="continuous"/>
          <w:pgSz w:w="11900" w:h="16840"/>
          <w:pgMar w:top="1140" w:bottom="0" w:left="660" w:right="600"/>
          <w:cols w:num="3" w:equalWidth="0">
            <w:col w:w="3448" w:space="40"/>
            <w:col w:w="387" w:space="1079"/>
            <w:col w:w="5686"/>
          </w:cols>
        </w:sectPr>
      </w:pPr>
    </w:p>
    <w:p>
      <w:pPr>
        <w:spacing w:line="47" w:lineRule="exact" w:before="0"/>
        <w:ind w:left="140" w:right="0" w:firstLine="0"/>
        <w:jc w:val="left"/>
        <w:rPr>
          <w:sz w:val="12"/>
        </w:rPr>
      </w:pPr>
      <w:r>
        <w:rPr>
          <w:color w:val="231F20"/>
          <w:w w:val="105"/>
          <w:sz w:val="12"/>
        </w:rPr>
        <w:t>Sources: Bank of England calculations, CIPS and ONS.</w:t>
      </w:r>
    </w:p>
    <w:p>
      <w:pPr>
        <w:pStyle w:val="ListParagraph"/>
        <w:numPr>
          <w:ilvl w:val="0"/>
          <w:numId w:val="41"/>
        </w:numPr>
        <w:tabs>
          <w:tab w:pos="380" w:val="left" w:leader="none"/>
        </w:tabs>
        <w:spacing w:line="208" w:lineRule="auto" w:before="116" w:after="0"/>
        <w:ind w:left="380" w:right="38" w:hanging="240"/>
        <w:jc w:val="left"/>
        <w:rPr>
          <w:sz w:val="12"/>
        </w:rPr>
      </w:pPr>
      <w:r>
        <w:rPr>
          <w:color w:val="231F20"/>
          <w:w w:val="105"/>
          <w:sz w:val="12"/>
        </w:rPr>
        <w:t>Corporate services price index. These data have been </w:t>
      </w:r>
      <w:r>
        <w:rPr>
          <w:color w:val="231F20"/>
          <w:spacing w:val="-3"/>
          <w:w w:val="105"/>
          <w:sz w:val="12"/>
        </w:rPr>
        <w:t>seasonally </w:t>
      </w:r>
      <w:r>
        <w:rPr>
          <w:color w:val="231F20"/>
          <w:w w:val="105"/>
          <w:sz w:val="12"/>
        </w:rPr>
        <w:t>adjusted by Bank</w:t>
      </w:r>
      <w:r>
        <w:rPr>
          <w:color w:val="231F20"/>
          <w:spacing w:val="-5"/>
          <w:w w:val="105"/>
          <w:sz w:val="12"/>
        </w:rPr>
        <w:t> </w:t>
      </w:r>
      <w:r>
        <w:rPr>
          <w:color w:val="231F20"/>
          <w:w w:val="105"/>
          <w:sz w:val="12"/>
        </w:rPr>
        <w:t>staff.</w:t>
      </w:r>
    </w:p>
    <w:p>
      <w:pPr>
        <w:pStyle w:val="ListParagraph"/>
        <w:numPr>
          <w:ilvl w:val="0"/>
          <w:numId w:val="41"/>
        </w:numPr>
        <w:tabs>
          <w:tab w:pos="380" w:val="left" w:leader="none"/>
        </w:tabs>
        <w:spacing w:line="123" w:lineRule="exact" w:before="0" w:after="0"/>
        <w:ind w:left="380" w:right="0" w:hanging="240"/>
        <w:jc w:val="left"/>
        <w:rPr>
          <w:sz w:val="12"/>
        </w:rPr>
      </w:pPr>
      <w:r>
        <w:rPr>
          <w:color w:val="231F20"/>
          <w:w w:val="110"/>
          <w:sz w:val="12"/>
        </w:rPr>
        <w:t>A</w:t>
      </w:r>
      <w:r>
        <w:rPr>
          <w:color w:val="231F20"/>
          <w:spacing w:val="-7"/>
          <w:w w:val="110"/>
          <w:sz w:val="12"/>
        </w:rPr>
        <w:t> </w:t>
      </w:r>
      <w:r>
        <w:rPr>
          <w:color w:val="231F20"/>
          <w:w w:val="110"/>
          <w:sz w:val="12"/>
        </w:rPr>
        <w:t>reading</w:t>
      </w:r>
      <w:r>
        <w:rPr>
          <w:color w:val="231F20"/>
          <w:spacing w:val="-7"/>
          <w:w w:val="110"/>
          <w:sz w:val="12"/>
        </w:rPr>
        <w:t> </w:t>
      </w:r>
      <w:r>
        <w:rPr>
          <w:color w:val="231F20"/>
          <w:w w:val="110"/>
          <w:sz w:val="12"/>
        </w:rPr>
        <w:t>above/below</w:t>
      </w:r>
      <w:r>
        <w:rPr>
          <w:color w:val="231F20"/>
          <w:spacing w:val="-6"/>
          <w:w w:val="110"/>
          <w:sz w:val="12"/>
        </w:rPr>
        <w:t> </w:t>
      </w:r>
      <w:r>
        <w:rPr>
          <w:color w:val="231F20"/>
          <w:spacing w:val="-5"/>
          <w:w w:val="110"/>
          <w:sz w:val="12"/>
        </w:rPr>
        <w:t>50</w:t>
      </w:r>
      <w:r>
        <w:rPr>
          <w:color w:val="231F20"/>
          <w:spacing w:val="-7"/>
          <w:w w:val="110"/>
          <w:sz w:val="12"/>
        </w:rPr>
        <w:t> </w:t>
      </w:r>
      <w:r>
        <w:rPr>
          <w:color w:val="231F20"/>
          <w:w w:val="110"/>
          <w:sz w:val="12"/>
        </w:rPr>
        <w:t>indicates</w:t>
      </w:r>
      <w:r>
        <w:rPr>
          <w:color w:val="231F20"/>
          <w:spacing w:val="-7"/>
          <w:w w:val="110"/>
          <w:sz w:val="12"/>
        </w:rPr>
        <w:t> </w:t>
      </w:r>
      <w:r>
        <w:rPr>
          <w:color w:val="231F20"/>
          <w:w w:val="110"/>
          <w:sz w:val="12"/>
        </w:rPr>
        <w:t>rising/falling</w:t>
      </w:r>
      <w:r>
        <w:rPr>
          <w:color w:val="231F20"/>
          <w:spacing w:val="-6"/>
          <w:w w:val="110"/>
          <w:sz w:val="12"/>
        </w:rPr>
        <w:t> </w:t>
      </w:r>
      <w:r>
        <w:rPr>
          <w:color w:val="231F20"/>
          <w:w w:val="110"/>
          <w:sz w:val="12"/>
        </w:rPr>
        <w:t>prices.</w:t>
      </w:r>
    </w:p>
    <w:p>
      <w:pPr>
        <w:pStyle w:val="BodyText"/>
        <w:spacing w:before="1" w:after="39"/>
        <w:rPr>
          <w:sz w:val="13"/>
        </w:rPr>
      </w:pPr>
      <w:r>
        <w:rPr/>
        <w:br w:type="column"/>
      </w:r>
      <w:r>
        <w:rPr>
          <w:sz w:val="13"/>
        </w:rPr>
      </w:r>
    </w:p>
    <w:p>
      <w:pPr>
        <w:pStyle w:val="BodyText"/>
        <w:spacing w:line="20" w:lineRule="exact"/>
        <w:ind w:left="115"/>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spacing w:before="11"/>
        <w:ind w:left="380" w:right="790" w:hanging="240"/>
        <w:jc w:val="left"/>
        <w:rPr>
          <w:sz w:val="14"/>
        </w:rPr>
      </w:pPr>
      <w:r>
        <w:rPr>
          <w:color w:val="231F20"/>
          <w:w w:val="105"/>
          <w:sz w:val="14"/>
        </w:rPr>
        <w:t>(1) This figure is based on a version of the CSPI which has been seasonally adjusted by Bank of England staff.</w:t>
      </w:r>
    </w:p>
    <w:p>
      <w:pPr>
        <w:spacing w:after="0"/>
        <w:jc w:val="left"/>
        <w:rPr>
          <w:sz w:val="14"/>
        </w:rPr>
        <w:sectPr>
          <w:type w:val="continuous"/>
          <w:pgSz w:w="11900" w:h="16840"/>
          <w:pgMar w:top="1140" w:bottom="0" w:left="660" w:right="600"/>
          <w:cols w:num="2" w:equalWidth="0">
            <w:col w:w="3714" w:space="1092"/>
            <w:col w:w="5834"/>
          </w:cols>
        </w:sectPr>
      </w:pPr>
    </w:p>
    <w:p>
      <w:pPr>
        <w:pStyle w:val="BodyText"/>
      </w:pPr>
    </w:p>
    <w:p>
      <w:pPr>
        <w:spacing w:after="0"/>
        <w:sectPr>
          <w:headerReference w:type="even" r:id="rId82"/>
          <w:headerReference w:type="default" r:id="rId83"/>
          <w:footerReference w:type="even" r:id="rId84"/>
          <w:footerReference w:type="default" r:id="rId85"/>
          <w:pgSz w:w="11900" w:h="16840"/>
          <w:pgMar w:header="601" w:footer="900" w:top="800" w:bottom="1100" w:left="660" w:right="600"/>
        </w:sectPr>
      </w:pPr>
    </w:p>
    <w:p>
      <w:pPr>
        <w:pStyle w:val="BodyText"/>
        <w:spacing w:before="4"/>
        <w:rPr>
          <w:sz w:val="19"/>
        </w:rPr>
      </w:pPr>
    </w:p>
    <w:p>
      <w:pPr>
        <w:pStyle w:val="BodyText"/>
        <w:ind w:left="147"/>
        <w:rPr>
          <w:rFonts w:ascii="Trebuchet MS"/>
        </w:rPr>
      </w:pPr>
      <w:bookmarkStart w:name="Consumer prices" w:id="66"/>
      <w:bookmarkEnd w:id="66"/>
      <w:r>
        <w:rPr/>
      </w:r>
      <w:bookmarkStart w:name="_bookmark22" w:id="67"/>
      <w:bookmarkEnd w:id="67"/>
      <w:r>
        <w:rPr/>
      </w:r>
      <w:r>
        <w:rPr>
          <w:rFonts w:ascii="Trebuchet MS"/>
          <w:color w:val="0093C1"/>
        </w:rPr>
        <w:t>Chart 4.9</w:t>
      </w:r>
    </w:p>
    <w:p>
      <w:pPr>
        <w:pStyle w:val="BodyText"/>
        <w:spacing w:before="8"/>
        <w:ind w:left="147"/>
        <w:rPr>
          <w:rFonts w:ascii="Trebuchet MS"/>
        </w:rPr>
      </w:pPr>
      <w:r>
        <w:rPr>
          <w:rFonts w:ascii="Trebuchet MS"/>
          <w:color w:val="0093C1"/>
        </w:rPr>
        <w:t>Distribution sector costs and prices</w:t>
      </w:r>
    </w:p>
    <w:p>
      <w:pPr>
        <w:spacing w:line="122" w:lineRule="exact" w:before="55"/>
        <w:ind w:left="1541" w:right="0" w:firstLine="0"/>
        <w:jc w:val="left"/>
        <w:rPr>
          <w:sz w:val="12"/>
        </w:rPr>
      </w:pPr>
      <w:r>
        <w:rPr>
          <w:color w:val="231F20"/>
          <w:w w:val="110"/>
          <w:sz w:val="12"/>
        </w:rPr>
        <w:t>Percentage changes on a year earlier</w:t>
      </w:r>
    </w:p>
    <w:p>
      <w:pPr>
        <w:spacing w:line="122" w:lineRule="exact" w:before="0"/>
        <w:ind w:left="3505" w:right="0" w:firstLine="0"/>
        <w:jc w:val="left"/>
        <w:rPr>
          <w:sz w:val="12"/>
        </w:rPr>
      </w:pPr>
      <w:r>
        <w:rPr/>
        <w:pict>
          <v:line style="position:absolute;mso-position-horizontal-relative:page;mso-position-vertical-relative:paragraph;z-index:16123904" from="198.878006pt,2.985414pt" to="204.876006pt,2.985414pt" stroked="true" strokeweight=".5pt" strokecolor="#231f20">
            <v:stroke dashstyle="solid"/>
            <w10:wrap type="none"/>
          </v:line>
        </w:pict>
      </w:r>
      <w:r>
        <w:rPr/>
        <w:pict>
          <v:group style="position:absolute;margin-left:50.827pt;margin-top:8.915414pt;width:144.4pt;height:138.550pt;mso-position-horizontal-relative:page;mso-position-vertical-relative:paragraph;z-index:16126464" coordorigin="1017,178" coordsize="2888,2771">
            <v:line style="position:absolute" from="1022,1707" to="3898,1710" stroked="true" strokeweight=".5pt" strokecolor="#231f20">
              <v:stroke dashstyle="solid"/>
            </v:line>
            <v:shape style="position:absolute;left:1031;top:835;width:2859;height:1202" coordorigin="1031,836" coordsize="2859,1202" path="m1031,1707l1099,894,1175,836,1243,859,1310,1047,1386,1154,1454,1330,1521,1401,1588,1578,1665,1684,1732,1707,1799,1743,1866,1813,1943,1908,2010,1955,2077,2037,2144,1978,2221,1837,2288,1754,2355,1601,2423,1472,2499,1483,2566,1495,2634,1495,2701,1731,2778,1707,2844,1754,2912,1896,2979,1790,3056,1766,3123,1684,3190,1542,3257,1330,3334,1436,3401,1413,3468,1401,3545,1436,3612,1236,3679,1142,3747,977,3823,1107,3890,1107e" filled="false" stroked="true" strokeweight="1pt" strokecolor="#333b97">
              <v:path arrowok="t"/>
              <v:stroke dashstyle="solid"/>
            </v:shape>
            <v:shape style="position:absolute;left:1022;top:2889;width:2782;height:48" coordorigin="1023,2889" coordsize="2782,48" path="m1023,2936l1023,2889m1580,2936l1580,2889m2135,2936l2135,2889m2692,2936l2692,2889m3247,2936l3247,2889m3804,2936l3804,2889e" filled="false" stroked="true" strokeweight=".5pt" strokecolor="#231f20">
              <v:path arrowok="t"/>
              <v:stroke dashstyle="solid"/>
            </v:shape>
            <v:shape style="position:absolute;left:1031;top:188;width:2792;height:2649" coordorigin="1031,188" coordsize="2792,2649" path="m1031,188l1099,365,1175,436,1243,365,1310,859,1386,765,1454,1624,1521,1872,1588,2495,1664,2837,1732,2589,1799,2636,1866,2636,1943,2683,2010,2743,2077,2354,2144,2013,2221,2048,2288,1765,2355,2036,2422,1930,2499,1518,2566,1412,2633,1212,2701,965,2777,1295,2844,1919,2912,2013,2979,1919,3055,2095,3122,1860,3190,1860,3257,2001,3334,1695,3401,1483,3468,1707,3545,2236,3612,2295,3679,2342,3746,2272,3823,1848e" filled="false" stroked="true" strokeweight="1pt" strokecolor="#95459a">
              <v:path arrowok="t"/>
              <v:stroke dashstyle="solid"/>
            </v:shape>
            <v:shape style="position:absolute;left:1031;top:1152;width:2859;height:885" coordorigin="1031,1153" coordsize="2859,885" path="m1031,1271l1099,1318,1175,1212,1243,1153,1310,1235,1386,1294,1454,1377,1521,1318,1588,1518,1665,1624,1732,1506,1799,1566,1866,1672,1943,1566,2010,1707,2077,1683,2144,1624,2221,1672,2288,1730,2355,1766,2423,1896,2499,1872,2566,1896,2634,1849,2701,1896,2778,1813,2844,1849,2912,1955,2979,1813,3056,2037,3123,2037,3190,1931,3257,1896,3334,1872,3401,1766,3468,1730,3545,1766,3612,1754,3679,1837,3747,1789,3823,1730,3890,1683e" filled="false" stroked="true" strokeweight="1pt" strokecolor="#0099d8">
              <v:path arrowok="t"/>
              <v:stroke dashstyle="solid"/>
            </v:shape>
            <v:shape style="position:absolute;left:2565;top:975;width:1257;height:1145" coordorigin="2566,975" coordsize="1257,1145" path="m2566,1813l2633,1589,2700,1530,2777,1070,2844,1082,2911,1376,2979,1742,3055,1695,3122,1789,3190,1884,3257,1424,3334,1683,3401,1459,3468,1318,3545,2049,3612,2120,3679,2049,3746,1718,3823,975e" filled="false" stroked="true" strokeweight="1pt" strokecolor="#99ca3c">
              <v:path arrowok="t"/>
              <v:stroke dashstyle="solid"/>
            </v:shape>
            <v:line style="position:absolute" from="1022,2944" to="3895,2944" stroked="true" strokeweight=".5pt" strokecolor="#231f20">
              <v:stroke dashstyle="solid"/>
            </v:line>
            <v:line style="position:absolute" from="2742,729" to="2805,972" stroked="true" strokeweight=".5pt" strokecolor="#231f20">
              <v:stroke dashstyle="solid"/>
            </v:line>
            <v:shape style="position:absolute;left:2776;top:949;width:49;height:89" coordorigin="2776,949" coordsize="49,89" path="m2825,949l2776,962,2787,976,2794,986,2822,1038,2821,1029,2821,1018,2821,1006,2821,992,2822,980,2825,949xe" filled="true" fillcolor="#231f20" stroked="false">
              <v:path arrowok="t"/>
              <v:fill type="solid"/>
            </v:shape>
            <v:line style="position:absolute" from="3483,1000" to="3546,1242" stroked="true" strokeweight=".5pt" strokecolor="#231f20">
              <v:stroke dashstyle="solid"/>
            </v:line>
            <v:shape style="position:absolute;left:3516;top:1219;width:49;height:89" coordorigin="3517,1220" coordsize="49,89" path="m3566,1220l3517,1232,3527,1246,3534,1257,3562,1308,3562,1299,3561,1288,3561,1276,3561,1263,3562,1251,3566,1220xe" filled="true" fillcolor="#231f20" stroked="false">
              <v:path arrowok="t"/>
              <v:fill type="solid"/>
            </v:shape>
            <v:line style="position:absolute" from="2054,1199" to="2122,1536" stroked="true" strokeweight=".5pt" strokecolor="#231f20">
              <v:stroke dashstyle="solid"/>
            </v:line>
            <v:shape style="position:absolute;left:2093;top:1514;width:50;height:88" coordorigin="2094,1515" coordsize="50,88" path="m2143,1515l2094,1525,2103,1539,2110,1550,2135,1603,2135,1594,2135,1583,2135,1571,2137,1557,2138,1545,2143,1515xe" filled="true" fillcolor="#231f20" stroked="false">
              <v:path arrowok="t"/>
              <v:fill type="solid"/>
            </v:shape>
            <v:shape style="position:absolute;left:1297;top:240;width:1035;height:280" type="#_x0000_t202" filled="false" stroked="false">
              <v:textbox inset="0,0,0,0">
                <w:txbxContent>
                  <w:p>
                    <w:pPr>
                      <w:spacing w:line="194" w:lineRule="auto" w:before="14"/>
                      <w:ind w:left="60" w:right="-15" w:hanging="61"/>
                      <w:jc w:val="left"/>
                      <w:rPr>
                        <w:sz w:val="12"/>
                      </w:rPr>
                    </w:pPr>
                    <w:r>
                      <w:rPr>
                        <w:color w:val="231F20"/>
                        <w:w w:val="110"/>
                        <w:sz w:val="12"/>
                      </w:rPr>
                      <w:t>Imported consumer goods prices</w:t>
                    </w:r>
                    <w:r>
                      <w:rPr>
                        <w:color w:val="231F20"/>
                        <w:w w:val="110"/>
                        <w:position w:val="4"/>
                        <w:sz w:val="12"/>
                      </w:rPr>
                      <w:t>(a)</w:t>
                    </w:r>
                  </w:p>
                </w:txbxContent>
              </v:textbox>
              <w10:wrap type="none"/>
            </v:shape>
            <v:shape style="position:absolute;left:2443;top:443;width:536;height:280" type="#_x0000_t202" filled="false" stroked="false">
              <v:textbox inset="0,0,0,0">
                <w:txbxContent>
                  <w:p>
                    <w:pPr>
                      <w:spacing w:line="194" w:lineRule="auto" w:before="14"/>
                      <w:ind w:left="60" w:right="-5" w:hanging="61"/>
                      <w:jc w:val="left"/>
                      <w:rPr>
                        <w:sz w:val="12"/>
                      </w:rPr>
                    </w:pPr>
                    <w:r>
                      <w:rPr>
                        <w:color w:val="231F20"/>
                        <w:w w:val="105"/>
                        <w:sz w:val="12"/>
                      </w:rPr>
                      <w:t>Unit wage costs</w:t>
                    </w:r>
                    <w:r>
                      <w:rPr>
                        <w:color w:val="231F20"/>
                        <w:w w:val="105"/>
                        <w:position w:val="4"/>
                        <w:sz w:val="12"/>
                      </w:rPr>
                      <w:t>(b)</w:t>
                    </w:r>
                  </w:p>
                </w:txbxContent>
              </v:textbox>
              <w10:wrap type="none"/>
            </v:shape>
            <v:shape style="position:absolute;left:1682;top:919;width:728;height:280" type="#_x0000_t202" filled="false" stroked="false">
              <v:textbox inset="0,0,0,0">
                <w:txbxContent>
                  <w:p>
                    <w:pPr>
                      <w:spacing w:line="249" w:lineRule="auto" w:before="0"/>
                      <w:ind w:left="60" w:right="-16" w:hanging="61"/>
                      <w:jc w:val="left"/>
                      <w:rPr>
                        <w:sz w:val="12"/>
                      </w:rPr>
                    </w:pPr>
                    <w:r>
                      <w:rPr>
                        <w:color w:val="231F20"/>
                        <w:w w:val="110"/>
                        <w:sz w:val="12"/>
                      </w:rPr>
                      <w:t>Consumer goods prices</w:t>
                    </w:r>
                  </w:p>
                </w:txbxContent>
              </v:textbox>
              <w10:wrap type="none"/>
            </v:shape>
            <v:shape style="position:absolute;left:2995;top:695;width:910;height:280" type="#_x0000_t202" filled="false" stroked="false">
              <v:textbox inset="0,0,0,0">
                <w:txbxContent>
                  <w:p>
                    <w:pPr>
                      <w:spacing w:line="114" w:lineRule="exact" w:before="0"/>
                      <w:ind w:left="0" w:right="0" w:firstLine="0"/>
                      <w:jc w:val="left"/>
                      <w:rPr>
                        <w:sz w:val="12"/>
                      </w:rPr>
                    </w:pPr>
                    <w:r>
                      <w:rPr>
                        <w:color w:val="231F20"/>
                        <w:w w:val="110"/>
                        <w:sz w:val="12"/>
                      </w:rPr>
                      <w:t>Producer</w:t>
                    </w:r>
                  </w:p>
                  <w:p>
                    <w:pPr>
                      <w:spacing w:line="161" w:lineRule="exact" w:before="0"/>
                      <w:ind w:left="60" w:right="0" w:firstLine="0"/>
                      <w:jc w:val="left"/>
                      <w:rPr>
                        <w:sz w:val="12"/>
                      </w:rPr>
                    </w:pPr>
                    <w:r>
                      <w:rPr>
                        <w:color w:val="231F20"/>
                        <w:w w:val="110"/>
                        <w:sz w:val="12"/>
                      </w:rPr>
                      <w:t>output prices</w:t>
                    </w:r>
                    <w:r>
                      <w:rPr>
                        <w:color w:val="231F20"/>
                        <w:w w:val="110"/>
                        <w:position w:val="4"/>
                        <w:sz w:val="12"/>
                      </w:rPr>
                      <w:t>(c)</w:t>
                    </w:r>
                  </w:p>
                </w:txbxContent>
              </v:textbox>
              <w10:wrap type="none"/>
            </v:shape>
            <w10:wrap type="none"/>
          </v:group>
        </w:pict>
      </w:r>
      <w:r>
        <w:rPr/>
        <w:pict>
          <v:line style="position:absolute;mso-position-horizontal-relative:page;mso-position-vertical-relative:paragraph;z-index:16130560" from="39.321999pt,3.112414pt" to="45.318999pt,3.112414pt" stroked="true" strokeweight=".5pt" strokecolor="#231f20">
            <v:stroke dashstyle="solid"/>
            <w10:wrap type="none"/>
          </v:line>
        </w:pict>
      </w:r>
      <w:r>
        <w:rPr>
          <w:color w:val="231F20"/>
          <w:w w:val="121"/>
          <w:sz w:val="12"/>
        </w:rPr>
        <w:t>8</w:t>
      </w:r>
    </w:p>
    <w:p>
      <w:pPr>
        <w:pStyle w:val="BodyText"/>
        <w:rPr>
          <w:sz w:val="14"/>
        </w:rPr>
      </w:pPr>
    </w:p>
    <w:p>
      <w:pPr>
        <w:spacing w:before="114"/>
        <w:ind w:left="0" w:right="631" w:firstLine="0"/>
        <w:jc w:val="right"/>
        <w:rPr>
          <w:sz w:val="12"/>
        </w:rPr>
      </w:pPr>
      <w:r>
        <w:rPr/>
        <w:pict>
          <v:line style="position:absolute;mso-position-horizontal-relative:page;mso-position-vertical-relative:paragraph;z-index:16123392" from="198.878006pt,9.484776pt" to="204.876006pt,9.484776pt" stroked="true" strokeweight=".5pt" strokecolor="#231f20">
            <v:stroke dashstyle="solid"/>
            <w10:wrap type="none"/>
          </v:line>
        </w:pict>
      </w:r>
      <w:r>
        <w:rPr/>
        <w:pict>
          <v:line style="position:absolute;mso-position-horizontal-relative:page;mso-position-vertical-relative:paragraph;z-index:16130048" from="39.321999pt,9.611775pt" to="45.318999pt,9.611775pt" stroked="true" strokeweight=".5pt" strokecolor="#231f20">
            <v:stroke dashstyle="solid"/>
            <w10:wrap type="none"/>
          </v:line>
        </w:pict>
      </w:r>
      <w:r>
        <w:rPr>
          <w:color w:val="231F20"/>
          <w:w w:val="121"/>
          <w:sz w:val="12"/>
        </w:rPr>
        <w:t>6</w:t>
      </w:r>
    </w:p>
    <w:p>
      <w:pPr>
        <w:pStyle w:val="BodyText"/>
        <w:rPr>
          <w:sz w:val="14"/>
        </w:rPr>
      </w:pPr>
    </w:p>
    <w:p>
      <w:pPr>
        <w:spacing w:before="113"/>
        <w:ind w:left="0" w:right="631" w:firstLine="0"/>
        <w:jc w:val="right"/>
        <w:rPr>
          <w:sz w:val="12"/>
        </w:rPr>
      </w:pPr>
      <w:r>
        <w:rPr/>
        <w:pict>
          <v:line style="position:absolute;mso-position-horizontal-relative:page;mso-position-vertical-relative:paragraph;z-index:16122880" from="198.878006pt,9.421203pt" to="204.876006pt,9.421203pt" stroked="true" strokeweight=".5pt" strokecolor="#231f20">
            <v:stroke dashstyle="solid"/>
            <w10:wrap type="none"/>
          </v:line>
        </w:pict>
      </w:r>
      <w:r>
        <w:rPr/>
        <w:pict>
          <v:line style="position:absolute;mso-position-horizontal-relative:page;mso-position-vertical-relative:paragraph;z-index:16129536" from="39.321999pt,9.548203pt" to="45.318999pt,9.548203pt" stroked="true" strokeweight=".5pt" strokecolor="#231f20">
            <v:stroke dashstyle="solid"/>
            <w10:wrap type="none"/>
          </v:line>
        </w:pict>
      </w:r>
      <w:r>
        <w:rPr>
          <w:color w:val="231F20"/>
          <w:w w:val="121"/>
          <w:sz w:val="12"/>
        </w:rPr>
        <w:t>4</w:t>
      </w:r>
    </w:p>
    <w:p>
      <w:pPr>
        <w:pStyle w:val="BodyText"/>
        <w:rPr>
          <w:sz w:val="14"/>
        </w:rPr>
      </w:pPr>
    </w:p>
    <w:p>
      <w:pPr>
        <w:spacing w:before="114"/>
        <w:ind w:left="0" w:right="631" w:firstLine="0"/>
        <w:jc w:val="right"/>
        <w:rPr>
          <w:sz w:val="12"/>
        </w:rPr>
      </w:pPr>
      <w:r>
        <w:rPr/>
        <w:pict>
          <v:line style="position:absolute;mso-position-horizontal-relative:page;mso-position-vertical-relative:paragraph;z-index:16122368" from="198.878006pt,9.455569pt" to="204.876006pt,9.455569pt" stroked="true" strokeweight=".5pt" strokecolor="#231f20">
            <v:stroke dashstyle="solid"/>
            <w10:wrap type="none"/>
          </v:line>
        </w:pict>
      </w:r>
      <w:r>
        <w:rPr/>
        <w:pict>
          <v:line style="position:absolute;mso-position-horizontal-relative:page;mso-position-vertical-relative:paragraph;z-index:16129024" from="39.321999pt,9.583569pt" to="45.318999pt,9.583569pt" stroked="true" strokeweight=".5pt" strokecolor="#231f20">
            <v:stroke dashstyle="solid"/>
            <w10:wrap type="none"/>
          </v:line>
        </w:pict>
      </w:r>
      <w:r>
        <w:rPr>
          <w:color w:val="231F20"/>
          <w:w w:val="121"/>
          <w:sz w:val="12"/>
        </w:rPr>
        <w:t>2</w:t>
      </w:r>
    </w:p>
    <w:p>
      <w:pPr>
        <w:spacing w:before="35"/>
        <w:ind w:left="3422" w:right="0" w:firstLine="0"/>
        <w:jc w:val="left"/>
        <w:rPr>
          <w:sz w:val="16"/>
        </w:rPr>
      </w:pPr>
      <w:r>
        <w:rPr>
          <w:color w:val="231F20"/>
          <w:w w:val="107"/>
          <w:sz w:val="16"/>
        </w:rPr>
        <w:t>+</w:t>
      </w:r>
    </w:p>
    <w:p>
      <w:pPr>
        <w:spacing w:before="55"/>
        <w:ind w:left="0" w:right="631" w:firstLine="0"/>
        <w:jc w:val="right"/>
        <w:rPr>
          <w:sz w:val="12"/>
        </w:rPr>
      </w:pPr>
      <w:r>
        <w:rPr/>
        <w:pict>
          <v:line style="position:absolute;mso-position-horizontal-relative:page;mso-position-vertical-relative:paragraph;z-index:16121856" from="198.878006pt,6.491935pt" to="204.876006pt,6.491935pt" stroked="true" strokeweight=".5pt" strokecolor="#231f20">
            <v:stroke dashstyle="solid"/>
            <w10:wrap type="none"/>
          </v:line>
        </w:pict>
      </w:r>
      <w:r>
        <w:rPr/>
        <w:pict>
          <v:line style="position:absolute;mso-position-horizontal-relative:page;mso-position-vertical-relative:paragraph;z-index:16128512" from="39.321999pt,6.618935pt" to="45.318999pt,6.618935pt" stroked="true" strokeweight=".5pt" strokecolor="#231f20">
            <v:stroke dashstyle="solid"/>
            <w10:wrap type="none"/>
          </v:line>
        </w:pict>
      </w:r>
      <w:r>
        <w:rPr>
          <w:color w:val="231F20"/>
          <w:w w:val="121"/>
          <w:sz w:val="12"/>
        </w:rPr>
        <w:t>0</w:t>
      </w:r>
    </w:p>
    <w:p>
      <w:pPr>
        <w:spacing w:before="17"/>
        <w:ind w:left="3422" w:right="0" w:firstLine="0"/>
        <w:jc w:val="left"/>
        <w:rPr>
          <w:sz w:val="16"/>
        </w:rPr>
      </w:pPr>
      <w:r>
        <w:rPr>
          <w:color w:val="231F20"/>
          <w:w w:val="117"/>
          <w:sz w:val="16"/>
        </w:rPr>
        <w:t>–</w:t>
      </w:r>
    </w:p>
    <w:p>
      <w:pPr>
        <w:spacing w:before="71"/>
        <w:ind w:left="0" w:right="631" w:firstLine="0"/>
        <w:jc w:val="right"/>
        <w:rPr>
          <w:sz w:val="12"/>
        </w:rPr>
      </w:pPr>
      <w:r>
        <w:rPr/>
        <w:pict>
          <v:line style="position:absolute;mso-position-horizontal-relative:page;mso-position-vertical-relative:paragraph;z-index:16121344" from="198.878006pt,7.395245pt" to="204.876006pt,7.395245pt" stroked="true" strokeweight=".5pt" strokecolor="#231f20">
            <v:stroke dashstyle="solid"/>
            <w10:wrap type="none"/>
          </v:line>
        </w:pict>
      </w:r>
      <w:r>
        <w:rPr/>
        <w:pict>
          <v:line style="position:absolute;mso-position-horizontal-relative:page;mso-position-vertical-relative:paragraph;z-index:16128000" from="39.321999pt,7.522244pt" to="45.318999pt,7.522244pt" stroked="true" strokeweight=".5pt" strokecolor="#231f20">
            <v:stroke dashstyle="solid"/>
            <w10:wrap type="none"/>
          </v:line>
        </w:pict>
      </w:r>
      <w:r>
        <w:rPr>
          <w:color w:val="231F20"/>
          <w:w w:val="121"/>
          <w:sz w:val="12"/>
        </w:rPr>
        <w:t>2</w:t>
      </w:r>
    </w:p>
    <w:p>
      <w:pPr>
        <w:pStyle w:val="BodyText"/>
        <w:rPr>
          <w:sz w:val="14"/>
        </w:rPr>
      </w:pPr>
    </w:p>
    <w:p>
      <w:pPr>
        <w:spacing w:before="112"/>
        <w:ind w:left="0" w:right="631" w:firstLine="0"/>
        <w:jc w:val="right"/>
        <w:rPr>
          <w:sz w:val="12"/>
        </w:rPr>
      </w:pPr>
      <w:r>
        <w:rPr/>
        <w:pict>
          <v:line style="position:absolute;mso-position-horizontal-relative:page;mso-position-vertical-relative:paragraph;z-index:16120832" from="198.878006pt,9.431155pt" to="204.876006pt,9.431155pt" stroked="true" strokeweight=".5pt" strokecolor="#231f20">
            <v:stroke dashstyle="solid"/>
            <w10:wrap type="none"/>
          </v:line>
        </w:pict>
      </w:r>
      <w:r>
        <w:rPr/>
        <w:pict>
          <v:line style="position:absolute;mso-position-horizontal-relative:page;mso-position-vertical-relative:paragraph;z-index:16127488" from="39.321999pt,9.551155pt" to="45.318999pt,9.551155pt" stroked="true" strokeweight=".5pt" strokecolor="#231f20">
            <v:stroke dashstyle="solid"/>
            <w10:wrap type="none"/>
          </v:line>
        </w:pict>
      </w:r>
      <w:r>
        <w:rPr>
          <w:color w:val="231F20"/>
          <w:w w:val="121"/>
          <w:sz w:val="12"/>
        </w:rPr>
        <w:t>4</w:t>
      </w:r>
    </w:p>
    <w:p>
      <w:pPr>
        <w:pStyle w:val="BodyText"/>
        <w:rPr>
          <w:sz w:val="14"/>
        </w:rPr>
      </w:pPr>
    </w:p>
    <w:p>
      <w:pPr>
        <w:spacing w:line="117" w:lineRule="exact" w:before="113"/>
        <w:ind w:left="3505" w:right="0" w:firstLine="0"/>
        <w:jc w:val="left"/>
        <w:rPr>
          <w:sz w:val="12"/>
        </w:rPr>
      </w:pPr>
      <w:r>
        <w:rPr/>
        <w:pict>
          <v:line style="position:absolute;mso-position-horizontal-relative:page;mso-position-vertical-relative:paragraph;z-index:16120320" from="198.878006pt,9.466582pt" to="204.876006pt,9.466582pt" stroked="true" strokeweight=".5pt" strokecolor="#231f20">
            <v:stroke dashstyle="solid"/>
            <w10:wrap type="none"/>
          </v:line>
        </w:pict>
      </w:r>
      <w:r>
        <w:rPr/>
        <w:pict>
          <v:line style="position:absolute;mso-position-horizontal-relative:page;mso-position-vertical-relative:paragraph;z-index:16126976" from="39.321999pt,9.586582pt" to="45.318999pt,9.586582pt" stroked="true" strokeweight=".5pt" strokecolor="#231f20">
            <v:stroke dashstyle="solid"/>
            <w10:wrap type="none"/>
          </v:line>
        </w:pict>
      </w:r>
      <w:r>
        <w:rPr>
          <w:color w:val="231F20"/>
          <w:w w:val="121"/>
          <w:sz w:val="12"/>
        </w:rPr>
        <w:t>6</w:t>
      </w:r>
    </w:p>
    <w:p>
      <w:pPr>
        <w:tabs>
          <w:tab w:pos="941" w:val="left" w:leader="none"/>
          <w:tab w:pos="1500" w:val="left" w:leader="none"/>
          <w:tab w:pos="2056" w:val="left" w:leader="none"/>
          <w:tab w:pos="2631" w:val="left" w:leader="none"/>
          <w:tab w:pos="3159" w:val="left" w:leader="none"/>
        </w:tabs>
        <w:spacing w:line="127" w:lineRule="exact" w:before="0"/>
        <w:ind w:left="336" w:right="0" w:firstLine="0"/>
        <w:jc w:val="left"/>
        <w:rPr>
          <w:sz w:val="12"/>
        </w:rPr>
      </w:pPr>
      <w:r>
        <w:rPr>
          <w:color w:val="231F20"/>
          <w:w w:val="120"/>
          <w:position w:val="1"/>
          <w:sz w:val="12"/>
        </w:rPr>
        <w:t>1995</w:t>
        <w:tab/>
      </w:r>
      <w:r>
        <w:rPr>
          <w:color w:val="231F20"/>
          <w:w w:val="120"/>
          <w:sz w:val="12"/>
        </w:rPr>
        <w:t>97</w:t>
        <w:tab/>
        <w:t>99</w:t>
        <w:tab/>
        <w:t>2001</w:t>
        <w:tab/>
        <w:t>03</w:t>
        <w:tab/>
        <w:t>05</w:t>
      </w:r>
    </w:p>
    <w:p>
      <w:pPr>
        <w:spacing w:before="48"/>
        <w:ind w:left="140" w:right="0" w:firstLine="0"/>
        <w:jc w:val="left"/>
        <w:rPr>
          <w:sz w:val="12"/>
        </w:rPr>
      </w:pPr>
      <w:r>
        <w:rPr>
          <w:color w:val="231F20"/>
          <w:w w:val="105"/>
          <w:sz w:val="12"/>
        </w:rPr>
        <w:t>Sources: Bank of England calculations and ONS.</w:t>
      </w:r>
    </w:p>
    <w:p>
      <w:pPr>
        <w:pStyle w:val="ListParagraph"/>
        <w:numPr>
          <w:ilvl w:val="0"/>
          <w:numId w:val="42"/>
        </w:numPr>
        <w:tabs>
          <w:tab w:pos="380" w:val="left" w:leader="none"/>
        </w:tabs>
        <w:spacing w:line="129" w:lineRule="exact" w:before="102" w:after="0"/>
        <w:ind w:left="380" w:right="0" w:hanging="240"/>
        <w:jc w:val="left"/>
        <w:rPr>
          <w:sz w:val="12"/>
        </w:rPr>
      </w:pPr>
      <w:r>
        <w:rPr>
          <w:color w:val="231F20"/>
          <w:w w:val="110"/>
          <w:sz w:val="12"/>
        </w:rPr>
        <w:t>As</w:t>
      </w:r>
      <w:r>
        <w:rPr>
          <w:color w:val="231F20"/>
          <w:spacing w:val="-8"/>
          <w:w w:val="110"/>
          <w:sz w:val="12"/>
        </w:rPr>
        <w:t> </w:t>
      </w:r>
      <w:r>
        <w:rPr>
          <w:color w:val="231F20"/>
          <w:w w:val="110"/>
          <w:sz w:val="12"/>
        </w:rPr>
        <w:t>defined</w:t>
      </w:r>
      <w:r>
        <w:rPr>
          <w:color w:val="231F20"/>
          <w:spacing w:val="-7"/>
          <w:w w:val="110"/>
          <w:sz w:val="12"/>
        </w:rPr>
        <w:t> </w:t>
      </w:r>
      <w:r>
        <w:rPr>
          <w:color w:val="231F20"/>
          <w:w w:val="110"/>
          <w:sz w:val="12"/>
        </w:rPr>
        <w:t>in</w:t>
      </w:r>
      <w:r>
        <w:rPr>
          <w:color w:val="231F20"/>
          <w:spacing w:val="-7"/>
          <w:w w:val="110"/>
          <w:sz w:val="12"/>
        </w:rPr>
        <w:t> </w:t>
      </w:r>
      <w:r>
        <w:rPr>
          <w:color w:val="231F20"/>
          <w:w w:val="110"/>
          <w:sz w:val="12"/>
        </w:rPr>
        <w:t>Chart</w:t>
      </w:r>
      <w:r>
        <w:rPr>
          <w:color w:val="231F20"/>
          <w:spacing w:val="-7"/>
          <w:w w:val="110"/>
          <w:sz w:val="12"/>
        </w:rPr>
        <w:t> </w:t>
      </w:r>
      <w:r>
        <w:rPr>
          <w:color w:val="231F20"/>
          <w:w w:val="110"/>
          <w:sz w:val="12"/>
        </w:rPr>
        <w:t>4.6</w:t>
      </w:r>
      <w:r>
        <w:rPr>
          <w:color w:val="231F20"/>
          <w:spacing w:val="-7"/>
          <w:w w:val="110"/>
          <w:sz w:val="12"/>
        </w:rPr>
        <w:t> </w:t>
      </w:r>
      <w:r>
        <w:rPr>
          <w:color w:val="231F20"/>
          <w:w w:val="110"/>
          <w:sz w:val="12"/>
        </w:rPr>
        <w:t>but</w:t>
      </w:r>
      <w:r>
        <w:rPr>
          <w:color w:val="231F20"/>
          <w:spacing w:val="-7"/>
          <w:w w:val="110"/>
          <w:sz w:val="12"/>
        </w:rPr>
        <w:t> </w:t>
      </w:r>
      <w:r>
        <w:rPr>
          <w:color w:val="231F20"/>
          <w:w w:val="110"/>
          <w:sz w:val="12"/>
        </w:rPr>
        <w:t>excluding</w:t>
      </w:r>
      <w:r>
        <w:rPr>
          <w:color w:val="231F20"/>
          <w:spacing w:val="-7"/>
          <w:w w:val="110"/>
          <w:sz w:val="12"/>
        </w:rPr>
        <w:t> </w:t>
      </w:r>
      <w:r>
        <w:rPr>
          <w:color w:val="231F20"/>
          <w:w w:val="110"/>
          <w:sz w:val="12"/>
        </w:rPr>
        <w:t>the</w:t>
      </w:r>
      <w:r>
        <w:rPr>
          <w:color w:val="231F20"/>
          <w:spacing w:val="-7"/>
          <w:w w:val="110"/>
          <w:sz w:val="12"/>
        </w:rPr>
        <w:t> </w:t>
      </w:r>
      <w:r>
        <w:rPr>
          <w:color w:val="231F20"/>
          <w:w w:val="110"/>
          <w:sz w:val="12"/>
        </w:rPr>
        <w:t>price</w:t>
      </w:r>
      <w:r>
        <w:rPr>
          <w:color w:val="231F20"/>
          <w:spacing w:val="-8"/>
          <w:w w:val="110"/>
          <w:sz w:val="12"/>
        </w:rPr>
        <w:t> </w:t>
      </w:r>
      <w:r>
        <w:rPr>
          <w:color w:val="231F20"/>
          <w:w w:val="110"/>
          <w:sz w:val="12"/>
        </w:rPr>
        <w:t>of</w:t>
      </w:r>
      <w:r>
        <w:rPr>
          <w:color w:val="231F20"/>
          <w:spacing w:val="-7"/>
          <w:w w:val="110"/>
          <w:sz w:val="12"/>
        </w:rPr>
        <w:t> </w:t>
      </w:r>
      <w:r>
        <w:rPr>
          <w:color w:val="231F20"/>
          <w:w w:val="110"/>
          <w:sz w:val="12"/>
        </w:rPr>
        <w:t>consumer</w:t>
      </w:r>
      <w:r>
        <w:rPr>
          <w:color w:val="231F20"/>
          <w:spacing w:val="-7"/>
          <w:w w:val="110"/>
          <w:sz w:val="12"/>
        </w:rPr>
        <w:t> </w:t>
      </w:r>
      <w:r>
        <w:rPr>
          <w:color w:val="231F20"/>
          <w:w w:val="110"/>
          <w:sz w:val="12"/>
        </w:rPr>
        <w:t>services.</w:t>
      </w:r>
    </w:p>
    <w:p>
      <w:pPr>
        <w:pStyle w:val="ListParagraph"/>
        <w:numPr>
          <w:ilvl w:val="0"/>
          <w:numId w:val="42"/>
        </w:numPr>
        <w:tabs>
          <w:tab w:pos="380" w:val="left" w:leader="none"/>
        </w:tabs>
        <w:spacing w:line="208" w:lineRule="auto" w:before="6" w:after="0"/>
        <w:ind w:left="380" w:right="38" w:hanging="240"/>
        <w:jc w:val="left"/>
        <w:rPr>
          <w:sz w:val="12"/>
        </w:rPr>
      </w:pPr>
      <w:r>
        <w:rPr>
          <w:color w:val="231F20"/>
          <w:w w:val="110"/>
          <w:sz w:val="12"/>
        </w:rPr>
        <w:t>Defined</w:t>
      </w:r>
      <w:r>
        <w:rPr>
          <w:color w:val="231F20"/>
          <w:spacing w:val="-13"/>
          <w:w w:val="110"/>
          <w:sz w:val="12"/>
        </w:rPr>
        <w:t> </w:t>
      </w:r>
      <w:r>
        <w:rPr>
          <w:color w:val="231F20"/>
          <w:w w:val="110"/>
          <w:sz w:val="12"/>
        </w:rPr>
        <w:t>as</w:t>
      </w:r>
      <w:r>
        <w:rPr>
          <w:color w:val="231F20"/>
          <w:spacing w:val="-12"/>
          <w:w w:val="110"/>
          <w:sz w:val="12"/>
        </w:rPr>
        <w:t> </w:t>
      </w:r>
      <w:r>
        <w:rPr>
          <w:color w:val="231F20"/>
          <w:w w:val="110"/>
          <w:sz w:val="12"/>
        </w:rPr>
        <w:t>the</w:t>
      </w:r>
      <w:r>
        <w:rPr>
          <w:color w:val="231F20"/>
          <w:spacing w:val="-13"/>
          <w:w w:val="110"/>
          <w:sz w:val="12"/>
        </w:rPr>
        <w:t> </w:t>
      </w:r>
      <w:r>
        <w:rPr>
          <w:color w:val="231F20"/>
          <w:w w:val="110"/>
          <w:sz w:val="12"/>
        </w:rPr>
        <w:t>level</w:t>
      </w:r>
      <w:r>
        <w:rPr>
          <w:color w:val="231F20"/>
          <w:spacing w:val="-12"/>
          <w:w w:val="110"/>
          <w:sz w:val="12"/>
        </w:rPr>
        <w:t> </w:t>
      </w:r>
      <w:r>
        <w:rPr>
          <w:color w:val="231F20"/>
          <w:w w:val="110"/>
          <w:sz w:val="12"/>
        </w:rPr>
        <w:t>of</w:t>
      </w:r>
      <w:r>
        <w:rPr>
          <w:color w:val="231F20"/>
          <w:spacing w:val="-13"/>
          <w:w w:val="110"/>
          <w:sz w:val="12"/>
        </w:rPr>
        <w:t> </w:t>
      </w:r>
      <w:r>
        <w:rPr>
          <w:color w:val="231F20"/>
          <w:w w:val="110"/>
          <w:sz w:val="12"/>
        </w:rPr>
        <w:t>average</w:t>
      </w:r>
      <w:r>
        <w:rPr>
          <w:color w:val="231F20"/>
          <w:spacing w:val="-12"/>
          <w:w w:val="110"/>
          <w:sz w:val="12"/>
        </w:rPr>
        <w:t> </w:t>
      </w:r>
      <w:r>
        <w:rPr>
          <w:color w:val="231F20"/>
          <w:w w:val="110"/>
          <w:sz w:val="12"/>
        </w:rPr>
        <w:t>earnings</w:t>
      </w:r>
      <w:r>
        <w:rPr>
          <w:color w:val="231F20"/>
          <w:spacing w:val="-13"/>
          <w:w w:val="110"/>
          <w:sz w:val="12"/>
        </w:rPr>
        <w:t> </w:t>
      </w:r>
      <w:r>
        <w:rPr>
          <w:color w:val="231F20"/>
          <w:w w:val="110"/>
          <w:sz w:val="12"/>
        </w:rPr>
        <w:t>in</w:t>
      </w:r>
      <w:r>
        <w:rPr>
          <w:color w:val="231F20"/>
          <w:spacing w:val="-12"/>
          <w:w w:val="110"/>
          <w:sz w:val="12"/>
        </w:rPr>
        <w:t> </w:t>
      </w:r>
      <w:r>
        <w:rPr>
          <w:color w:val="231F20"/>
          <w:w w:val="110"/>
          <w:sz w:val="12"/>
        </w:rPr>
        <w:t>the</w:t>
      </w:r>
      <w:r>
        <w:rPr>
          <w:color w:val="231F20"/>
          <w:spacing w:val="-13"/>
          <w:w w:val="110"/>
          <w:sz w:val="12"/>
        </w:rPr>
        <w:t> </w:t>
      </w:r>
      <w:r>
        <w:rPr>
          <w:color w:val="231F20"/>
          <w:w w:val="110"/>
          <w:sz w:val="12"/>
        </w:rPr>
        <w:t>wholesale</w:t>
      </w:r>
      <w:r>
        <w:rPr>
          <w:color w:val="231F20"/>
          <w:spacing w:val="-12"/>
          <w:w w:val="110"/>
          <w:sz w:val="12"/>
        </w:rPr>
        <w:t> </w:t>
      </w:r>
      <w:r>
        <w:rPr>
          <w:color w:val="231F20"/>
          <w:w w:val="110"/>
          <w:sz w:val="12"/>
        </w:rPr>
        <w:t>and</w:t>
      </w:r>
      <w:r>
        <w:rPr>
          <w:color w:val="231F20"/>
          <w:spacing w:val="-13"/>
          <w:w w:val="110"/>
          <w:sz w:val="12"/>
        </w:rPr>
        <w:t> </w:t>
      </w:r>
      <w:r>
        <w:rPr>
          <w:color w:val="231F20"/>
          <w:w w:val="110"/>
          <w:sz w:val="12"/>
        </w:rPr>
        <w:t>retail</w:t>
      </w:r>
      <w:r>
        <w:rPr>
          <w:color w:val="231F20"/>
          <w:spacing w:val="-12"/>
          <w:w w:val="110"/>
          <w:sz w:val="12"/>
        </w:rPr>
        <w:t> </w:t>
      </w:r>
      <w:r>
        <w:rPr>
          <w:color w:val="231F20"/>
          <w:w w:val="110"/>
          <w:sz w:val="12"/>
        </w:rPr>
        <w:t>sectors divided</w:t>
      </w:r>
      <w:r>
        <w:rPr>
          <w:color w:val="231F20"/>
          <w:spacing w:val="-8"/>
          <w:w w:val="110"/>
          <w:sz w:val="12"/>
        </w:rPr>
        <w:t> </w:t>
      </w:r>
      <w:r>
        <w:rPr>
          <w:color w:val="231F20"/>
          <w:w w:val="110"/>
          <w:sz w:val="12"/>
        </w:rPr>
        <w:t>by</w:t>
      </w:r>
      <w:r>
        <w:rPr>
          <w:color w:val="231F20"/>
          <w:spacing w:val="-8"/>
          <w:w w:val="110"/>
          <w:sz w:val="12"/>
        </w:rPr>
        <w:t> </w:t>
      </w:r>
      <w:r>
        <w:rPr>
          <w:color w:val="231F20"/>
          <w:w w:val="110"/>
          <w:sz w:val="12"/>
        </w:rPr>
        <w:t>the</w:t>
      </w:r>
      <w:r>
        <w:rPr>
          <w:color w:val="231F20"/>
          <w:spacing w:val="-8"/>
          <w:w w:val="110"/>
          <w:sz w:val="12"/>
        </w:rPr>
        <w:t> </w:t>
      </w:r>
      <w:r>
        <w:rPr>
          <w:color w:val="231F20"/>
          <w:w w:val="110"/>
          <w:sz w:val="12"/>
        </w:rPr>
        <w:t>level</w:t>
      </w:r>
      <w:r>
        <w:rPr>
          <w:color w:val="231F20"/>
          <w:spacing w:val="-8"/>
          <w:w w:val="110"/>
          <w:sz w:val="12"/>
        </w:rPr>
        <w:t> </w:t>
      </w:r>
      <w:r>
        <w:rPr>
          <w:color w:val="231F20"/>
          <w:w w:val="110"/>
          <w:sz w:val="12"/>
        </w:rPr>
        <w:t>of</w:t>
      </w:r>
      <w:r>
        <w:rPr>
          <w:color w:val="231F20"/>
          <w:spacing w:val="-8"/>
          <w:w w:val="110"/>
          <w:sz w:val="12"/>
        </w:rPr>
        <w:t> </w:t>
      </w:r>
      <w:r>
        <w:rPr>
          <w:color w:val="231F20"/>
          <w:w w:val="110"/>
          <w:sz w:val="12"/>
        </w:rPr>
        <w:t>output</w:t>
      </w:r>
      <w:r>
        <w:rPr>
          <w:color w:val="231F20"/>
          <w:spacing w:val="-8"/>
          <w:w w:val="110"/>
          <w:sz w:val="12"/>
        </w:rPr>
        <w:t> </w:t>
      </w:r>
      <w:r>
        <w:rPr>
          <w:color w:val="231F20"/>
          <w:w w:val="110"/>
          <w:sz w:val="12"/>
        </w:rPr>
        <w:t>in</w:t>
      </w:r>
      <w:r>
        <w:rPr>
          <w:color w:val="231F20"/>
          <w:spacing w:val="-8"/>
          <w:w w:val="110"/>
          <w:sz w:val="12"/>
        </w:rPr>
        <w:t> </w:t>
      </w:r>
      <w:r>
        <w:rPr>
          <w:color w:val="231F20"/>
          <w:w w:val="110"/>
          <w:sz w:val="12"/>
        </w:rPr>
        <w:t>the</w:t>
      </w:r>
      <w:r>
        <w:rPr>
          <w:color w:val="231F20"/>
          <w:spacing w:val="-7"/>
          <w:w w:val="110"/>
          <w:sz w:val="12"/>
        </w:rPr>
        <w:t> </w:t>
      </w:r>
      <w:r>
        <w:rPr>
          <w:color w:val="231F20"/>
          <w:w w:val="110"/>
          <w:sz w:val="12"/>
        </w:rPr>
        <w:t>distribution</w:t>
      </w:r>
      <w:r>
        <w:rPr>
          <w:color w:val="231F20"/>
          <w:spacing w:val="-8"/>
          <w:w w:val="110"/>
          <w:sz w:val="12"/>
        </w:rPr>
        <w:t> </w:t>
      </w:r>
      <w:r>
        <w:rPr>
          <w:color w:val="231F20"/>
          <w:w w:val="110"/>
          <w:sz w:val="12"/>
        </w:rPr>
        <w:t>sector</w:t>
      </w:r>
      <w:r>
        <w:rPr>
          <w:color w:val="231F20"/>
          <w:spacing w:val="-8"/>
          <w:w w:val="110"/>
          <w:sz w:val="12"/>
        </w:rPr>
        <w:t> </w:t>
      </w:r>
      <w:r>
        <w:rPr>
          <w:color w:val="231F20"/>
          <w:w w:val="110"/>
          <w:sz w:val="12"/>
        </w:rPr>
        <w:t>per</w:t>
      </w:r>
      <w:r>
        <w:rPr>
          <w:color w:val="231F20"/>
          <w:spacing w:val="-8"/>
          <w:w w:val="110"/>
          <w:sz w:val="12"/>
        </w:rPr>
        <w:t> </w:t>
      </w:r>
      <w:r>
        <w:rPr>
          <w:color w:val="231F20"/>
          <w:w w:val="110"/>
          <w:sz w:val="12"/>
        </w:rPr>
        <w:t>employee</w:t>
      </w:r>
      <w:r>
        <w:rPr>
          <w:color w:val="231F20"/>
          <w:spacing w:val="-8"/>
          <w:w w:val="110"/>
          <w:sz w:val="12"/>
        </w:rPr>
        <w:t> </w:t>
      </w:r>
      <w:r>
        <w:rPr>
          <w:color w:val="231F20"/>
          <w:w w:val="110"/>
          <w:sz w:val="12"/>
        </w:rPr>
        <w:t>job.</w:t>
      </w:r>
    </w:p>
    <w:p>
      <w:pPr>
        <w:pStyle w:val="ListParagraph"/>
        <w:numPr>
          <w:ilvl w:val="0"/>
          <w:numId w:val="42"/>
        </w:numPr>
        <w:tabs>
          <w:tab w:pos="380" w:val="left" w:leader="none"/>
        </w:tabs>
        <w:spacing w:line="123" w:lineRule="exact" w:before="0" w:after="0"/>
        <w:ind w:left="380" w:right="0" w:hanging="240"/>
        <w:jc w:val="left"/>
        <w:rPr>
          <w:sz w:val="12"/>
        </w:rPr>
      </w:pPr>
      <w:r>
        <w:rPr>
          <w:color w:val="231F20"/>
          <w:w w:val="105"/>
          <w:sz w:val="12"/>
        </w:rPr>
        <w:t>Excludes excise</w:t>
      </w:r>
      <w:r>
        <w:rPr>
          <w:color w:val="231F20"/>
          <w:spacing w:val="-4"/>
          <w:w w:val="105"/>
          <w:sz w:val="12"/>
        </w:rPr>
        <w:t> </w:t>
      </w:r>
      <w:r>
        <w:rPr>
          <w:color w:val="231F20"/>
          <w:w w:val="105"/>
          <w:sz w:val="12"/>
        </w:rPr>
        <w:t>duties.</w:t>
      </w:r>
    </w:p>
    <w:p>
      <w:pPr>
        <w:pStyle w:val="BodyText"/>
        <w:spacing w:before="3"/>
        <w:rPr>
          <w:sz w:val="15"/>
        </w:rPr>
      </w:pPr>
    </w:p>
    <w:p>
      <w:pPr>
        <w:pStyle w:val="BodyText"/>
        <w:ind w:left="157"/>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color w:val="0093C1"/>
          <w:w w:val="101"/>
        </w:rPr>
        <w:t>4</w:t>
      </w:r>
      <w:r>
        <w:rPr>
          <w:rFonts w:ascii="Trebuchet MS"/>
          <w:smallCaps/>
          <w:color w:val="0093C1"/>
          <w:spacing w:val="-1"/>
          <w:w w:val="88"/>
        </w:rPr>
        <w:t>.10</w:t>
      </w:r>
    </w:p>
    <w:p>
      <w:pPr>
        <w:pStyle w:val="BodyText"/>
        <w:spacing w:line="247" w:lineRule="auto" w:before="8"/>
        <w:ind w:left="157" w:right="268"/>
        <w:rPr>
          <w:rFonts w:ascii="Trebuchet MS"/>
        </w:rPr>
      </w:pPr>
      <w:r>
        <w:rPr>
          <w:rFonts w:ascii="Trebuchet MS"/>
          <w:color w:val="0093C1"/>
        </w:rPr>
        <w:t>Oil-intensive</w:t>
      </w:r>
      <w:r>
        <w:rPr>
          <w:rFonts w:ascii="Trebuchet MS"/>
          <w:color w:val="0093C1"/>
          <w:spacing w:val="-35"/>
        </w:rPr>
        <w:t> </w:t>
      </w:r>
      <w:r>
        <w:rPr>
          <w:rFonts w:ascii="Trebuchet MS"/>
          <w:color w:val="0093C1"/>
        </w:rPr>
        <w:t>items</w:t>
      </w:r>
      <w:r>
        <w:rPr>
          <w:rFonts w:ascii="Trebuchet MS"/>
          <w:color w:val="0093C1"/>
          <w:spacing w:val="-35"/>
        </w:rPr>
        <w:t> </w:t>
      </w:r>
      <w:r>
        <w:rPr>
          <w:rFonts w:ascii="Trebuchet MS"/>
          <w:color w:val="0093C1"/>
        </w:rPr>
        <w:t>in</w:t>
      </w:r>
      <w:r>
        <w:rPr>
          <w:rFonts w:ascii="Trebuchet MS"/>
          <w:color w:val="0093C1"/>
          <w:spacing w:val="-34"/>
        </w:rPr>
        <w:t> </w:t>
      </w:r>
      <w:r>
        <w:rPr>
          <w:rFonts w:ascii="Trebuchet MS"/>
          <w:color w:val="0093C1"/>
        </w:rPr>
        <w:t>the</w:t>
      </w:r>
      <w:r>
        <w:rPr>
          <w:rFonts w:ascii="Trebuchet MS"/>
          <w:color w:val="0093C1"/>
          <w:spacing w:val="-34"/>
        </w:rPr>
        <w:t> </w:t>
      </w:r>
      <w:r>
        <w:rPr>
          <w:rFonts w:ascii="Trebuchet MS"/>
          <w:color w:val="0093C1"/>
        </w:rPr>
        <w:t>CPI</w:t>
      </w:r>
      <w:r>
        <w:rPr>
          <w:rFonts w:ascii="Trebuchet MS"/>
          <w:color w:val="0093C1"/>
          <w:spacing w:val="-35"/>
        </w:rPr>
        <w:t> </w:t>
      </w:r>
      <w:r>
        <w:rPr>
          <w:rFonts w:ascii="Trebuchet MS"/>
          <w:color w:val="0093C1"/>
        </w:rPr>
        <w:t>basket</w:t>
      </w:r>
      <w:r>
        <w:rPr>
          <w:rFonts w:ascii="Trebuchet MS"/>
          <w:color w:val="0093C1"/>
          <w:spacing w:val="-35"/>
        </w:rPr>
        <w:t> </w:t>
      </w:r>
      <w:r>
        <w:rPr>
          <w:rFonts w:ascii="Trebuchet MS"/>
          <w:color w:val="0093C1"/>
        </w:rPr>
        <w:t>and</w:t>
      </w:r>
      <w:r>
        <w:rPr>
          <w:rFonts w:ascii="Trebuchet MS"/>
          <w:color w:val="0093C1"/>
          <w:spacing w:val="-34"/>
        </w:rPr>
        <w:t> </w:t>
      </w:r>
      <w:r>
        <w:rPr>
          <w:rFonts w:ascii="Trebuchet MS"/>
          <w:color w:val="0093C1"/>
        </w:rPr>
        <w:t>the pickup</w:t>
      </w:r>
      <w:r>
        <w:rPr>
          <w:rFonts w:ascii="Trebuchet MS"/>
          <w:color w:val="0093C1"/>
          <w:spacing w:val="-18"/>
        </w:rPr>
        <w:t> </w:t>
      </w:r>
      <w:r>
        <w:rPr>
          <w:rFonts w:ascii="Trebuchet MS"/>
          <w:color w:val="0093C1"/>
        </w:rPr>
        <w:t>in</w:t>
      </w:r>
      <w:r>
        <w:rPr>
          <w:rFonts w:ascii="Trebuchet MS"/>
          <w:color w:val="0093C1"/>
          <w:spacing w:val="-18"/>
        </w:rPr>
        <w:t> </w:t>
      </w:r>
      <w:r>
        <w:rPr>
          <w:rFonts w:ascii="Trebuchet MS"/>
          <w:color w:val="0093C1"/>
        </w:rPr>
        <w:t>CPI</w:t>
      </w:r>
      <w:r>
        <w:rPr>
          <w:rFonts w:ascii="Trebuchet MS"/>
          <w:color w:val="0093C1"/>
          <w:spacing w:val="-17"/>
        </w:rPr>
        <w:t> </w:t>
      </w:r>
      <w:r>
        <w:rPr>
          <w:rFonts w:ascii="Trebuchet MS"/>
          <w:color w:val="0093C1"/>
        </w:rPr>
        <w:t>inflation</w:t>
      </w:r>
    </w:p>
    <w:p>
      <w:pPr>
        <w:spacing w:before="29"/>
        <w:ind w:left="344" w:right="0" w:firstLine="0"/>
        <w:jc w:val="left"/>
        <w:rPr>
          <w:sz w:val="12"/>
        </w:rPr>
      </w:pPr>
      <w:r>
        <w:rPr/>
        <w:drawing>
          <wp:anchor distT="0" distB="0" distL="0" distR="0" allowOverlap="1" layoutInCell="1" locked="0" behindDoc="0" simplePos="0" relativeHeight="16140800">
            <wp:simplePos x="0" y="0"/>
            <wp:positionH relativeFrom="page">
              <wp:posOffset>507371</wp:posOffset>
            </wp:positionH>
            <wp:positionV relativeFrom="paragraph">
              <wp:posOffset>40277</wp:posOffset>
            </wp:positionV>
            <wp:extent cx="96551" cy="180065"/>
            <wp:effectExtent l="0" t="0" r="0" b="0"/>
            <wp:wrapNone/>
            <wp:docPr id="17" name="image20.png"/>
            <wp:cNvGraphicFramePr>
              <a:graphicFrameLocks noChangeAspect="1"/>
            </wp:cNvGraphicFramePr>
            <a:graphic>
              <a:graphicData uri="http://schemas.openxmlformats.org/drawingml/2006/picture">
                <pic:pic>
                  <pic:nvPicPr>
                    <pic:cNvPr id="18" name="image20.png"/>
                    <pic:cNvPicPr/>
                  </pic:nvPicPr>
                  <pic:blipFill>
                    <a:blip r:embed="rId86" cstate="print"/>
                    <a:stretch>
                      <a:fillRect/>
                    </a:stretch>
                  </pic:blipFill>
                  <pic:spPr>
                    <a:xfrm>
                      <a:off x="0" y="0"/>
                      <a:ext cx="96551" cy="180065"/>
                    </a:xfrm>
                    <a:prstGeom prst="rect">
                      <a:avLst/>
                    </a:prstGeom>
                  </pic:spPr>
                </pic:pic>
              </a:graphicData>
            </a:graphic>
          </wp:anchor>
        </w:drawing>
      </w:r>
      <w:r>
        <w:rPr>
          <w:color w:val="231F20"/>
          <w:w w:val="105"/>
          <w:sz w:val="12"/>
        </w:rPr>
        <w:t>Oil’s share of variable cost</w:t>
      </w:r>
      <w:r>
        <w:rPr>
          <w:color w:val="231F20"/>
          <w:w w:val="105"/>
          <w:position w:val="4"/>
          <w:sz w:val="12"/>
        </w:rPr>
        <w:t>(a)</w:t>
      </w:r>
    </w:p>
    <w:p>
      <w:pPr>
        <w:spacing w:line="117" w:lineRule="exact" w:before="14"/>
        <w:ind w:left="347" w:right="0" w:firstLine="0"/>
        <w:jc w:val="left"/>
        <w:rPr>
          <w:sz w:val="12"/>
        </w:rPr>
      </w:pPr>
      <w:r>
        <w:rPr>
          <w:color w:val="231F20"/>
          <w:w w:val="110"/>
          <w:sz w:val="12"/>
        </w:rPr>
        <w:t>Percentage change in price: Apr. 2004–June 2005</w:t>
      </w:r>
    </w:p>
    <w:p>
      <w:pPr>
        <w:spacing w:line="95" w:lineRule="exact" w:before="0"/>
        <w:ind w:left="3036" w:right="0" w:firstLine="0"/>
        <w:jc w:val="left"/>
        <w:rPr>
          <w:sz w:val="12"/>
        </w:rPr>
      </w:pPr>
      <w:r>
        <w:rPr>
          <w:color w:val="231F20"/>
          <w:w w:val="110"/>
          <w:sz w:val="12"/>
        </w:rPr>
        <w:t>Per cent</w:t>
      </w:r>
    </w:p>
    <w:p>
      <w:pPr>
        <w:spacing w:line="115" w:lineRule="exact" w:before="0"/>
        <w:ind w:left="3496" w:right="0" w:firstLine="0"/>
        <w:jc w:val="left"/>
        <w:rPr>
          <w:sz w:val="12"/>
        </w:rPr>
      </w:pPr>
      <w:r>
        <w:rPr/>
        <w:pict>
          <v:line style="position:absolute;mso-position-horizontal-relative:page;mso-position-vertical-relative:paragraph;z-index:16136192" from="200.291pt,2.784748pt" to="206.289pt,2.784748pt" stroked="true" strokeweight=".5pt" strokecolor="#231f20">
            <v:stroke dashstyle="solid"/>
            <w10:wrap type="none"/>
          </v:line>
        </w:pict>
      </w:r>
      <w:r>
        <w:rPr/>
        <w:pict>
          <v:line style="position:absolute;mso-position-horizontal-relative:page;mso-position-vertical-relative:paragraph;z-index:16140288" from="39.865002pt,3.781748pt" to="45.863002pt,3.781748pt" stroked="true" strokeweight=".5pt" strokecolor="#231f20">
            <v:stroke dashstyle="solid"/>
            <w10:wrap type="none"/>
          </v:line>
        </w:pict>
      </w:r>
      <w:r>
        <w:rPr>
          <w:color w:val="231F20"/>
          <w:w w:val="120"/>
          <w:sz w:val="12"/>
        </w:rPr>
        <w:t>18</w:t>
      </w:r>
    </w:p>
    <w:p>
      <w:pPr>
        <w:pStyle w:val="BodyText"/>
        <w:spacing w:before="1"/>
        <w:rPr>
          <w:sz w:val="16"/>
        </w:rPr>
      </w:pPr>
    </w:p>
    <w:p>
      <w:pPr>
        <w:spacing w:before="0"/>
        <w:ind w:left="0" w:right="567" w:firstLine="0"/>
        <w:jc w:val="right"/>
        <w:rPr>
          <w:sz w:val="12"/>
        </w:rPr>
      </w:pPr>
      <w:r>
        <w:rPr/>
        <w:pict>
          <v:group style="position:absolute;margin-left:51.985001pt;margin-top:.413558pt;width:144.550pt;height:132.3pt;mso-position-horizontal-relative:page;mso-position-vertical-relative:paragraph;z-index:16131072" coordorigin="1040,8" coordsize="2891,2646">
            <v:rect style="position:absolute;left:1194;top:13;width:205;height:2634" filled="true" fillcolor="#ed1b2d" stroked="false">
              <v:fill type="solid"/>
            </v:rect>
            <v:rect style="position:absolute;left:1194;top:13;width:205;height:2634" filled="false" stroked="true" strokeweight=".5pt" strokecolor="#231f20">
              <v:stroke dashstyle="solid"/>
            </v:rect>
            <v:rect style="position:absolute;left:1399;top:518;width:203;height:2129" filled="true" fillcolor="#0099d8" stroked="false">
              <v:fill type="solid"/>
            </v:rect>
            <v:rect style="position:absolute;left:1399;top:518;width:203;height:2129" filled="false" stroked="true" strokeweight=".5pt" strokecolor="#231f20">
              <v:stroke dashstyle="solid"/>
            </v:rect>
            <v:rect style="position:absolute;left:1911;top:907;width:215;height:1739" filled="true" fillcolor="#ed1b2d" stroked="false">
              <v:fill type="solid"/>
            </v:rect>
            <v:rect style="position:absolute;left:1911;top:907;width:215;height:1739" filled="false" stroked="true" strokeweight=".5pt" strokecolor="#231f20">
              <v:stroke dashstyle="solid"/>
            </v:rect>
            <v:rect style="position:absolute;left:2126;top:1380;width:203;height:1267" filled="true" fillcolor="#0099d8" stroked="false">
              <v:fill type="solid"/>
            </v:rect>
            <v:rect style="position:absolute;left:2126;top:1380;width:203;height:1267" filled="false" stroked="true" strokeweight=".5pt" strokecolor="#231f20">
              <v:stroke dashstyle="solid"/>
            </v:rect>
            <v:rect style="position:absolute;left:2639;top:1362;width:205;height:1285" filled="true" fillcolor="#ed1b2d" stroked="false">
              <v:fill type="solid"/>
            </v:rect>
            <v:rect style="position:absolute;left:2639;top:1362;width:205;height:1285" filled="false" stroked="true" strokeweight=".5pt" strokecolor="#231f20">
              <v:stroke dashstyle="solid"/>
            </v:rect>
            <v:rect style="position:absolute;left:2843;top:1052;width:203;height:1594" filled="true" fillcolor="#0099d8" stroked="false">
              <v:fill type="solid"/>
            </v:rect>
            <v:rect style="position:absolute;left:2843;top:1052;width:203;height:1594" filled="false" stroked="true" strokeweight=".5pt" strokecolor="#231f20">
              <v:stroke dashstyle="solid"/>
            </v:rect>
            <v:rect style="position:absolute;left:3356;top:2354;width:206;height:293" filled="true" fillcolor="#ed1b2d" stroked="false">
              <v:fill type="solid"/>
            </v:rect>
            <v:rect style="position:absolute;left:3356;top:2354;width:206;height:293" filled="false" stroked="true" strokeweight=".5pt" strokecolor="#231f20">
              <v:stroke dashstyle="solid"/>
            </v:rect>
            <v:rect style="position:absolute;left:3561;top:2289;width:203;height:358" filled="true" fillcolor="#0099d8" stroked="false">
              <v:fill type="solid"/>
            </v:rect>
            <v:rect style="position:absolute;left:3561;top:2289;width:203;height:358" filled="false" stroked="true" strokeweight=".5pt" strokecolor="#231f20">
              <v:stroke dashstyle="solid"/>
            </v:rect>
            <v:shape style="position:absolute;left:1044;top:2596;width:2881;height:53" coordorigin="1045,2597" coordsize="2881,53" path="m1045,2647l3924,2649m1046,2646l1046,2597m1763,2646l1763,2597m2490,2646l2490,2597m3208,2646l3208,2597m3925,2646l3925,2597e" filled="false" stroked="true" strokeweight=".5pt" strokecolor="#231f20">
              <v:path arrowok="t"/>
              <v:stroke dashstyle="solid"/>
            </v:shape>
            <w10:wrap type="none"/>
          </v:group>
        </w:pict>
      </w:r>
      <w:r>
        <w:rPr/>
        <w:pict>
          <v:line style="position:absolute;mso-position-horizontal-relative:page;mso-position-vertical-relative:paragraph;z-index:16135680" from="200.291pt,3.976558pt" to="206.289pt,3.976558pt" stroked="true" strokeweight=".5pt" strokecolor="#231f20">
            <v:stroke dashstyle="solid"/>
            <w10:wrap type="none"/>
          </v:line>
        </w:pict>
      </w:r>
      <w:r>
        <w:rPr/>
        <w:pict>
          <v:line style="position:absolute;mso-position-horizontal-relative:page;mso-position-vertical-relative:paragraph;z-index:16139776" from="39.865002pt,4.980557pt" to="45.863002pt,4.980557pt" stroked="true" strokeweight=".5pt" strokecolor="#231f20">
            <v:stroke dashstyle="solid"/>
            <w10:wrap type="none"/>
          </v:line>
        </w:pict>
      </w:r>
      <w:r>
        <w:rPr>
          <w:color w:val="231F20"/>
          <w:spacing w:val="-1"/>
          <w:w w:val="120"/>
          <w:sz w:val="12"/>
        </w:rPr>
        <w:t>16</w:t>
      </w:r>
    </w:p>
    <w:p>
      <w:pPr>
        <w:pStyle w:val="BodyText"/>
        <w:spacing w:before="7"/>
        <w:rPr>
          <w:sz w:val="16"/>
        </w:rPr>
      </w:pPr>
    </w:p>
    <w:p>
      <w:pPr>
        <w:spacing w:before="0"/>
        <w:ind w:left="0" w:right="567" w:firstLine="0"/>
        <w:jc w:val="right"/>
        <w:rPr>
          <w:sz w:val="12"/>
        </w:rPr>
      </w:pPr>
      <w:r>
        <w:rPr/>
        <w:pict>
          <v:line style="position:absolute;mso-position-horizontal-relative:page;mso-position-vertical-relative:paragraph;z-index:16135168" from="200.291pt,3.787145pt" to="206.289pt,3.787145pt" stroked="true" strokeweight=".5pt" strokecolor="#231f20">
            <v:stroke dashstyle="solid"/>
            <w10:wrap type="none"/>
          </v:line>
        </w:pict>
      </w:r>
      <w:r>
        <w:rPr/>
        <w:pict>
          <v:line style="position:absolute;mso-position-horizontal-relative:page;mso-position-vertical-relative:paragraph;z-index:16139264" from="39.865002pt,4.784145pt" to="45.863002pt,4.784145pt" stroked="true" strokeweight=".5pt" strokecolor="#231f20">
            <v:stroke dashstyle="solid"/>
            <w10:wrap type="none"/>
          </v:line>
        </w:pict>
      </w:r>
      <w:r>
        <w:rPr>
          <w:color w:val="231F20"/>
          <w:spacing w:val="-1"/>
          <w:w w:val="120"/>
          <w:sz w:val="12"/>
        </w:rPr>
        <w:t>14</w:t>
      </w:r>
    </w:p>
    <w:p>
      <w:pPr>
        <w:pStyle w:val="BodyText"/>
        <w:spacing w:before="8"/>
        <w:rPr>
          <w:sz w:val="14"/>
        </w:rPr>
      </w:pPr>
    </w:p>
    <w:p>
      <w:pPr>
        <w:spacing w:before="0"/>
        <w:ind w:left="0" w:right="567" w:firstLine="0"/>
        <w:jc w:val="right"/>
        <w:rPr>
          <w:sz w:val="12"/>
        </w:rPr>
      </w:pPr>
      <w:r>
        <w:rPr/>
        <w:pict>
          <v:line style="position:absolute;mso-position-horizontal-relative:page;mso-position-vertical-relative:paragraph;z-index:16134656" from="200.291pt,3.931366pt" to="206.289pt,3.931366pt" stroked="true" strokeweight=".5pt" strokecolor="#231f20">
            <v:stroke dashstyle="solid"/>
            <w10:wrap type="none"/>
          </v:line>
        </w:pict>
      </w:r>
      <w:r>
        <w:rPr/>
        <w:pict>
          <v:line style="position:absolute;mso-position-horizontal-relative:page;mso-position-vertical-relative:paragraph;z-index:16138752" from="39.865002pt,4.928367pt" to="45.863002pt,4.928367pt" stroked="true" strokeweight=".5pt" strokecolor="#231f20">
            <v:stroke dashstyle="solid"/>
            <w10:wrap type="none"/>
          </v:line>
        </w:pict>
      </w:r>
      <w:r>
        <w:rPr>
          <w:color w:val="231F20"/>
          <w:spacing w:val="-1"/>
          <w:w w:val="120"/>
          <w:sz w:val="12"/>
        </w:rPr>
        <w:t>12</w:t>
      </w:r>
    </w:p>
    <w:p>
      <w:pPr>
        <w:pStyle w:val="BodyText"/>
        <w:spacing w:before="2"/>
        <w:rPr>
          <w:sz w:val="16"/>
        </w:rPr>
      </w:pPr>
    </w:p>
    <w:p>
      <w:pPr>
        <w:spacing w:before="0"/>
        <w:ind w:left="0" w:right="567" w:firstLine="0"/>
        <w:jc w:val="right"/>
        <w:rPr>
          <w:sz w:val="12"/>
        </w:rPr>
      </w:pPr>
      <w:r>
        <w:rPr/>
        <w:pict>
          <v:line style="position:absolute;mso-position-horizontal-relative:page;mso-position-vertical-relative:paragraph;z-index:16134144" from="200.291pt,3.977172pt" to="206.289pt,3.977172pt" stroked="true" strokeweight=".5pt" strokecolor="#231f20">
            <v:stroke dashstyle="solid"/>
            <w10:wrap type="none"/>
          </v:line>
        </w:pict>
      </w:r>
      <w:r>
        <w:rPr/>
        <w:pict>
          <v:line style="position:absolute;mso-position-horizontal-relative:page;mso-position-vertical-relative:paragraph;z-index:16138240" from="39.865002pt,4.982172pt" to="45.863002pt,4.982172pt" stroked="true" strokeweight=".5pt" strokecolor="#231f20">
            <v:stroke dashstyle="solid"/>
            <w10:wrap type="none"/>
          </v:line>
        </w:pict>
      </w:r>
      <w:r>
        <w:rPr>
          <w:color w:val="231F20"/>
          <w:spacing w:val="-1"/>
          <w:w w:val="120"/>
          <w:sz w:val="12"/>
        </w:rPr>
        <w:t>10</w:t>
      </w:r>
    </w:p>
    <w:p>
      <w:pPr>
        <w:pStyle w:val="BodyText"/>
        <w:spacing w:before="4"/>
        <w:rPr>
          <w:sz w:val="16"/>
        </w:rPr>
      </w:pPr>
    </w:p>
    <w:p>
      <w:pPr>
        <w:spacing w:before="0"/>
        <w:ind w:left="0" w:right="567" w:firstLine="0"/>
        <w:jc w:val="right"/>
        <w:rPr>
          <w:sz w:val="12"/>
        </w:rPr>
      </w:pPr>
      <w:r>
        <w:rPr/>
        <w:pict>
          <v:line style="position:absolute;mso-position-horizontal-relative:page;mso-position-vertical-relative:paragraph;z-index:16133632" from="200.291pt,3.906672pt" to="206.289pt,3.906672pt" stroked="true" strokeweight=".5pt" strokecolor="#231f20">
            <v:stroke dashstyle="solid"/>
            <w10:wrap type="none"/>
          </v:line>
        </w:pict>
      </w:r>
      <w:r>
        <w:rPr/>
        <w:pict>
          <v:line style="position:absolute;mso-position-horizontal-relative:page;mso-position-vertical-relative:paragraph;z-index:16137728" from="39.865002pt,4.903672pt" to="45.863002pt,4.903672pt" stroked="true" strokeweight=".5pt" strokecolor="#231f20">
            <v:stroke dashstyle="solid"/>
            <w10:wrap type="none"/>
          </v:line>
        </w:pict>
      </w:r>
      <w:r>
        <w:rPr>
          <w:color w:val="231F20"/>
          <w:w w:val="121"/>
          <w:sz w:val="12"/>
        </w:rPr>
        <w:t>8</w:t>
      </w:r>
    </w:p>
    <w:p>
      <w:pPr>
        <w:pStyle w:val="BodyText"/>
        <w:spacing w:before="4"/>
        <w:rPr>
          <w:sz w:val="16"/>
        </w:rPr>
      </w:pPr>
    </w:p>
    <w:p>
      <w:pPr>
        <w:spacing w:before="0"/>
        <w:ind w:left="0" w:right="567" w:firstLine="0"/>
        <w:jc w:val="right"/>
        <w:rPr>
          <w:sz w:val="12"/>
        </w:rPr>
      </w:pPr>
      <w:r>
        <w:rPr/>
        <w:pict>
          <v:line style="position:absolute;mso-position-horizontal-relative:page;mso-position-vertical-relative:paragraph;z-index:16133120" from="200.291pt,3.842954pt" to="206.289pt,3.842954pt" stroked="true" strokeweight=".5pt" strokecolor="#231f20">
            <v:stroke dashstyle="solid"/>
            <w10:wrap type="none"/>
          </v:line>
        </w:pict>
      </w:r>
      <w:r>
        <w:rPr/>
        <w:pict>
          <v:line style="position:absolute;mso-position-horizontal-relative:page;mso-position-vertical-relative:paragraph;z-index:16137216" from="39.865002pt,4.838953pt" to="45.863002pt,4.838953pt" stroked="true" strokeweight=".5pt" strokecolor="#231f20">
            <v:stroke dashstyle="solid"/>
            <w10:wrap type="none"/>
          </v:line>
        </w:pict>
      </w:r>
      <w:r>
        <w:rPr>
          <w:color w:val="231F20"/>
          <w:w w:val="121"/>
          <w:sz w:val="12"/>
        </w:rPr>
        <w:t>6</w:t>
      </w:r>
    </w:p>
    <w:p>
      <w:pPr>
        <w:pStyle w:val="BodyText"/>
        <w:spacing w:before="8"/>
        <w:rPr>
          <w:sz w:val="14"/>
        </w:rPr>
      </w:pPr>
    </w:p>
    <w:p>
      <w:pPr>
        <w:spacing w:before="0"/>
        <w:ind w:left="0" w:right="567" w:firstLine="0"/>
        <w:jc w:val="right"/>
        <w:rPr>
          <w:sz w:val="12"/>
        </w:rPr>
      </w:pPr>
      <w:r>
        <w:rPr/>
        <w:pict>
          <v:line style="position:absolute;mso-position-horizontal-relative:page;mso-position-vertical-relative:paragraph;z-index:16132608" from="200.291pt,3.976185pt" to="206.289pt,3.976185pt" stroked="true" strokeweight=".5pt" strokecolor="#231f20">
            <v:stroke dashstyle="solid"/>
            <w10:wrap type="none"/>
          </v:line>
        </w:pict>
      </w:r>
      <w:r>
        <w:rPr/>
        <w:pict>
          <v:line style="position:absolute;mso-position-horizontal-relative:page;mso-position-vertical-relative:paragraph;z-index:16136704" from="39.865002pt,4.980185pt" to="45.863002pt,4.980185pt" stroked="true" strokeweight=".5pt" strokecolor="#231f20">
            <v:stroke dashstyle="solid"/>
            <w10:wrap type="none"/>
          </v:line>
        </w:pict>
      </w:r>
      <w:r>
        <w:rPr>
          <w:color w:val="231F20"/>
          <w:w w:val="121"/>
          <w:sz w:val="12"/>
        </w:rPr>
        <w:t>4</w:t>
      </w:r>
    </w:p>
    <w:p>
      <w:pPr>
        <w:pStyle w:val="BodyText"/>
        <w:spacing w:before="5"/>
      </w:pPr>
      <w:r>
        <w:rPr/>
        <w:br w:type="column"/>
      </w:r>
      <w:r>
        <w:rPr/>
      </w:r>
    </w:p>
    <w:p>
      <w:pPr>
        <w:pStyle w:val="BodyText"/>
        <w:spacing w:line="292" w:lineRule="auto"/>
        <w:ind w:left="259" w:right="167"/>
      </w:pPr>
      <w:r>
        <w:rPr>
          <w:color w:val="231F20"/>
          <w:w w:val="110"/>
        </w:rPr>
        <w:t>slowdown in productivity growth. Despite this rapid increase in costs, consumer goods prices have remained broadly flat over the past year (Chart 4.9). That could reflect the fact that distributors have been able to source goods from abroad, as previous </w:t>
      </w:r>
      <w:r>
        <w:rPr>
          <w:i/>
          <w:color w:val="231F20"/>
          <w:w w:val="110"/>
        </w:rPr>
        <w:t>Reports </w:t>
      </w:r>
      <w:r>
        <w:rPr>
          <w:color w:val="231F20"/>
          <w:w w:val="110"/>
        </w:rPr>
        <w:t>have discussed. But while the price of imported consumer goods continued to fall in Q1, data for April and May suggest they have stopped falling since then.</w:t>
      </w:r>
    </w:p>
    <w:p>
      <w:pPr>
        <w:pStyle w:val="BodyText"/>
        <w:spacing w:before="5"/>
        <w:rPr>
          <w:sz w:val="27"/>
        </w:rPr>
      </w:pPr>
    </w:p>
    <w:p>
      <w:pPr>
        <w:pStyle w:val="BodyText"/>
        <w:spacing w:line="292" w:lineRule="auto"/>
        <w:ind w:left="259" w:right="371"/>
      </w:pPr>
      <w:r>
        <w:rPr>
          <w:color w:val="231F20"/>
          <w:w w:val="110"/>
        </w:rPr>
        <w:t>It</w:t>
      </w:r>
      <w:r>
        <w:rPr>
          <w:color w:val="231F20"/>
          <w:spacing w:val="-10"/>
          <w:w w:val="110"/>
        </w:rPr>
        <w:t> </w:t>
      </w:r>
      <w:r>
        <w:rPr>
          <w:color w:val="231F20"/>
          <w:spacing w:val="-3"/>
          <w:w w:val="110"/>
        </w:rPr>
        <w:t>may</w:t>
      </w:r>
      <w:r>
        <w:rPr>
          <w:color w:val="231F20"/>
          <w:spacing w:val="-9"/>
          <w:w w:val="110"/>
        </w:rPr>
        <w:t> </w:t>
      </w:r>
      <w:r>
        <w:rPr>
          <w:color w:val="231F20"/>
          <w:w w:val="110"/>
        </w:rPr>
        <w:t>be</w:t>
      </w:r>
      <w:r>
        <w:rPr>
          <w:color w:val="231F20"/>
          <w:spacing w:val="-9"/>
          <w:w w:val="110"/>
        </w:rPr>
        <w:t> </w:t>
      </w:r>
      <w:r>
        <w:rPr>
          <w:color w:val="231F20"/>
          <w:w w:val="110"/>
        </w:rPr>
        <w:t>the</w:t>
      </w:r>
      <w:r>
        <w:rPr>
          <w:color w:val="231F20"/>
          <w:spacing w:val="-9"/>
          <w:w w:val="110"/>
        </w:rPr>
        <w:t> </w:t>
      </w:r>
      <w:r>
        <w:rPr>
          <w:color w:val="231F20"/>
          <w:w w:val="110"/>
        </w:rPr>
        <w:t>case</w:t>
      </w:r>
      <w:r>
        <w:rPr>
          <w:color w:val="231F20"/>
          <w:spacing w:val="-9"/>
          <w:w w:val="110"/>
        </w:rPr>
        <w:t> </w:t>
      </w:r>
      <w:r>
        <w:rPr>
          <w:color w:val="231F20"/>
          <w:w w:val="110"/>
        </w:rPr>
        <w:t>that</w:t>
      </w:r>
      <w:r>
        <w:rPr>
          <w:color w:val="231F20"/>
          <w:spacing w:val="-9"/>
          <w:w w:val="110"/>
        </w:rPr>
        <w:t> </w:t>
      </w:r>
      <w:r>
        <w:rPr>
          <w:color w:val="231F20"/>
          <w:w w:val="110"/>
        </w:rPr>
        <w:t>distributors</w:t>
      </w:r>
      <w:r>
        <w:rPr>
          <w:color w:val="231F20"/>
          <w:spacing w:val="-9"/>
          <w:w w:val="110"/>
        </w:rPr>
        <w:t> </w:t>
      </w:r>
      <w:r>
        <w:rPr>
          <w:color w:val="231F20"/>
          <w:w w:val="110"/>
        </w:rPr>
        <w:t>have</w:t>
      </w:r>
      <w:r>
        <w:rPr>
          <w:color w:val="231F20"/>
          <w:spacing w:val="-10"/>
          <w:w w:val="110"/>
        </w:rPr>
        <w:t> </w:t>
      </w:r>
      <w:r>
        <w:rPr>
          <w:color w:val="231F20"/>
          <w:w w:val="110"/>
        </w:rPr>
        <w:t>reduced</w:t>
      </w:r>
      <w:r>
        <w:rPr>
          <w:color w:val="231F20"/>
          <w:spacing w:val="-9"/>
          <w:w w:val="110"/>
        </w:rPr>
        <w:t> </w:t>
      </w:r>
      <w:r>
        <w:rPr>
          <w:color w:val="231F20"/>
          <w:w w:val="110"/>
        </w:rPr>
        <w:t>the</w:t>
      </w:r>
      <w:r>
        <w:rPr>
          <w:color w:val="231F20"/>
          <w:spacing w:val="-9"/>
          <w:w w:val="110"/>
        </w:rPr>
        <w:t> </w:t>
      </w:r>
      <w:r>
        <w:rPr>
          <w:color w:val="231F20"/>
          <w:w w:val="110"/>
        </w:rPr>
        <w:t>margin they charge </w:t>
      </w:r>
      <w:r>
        <w:rPr>
          <w:color w:val="231F20"/>
          <w:spacing w:val="-3"/>
          <w:w w:val="110"/>
        </w:rPr>
        <w:t>over </w:t>
      </w:r>
      <w:r>
        <w:rPr>
          <w:color w:val="231F20"/>
          <w:w w:val="110"/>
        </w:rPr>
        <w:t>costs, perhaps as a result of increased competition.</w:t>
      </w:r>
      <w:r>
        <w:rPr>
          <w:color w:val="231F20"/>
          <w:spacing w:val="14"/>
          <w:w w:val="110"/>
        </w:rPr>
        <w:t> </w:t>
      </w:r>
      <w:r>
        <w:rPr>
          <w:color w:val="231F20"/>
          <w:w w:val="110"/>
        </w:rPr>
        <w:t>A</w:t>
      </w:r>
      <w:r>
        <w:rPr>
          <w:color w:val="231F20"/>
          <w:spacing w:val="-21"/>
          <w:w w:val="110"/>
        </w:rPr>
        <w:t> </w:t>
      </w:r>
      <w:r>
        <w:rPr>
          <w:color w:val="231F20"/>
          <w:w w:val="110"/>
        </w:rPr>
        <w:t>compression</w:t>
      </w:r>
      <w:r>
        <w:rPr>
          <w:color w:val="231F20"/>
          <w:spacing w:val="-21"/>
          <w:w w:val="110"/>
        </w:rPr>
        <w:t> </w:t>
      </w:r>
      <w:r>
        <w:rPr>
          <w:color w:val="231F20"/>
          <w:w w:val="110"/>
        </w:rPr>
        <w:t>of</w:t>
      </w:r>
      <w:r>
        <w:rPr>
          <w:color w:val="231F20"/>
          <w:spacing w:val="-20"/>
          <w:w w:val="110"/>
        </w:rPr>
        <w:t> </w:t>
      </w:r>
      <w:r>
        <w:rPr>
          <w:color w:val="231F20"/>
          <w:w w:val="110"/>
        </w:rPr>
        <w:t>profit</w:t>
      </w:r>
      <w:r>
        <w:rPr>
          <w:color w:val="231F20"/>
          <w:spacing w:val="-21"/>
          <w:w w:val="110"/>
        </w:rPr>
        <w:t> </w:t>
      </w:r>
      <w:r>
        <w:rPr>
          <w:color w:val="231F20"/>
          <w:w w:val="110"/>
        </w:rPr>
        <w:t>margins</w:t>
      </w:r>
      <w:r>
        <w:rPr>
          <w:color w:val="231F20"/>
          <w:spacing w:val="-21"/>
          <w:w w:val="110"/>
        </w:rPr>
        <w:t> </w:t>
      </w:r>
      <w:r>
        <w:rPr>
          <w:color w:val="231F20"/>
          <w:w w:val="110"/>
        </w:rPr>
        <w:t>cannot</w:t>
      </w:r>
      <w:r>
        <w:rPr>
          <w:color w:val="231F20"/>
          <w:spacing w:val="-20"/>
          <w:w w:val="110"/>
        </w:rPr>
        <w:t> </w:t>
      </w:r>
      <w:r>
        <w:rPr>
          <w:color w:val="231F20"/>
          <w:spacing w:val="-3"/>
          <w:w w:val="110"/>
        </w:rPr>
        <w:t>persist </w:t>
      </w:r>
      <w:r>
        <w:rPr>
          <w:color w:val="231F20"/>
          <w:w w:val="110"/>
        </w:rPr>
        <w:t>indefinitely, so it is possible that </w:t>
      </w:r>
      <w:r>
        <w:rPr>
          <w:color w:val="231F20"/>
          <w:spacing w:val="-3"/>
          <w:w w:val="110"/>
        </w:rPr>
        <w:t>upward </w:t>
      </w:r>
      <w:r>
        <w:rPr>
          <w:color w:val="231F20"/>
          <w:w w:val="110"/>
        </w:rPr>
        <w:t>pressure on costs could</w:t>
      </w:r>
      <w:r>
        <w:rPr>
          <w:color w:val="231F20"/>
          <w:spacing w:val="-12"/>
          <w:w w:val="110"/>
        </w:rPr>
        <w:t> </w:t>
      </w:r>
      <w:r>
        <w:rPr>
          <w:color w:val="231F20"/>
          <w:w w:val="110"/>
        </w:rPr>
        <w:t>feed</w:t>
      </w:r>
      <w:r>
        <w:rPr>
          <w:color w:val="231F20"/>
          <w:spacing w:val="-11"/>
          <w:w w:val="110"/>
        </w:rPr>
        <w:t> </w:t>
      </w:r>
      <w:r>
        <w:rPr>
          <w:color w:val="231F20"/>
          <w:w w:val="110"/>
        </w:rPr>
        <w:t>through</w:t>
      </w:r>
      <w:r>
        <w:rPr>
          <w:color w:val="231F20"/>
          <w:spacing w:val="-11"/>
          <w:w w:val="110"/>
        </w:rPr>
        <w:t> </w:t>
      </w:r>
      <w:r>
        <w:rPr>
          <w:color w:val="231F20"/>
          <w:spacing w:val="-4"/>
          <w:w w:val="110"/>
        </w:rPr>
        <w:t>to</w:t>
      </w:r>
      <w:r>
        <w:rPr>
          <w:color w:val="231F20"/>
          <w:spacing w:val="-11"/>
          <w:w w:val="110"/>
        </w:rPr>
        <w:t> </w:t>
      </w:r>
      <w:r>
        <w:rPr>
          <w:color w:val="231F20"/>
          <w:w w:val="110"/>
        </w:rPr>
        <w:t>consumer</w:t>
      </w:r>
      <w:r>
        <w:rPr>
          <w:color w:val="231F20"/>
          <w:spacing w:val="-11"/>
          <w:w w:val="110"/>
        </w:rPr>
        <w:t> </w:t>
      </w:r>
      <w:r>
        <w:rPr>
          <w:color w:val="231F20"/>
          <w:w w:val="110"/>
        </w:rPr>
        <w:t>goods</w:t>
      </w:r>
      <w:r>
        <w:rPr>
          <w:color w:val="231F20"/>
          <w:spacing w:val="-11"/>
          <w:w w:val="110"/>
        </w:rPr>
        <w:t> </w:t>
      </w:r>
      <w:r>
        <w:rPr>
          <w:color w:val="231F20"/>
          <w:w w:val="110"/>
        </w:rPr>
        <w:t>prices</w:t>
      </w:r>
      <w:r>
        <w:rPr>
          <w:color w:val="231F20"/>
          <w:spacing w:val="-11"/>
          <w:w w:val="110"/>
        </w:rPr>
        <w:t> </w:t>
      </w:r>
      <w:r>
        <w:rPr>
          <w:color w:val="231F20"/>
          <w:w w:val="110"/>
        </w:rPr>
        <w:t>at</w:t>
      </w:r>
      <w:r>
        <w:rPr>
          <w:color w:val="231F20"/>
          <w:spacing w:val="-11"/>
          <w:w w:val="110"/>
        </w:rPr>
        <w:t> </w:t>
      </w:r>
      <w:r>
        <w:rPr>
          <w:color w:val="231F20"/>
          <w:w w:val="110"/>
        </w:rPr>
        <w:t>some</w:t>
      </w:r>
      <w:r>
        <w:rPr>
          <w:color w:val="231F20"/>
          <w:spacing w:val="-11"/>
          <w:w w:val="110"/>
        </w:rPr>
        <w:t> </w:t>
      </w:r>
      <w:r>
        <w:rPr>
          <w:color w:val="231F20"/>
          <w:w w:val="110"/>
        </w:rPr>
        <w:t>point.</w:t>
      </w:r>
    </w:p>
    <w:p>
      <w:pPr>
        <w:pStyle w:val="BodyText"/>
        <w:rPr>
          <w:sz w:val="21"/>
        </w:rPr>
      </w:pPr>
    </w:p>
    <w:p>
      <w:pPr>
        <w:pStyle w:val="Heading4"/>
        <w:numPr>
          <w:ilvl w:val="1"/>
          <w:numId w:val="36"/>
        </w:numPr>
        <w:tabs>
          <w:tab w:pos="632" w:val="left" w:leader="none"/>
          <w:tab w:pos="5628" w:val="left" w:leader="none"/>
        </w:tabs>
        <w:spacing w:line="240" w:lineRule="auto" w:before="0" w:after="0"/>
        <w:ind w:left="631" w:right="0" w:hanging="493"/>
        <w:jc w:val="left"/>
        <w:rPr>
          <w:u w:val="none"/>
        </w:rPr>
      </w:pPr>
      <w:r>
        <w:rPr>
          <w:color w:val="0093C1"/>
          <w:spacing w:val="-3"/>
          <w:w w:val="95"/>
          <w:u w:val="single" w:color="006BB6"/>
        </w:rPr>
        <w:t>Consumer</w:t>
      </w:r>
      <w:r>
        <w:rPr>
          <w:color w:val="0093C1"/>
          <w:spacing w:val="38"/>
          <w:w w:val="95"/>
          <w:u w:val="single" w:color="006BB6"/>
        </w:rPr>
        <w:t> </w:t>
      </w:r>
      <w:r>
        <w:rPr>
          <w:color w:val="0093C1"/>
          <w:w w:val="95"/>
          <w:u w:val="single" w:color="006BB6"/>
        </w:rPr>
        <w:t>prices</w:t>
      </w:r>
      <w:r>
        <w:rPr>
          <w:color w:val="0093C1"/>
          <w:u w:val="single" w:color="006BB6"/>
        </w:rPr>
        <w:tab/>
      </w:r>
    </w:p>
    <w:p>
      <w:pPr>
        <w:pStyle w:val="BodyText"/>
        <w:spacing w:line="292" w:lineRule="auto" w:before="267"/>
        <w:ind w:left="259" w:right="241"/>
      </w:pPr>
      <w:r>
        <w:rPr>
          <w:color w:val="231F20"/>
          <w:w w:val="110"/>
        </w:rPr>
        <w:t>CPI inflation edged up </w:t>
      </w:r>
      <w:r>
        <w:rPr>
          <w:color w:val="231F20"/>
          <w:spacing w:val="-4"/>
          <w:w w:val="110"/>
        </w:rPr>
        <w:t>to </w:t>
      </w:r>
      <w:r>
        <w:rPr>
          <w:color w:val="231F20"/>
          <w:w w:val="110"/>
        </w:rPr>
        <w:t>2.0% in June. Inflation averaged 1.9% in Q2 as a whole, a little below the </w:t>
      </w:r>
      <w:r>
        <w:rPr>
          <w:color w:val="231F20"/>
          <w:spacing w:val="-3"/>
          <w:w w:val="110"/>
        </w:rPr>
        <w:t>MPC’s </w:t>
      </w:r>
      <w:r>
        <w:rPr>
          <w:color w:val="231F20"/>
          <w:w w:val="110"/>
        </w:rPr>
        <w:t>central projection</w:t>
      </w:r>
      <w:r>
        <w:rPr>
          <w:color w:val="231F20"/>
          <w:spacing w:val="-26"/>
          <w:w w:val="110"/>
        </w:rPr>
        <w:t> </w:t>
      </w:r>
      <w:r>
        <w:rPr>
          <w:color w:val="231F20"/>
          <w:w w:val="110"/>
        </w:rPr>
        <w:t>in</w:t>
      </w:r>
      <w:r>
        <w:rPr>
          <w:color w:val="231F20"/>
          <w:spacing w:val="-25"/>
          <w:w w:val="110"/>
        </w:rPr>
        <w:t> </w:t>
      </w:r>
      <w:r>
        <w:rPr>
          <w:color w:val="231F20"/>
          <w:w w:val="110"/>
        </w:rPr>
        <w:t>the</w:t>
      </w:r>
      <w:r>
        <w:rPr>
          <w:color w:val="231F20"/>
          <w:spacing w:val="-26"/>
          <w:w w:val="110"/>
        </w:rPr>
        <w:t> </w:t>
      </w:r>
      <w:r>
        <w:rPr>
          <w:color w:val="231F20"/>
          <w:spacing w:val="-3"/>
          <w:w w:val="110"/>
        </w:rPr>
        <w:t>May</w:t>
      </w:r>
      <w:r>
        <w:rPr>
          <w:color w:val="231F20"/>
          <w:spacing w:val="-25"/>
          <w:w w:val="110"/>
        </w:rPr>
        <w:t> </w:t>
      </w:r>
      <w:r>
        <w:rPr>
          <w:i/>
          <w:color w:val="231F20"/>
          <w:w w:val="110"/>
        </w:rPr>
        <w:t>Report</w:t>
      </w:r>
      <w:r>
        <w:rPr>
          <w:color w:val="231F20"/>
          <w:w w:val="110"/>
        </w:rPr>
        <w:t>.</w:t>
      </w:r>
      <w:r>
        <w:rPr>
          <w:color w:val="231F20"/>
          <w:spacing w:val="4"/>
          <w:w w:val="110"/>
        </w:rPr>
        <w:t> </w:t>
      </w:r>
      <w:r>
        <w:rPr>
          <w:color w:val="231F20"/>
          <w:w w:val="110"/>
        </w:rPr>
        <w:t>Although</w:t>
      </w:r>
      <w:r>
        <w:rPr>
          <w:color w:val="231F20"/>
          <w:spacing w:val="-25"/>
          <w:w w:val="110"/>
        </w:rPr>
        <w:t> </w:t>
      </w:r>
      <w:r>
        <w:rPr>
          <w:color w:val="231F20"/>
          <w:w w:val="110"/>
        </w:rPr>
        <w:t>CPI</w:t>
      </w:r>
      <w:r>
        <w:rPr>
          <w:color w:val="231F20"/>
          <w:spacing w:val="-26"/>
          <w:w w:val="110"/>
        </w:rPr>
        <w:t> </w:t>
      </w:r>
      <w:r>
        <w:rPr>
          <w:color w:val="231F20"/>
          <w:w w:val="110"/>
        </w:rPr>
        <w:t>inflation</w:t>
      </w:r>
      <w:r>
        <w:rPr>
          <w:color w:val="231F20"/>
          <w:spacing w:val="-25"/>
          <w:w w:val="110"/>
        </w:rPr>
        <w:t> </w:t>
      </w:r>
      <w:r>
        <w:rPr>
          <w:color w:val="231F20"/>
          <w:w w:val="110"/>
        </w:rPr>
        <w:t>has</w:t>
      </w:r>
      <w:r>
        <w:rPr>
          <w:color w:val="231F20"/>
          <w:spacing w:val="-26"/>
          <w:w w:val="110"/>
        </w:rPr>
        <w:t> </w:t>
      </w:r>
      <w:r>
        <w:rPr>
          <w:color w:val="231F20"/>
          <w:w w:val="110"/>
        </w:rPr>
        <w:t>been stable and close </w:t>
      </w:r>
      <w:r>
        <w:rPr>
          <w:color w:val="231F20"/>
          <w:spacing w:val="-4"/>
          <w:w w:val="110"/>
        </w:rPr>
        <w:t>to </w:t>
      </w:r>
      <w:r>
        <w:rPr>
          <w:color w:val="231F20"/>
          <w:w w:val="110"/>
        </w:rPr>
        <w:t>the target since the </w:t>
      </w:r>
      <w:r>
        <w:rPr>
          <w:color w:val="231F20"/>
          <w:spacing w:val="-3"/>
          <w:w w:val="110"/>
        </w:rPr>
        <w:t>May </w:t>
      </w:r>
      <w:r>
        <w:rPr>
          <w:i/>
          <w:color w:val="231F20"/>
          <w:w w:val="110"/>
        </w:rPr>
        <w:t>Report</w:t>
      </w:r>
      <w:r>
        <w:rPr>
          <w:color w:val="231F20"/>
          <w:w w:val="110"/>
        </w:rPr>
        <w:t>, inflation has been as low as 1.1% as recently as September </w:t>
      </w:r>
      <w:r>
        <w:rPr>
          <w:color w:val="231F20"/>
          <w:spacing w:val="-6"/>
          <w:w w:val="110"/>
        </w:rPr>
        <w:t>2004 </w:t>
      </w:r>
      <w:r>
        <w:rPr>
          <w:color w:val="231F20"/>
          <w:w w:val="110"/>
        </w:rPr>
        <w:t>and </w:t>
      </w:r>
      <w:r>
        <w:rPr>
          <w:color w:val="231F20"/>
          <w:spacing w:val="-3"/>
          <w:w w:val="110"/>
        </w:rPr>
        <w:t>was </w:t>
      </w:r>
      <w:r>
        <w:rPr>
          <w:color w:val="231F20"/>
          <w:w w:val="110"/>
        </w:rPr>
        <w:t>only 1.3% for </w:t>
      </w:r>
      <w:r>
        <w:rPr>
          <w:color w:val="231F20"/>
          <w:spacing w:val="-6"/>
          <w:w w:val="110"/>
        </w:rPr>
        <w:t>2004 </w:t>
      </w:r>
      <w:r>
        <w:rPr>
          <w:color w:val="231F20"/>
          <w:w w:val="110"/>
        </w:rPr>
        <w:t>for a</w:t>
      </w:r>
      <w:r>
        <w:rPr>
          <w:color w:val="231F20"/>
          <w:spacing w:val="-39"/>
          <w:w w:val="110"/>
        </w:rPr>
        <w:t> </w:t>
      </w:r>
      <w:r>
        <w:rPr>
          <w:color w:val="231F20"/>
          <w:w w:val="110"/>
        </w:rPr>
        <w:t>whole.</w:t>
      </w:r>
    </w:p>
    <w:p>
      <w:pPr>
        <w:pStyle w:val="BodyText"/>
        <w:spacing w:before="6"/>
        <w:rPr>
          <w:sz w:val="27"/>
        </w:rPr>
      </w:pPr>
    </w:p>
    <w:p>
      <w:pPr>
        <w:pStyle w:val="BodyText"/>
        <w:spacing w:line="292" w:lineRule="auto"/>
        <w:ind w:left="259" w:right="234"/>
      </w:pPr>
      <w:r>
        <w:rPr>
          <w:color w:val="231F20"/>
          <w:w w:val="110"/>
        </w:rPr>
        <w:t>One factor which could explain this recent increase in CPI inflation is the underlying pressure of demand on </w:t>
      </w:r>
      <w:r>
        <w:rPr>
          <w:color w:val="231F20"/>
          <w:spacing w:val="-3"/>
          <w:w w:val="110"/>
        </w:rPr>
        <w:t>supply. Upward </w:t>
      </w:r>
      <w:r>
        <w:rPr>
          <w:color w:val="231F20"/>
          <w:w w:val="110"/>
        </w:rPr>
        <w:t>revisions </w:t>
      </w:r>
      <w:r>
        <w:rPr>
          <w:color w:val="231F20"/>
          <w:spacing w:val="-4"/>
          <w:w w:val="110"/>
        </w:rPr>
        <w:t>to </w:t>
      </w:r>
      <w:r>
        <w:rPr>
          <w:color w:val="231F20"/>
          <w:w w:val="110"/>
        </w:rPr>
        <w:t>official estimates of output suggest that capacity</w:t>
      </w:r>
      <w:r>
        <w:rPr>
          <w:color w:val="231F20"/>
          <w:spacing w:val="-13"/>
          <w:w w:val="110"/>
        </w:rPr>
        <w:t> </w:t>
      </w:r>
      <w:r>
        <w:rPr>
          <w:color w:val="231F20"/>
          <w:w w:val="110"/>
        </w:rPr>
        <w:t>pressures</w:t>
      </w:r>
      <w:r>
        <w:rPr>
          <w:color w:val="231F20"/>
          <w:spacing w:val="-13"/>
          <w:w w:val="110"/>
        </w:rPr>
        <w:t> </w:t>
      </w:r>
      <w:r>
        <w:rPr>
          <w:color w:val="231F20"/>
          <w:spacing w:val="-3"/>
          <w:w w:val="110"/>
        </w:rPr>
        <w:t>may</w:t>
      </w:r>
      <w:r>
        <w:rPr>
          <w:color w:val="231F20"/>
          <w:spacing w:val="-13"/>
          <w:w w:val="110"/>
        </w:rPr>
        <w:t> </w:t>
      </w:r>
      <w:r>
        <w:rPr>
          <w:color w:val="231F20"/>
          <w:w w:val="110"/>
        </w:rPr>
        <w:t>have</w:t>
      </w:r>
      <w:r>
        <w:rPr>
          <w:color w:val="231F20"/>
          <w:spacing w:val="-13"/>
          <w:w w:val="110"/>
        </w:rPr>
        <w:t> </w:t>
      </w:r>
      <w:r>
        <w:rPr>
          <w:color w:val="231F20"/>
          <w:w w:val="110"/>
        </w:rPr>
        <w:t>been</w:t>
      </w:r>
      <w:r>
        <w:rPr>
          <w:color w:val="231F20"/>
          <w:spacing w:val="-13"/>
          <w:w w:val="110"/>
        </w:rPr>
        <w:t> </w:t>
      </w:r>
      <w:r>
        <w:rPr>
          <w:color w:val="231F20"/>
          <w:w w:val="110"/>
        </w:rPr>
        <w:t>acute</w:t>
      </w:r>
      <w:r>
        <w:rPr>
          <w:color w:val="231F20"/>
          <w:spacing w:val="-12"/>
          <w:w w:val="110"/>
        </w:rPr>
        <w:t> </w:t>
      </w:r>
      <w:r>
        <w:rPr>
          <w:color w:val="231F20"/>
          <w:w w:val="110"/>
        </w:rPr>
        <w:t>in</w:t>
      </w:r>
      <w:r>
        <w:rPr>
          <w:color w:val="231F20"/>
          <w:spacing w:val="-13"/>
          <w:w w:val="110"/>
        </w:rPr>
        <w:t> </w:t>
      </w:r>
      <w:r>
        <w:rPr>
          <w:color w:val="231F20"/>
          <w:w w:val="110"/>
        </w:rPr>
        <w:t>late</w:t>
      </w:r>
      <w:r>
        <w:rPr>
          <w:color w:val="231F20"/>
          <w:spacing w:val="-13"/>
          <w:w w:val="110"/>
        </w:rPr>
        <w:t> </w:t>
      </w:r>
      <w:r>
        <w:rPr>
          <w:color w:val="231F20"/>
          <w:spacing w:val="-7"/>
          <w:w w:val="110"/>
        </w:rPr>
        <w:t>2003</w:t>
      </w:r>
      <w:r>
        <w:rPr>
          <w:color w:val="231F20"/>
          <w:spacing w:val="-13"/>
          <w:w w:val="110"/>
        </w:rPr>
        <w:t> </w:t>
      </w:r>
      <w:r>
        <w:rPr>
          <w:color w:val="231F20"/>
          <w:w w:val="110"/>
        </w:rPr>
        <w:t>and</w:t>
      </w:r>
      <w:r>
        <w:rPr>
          <w:color w:val="231F20"/>
          <w:spacing w:val="-13"/>
          <w:w w:val="110"/>
        </w:rPr>
        <w:t> </w:t>
      </w:r>
      <w:r>
        <w:rPr>
          <w:color w:val="231F20"/>
          <w:w w:val="110"/>
        </w:rPr>
        <w:t>early </w:t>
      </w:r>
      <w:r>
        <w:rPr>
          <w:color w:val="231F20"/>
          <w:spacing w:val="-6"/>
          <w:w w:val="110"/>
        </w:rPr>
        <w:t>2004 </w:t>
      </w:r>
      <w:r>
        <w:rPr>
          <w:color w:val="231F20"/>
          <w:w w:val="110"/>
        </w:rPr>
        <w:t>(Section 3). So that could explain a broad-based</w:t>
      </w:r>
      <w:r>
        <w:rPr>
          <w:color w:val="231F20"/>
          <w:spacing w:val="-37"/>
          <w:w w:val="110"/>
        </w:rPr>
        <w:t> </w:t>
      </w:r>
      <w:r>
        <w:rPr>
          <w:color w:val="231F20"/>
          <w:w w:val="110"/>
        </w:rPr>
        <w:t>pickup in inflation </w:t>
      </w:r>
      <w:r>
        <w:rPr>
          <w:color w:val="231F20"/>
          <w:spacing w:val="-3"/>
          <w:w w:val="110"/>
        </w:rPr>
        <w:t>over </w:t>
      </w:r>
      <w:r>
        <w:rPr>
          <w:color w:val="231F20"/>
          <w:w w:val="110"/>
        </w:rPr>
        <w:t>the recent</w:t>
      </w:r>
      <w:r>
        <w:rPr>
          <w:color w:val="231F20"/>
          <w:spacing w:val="-24"/>
          <w:w w:val="110"/>
        </w:rPr>
        <w:t> </w:t>
      </w:r>
      <w:r>
        <w:rPr>
          <w:color w:val="231F20"/>
          <w:w w:val="110"/>
        </w:rPr>
        <w:t>past.</w:t>
      </w:r>
    </w:p>
    <w:p>
      <w:pPr>
        <w:spacing w:after="0" w:line="292" w:lineRule="auto"/>
        <w:sectPr>
          <w:type w:val="continuous"/>
          <w:pgSz w:w="11900" w:h="16840"/>
          <w:pgMar w:top="1140" w:bottom="0" w:left="660" w:right="600"/>
          <w:cols w:num="2" w:equalWidth="0">
            <w:col w:w="4212" w:space="605"/>
            <w:col w:w="5823"/>
          </w:cols>
        </w:sectPr>
      </w:pPr>
    </w:p>
    <w:p>
      <w:pPr>
        <w:pStyle w:val="BodyText"/>
        <w:spacing w:before="5" w:after="1"/>
        <w:rPr>
          <w:sz w:val="24"/>
        </w:rPr>
      </w:pPr>
    </w:p>
    <w:p>
      <w:pPr>
        <w:pStyle w:val="BodyText"/>
        <w:spacing w:line="20" w:lineRule="exact"/>
        <w:ind w:left="132"/>
        <w:rPr>
          <w:sz w:val="2"/>
        </w:rPr>
      </w:pPr>
      <w:r>
        <w:rPr>
          <w:sz w:val="2"/>
        </w:rPr>
        <w:pict>
          <v:group style="width:6pt;height:.5pt;mso-position-horizontal-relative:char;mso-position-vertical-relative:line" coordorigin="0,0" coordsize="120,10">
            <v:line style="position:absolute" from="0,5" to="120,5" stroked="true" strokeweight=".5pt" strokecolor="#231f20">
              <v:stroke dashstyle="solid"/>
            </v:line>
          </v:group>
        </w:pict>
      </w:r>
      <w:r>
        <w:rPr>
          <w:sz w:val="2"/>
        </w:rPr>
      </w:r>
    </w:p>
    <w:p>
      <w:pPr>
        <w:pStyle w:val="BodyText"/>
        <w:spacing w:before="1"/>
        <w:rPr>
          <w:sz w:val="23"/>
        </w:rPr>
      </w:pPr>
      <w:r>
        <w:rPr/>
        <w:pict>
          <v:shape style="position:absolute;margin-left:39.865002pt;margin-top:15.492pt;width:6pt;height:.1pt;mso-position-horizontal-relative:page;mso-position-vertical-relative:paragraph;z-index:-15337472;mso-wrap-distance-left:0;mso-wrap-distance-right:0" coordorigin="797,310" coordsize="120,0" path="m797,310l917,310e" filled="false" stroked="true" strokeweight=".5pt" strokecolor="#231f20">
            <v:path arrowok="t"/>
            <v:stroke dashstyle="solid"/>
            <w10:wrap type="topAndBottom"/>
          </v:shape>
        </w:pict>
      </w:r>
    </w:p>
    <w:p>
      <w:pPr>
        <w:tabs>
          <w:tab w:pos="1242" w:val="left" w:leader="none"/>
          <w:tab w:pos="1943" w:val="left" w:leader="none"/>
        </w:tabs>
        <w:spacing w:before="0"/>
        <w:ind w:left="558" w:right="0" w:firstLine="0"/>
        <w:jc w:val="left"/>
        <w:rPr>
          <w:sz w:val="12"/>
        </w:rPr>
      </w:pPr>
      <w:r>
        <w:rPr>
          <w:color w:val="231F20"/>
          <w:w w:val="110"/>
          <w:sz w:val="12"/>
        </w:rPr>
        <w:t>Utilities</w:t>
        <w:tab/>
        <w:t>Petrol</w:t>
      </w:r>
      <w:r>
        <w:rPr>
          <w:color w:val="231F20"/>
          <w:w w:val="110"/>
          <w:position w:val="4"/>
          <w:sz w:val="12"/>
        </w:rPr>
        <w:t>(b)</w:t>
        <w:tab/>
      </w:r>
      <w:r>
        <w:rPr>
          <w:color w:val="231F20"/>
          <w:spacing w:val="-3"/>
          <w:w w:val="110"/>
          <w:sz w:val="12"/>
        </w:rPr>
        <w:t>Transport</w:t>
      </w:r>
    </w:p>
    <w:p>
      <w:pPr>
        <w:spacing w:line="80" w:lineRule="exact" w:before="6"/>
        <w:ind w:left="0" w:right="50" w:firstLine="0"/>
        <w:jc w:val="right"/>
        <w:rPr>
          <w:sz w:val="12"/>
        </w:rPr>
      </w:pPr>
      <w:r>
        <w:rPr>
          <w:color w:val="231F20"/>
          <w:spacing w:val="-1"/>
          <w:w w:val="105"/>
          <w:sz w:val="12"/>
        </w:rPr>
        <w:t>services</w:t>
      </w:r>
    </w:p>
    <w:p>
      <w:pPr>
        <w:pStyle w:val="BodyText"/>
        <w:spacing w:before="4"/>
        <w:rPr>
          <w:sz w:val="16"/>
        </w:rPr>
      </w:pPr>
      <w:r>
        <w:rPr/>
        <w:br w:type="column"/>
      </w:r>
      <w:r>
        <w:rPr>
          <w:sz w:val="16"/>
        </w:rPr>
      </w:r>
    </w:p>
    <w:p>
      <w:pPr>
        <w:spacing w:before="1"/>
        <w:ind w:left="1076" w:right="0" w:firstLine="0"/>
        <w:jc w:val="left"/>
        <w:rPr>
          <w:sz w:val="12"/>
        </w:rPr>
      </w:pPr>
      <w:r>
        <w:rPr>
          <w:color w:val="231F20"/>
          <w:w w:val="121"/>
          <w:sz w:val="12"/>
        </w:rPr>
        <w:t>2</w:t>
      </w:r>
    </w:p>
    <w:p>
      <w:pPr>
        <w:pStyle w:val="BodyText"/>
        <w:spacing w:before="4"/>
        <w:rPr>
          <w:sz w:val="16"/>
        </w:rPr>
      </w:pPr>
    </w:p>
    <w:p>
      <w:pPr>
        <w:spacing w:line="134" w:lineRule="exact" w:before="0"/>
        <w:ind w:left="1076" w:right="0" w:firstLine="0"/>
        <w:jc w:val="left"/>
        <w:rPr>
          <w:sz w:val="12"/>
        </w:rPr>
      </w:pPr>
      <w:r>
        <w:rPr/>
        <w:pict>
          <v:line style="position:absolute;mso-position-horizontal-relative:page;mso-position-vertical-relative:paragraph;z-index:16131584" from="200.291pt,3.841577pt" to="206.289pt,3.841577pt" stroked="true" strokeweight=".5pt" strokecolor="#231f20">
            <v:stroke dashstyle="solid"/>
            <w10:wrap type="none"/>
          </v:line>
        </w:pict>
      </w:r>
      <w:r>
        <w:rPr/>
        <w:pict>
          <v:line style="position:absolute;mso-position-horizontal-relative:page;mso-position-vertical-relative:paragraph;z-index:16132096" from="200.291pt,-12.400423pt" to="206.289pt,-12.400423pt" stroked="true" strokeweight=".5pt" strokecolor="#231f20">
            <v:stroke dashstyle="solid"/>
            <w10:wrap type="none"/>
          </v:line>
        </w:pict>
      </w:r>
      <w:r>
        <w:rPr>
          <w:color w:val="231F20"/>
          <w:w w:val="121"/>
          <w:sz w:val="12"/>
        </w:rPr>
        <w:t>0</w:t>
      </w:r>
    </w:p>
    <w:p>
      <w:pPr>
        <w:spacing w:line="134" w:lineRule="exact" w:before="0"/>
        <w:ind w:left="141" w:right="0" w:firstLine="0"/>
        <w:jc w:val="left"/>
        <w:rPr>
          <w:sz w:val="12"/>
        </w:rPr>
      </w:pPr>
      <w:r>
        <w:rPr>
          <w:color w:val="231F20"/>
          <w:w w:val="105"/>
          <w:sz w:val="12"/>
        </w:rPr>
        <w:t>CPI basket</w:t>
      </w:r>
    </w:p>
    <w:p>
      <w:pPr>
        <w:pStyle w:val="BodyText"/>
        <w:spacing w:before="11"/>
        <w:rPr>
          <w:sz w:val="25"/>
        </w:rPr>
      </w:pPr>
      <w:r>
        <w:rPr/>
        <w:br w:type="column"/>
      </w:r>
      <w:r>
        <w:rPr>
          <w:sz w:val="25"/>
        </w:rPr>
      </w:r>
    </w:p>
    <w:p>
      <w:pPr>
        <w:pStyle w:val="BodyText"/>
        <w:spacing w:line="292" w:lineRule="auto"/>
        <w:ind w:left="558" w:right="402"/>
      </w:pPr>
      <w:r>
        <w:rPr>
          <w:color w:val="231F20"/>
          <w:w w:val="110"/>
        </w:rPr>
        <w:t>Another explanation </w:t>
      </w:r>
      <w:r>
        <w:rPr>
          <w:color w:val="231F20"/>
          <w:spacing w:val="-3"/>
          <w:w w:val="110"/>
        </w:rPr>
        <w:t>may </w:t>
      </w:r>
      <w:r>
        <w:rPr>
          <w:color w:val="231F20"/>
          <w:w w:val="110"/>
        </w:rPr>
        <w:t>lie in the continued increase in the</w:t>
      </w:r>
      <w:r>
        <w:rPr>
          <w:color w:val="231F20"/>
          <w:spacing w:val="-19"/>
          <w:w w:val="110"/>
        </w:rPr>
        <w:t> </w:t>
      </w:r>
      <w:r>
        <w:rPr>
          <w:color w:val="231F20"/>
          <w:w w:val="110"/>
        </w:rPr>
        <w:t>price</w:t>
      </w:r>
      <w:r>
        <w:rPr>
          <w:color w:val="231F20"/>
          <w:spacing w:val="-19"/>
          <w:w w:val="110"/>
        </w:rPr>
        <w:t> </w:t>
      </w:r>
      <w:r>
        <w:rPr>
          <w:color w:val="231F20"/>
          <w:w w:val="110"/>
        </w:rPr>
        <w:t>of</w:t>
      </w:r>
      <w:r>
        <w:rPr>
          <w:color w:val="231F20"/>
          <w:spacing w:val="-19"/>
          <w:w w:val="110"/>
        </w:rPr>
        <w:t> </w:t>
      </w:r>
      <w:r>
        <w:rPr>
          <w:color w:val="231F20"/>
          <w:w w:val="110"/>
        </w:rPr>
        <w:t>oil.</w:t>
      </w:r>
      <w:r>
        <w:rPr>
          <w:color w:val="231F20"/>
          <w:spacing w:val="18"/>
          <w:w w:val="110"/>
        </w:rPr>
        <w:t> </w:t>
      </w:r>
      <w:r>
        <w:rPr>
          <w:color w:val="231F20"/>
          <w:w w:val="110"/>
        </w:rPr>
        <w:t>In</w:t>
      </w:r>
      <w:r>
        <w:rPr>
          <w:color w:val="231F20"/>
          <w:spacing w:val="-18"/>
          <w:w w:val="110"/>
        </w:rPr>
        <w:t> </w:t>
      </w:r>
      <w:r>
        <w:rPr>
          <w:color w:val="231F20"/>
          <w:w w:val="110"/>
        </w:rPr>
        <w:t>April</w:t>
      </w:r>
      <w:r>
        <w:rPr>
          <w:color w:val="231F20"/>
          <w:spacing w:val="-19"/>
          <w:w w:val="110"/>
        </w:rPr>
        <w:t> </w:t>
      </w:r>
      <w:r>
        <w:rPr>
          <w:color w:val="231F20"/>
          <w:spacing w:val="-5"/>
          <w:w w:val="110"/>
        </w:rPr>
        <w:t>2004,</w:t>
      </w:r>
      <w:r>
        <w:rPr>
          <w:color w:val="231F20"/>
          <w:spacing w:val="-19"/>
          <w:w w:val="110"/>
        </w:rPr>
        <w:t> </w:t>
      </w:r>
      <w:r>
        <w:rPr>
          <w:color w:val="231F20"/>
          <w:w w:val="110"/>
        </w:rPr>
        <w:t>when</w:t>
      </w:r>
      <w:r>
        <w:rPr>
          <w:color w:val="231F20"/>
          <w:spacing w:val="-19"/>
          <w:w w:val="110"/>
        </w:rPr>
        <w:t> </w:t>
      </w:r>
      <w:r>
        <w:rPr>
          <w:color w:val="231F20"/>
          <w:w w:val="110"/>
        </w:rPr>
        <w:t>CPI</w:t>
      </w:r>
      <w:r>
        <w:rPr>
          <w:color w:val="231F20"/>
          <w:spacing w:val="-19"/>
          <w:w w:val="110"/>
        </w:rPr>
        <w:t> </w:t>
      </w:r>
      <w:r>
        <w:rPr>
          <w:color w:val="231F20"/>
          <w:w w:val="110"/>
        </w:rPr>
        <w:t>inflation</w:t>
      </w:r>
      <w:r>
        <w:rPr>
          <w:color w:val="231F20"/>
          <w:spacing w:val="-18"/>
          <w:w w:val="110"/>
        </w:rPr>
        <w:t> </w:t>
      </w:r>
      <w:r>
        <w:rPr>
          <w:color w:val="231F20"/>
          <w:spacing w:val="-3"/>
          <w:w w:val="110"/>
        </w:rPr>
        <w:t>was</w:t>
      </w:r>
      <w:r>
        <w:rPr>
          <w:color w:val="231F20"/>
          <w:spacing w:val="-19"/>
          <w:w w:val="110"/>
        </w:rPr>
        <w:t> </w:t>
      </w:r>
      <w:r>
        <w:rPr>
          <w:color w:val="231F20"/>
          <w:w w:val="110"/>
        </w:rPr>
        <w:t>1.2%,</w:t>
      </w:r>
    </w:p>
    <w:p>
      <w:pPr>
        <w:spacing w:after="0" w:line="292" w:lineRule="auto"/>
        <w:sectPr>
          <w:type w:val="continuous"/>
          <w:pgSz w:w="11900" w:h="16840"/>
          <w:pgMar w:top="1140" w:bottom="0" w:left="660" w:right="600"/>
          <w:cols w:num="3" w:equalWidth="0">
            <w:col w:w="2453" w:space="40"/>
            <w:col w:w="1190" w:space="834"/>
            <w:col w:w="6123"/>
          </w:cols>
        </w:sectPr>
      </w:pPr>
    </w:p>
    <w:p>
      <w:pPr>
        <w:pStyle w:val="ListParagraph"/>
        <w:numPr>
          <w:ilvl w:val="0"/>
          <w:numId w:val="43"/>
        </w:numPr>
        <w:tabs>
          <w:tab w:pos="386" w:val="left" w:leader="none"/>
        </w:tabs>
        <w:spacing w:line="208" w:lineRule="auto" w:before="105" w:after="0"/>
        <w:ind w:left="385" w:right="417" w:hanging="240"/>
        <w:jc w:val="left"/>
        <w:rPr>
          <w:sz w:val="12"/>
        </w:rPr>
      </w:pPr>
      <w:r>
        <w:rPr>
          <w:color w:val="231F20"/>
          <w:w w:val="110"/>
          <w:sz w:val="12"/>
        </w:rPr>
        <w:t>Weighted</w:t>
      </w:r>
      <w:r>
        <w:rPr>
          <w:color w:val="231F20"/>
          <w:spacing w:val="-15"/>
          <w:w w:val="110"/>
          <w:sz w:val="12"/>
        </w:rPr>
        <w:t> </w:t>
      </w:r>
      <w:r>
        <w:rPr>
          <w:color w:val="231F20"/>
          <w:w w:val="110"/>
          <w:sz w:val="12"/>
        </w:rPr>
        <w:t>by</w:t>
      </w:r>
      <w:r>
        <w:rPr>
          <w:color w:val="231F20"/>
          <w:spacing w:val="-14"/>
          <w:w w:val="110"/>
          <w:sz w:val="12"/>
        </w:rPr>
        <w:t> </w:t>
      </w:r>
      <w:r>
        <w:rPr>
          <w:color w:val="231F20"/>
          <w:w w:val="110"/>
          <w:sz w:val="12"/>
        </w:rPr>
        <w:t>consumption.</w:t>
      </w:r>
      <w:r>
        <w:rPr>
          <w:color w:val="231F20"/>
          <w:spacing w:val="5"/>
          <w:w w:val="110"/>
          <w:sz w:val="12"/>
        </w:rPr>
        <w:t> </w:t>
      </w:r>
      <w:r>
        <w:rPr>
          <w:color w:val="231F20"/>
          <w:w w:val="110"/>
          <w:sz w:val="12"/>
        </w:rPr>
        <w:t>These</w:t>
      </w:r>
      <w:r>
        <w:rPr>
          <w:color w:val="231F20"/>
          <w:spacing w:val="-15"/>
          <w:w w:val="110"/>
          <w:sz w:val="12"/>
        </w:rPr>
        <w:t> </w:t>
      </w:r>
      <w:r>
        <w:rPr>
          <w:color w:val="231F20"/>
          <w:w w:val="110"/>
          <w:sz w:val="12"/>
        </w:rPr>
        <w:t>figures</w:t>
      </w:r>
      <w:r>
        <w:rPr>
          <w:color w:val="231F20"/>
          <w:spacing w:val="-14"/>
          <w:w w:val="110"/>
          <w:sz w:val="12"/>
        </w:rPr>
        <w:t> </w:t>
      </w:r>
      <w:r>
        <w:rPr>
          <w:color w:val="231F20"/>
          <w:w w:val="110"/>
          <w:sz w:val="12"/>
        </w:rPr>
        <w:t>are</w:t>
      </w:r>
      <w:r>
        <w:rPr>
          <w:color w:val="231F20"/>
          <w:spacing w:val="-14"/>
          <w:w w:val="110"/>
          <w:sz w:val="12"/>
        </w:rPr>
        <w:t> </w:t>
      </w:r>
      <w:r>
        <w:rPr>
          <w:color w:val="231F20"/>
          <w:w w:val="110"/>
          <w:sz w:val="12"/>
        </w:rPr>
        <w:t>estimated</w:t>
      </w:r>
      <w:r>
        <w:rPr>
          <w:color w:val="231F20"/>
          <w:spacing w:val="-14"/>
          <w:w w:val="110"/>
          <w:sz w:val="12"/>
        </w:rPr>
        <w:t> </w:t>
      </w:r>
      <w:r>
        <w:rPr>
          <w:color w:val="231F20"/>
          <w:w w:val="110"/>
          <w:sz w:val="12"/>
        </w:rPr>
        <w:t>using</w:t>
      </w:r>
      <w:r>
        <w:rPr>
          <w:color w:val="231F20"/>
          <w:spacing w:val="-15"/>
          <w:w w:val="110"/>
          <w:sz w:val="12"/>
        </w:rPr>
        <w:t> </w:t>
      </w:r>
      <w:r>
        <w:rPr>
          <w:color w:val="231F20"/>
          <w:w w:val="110"/>
          <w:sz w:val="12"/>
        </w:rPr>
        <w:t>data from the </w:t>
      </w:r>
      <w:r>
        <w:rPr>
          <w:color w:val="231F20"/>
          <w:spacing w:val="-4"/>
          <w:w w:val="110"/>
          <w:sz w:val="12"/>
        </w:rPr>
        <w:t>2002 </w:t>
      </w:r>
      <w:r>
        <w:rPr>
          <w:color w:val="231F20"/>
          <w:w w:val="110"/>
          <w:sz w:val="12"/>
        </w:rPr>
        <w:t>Input Output</w:t>
      </w:r>
      <w:r>
        <w:rPr>
          <w:color w:val="231F20"/>
          <w:spacing w:val="-10"/>
          <w:w w:val="110"/>
          <w:sz w:val="12"/>
        </w:rPr>
        <w:t> </w:t>
      </w:r>
      <w:r>
        <w:rPr>
          <w:color w:val="231F20"/>
          <w:w w:val="110"/>
          <w:sz w:val="12"/>
        </w:rPr>
        <w:t>tables.</w:t>
      </w:r>
    </w:p>
    <w:p>
      <w:pPr>
        <w:pStyle w:val="ListParagraph"/>
        <w:numPr>
          <w:ilvl w:val="0"/>
          <w:numId w:val="43"/>
        </w:numPr>
        <w:tabs>
          <w:tab w:pos="386" w:val="left" w:leader="none"/>
        </w:tabs>
        <w:spacing w:line="208" w:lineRule="auto" w:before="0" w:after="0"/>
        <w:ind w:left="385" w:right="481" w:hanging="240"/>
        <w:jc w:val="left"/>
        <w:rPr>
          <w:sz w:val="12"/>
        </w:rPr>
      </w:pPr>
      <w:r>
        <w:rPr>
          <w:color w:val="231F20"/>
          <w:w w:val="110"/>
          <w:sz w:val="12"/>
        </w:rPr>
        <w:t>The</w:t>
      </w:r>
      <w:r>
        <w:rPr>
          <w:color w:val="231F20"/>
          <w:spacing w:val="-9"/>
          <w:w w:val="110"/>
          <w:sz w:val="12"/>
        </w:rPr>
        <w:t> </w:t>
      </w:r>
      <w:r>
        <w:rPr>
          <w:color w:val="231F20"/>
          <w:w w:val="110"/>
          <w:sz w:val="12"/>
        </w:rPr>
        <w:t>share</w:t>
      </w:r>
      <w:r>
        <w:rPr>
          <w:color w:val="231F20"/>
          <w:spacing w:val="-8"/>
          <w:w w:val="110"/>
          <w:sz w:val="12"/>
        </w:rPr>
        <w:t> </w:t>
      </w:r>
      <w:r>
        <w:rPr>
          <w:color w:val="231F20"/>
          <w:w w:val="110"/>
          <w:sz w:val="12"/>
        </w:rPr>
        <w:t>of</w:t>
      </w:r>
      <w:r>
        <w:rPr>
          <w:color w:val="231F20"/>
          <w:spacing w:val="-9"/>
          <w:w w:val="110"/>
          <w:sz w:val="12"/>
        </w:rPr>
        <w:t> </w:t>
      </w:r>
      <w:r>
        <w:rPr>
          <w:color w:val="231F20"/>
          <w:w w:val="110"/>
          <w:sz w:val="12"/>
        </w:rPr>
        <w:t>oil</w:t>
      </w:r>
      <w:r>
        <w:rPr>
          <w:color w:val="231F20"/>
          <w:spacing w:val="-8"/>
          <w:w w:val="110"/>
          <w:sz w:val="12"/>
        </w:rPr>
        <w:t> </w:t>
      </w:r>
      <w:r>
        <w:rPr>
          <w:color w:val="231F20"/>
          <w:w w:val="110"/>
          <w:sz w:val="12"/>
        </w:rPr>
        <w:t>in</w:t>
      </w:r>
      <w:r>
        <w:rPr>
          <w:color w:val="231F20"/>
          <w:spacing w:val="-9"/>
          <w:w w:val="110"/>
          <w:sz w:val="12"/>
        </w:rPr>
        <w:t> </w:t>
      </w:r>
      <w:r>
        <w:rPr>
          <w:color w:val="231F20"/>
          <w:w w:val="110"/>
          <w:sz w:val="12"/>
        </w:rPr>
        <w:t>the</w:t>
      </w:r>
      <w:r>
        <w:rPr>
          <w:color w:val="231F20"/>
          <w:spacing w:val="-8"/>
          <w:w w:val="110"/>
          <w:sz w:val="12"/>
        </w:rPr>
        <w:t> </w:t>
      </w:r>
      <w:r>
        <w:rPr>
          <w:color w:val="231F20"/>
          <w:w w:val="110"/>
          <w:sz w:val="12"/>
        </w:rPr>
        <w:t>variable</w:t>
      </w:r>
      <w:r>
        <w:rPr>
          <w:color w:val="231F20"/>
          <w:spacing w:val="-8"/>
          <w:w w:val="110"/>
          <w:sz w:val="12"/>
        </w:rPr>
        <w:t> </w:t>
      </w:r>
      <w:r>
        <w:rPr>
          <w:color w:val="231F20"/>
          <w:w w:val="110"/>
          <w:sz w:val="12"/>
        </w:rPr>
        <w:t>costs</w:t>
      </w:r>
      <w:r>
        <w:rPr>
          <w:color w:val="231F20"/>
          <w:spacing w:val="-9"/>
          <w:w w:val="110"/>
          <w:sz w:val="12"/>
        </w:rPr>
        <w:t> </w:t>
      </w:r>
      <w:r>
        <w:rPr>
          <w:color w:val="231F20"/>
          <w:w w:val="110"/>
          <w:sz w:val="12"/>
        </w:rPr>
        <w:t>for</w:t>
      </w:r>
      <w:r>
        <w:rPr>
          <w:color w:val="231F20"/>
          <w:spacing w:val="-8"/>
          <w:w w:val="110"/>
          <w:sz w:val="12"/>
        </w:rPr>
        <w:t> </w:t>
      </w:r>
      <w:r>
        <w:rPr>
          <w:color w:val="231F20"/>
          <w:w w:val="110"/>
          <w:sz w:val="12"/>
        </w:rPr>
        <w:t>petrol</w:t>
      </w:r>
      <w:r>
        <w:rPr>
          <w:color w:val="231F20"/>
          <w:spacing w:val="-9"/>
          <w:w w:val="110"/>
          <w:sz w:val="12"/>
        </w:rPr>
        <w:t> </w:t>
      </w:r>
      <w:r>
        <w:rPr>
          <w:color w:val="231F20"/>
          <w:w w:val="110"/>
          <w:sz w:val="12"/>
        </w:rPr>
        <w:t>is</w:t>
      </w:r>
      <w:r>
        <w:rPr>
          <w:color w:val="231F20"/>
          <w:spacing w:val="-8"/>
          <w:w w:val="110"/>
          <w:sz w:val="12"/>
        </w:rPr>
        <w:t> </w:t>
      </w:r>
      <w:r>
        <w:rPr>
          <w:color w:val="231F20"/>
          <w:w w:val="110"/>
          <w:sz w:val="12"/>
        </w:rPr>
        <w:t>adjusted</w:t>
      </w:r>
      <w:r>
        <w:rPr>
          <w:color w:val="231F20"/>
          <w:spacing w:val="-9"/>
          <w:w w:val="110"/>
          <w:sz w:val="12"/>
        </w:rPr>
        <w:t> </w:t>
      </w:r>
      <w:r>
        <w:rPr>
          <w:color w:val="231F20"/>
          <w:w w:val="110"/>
          <w:sz w:val="12"/>
        </w:rPr>
        <w:t>to</w:t>
      </w:r>
      <w:r>
        <w:rPr>
          <w:color w:val="231F20"/>
          <w:spacing w:val="-8"/>
          <w:w w:val="110"/>
          <w:sz w:val="12"/>
        </w:rPr>
        <w:t> </w:t>
      </w:r>
      <w:r>
        <w:rPr>
          <w:color w:val="231F20"/>
          <w:w w:val="110"/>
          <w:sz w:val="12"/>
        </w:rPr>
        <w:t>take account of the duty on</w:t>
      </w:r>
      <w:r>
        <w:rPr>
          <w:color w:val="231F20"/>
          <w:spacing w:val="-16"/>
          <w:w w:val="110"/>
          <w:sz w:val="12"/>
        </w:rPr>
        <w:t> </w:t>
      </w:r>
      <w:r>
        <w:rPr>
          <w:color w:val="231F20"/>
          <w:w w:val="110"/>
          <w:sz w:val="12"/>
        </w:rPr>
        <w:t>petrol.</w:t>
      </w:r>
    </w:p>
    <w:p>
      <w:pPr>
        <w:pStyle w:val="BodyText"/>
        <w:spacing w:before="10"/>
        <w:rPr>
          <w:sz w:val="16"/>
        </w:rPr>
      </w:pPr>
    </w:p>
    <w:p>
      <w:pPr>
        <w:pStyle w:val="BodyText"/>
        <w:ind w:left="157"/>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color w:val="0093C1"/>
          <w:w w:val="101"/>
        </w:rPr>
        <w:t>4</w:t>
      </w:r>
      <w:r>
        <w:rPr>
          <w:rFonts w:ascii="Trebuchet MS"/>
          <w:smallCaps/>
          <w:color w:val="0093C1"/>
          <w:spacing w:val="-1"/>
          <w:w w:val="79"/>
        </w:rPr>
        <w:t>.11</w:t>
      </w:r>
    </w:p>
    <w:p>
      <w:pPr>
        <w:pStyle w:val="BodyText"/>
        <w:spacing w:before="8"/>
        <w:ind w:left="157"/>
        <w:rPr>
          <w:rFonts w:ascii="Trebuchet MS"/>
        </w:rPr>
      </w:pPr>
      <w:r>
        <w:rPr/>
        <w:pict>
          <v:group style="position:absolute;margin-left:49.610001pt;margin-top:15.108457pt;width:163.550pt;height:145.5pt;mso-position-horizontal-relative:page;mso-position-vertical-relative:paragraph;z-index:16144384" coordorigin="992,302" coordsize="3271,2910">
            <v:shape style="position:absolute;left:992;top:599;width:2902;height:2584" type="#_x0000_t75" stroked="false">
              <v:imagedata r:id="rId87" o:title=""/>
            </v:shape>
            <v:shape style="position:absolute;left:3948;top:667;width:120;height:2481" coordorigin="3948,668" coordsize="120,2481" path="m3948,3149l4068,3149m3948,2943l4068,2943m3948,2739l4068,2739m3948,2533l4068,2533m3948,2318l4068,2318m3948,2112l4068,2112m3948,1908l4068,1908m3948,1702l4068,1702m3948,1499l4068,1499m3948,1293l4068,1293m3948,1077l4068,1077m3948,871l4068,871m3948,668l4068,668e" filled="false" stroked="true" strokeweight=".5pt" strokecolor="#231f20">
              <v:path arrowok="t"/>
              <v:stroke dashstyle="solid"/>
            </v:shape>
            <v:shape style="position:absolute;left:1204;top:304;width:206;height:136" type="#_x0000_t202" filled="false" stroked="false">
              <v:textbox inset="0,0,0,0">
                <w:txbxContent>
                  <w:p>
                    <w:pPr>
                      <w:spacing w:line="131" w:lineRule="exact" w:before="0"/>
                      <w:ind w:left="0" w:right="0" w:firstLine="0"/>
                      <w:jc w:val="left"/>
                      <w:rPr>
                        <w:sz w:val="12"/>
                      </w:rPr>
                    </w:pPr>
                    <w:r>
                      <w:rPr>
                        <w:color w:val="231F20"/>
                        <w:sz w:val="12"/>
                      </w:rPr>
                      <w:t>CPI</w:t>
                    </w:r>
                  </w:p>
                </w:txbxContent>
              </v:textbox>
              <w10:wrap type="none"/>
            </v:shape>
            <v:shape style="position:absolute;left:2200;top:302;width:2063;height:1466" type="#_x0000_t202" filled="false" stroked="false">
              <v:textbox inset="0,0,0,0">
                <w:txbxContent>
                  <w:p>
                    <w:pPr>
                      <w:spacing w:line="225" w:lineRule="auto" w:before="0"/>
                      <w:ind w:left="0" w:right="0" w:firstLine="0"/>
                      <w:jc w:val="left"/>
                      <w:rPr>
                        <w:sz w:val="12"/>
                      </w:rPr>
                    </w:pPr>
                    <w:r>
                      <w:rPr>
                        <w:color w:val="231F20"/>
                        <w:w w:val="110"/>
                        <w:sz w:val="12"/>
                      </w:rPr>
                      <w:t>Percentage</w:t>
                    </w:r>
                    <w:r>
                      <w:rPr>
                        <w:color w:val="231F20"/>
                        <w:spacing w:val="-11"/>
                        <w:w w:val="110"/>
                        <w:sz w:val="12"/>
                      </w:rPr>
                      <w:t> </w:t>
                    </w:r>
                    <w:r>
                      <w:rPr>
                        <w:color w:val="231F20"/>
                        <w:w w:val="110"/>
                        <w:sz w:val="12"/>
                      </w:rPr>
                      <w:t>changes</w:t>
                    </w:r>
                    <w:r>
                      <w:rPr>
                        <w:color w:val="231F20"/>
                        <w:spacing w:val="-10"/>
                        <w:w w:val="110"/>
                        <w:sz w:val="12"/>
                      </w:rPr>
                      <w:t> </w:t>
                    </w:r>
                    <w:r>
                      <w:rPr>
                        <w:color w:val="231F20"/>
                        <w:w w:val="110"/>
                        <w:sz w:val="12"/>
                      </w:rPr>
                      <w:t>on</w:t>
                    </w:r>
                    <w:r>
                      <w:rPr>
                        <w:color w:val="231F20"/>
                        <w:spacing w:val="-10"/>
                        <w:w w:val="110"/>
                        <w:sz w:val="12"/>
                      </w:rPr>
                      <w:t> </w:t>
                    </w:r>
                    <w:r>
                      <w:rPr>
                        <w:color w:val="231F20"/>
                        <w:w w:val="110"/>
                        <w:sz w:val="12"/>
                      </w:rPr>
                      <w:t>a</w:t>
                    </w:r>
                    <w:r>
                      <w:rPr>
                        <w:color w:val="231F20"/>
                        <w:spacing w:val="-8"/>
                        <w:w w:val="110"/>
                        <w:sz w:val="12"/>
                      </w:rPr>
                      <w:t> </w:t>
                    </w:r>
                    <w:r>
                      <w:rPr>
                        <w:color w:val="231F20"/>
                        <w:w w:val="110"/>
                        <w:sz w:val="12"/>
                      </w:rPr>
                      <w:t>year</w:t>
                    </w:r>
                    <w:r>
                      <w:rPr>
                        <w:color w:val="231F20"/>
                        <w:spacing w:val="-8"/>
                        <w:w w:val="110"/>
                        <w:sz w:val="12"/>
                      </w:rPr>
                      <w:t> </w:t>
                    </w:r>
                    <w:r>
                      <w:rPr>
                        <w:color w:val="231F20"/>
                        <w:w w:val="110"/>
                        <w:sz w:val="12"/>
                      </w:rPr>
                      <w:t>earlier</w:t>
                    </w:r>
                    <w:r>
                      <w:rPr>
                        <w:color w:val="231F20"/>
                        <w:spacing w:val="-19"/>
                        <w:w w:val="110"/>
                        <w:sz w:val="12"/>
                      </w:rPr>
                      <w:t> </w:t>
                    </w:r>
                    <w:r>
                      <w:rPr>
                        <w:color w:val="231F20"/>
                        <w:w w:val="110"/>
                        <w:position w:val="-8"/>
                        <w:sz w:val="12"/>
                      </w:rPr>
                      <w:t>14</w:t>
                    </w:r>
                  </w:p>
                  <w:p>
                    <w:pPr>
                      <w:spacing w:before="68"/>
                      <w:ind w:left="0" w:right="18" w:firstLine="0"/>
                      <w:jc w:val="right"/>
                      <w:rPr>
                        <w:sz w:val="12"/>
                      </w:rPr>
                    </w:pPr>
                    <w:r>
                      <w:rPr>
                        <w:color w:val="231F20"/>
                        <w:spacing w:val="-1"/>
                        <w:w w:val="120"/>
                        <w:sz w:val="12"/>
                      </w:rPr>
                      <w:t>12</w:t>
                    </w:r>
                  </w:p>
                  <w:p>
                    <w:pPr>
                      <w:spacing w:before="66"/>
                      <w:ind w:left="0" w:right="18" w:firstLine="0"/>
                      <w:jc w:val="right"/>
                      <w:rPr>
                        <w:sz w:val="12"/>
                      </w:rPr>
                    </w:pPr>
                    <w:r>
                      <w:rPr>
                        <w:color w:val="231F20"/>
                        <w:spacing w:val="-1"/>
                        <w:w w:val="120"/>
                        <w:sz w:val="12"/>
                      </w:rPr>
                      <w:t>10</w:t>
                    </w:r>
                  </w:p>
                  <w:p>
                    <w:pPr>
                      <w:spacing w:before="67"/>
                      <w:ind w:left="0" w:right="18" w:firstLine="0"/>
                      <w:jc w:val="right"/>
                      <w:rPr>
                        <w:sz w:val="12"/>
                      </w:rPr>
                    </w:pPr>
                    <w:r>
                      <w:rPr>
                        <w:color w:val="231F20"/>
                        <w:w w:val="121"/>
                        <w:sz w:val="12"/>
                      </w:rPr>
                      <w:t>8</w:t>
                    </w:r>
                  </w:p>
                  <w:p>
                    <w:pPr>
                      <w:spacing w:before="79"/>
                      <w:ind w:left="0" w:right="18" w:firstLine="0"/>
                      <w:jc w:val="right"/>
                      <w:rPr>
                        <w:sz w:val="12"/>
                      </w:rPr>
                    </w:pPr>
                    <w:r>
                      <w:rPr>
                        <w:color w:val="231F20"/>
                        <w:w w:val="121"/>
                        <w:sz w:val="12"/>
                      </w:rPr>
                      <w:t>6</w:t>
                    </w:r>
                  </w:p>
                  <w:p>
                    <w:pPr>
                      <w:spacing w:before="67"/>
                      <w:ind w:left="0" w:right="18" w:firstLine="0"/>
                      <w:jc w:val="right"/>
                      <w:rPr>
                        <w:sz w:val="12"/>
                      </w:rPr>
                    </w:pPr>
                    <w:r>
                      <w:rPr>
                        <w:color w:val="231F20"/>
                        <w:w w:val="121"/>
                        <w:sz w:val="12"/>
                      </w:rPr>
                      <w:t>4</w:t>
                    </w:r>
                  </w:p>
                  <w:p>
                    <w:pPr>
                      <w:spacing w:before="66"/>
                      <w:ind w:left="0" w:right="18" w:firstLine="0"/>
                      <w:jc w:val="right"/>
                      <w:rPr>
                        <w:sz w:val="12"/>
                      </w:rPr>
                    </w:pPr>
                    <w:r>
                      <w:rPr>
                        <w:color w:val="231F20"/>
                        <w:w w:val="121"/>
                        <w:sz w:val="12"/>
                      </w:rPr>
                      <w:t>2</w:t>
                    </w:r>
                  </w:p>
                </w:txbxContent>
              </v:textbox>
              <w10:wrap type="none"/>
            </v:shape>
            <v:shape style="position:absolute;left:4048;top:1728;width:215;height:244" type="#_x0000_t202" filled="false" stroked="false">
              <v:textbox inset="0,0,0,0">
                <w:txbxContent>
                  <w:p>
                    <w:pPr>
                      <w:spacing w:line="225" w:lineRule="auto" w:before="0"/>
                      <w:ind w:left="0" w:right="0" w:firstLine="0"/>
                      <w:jc w:val="left"/>
                      <w:rPr>
                        <w:sz w:val="12"/>
                      </w:rPr>
                    </w:pPr>
                    <w:r>
                      <w:rPr>
                        <w:color w:val="231F20"/>
                        <w:w w:val="115"/>
                        <w:sz w:val="16"/>
                      </w:rPr>
                      <w:t>+</w:t>
                    </w:r>
                    <w:r>
                      <w:rPr>
                        <w:color w:val="231F20"/>
                        <w:spacing w:val="-23"/>
                        <w:w w:val="115"/>
                        <w:sz w:val="16"/>
                      </w:rPr>
                      <w:t> </w:t>
                    </w:r>
                    <w:r>
                      <w:rPr>
                        <w:color w:val="231F20"/>
                        <w:w w:val="115"/>
                        <w:position w:val="-6"/>
                        <w:sz w:val="12"/>
                      </w:rPr>
                      <w:t>0</w:t>
                    </w:r>
                  </w:p>
                </w:txbxContent>
              </v:textbox>
              <w10:wrap type="none"/>
            </v:shape>
            <v:shape style="position:absolute;left:4055;top:1914;width:114;height:182" type="#_x0000_t202" filled="false" stroked="false">
              <v:textbox inset="0,0,0,0">
                <w:txbxContent>
                  <w:p>
                    <w:pPr>
                      <w:spacing w:line="175" w:lineRule="exact" w:before="0"/>
                      <w:ind w:left="0" w:right="0" w:firstLine="0"/>
                      <w:jc w:val="left"/>
                      <w:rPr>
                        <w:sz w:val="16"/>
                      </w:rPr>
                    </w:pPr>
                    <w:r>
                      <w:rPr>
                        <w:color w:val="231F20"/>
                        <w:w w:val="117"/>
                        <w:sz w:val="16"/>
                      </w:rPr>
                      <w:t>–</w:t>
                    </w:r>
                  </w:p>
                </w:txbxContent>
              </v:textbox>
              <w10:wrap type="none"/>
            </v:shape>
            <v:shape style="position:absolute;left:4170;top:2042;width:93;height:761" type="#_x0000_t202" filled="false" stroked="false">
              <v:textbox inset="0,0,0,0">
                <w:txbxContent>
                  <w:p>
                    <w:pPr>
                      <w:spacing w:line="131" w:lineRule="exact" w:before="0"/>
                      <w:ind w:left="0" w:right="0" w:firstLine="0"/>
                      <w:jc w:val="left"/>
                      <w:rPr>
                        <w:sz w:val="12"/>
                      </w:rPr>
                    </w:pPr>
                    <w:r>
                      <w:rPr>
                        <w:color w:val="231F20"/>
                        <w:w w:val="121"/>
                        <w:sz w:val="12"/>
                      </w:rPr>
                      <w:t>2</w:t>
                    </w:r>
                  </w:p>
                  <w:p>
                    <w:pPr>
                      <w:spacing w:before="64"/>
                      <w:ind w:left="0" w:right="0" w:firstLine="0"/>
                      <w:jc w:val="left"/>
                      <w:rPr>
                        <w:sz w:val="12"/>
                      </w:rPr>
                    </w:pPr>
                    <w:r>
                      <w:rPr>
                        <w:color w:val="231F20"/>
                        <w:w w:val="121"/>
                        <w:sz w:val="12"/>
                      </w:rPr>
                      <w:t>4</w:t>
                    </w:r>
                  </w:p>
                  <w:p>
                    <w:pPr>
                      <w:spacing w:before="77"/>
                      <w:ind w:left="0" w:right="0" w:firstLine="0"/>
                      <w:jc w:val="left"/>
                      <w:rPr>
                        <w:sz w:val="12"/>
                      </w:rPr>
                    </w:pPr>
                    <w:r>
                      <w:rPr>
                        <w:color w:val="231F20"/>
                        <w:w w:val="121"/>
                        <w:sz w:val="12"/>
                      </w:rPr>
                      <w:t>6</w:t>
                    </w:r>
                  </w:p>
                  <w:p>
                    <w:pPr>
                      <w:spacing w:before="69"/>
                      <w:ind w:left="0" w:right="0" w:firstLine="0"/>
                      <w:jc w:val="left"/>
                      <w:rPr>
                        <w:sz w:val="12"/>
                      </w:rPr>
                    </w:pPr>
                    <w:r>
                      <w:rPr>
                        <w:color w:val="231F20"/>
                        <w:w w:val="121"/>
                        <w:sz w:val="12"/>
                      </w:rPr>
                      <w:t>8</w:t>
                    </w:r>
                  </w:p>
                </w:txbxContent>
              </v:textbox>
              <w10:wrap type="none"/>
            </v:shape>
            <v:shape style="position:absolute;left:4097;top:2871;width:166;height:341" type="#_x0000_t202" filled="false" stroked="false">
              <v:textbox inset="0,0,0,0">
                <w:txbxContent>
                  <w:p>
                    <w:pPr>
                      <w:spacing w:line="131" w:lineRule="exact" w:before="0"/>
                      <w:ind w:left="0" w:right="0" w:firstLine="0"/>
                      <w:jc w:val="left"/>
                      <w:rPr>
                        <w:sz w:val="12"/>
                      </w:rPr>
                    </w:pPr>
                    <w:r>
                      <w:rPr>
                        <w:color w:val="231F20"/>
                        <w:w w:val="120"/>
                        <w:sz w:val="12"/>
                      </w:rPr>
                      <w:t>10</w:t>
                    </w:r>
                  </w:p>
                  <w:p>
                    <w:pPr>
                      <w:spacing w:before="66"/>
                      <w:ind w:left="0" w:right="0" w:firstLine="0"/>
                      <w:jc w:val="left"/>
                      <w:rPr>
                        <w:sz w:val="12"/>
                      </w:rPr>
                    </w:pPr>
                    <w:r>
                      <w:rPr>
                        <w:color w:val="231F20"/>
                        <w:w w:val="120"/>
                        <w:sz w:val="12"/>
                      </w:rPr>
                      <w:t>12</w:t>
                    </w:r>
                  </w:p>
                </w:txbxContent>
              </v:textbox>
              <w10:wrap type="none"/>
            </v:shape>
            <w10:wrap type="none"/>
          </v:group>
        </w:pict>
      </w:r>
      <w:r>
        <w:rPr/>
        <w:pict>
          <v:line style="position:absolute;mso-position-horizontal-relative:page;mso-position-vertical-relative:paragraph;z-index:16144896" from="197.419998pt,23.085657pt" to="203.417998pt,23.085657pt" stroked="true" strokeweight=".5pt" strokecolor="#231f20">
            <v:stroke dashstyle="solid"/>
            <w10:wrap type="none"/>
          </v:line>
        </w:pict>
      </w:r>
      <w:r>
        <w:rPr/>
        <w:pict>
          <v:group style="position:absolute;margin-left:39.865002pt;margin-top:18.336657pt;width:17.55pt;height:5pt;mso-position-horizontal-relative:page;mso-position-vertical-relative:paragraph;z-index:16145408" coordorigin="797,367" coordsize="351,100">
            <v:line style="position:absolute" from="803,377" to="1148,377" stroked="true" strokeweight="1pt" strokecolor="#ed1b2d">
              <v:stroke dashstyle="solid"/>
            </v:line>
            <v:line style="position:absolute" from="797,462" to="917,462" stroked="true" strokeweight=".5pt" strokecolor="#231f20">
              <v:stroke dashstyle="solid"/>
            </v:line>
            <w10:wrap type="none"/>
          </v:group>
        </w:pict>
      </w:r>
      <w:r>
        <w:rPr/>
        <w:pict>
          <v:line style="position:absolute;mso-position-horizontal-relative:page;mso-position-vertical-relative:paragraph;z-index:16149504" from="39.865002pt,85.115654pt" to="45.862002pt,85.115654pt" stroked="true" strokeweight=".5pt" strokecolor="#231f20">
            <v:stroke dashstyle="solid"/>
            <w10:wrap type="none"/>
          </v:line>
        </w:pict>
      </w:r>
      <w:r>
        <w:rPr/>
        <w:pict>
          <v:line style="position:absolute;mso-position-horizontal-relative:page;mso-position-vertical-relative:paragraph;z-index:16150016" from="39.865002pt,74.930656pt" to="45.862002pt,74.930656pt" stroked="true" strokeweight=".5pt" strokecolor="#231f20">
            <v:stroke dashstyle="solid"/>
            <w10:wrap type="none"/>
          </v:line>
        </w:pict>
      </w:r>
      <w:r>
        <w:rPr/>
        <w:pict>
          <v:line style="position:absolute;mso-position-horizontal-relative:page;mso-position-vertical-relative:paragraph;z-index:16150528" from="39.865002pt,64.634659pt" to="45.862002pt,64.634659pt" stroked="true" strokeweight=".5pt" strokecolor="#231f20">
            <v:stroke dashstyle="solid"/>
            <w10:wrap type="none"/>
          </v:line>
        </w:pict>
      </w:r>
      <w:r>
        <w:rPr/>
        <w:pict>
          <v:line style="position:absolute;mso-position-horizontal-relative:page;mso-position-vertical-relative:paragraph;z-index:16151040" from="39.865002pt,53.871655pt" to="45.862002pt,53.871655pt" stroked="true" strokeweight=".5pt" strokecolor="#231f20">
            <v:stroke dashstyle="solid"/>
            <w10:wrap type="none"/>
          </v:line>
        </w:pict>
      </w:r>
      <w:r>
        <w:rPr/>
        <w:pict>
          <v:line style="position:absolute;mso-position-horizontal-relative:page;mso-position-vertical-relative:paragraph;z-index:16151552" from="39.865002pt,43.568657pt" to="45.862002pt,43.568657pt" stroked="true" strokeweight=".5pt" strokecolor="#231f20">
            <v:stroke dashstyle="solid"/>
            <w10:wrap type="none"/>
          </v:line>
        </w:pict>
      </w:r>
      <w:r>
        <w:rPr/>
        <w:pict>
          <v:line style="position:absolute;mso-position-horizontal-relative:page;mso-position-vertical-relative:paragraph;z-index:16152064" from="39.865002pt,33.389656pt" to="45.862002pt,33.389656pt" stroked="true" strokeweight=".5pt" strokecolor="#231f20">
            <v:stroke dashstyle="solid"/>
            <w10:wrap type="none"/>
          </v:line>
        </w:pict>
      </w:r>
      <w:r>
        <w:rPr>
          <w:rFonts w:ascii="Trebuchet MS"/>
          <w:color w:val="0093C1"/>
        </w:rPr>
        <w:t>Distribution</w:t>
      </w:r>
      <w:r>
        <w:rPr>
          <w:color w:val="231F20"/>
          <w:position w:val="4"/>
          <w:sz w:val="12"/>
        </w:rPr>
        <w:t>(a)</w:t>
      </w:r>
      <w:r>
        <w:rPr>
          <w:color w:val="231F20"/>
          <w:spacing w:val="-10"/>
          <w:position w:val="4"/>
          <w:sz w:val="12"/>
        </w:rPr>
        <w:t> </w:t>
      </w:r>
      <w:r>
        <w:rPr>
          <w:rFonts w:ascii="Trebuchet MS"/>
          <w:color w:val="0093C1"/>
        </w:rPr>
        <w:t>of</w:t>
      </w:r>
      <w:r>
        <w:rPr>
          <w:rFonts w:ascii="Trebuchet MS"/>
          <w:color w:val="0093C1"/>
          <w:spacing w:val="-41"/>
        </w:rPr>
        <w:t> </w:t>
      </w:r>
      <w:r>
        <w:rPr>
          <w:rFonts w:ascii="Trebuchet MS"/>
          <w:color w:val="0093C1"/>
        </w:rPr>
        <w:t>consumer</w:t>
      </w:r>
      <w:r>
        <w:rPr>
          <w:rFonts w:ascii="Trebuchet MS"/>
          <w:color w:val="0093C1"/>
          <w:spacing w:val="-40"/>
        </w:rPr>
        <w:t> </w:t>
      </w:r>
      <w:r>
        <w:rPr>
          <w:rFonts w:ascii="Trebuchet MS"/>
          <w:color w:val="0093C1"/>
        </w:rPr>
        <w:t>price</w:t>
      </w:r>
      <w:r>
        <w:rPr>
          <w:rFonts w:ascii="Trebuchet MS"/>
          <w:color w:val="0093C1"/>
          <w:spacing w:val="-40"/>
        </w:rPr>
        <w:t> </w:t>
      </w:r>
      <w:r>
        <w:rPr>
          <w:rFonts w:ascii="Trebuchet MS"/>
          <w:color w:val="0093C1"/>
        </w:rPr>
        <w:t>inflation</w:t>
      </w:r>
      <w:r>
        <w:rPr>
          <w:rFonts w:ascii="Trebuchet MS"/>
          <w:color w:val="0093C1"/>
          <w:spacing w:val="-40"/>
        </w:rPr>
        <w:t> </w:t>
      </w:r>
      <w:r>
        <w:rPr>
          <w:rFonts w:ascii="Trebuchet MS"/>
          <w:color w:val="0093C1"/>
        </w:rPr>
        <w:t>rates</w:t>
      </w: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spacing w:before="5"/>
        <w:rPr>
          <w:rFonts w:ascii="Trebuchet MS"/>
          <w:sz w:val="19"/>
        </w:rPr>
      </w:pPr>
    </w:p>
    <w:p>
      <w:pPr>
        <w:spacing w:line="125" w:lineRule="exact" w:before="0"/>
        <w:ind w:left="3440" w:right="0" w:firstLine="0"/>
        <w:jc w:val="left"/>
        <w:rPr>
          <w:sz w:val="12"/>
        </w:rPr>
      </w:pPr>
      <w:r>
        <w:rPr/>
        <w:pict>
          <v:line style="position:absolute;mso-position-horizontal-relative:page;mso-position-vertical-relative:paragraph;z-index:16145920" from="39.865002pt,-6.364439pt" to="45.862002pt,-6.364439pt" stroked="true" strokeweight=".5pt" strokecolor="#231f20">
            <v:stroke dashstyle="solid"/>
            <w10:wrap type="none"/>
          </v:line>
        </w:pict>
      </w:r>
      <w:r>
        <w:rPr/>
        <w:pict>
          <v:line style="position:absolute;mso-position-horizontal-relative:page;mso-position-vertical-relative:paragraph;z-index:16146432" from="39.865002pt,-16.661438pt" to="45.862002pt,-16.661438pt" stroked="true" strokeweight=".5pt" strokecolor="#231f20">
            <v:stroke dashstyle="solid"/>
            <w10:wrap type="none"/>
          </v:line>
        </w:pict>
      </w:r>
      <w:r>
        <w:rPr/>
        <w:pict>
          <v:line style="position:absolute;mso-position-horizontal-relative:page;mso-position-vertical-relative:paragraph;z-index:16146944" from="39.865002pt,-26.845438pt" to="45.862002pt,-26.845438pt" stroked="true" strokeweight=".5pt" strokecolor="#231f20">
            <v:stroke dashstyle="solid"/>
            <w10:wrap type="none"/>
          </v:line>
        </w:pict>
      </w:r>
      <w:r>
        <w:rPr/>
        <w:pict>
          <v:line style="position:absolute;mso-position-horizontal-relative:page;mso-position-vertical-relative:paragraph;z-index:16147456" from="39.865002pt,-37.138439pt" to="45.862002pt,-37.138439pt" stroked="true" strokeweight=".5pt" strokecolor="#231f20">
            <v:stroke dashstyle="solid"/>
            <w10:wrap type="none"/>
          </v:line>
        </w:pict>
      </w:r>
      <w:r>
        <w:rPr/>
        <w:pict>
          <v:line style="position:absolute;mso-position-horizontal-relative:page;mso-position-vertical-relative:paragraph;z-index:16147968" from="39.865002pt,-47.90044pt" to="45.862002pt,-47.90044pt" stroked="true" strokeweight=".5pt" strokecolor="#231f20">
            <v:stroke dashstyle="solid"/>
            <w10:wrap type="none"/>
          </v:line>
        </w:pict>
      </w:r>
      <w:r>
        <w:rPr/>
        <w:pict>
          <v:line style="position:absolute;mso-position-horizontal-relative:page;mso-position-vertical-relative:paragraph;z-index:16148480" from="39.865002pt,-58.198437pt" to="45.862002pt,-58.198437pt" stroked="true" strokeweight=".5pt" strokecolor="#231f20">
            <v:stroke dashstyle="solid"/>
            <w10:wrap type="none"/>
          </v:line>
        </w:pict>
      </w:r>
      <w:r>
        <w:rPr/>
        <w:pict>
          <v:line style="position:absolute;mso-position-horizontal-relative:page;mso-position-vertical-relative:paragraph;z-index:16148992" from="39.865002pt,-68.383438pt" to="45.862002pt,-68.383438pt" stroked="true" strokeweight=".5pt" strokecolor="#231f20">
            <v:stroke dashstyle="solid"/>
            <w10:wrap type="none"/>
          </v:line>
        </w:pict>
      </w:r>
      <w:r>
        <w:rPr>
          <w:color w:val="231F20"/>
          <w:w w:val="120"/>
          <w:sz w:val="12"/>
        </w:rPr>
        <w:t>14</w:t>
      </w:r>
    </w:p>
    <w:p>
      <w:pPr>
        <w:spacing w:line="125" w:lineRule="exact" w:before="0"/>
        <w:ind w:left="358" w:right="0" w:firstLine="0"/>
        <w:jc w:val="left"/>
        <w:rPr>
          <w:sz w:val="12"/>
        </w:rPr>
      </w:pPr>
      <w:r>
        <w:rPr>
          <w:color w:val="231F20"/>
          <w:w w:val="120"/>
          <w:sz w:val="12"/>
        </w:rPr>
        <w:t>1997 98 99 2000 01 02 03 04 05</w:t>
      </w:r>
    </w:p>
    <w:p>
      <w:pPr>
        <w:pStyle w:val="BodyText"/>
        <w:spacing w:before="3"/>
        <w:rPr>
          <w:sz w:val="11"/>
        </w:rPr>
      </w:pPr>
    </w:p>
    <w:p>
      <w:pPr>
        <w:spacing w:line="208" w:lineRule="auto" w:before="0"/>
        <w:ind w:left="385" w:right="26" w:hanging="240"/>
        <w:jc w:val="left"/>
        <w:rPr>
          <w:sz w:val="12"/>
        </w:rPr>
      </w:pPr>
      <w:r>
        <w:rPr>
          <w:color w:val="231F20"/>
          <w:w w:val="110"/>
          <w:sz w:val="12"/>
        </w:rPr>
        <w:t>(a)</w:t>
      </w:r>
      <w:r>
        <w:rPr>
          <w:color w:val="231F20"/>
          <w:spacing w:val="26"/>
          <w:w w:val="110"/>
          <w:sz w:val="12"/>
        </w:rPr>
        <w:t> </w:t>
      </w:r>
      <w:r>
        <w:rPr>
          <w:color w:val="231F20"/>
          <w:w w:val="110"/>
          <w:sz w:val="12"/>
        </w:rPr>
        <w:t>The</w:t>
      </w:r>
      <w:r>
        <w:rPr>
          <w:color w:val="231F20"/>
          <w:spacing w:val="-6"/>
          <w:w w:val="110"/>
          <w:sz w:val="12"/>
        </w:rPr>
        <w:t> </w:t>
      </w:r>
      <w:r>
        <w:rPr>
          <w:color w:val="231F20"/>
          <w:w w:val="110"/>
          <w:sz w:val="12"/>
        </w:rPr>
        <w:t>darkest</w:t>
      </w:r>
      <w:r>
        <w:rPr>
          <w:color w:val="231F20"/>
          <w:spacing w:val="-6"/>
          <w:w w:val="110"/>
          <w:sz w:val="12"/>
        </w:rPr>
        <w:t> </w:t>
      </w:r>
      <w:r>
        <w:rPr>
          <w:color w:val="231F20"/>
          <w:w w:val="110"/>
          <w:sz w:val="12"/>
        </w:rPr>
        <w:t>band</w:t>
      </w:r>
      <w:r>
        <w:rPr>
          <w:color w:val="231F20"/>
          <w:spacing w:val="-6"/>
          <w:w w:val="110"/>
          <w:sz w:val="12"/>
        </w:rPr>
        <w:t> </w:t>
      </w:r>
      <w:r>
        <w:rPr>
          <w:color w:val="231F20"/>
          <w:w w:val="110"/>
          <w:sz w:val="12"/>
        </w:rPr>
        <w:t>of</w:t>
      </w:r>
      <w:r>
        <w:rPr>
          <w:color w:val="231F20"/>
          <w:spacing w:val="-6"/>
          <w:w w:val="110"/>
          <w:sz w:val="12"/>
        </w:rPr>
        <w:t> </w:t>
      </w:r>
      <w:r>
        <w:rPr>
          <w:color w:val="231F20"/>
          <w:w w:val="110"/>
          <w:sz w:val="12"/>
        </w:rPr>
        <w:t>the</w:t>
      </w:r>
      <w:r>
        <w:rPr>
          <w:color w:val="231F20"/>
          <w:spacing w:val="-6"/>
          <w:w w:val="110"/>
          <w:sz w:val="12"/>
        </w:rPr>
        <w:t> </w:t>
      </w:r>
      <w:r>
        <w:rPr>
          <w:color w:val="231F20"/>
          <w:w w:val="110"/>
          <w:sz w:val="12"/>
        </w:rPr>
        <w:t>distribution</w:t>
      </w:r>
      <w:r>
        <w:rPr>
          <w:color w:val="231F20"/>
          <w:spacing w:val="-6"/>
          <w:w w:val="110"/>
          <w:sz w:val="12"/>
        </w:rPr>
        <w:t> </w:t>
      </w:r>
      <w:r>
        <w:rPr>
          <w:color w:val="231F20"/>
          <w:w w:val="110"/>
          <w:sz w:val="12"/>
        </w:rPr>
        <w:t>includes</w:t>
      </w:r>
      <w:r>
        <w:rPr>
          <w:color w:val="231F20"/>
          <w:spacing w:val="-6"/>
          <w:w w:val="110"/>
          <w:sz w:val="12"/>
        </w:rPr>
        <w:t> </w:t>
      </w:r>
      <w:r>
        <w:rPr>
          <w:color w:val="231F20"/>
          <w:w w:val="110"/>
          <w:sz w:val="12"/>
        </w:rPr>
        <w:t>the</w:t>
      </w:r>
      <w:r>
        <w:rPr>
          <w:color w:val="231F20"/>
          <w:spacing w:val="-6"/>
          <w:w w:val="110"/>
          <w:sz w:val="12"/>
        </w:rPr>
        <w:t> </w:t>
      </w:r>
      <w:r>
        <w:rPr>
          <w:color w:val="231F20"/>
          <w:w w:val="110"/>
          <w:sz w:val="12"/>
        </w:rPr>
        <w:t>median</w:t>
      </w:r>
      <w:r>
        <w:rPr>
          <w:color w:val="231F20"/>
          <w:spacing w:val="-6"/>
          <w:w w:val="110"/>
          <w:sz w:val="12"/>
        </w:rPr>
        <w:t> </w:t>
      </w:r>
      <w:r>
        <w:rPr>
          <w:color w:val="231F20"/>
          <w:w w:val="110"/>
          <w:sz w:val="12"/>
        </w:rPr>
        <w:t>inflation</w:t>
      </w:r>
      <w:r>
        <w:rPr>
          <w:color w:val="231F20"/>
          <w:spacing w:val="-6"/>
          <w:w w:val="110"/>
          <w:sz w:val="12"/>
        </w:rPr>
        <w:t> </w:t>
      </w:r>
      <w:r>
        <w:rPr>
          <w:color w:val="231F20"/>
          <w:w w:val="110"/>
          <w:sz w:val="12"/>
        </w:rPr>
        <w:t>rate</w:t>
      </w:r>
      <w:r>
        <w:rPr>
          <w:color w:val="231F20"/>
          <w:spacing w:val="-6"/>
          <w:w w:val="110"/>
          <w:sz w:val="12"/>
        </w:rPr>
        <w:t> of </w:t>
      </w:r>
      <w:r>
        <w:rPr>
          <w:color w:val="231F20"/>
          <w:w w:val="110"/>
          <w:sz w:val="12"/>
        </w:rPr>
        <w:t>all</w:t>
      </w:r>
      <w:r>
        <w:rPr>
          <w:color w:val="231F20"/>
          <w:spacing w:val="-8"/>
          <w:w w:val="110"/>
          <w:sz w:val="12"/>
        </w:rPr>
        <w:t> </w:t>
      </w:r>
      <w:r>
        <w:rPr>
          <w:color w:val="231F20"/>
          <w:w w:val="110"/>
          <w:sz w:val="12"/>
        </w:rPr>
        <w:t>the</w:t>
      </w:r>
      <w:r>
        <w:rPr>
          <w:color w:val="231F20"/>
          <w:spacing w:val="-7"/>
          <w:w w:val="110"/>
          <w:sz w:val="12"/>
        </w:rPr>
        <w:t> </w:t>
      </w:r>
      <w:r>
        <w:rPr>
          <w:color w:val="231F20"/>
          <w:w w:val="110"/>
          <w:sz w:val="12"/>
        </w:rPr>
        <w:t>items</w:t>
      </w:r>
      <w:r>
        <w:rPr>
          <w:color w:val="231F20"/>
          <w:spacing w:val="-8"/>
          <w:w w:val="110"/>
          <w:sz w:val="12"/>
        </w:rPr>
        <w:t> </w:t>
      </w:r>
      <w:r>
        <w:rPr>
          <w:color w:val="231F20"/>
          <w:w w:val="110"/>
          <w:sz w:val="12"/>
        </w:rPr>
        <w:t>in</w:t>
      </w:r>
      <w:r>
        <w:rPr>
          <w:color w:val="231F20"/>
          <w:spacing w:val="-7"/>
          <w:w w:val="110"/>
          <w:sz w:val="12"/>
        </w:rPr>
        <w:t> </w:t>
      </w:r>
      <w:r>
        <w:rPr>
          <w:color w:val="231F20"/>
          <w:w w:val="110"/>
          <w:sz w:val="12"/>
        </w:rPr>
        <w:t>the</w:t>
      </w:r>
      <w:r>
        <w:rPr>
          <w:color w:val="231F20"/>
          <w:spacing w:val="-8"/>
          <w:w w:val="110"/>
          <w:sz w:val="12"/>
        </w:rPr>
        <w:t> </w:t>
      </w:r>
      <w:r>
        <w:rPr>
          <w:color w:val="231F20"/>
          <w:w w:val="110"/>
          <w:sz w:val="12"/>
        </w:rPr>
        <w:t>CPI</w:t>
      </w:r>
      <w:r>
        <w:rPr>
          <w:color w:val="231F20"/>
          <w:spacing w:val="-7"/>
          <w:w w:val="110"/>
          <w:sz w:val="12"/>
        </w:rPr>
        <w:t> </w:t>
      </w:r>
      <w:r>
        <w:rPr>
          <w:color w:val="231F20"/>
          <w:w w:val="110"/>
          <w:sz w:val="12"/>
        </w:rPr>
        <w:t>basket.</w:t>
      </w:r>
      <w:r>
        <w:rPr>
          <w:color w:val="231F20"/>
          <w:spacing w:val="18"/>
          <w:w w:val="110"/>
          <w:sz w:val="12"/>
        </w:rPr>
        <w:t> </w:t>
      </w:r>
      <w:r>
        <w:rPr>
          <w:color w:val="231F20"/>
          <w:w w:val="110"/>
          <w:sz w:val="12"/>
        </w:rPr>
        <w:t>The</w:t>
      </w:r>
      <w:r>
        <w:rPr>
          <w:color w:val="231F20"/>
          <w:spacing w:val="-7"/>
          <w:w w:val="110"/>
          <w:sz w:val="12"/>
        </w:rPr>
        <w:t> </w:t>
      </w:r>
      <w:r>
        <w:rPr>
          <w:color w:val="231F20"/>
          <w:w w:val="110"/>
          <w:sz w:val="12"/>
        </w:rPr>
        <w:t>limits</w:t>
      </w:r>
      <w:r>
        <w:rPr>
          <w:color w:val="231F20"/>
          <w:spacing w:val="-8"/>
          <w:w w:val="110"/>
          <w:sz w:val="12"/>
        </w:rPr>
        <w:t> </w:t>
      </w:r>
      <w:r>
        <w:rPr>
          <w:color w:val="231F20"/>
          <w:w w:val="110"/>
          <w:sz w:val="12"/>
        </w:rPr>
        <w:t>of</w:t>
      </w:r>
      <w:r>
        <w:rPr>
          <w:color w:val="231F20"/>
          <w:spacing w:val="-7"/>
          <w:w w:val="110"/>
          <w:sz w:val="12"/>
        </w:rPr>
        <w:t> </w:t>
      </w:r>
      <w:r>
        <w:rPr>
          <w:color w:val="231F20"/>
          <w:w w:val="110"/>
          <w:sz w:val="12"/>
        </w:rPr>
        <w:t>that</w:t>
      </w:r>
      <w:r>
        <w:rPr>
          <w:color w:val="231F20"/>
          <w:spacing w:val="-8"/>
          <w:w w:val="110"/>
          <w:sz w:val="12"/>
        </w:rPr>
        <w:t> </w:t>
      </w:r>
      <w:r>
        <w:rPr>
          <w:color w:val="231F20"/>
          <w:w w:val="110"/>
          <w:sz w:val="12"/>
        </w:rPr>
        <w:t>band</w:t>
      </w:r>
      <w:r>
        <w:rPr>
          <w:color w:val="231F20"/>
          <w:spacing w:val="-7"/>
          <w:w w:val="110"/>
          <w:sz w:val="12"/>
        </w:rPr>
        <w:t> </w:t>
      </w:r>
      <w:r>
        <w:rPr>
          <w:color w:val="231F20"/>
          <w:w w:val="110"/>
          <w:sz w:val="12"/>
        </w:rPr>
        <w:t>are</w:t>
      </w:r>
      <w:r>
        <w:rPr>
          <w:color w:val="231F20"/>
          <w:spacing w:val="-7"/>
          <w:w w:val="110"/>
          <w:sz w:val="12"/>
        </w:rPr>
        <w:t> </w:t>
      </w:r>
      <w:r>
        <w:rPr>
          <w:color w:val="231F20"/>
          <w:w w:val="110"/>
          <w:sz w:val="12"/>
        </w:rPr>
        <w:t>defined</w:t>
      </w:r>
      <w:r>
        <w:rPr>
          <w:color w:val="231F20"/>
          <w:spacing w:val="-8"/>
          <w:w w:val="110"/>
          <w:sz w:val="12"/>
        </w:rPr>
        <w:t> </w:t>
      </w:r>
      <w:r>
        <w:rPr>
          <w:color w:val="231F20"/>
          <w:w w:val="110"/>
          <w:sz w:val="12"/>
        </w:rPr>
        <w:t>by</w:t>
      </w:r>
      <w:r>
        <w:rPr>
          <w:color w:val="231F20"/>
          <w:spacing w:val="-7"/>
          <w:w w:val="110"/>
          <w:sz w:val="12"/>
        </w:rPr>
        <w:t> </w:t>
      </w:r>
      <w:r>
        <w:rPr>
          <w:color w:val="231F20"/>
          <w:w w:val="110"/>
          <w:sz w:val="12"/>
        </w:rPr>
        <w:t>the </w:t>
      </w:r>
      <w:r>
        <w:rPr>
          <w:color w:val="231F20"/>
          <w:spacing w:val="-4"/>
          <w:w w:val="110"/>
          <w:sz w:val="12"/>
        </w:rPr>
        <w:t>35th </w:t>
      </w:r>
      <w:r>
        <w:rPr>
          <w:color w:val="231F20"/>
          <w:w w:val="110"/>
          <w:sz w:val="12"/>
        </w:rPr>
        <w:t>and </w:t>
      </w:r>
      <w:r>
        <w:rPr>
          <w:color w:val="231F20"/>
          <w:spacing w:val="-4"/>
          <w:w w:val="110"/>
          <w:sz w:val="12"/>
        </w:rPr>
        <w:t>65th </w:t>
      </w:r>
      <w:r>
        <w:rPr>
          <w:color w:val="231F20"/>
          <w:w w:val="110"/>
          <w:sz w:val="12"/>
        </w:rPr>
        <w:t>percentiles of that distribution. Successive pairs of lighter bands include a further </w:t>
      </w:r>
      <w:r>
        <w:rPr>
          <w:color w:val="231F20"/>
          <w:spacing w:val="-4"/>
          <w:w w:val="110"/>
          <w:sz w:val="12"/>
        </w:rPr>
        <w:t>30% </w:t>
      </w:r>
      <w:r>
        <w:rPr>
          <w:color w:val="231F20"/>
          <w:w w:val="110"/>
          <w:sz w:val="12"/>
        </w:rPr>
        <w:t>of items in the basket, so that the entire coloured</w:t>
      </w:r>
      <w:r>
        <w:rPr>
          <w:color w:val="231F20"/>
          <w:spacing w:val="-6"/>
          <w:w w:val="110"/>
          <w:sz w:val="12"/>
        </w:rPr>
        <w:t> </w:t>
      </w:r>
      <w:r>
        <w:rPr>
          <w:color w:val="231F20"/>
          <w:w w:val="110"/>
          <w:sz w:val="12"/>
        </w:rPr>
        <w:t>region</w:t>
      </w:r>
      <w:r>
        <w:rPr>
          <w:color w:val="231F20"/>
          <w:spacing w:val="-5"/>
          <w:w w:val="110"/>
          <w:sz w:val="12"/>
        </w:rPr>
        <w:t> </w:t>
      </w:r>
      <w:r>
        <w:rPr>
          <w:color w:val="231F20"/>
          <w:w w:val="110"/>
          <w:sz w:val="12"/>
        </w:rPr>
        <w:t>includes</w:t>
      </w:r>
      <w:r>
        <w:rPr>
          <w:color w:val="231F20"/>
          <w:spacing w:val="-5"/>
          <w:w w:val="110"/>
          <w:sz w:val="12"/>
        </w:rPr>
        <w:t> </w:t>
      </w:r>
      <w:r>
        <w:rPr>
          <w:color w:val="231F20"/>
          <w:w w:val="110"/>
          <w:sz w:val="12"/>
        </w:rPr>
        <w:t>only</w:t>
      </w:r>
      <w:r>
        <w:rPr>
          <w:color w:val="231F20"/>
          <w:spacing w:val="-6"/>
          <w:w w:val="110"/>
          <w:sz w:val="12"/>
        </w:rPr>
        <w:t> </w:t>
      </w:r>
      <w:r>
        <w:rPr>
          <w:color w:val="231F20"/>
          <w:w w:val="110"/>
          <w:sz w:val="12"/>
        </w:rPr>
        <w:t>nine</w:t>
      </w:r>
      <w:r>
        <w:rPr>
          <w:color w:val="231F20"/>
          <w:spacing w:val="-5"/>
          <w:w w:val="110"/>
          <w:sz w:val="12"/>
        </w:rPr>
        <w:t> </w:t>
      </w:r>
      <w:r>
        <w:rPr>
          <w:color w:val="231F20"/>
          <w:w w:val="110"/>
          <w:sz w:val="12"/>
        </w:rPr>
        <w:t>tenths</w:t>
      </w:r>
      <w:r>
        <w:rPr>
          <w:color w:val="231F20"/>
          <w:spacing w:val="-5"/>
          <w:w w:val="110"/>
          <w:sz w:val="12"/>
        </w:rPr>
        <w:t> </w:t>
      </w:r>
      <w:r>
        <w:rPr>
          <w:color w:val="231F20"/>
          <w:w w:val="110"/>
          <w:sz w:val="12"/>
        </w:rPr>
        <w:t>of</w:t>
      </w:r>
      <w:r>
        <w:rPr>
          <w:color w:val="231F20"/>
          <w:spacing w:val="-6"/>
          <w:w w:val="110"/>
          <w:sz w:val="12"/>
        </w:rPr>
        <w:t> </w:t>
      </w:r>
      <w:r>
        <w:rPr>
          <w:color w:val="231F20"/>
          <w:w w:val="110"/>
          <w:sz w:val="12"/>
        </w:rPr>
        <w:t>the</w:t>
      </w:r>
      <w:r>
        <w:rPr>
          <w:color w:val="231F20"/>
          <w:spacing w:val="-5"/>
          <w:w w:val="110"/>
          <w:sz w:val="12"/>
        </w:rPr>
        <w:t> </w:t>
      </w:r>
      <w:r>
        <w:rPr>
          <w:color w:val="231F20"/>
          <w:w w:val="110"/>
          <w:sz w:val="12"/>
        </w:rPr>
        <w:t>items</w:t>
      </w:r>
      <w:r>
        <w:rPr>
          <w:color w:val="231F20"/>
          <w:spacing w:val="-5"/>
          <w:w w:val="110"/>
          <w:sz w:val="12"/>
        </w:rPr>
        <w:t> </w:t>
      </w:r>
      <w:r>
        <w:rPr>
          <w:color w:val="231F20"/>
          <w:w w:val="110"/>
          <w:sz w:val="12"/>
        </w:rPr>
        <w:t>in</w:t>
      </w:r>
      <w:r>
        <w:rPr>
          <w:color w:val="231F20"/>
          <w:spacing w:val="-5"/>
          <w:w w:val="110"/>
          <w:sz w:val="12"/>
        </w:rPr>
        <w:t> </w:t>
      </w:r>
      <w:r>
        <w:rPr>
          <w:color w:val="231F20"/>
          <w:w w:val="110"/>
          <w:sz w:val="12"/>
        </w:rPr>
        <w:t>the</w:t>
      </w:r>
      <w:r>
        <w:rPr>
          <w:color w:val="231F20"/>
          <w:spacing w:val="-6"/>
          <w:w w:val="110"/>
          <w:sz w:val="12"/>
        </w:rPr>
        <w:t> </w:t>
      </w:r>
      <w:r>
        <w:rPr>
          <w:color w:val="231F20"/>
          <w:w w:val="110"/>
          <w:sz w:val="12"/>
        </w:rPr>
        <w:t>basket.</w:t>
      </w:r>
    </w:p>
    <w:p>
      <w:pPr>
        <w:pStyle w:val="BodyText"/>
        <w:spacing w:line="292" w:lineRule="auto"/>
        <w:ind w:left="145" w:right="213"/>
      </w:pPr>
      <w:r>
        <w:rPr/>
        <w:br w:type="column"/>
      </w:r>
      <w:r>
        <w:rPr>
          <w:color w:val="231F20"/>
          <w:w w:val="110"/>
        </w:rPr>
        <w:t>the price of Brent crude </w:t>
      </w:r>
      <w:r>
        <w:rPr>
          <w:color w:val="231F20"/>
          <w:spacing w:val="-3"/>
          <w:w w:val="110"/>
        </w:rPr>
        <w:t>was </w:t>
      </w:r>
      <w:r>
        <w:rPr>
          <w:color w:val="231F20"/>
          <w:w w:val="110"/>
        </w:rPr>
        <w:t>below </w:t>
      </w:r>
      <w:r>
        <w:rPr>
          <w:color w:val="231F20"/>
          <w:spacing w:val="-5"/>
          <w:w w:val="110"/>
        </w:rPr>
        <w:t>$34. </w:t>
      </w:r>
      <w:r>
        <w:rPr>
          <w:color w:val="231F20"/>
          <w:w w:val="110"/>
        </w:rPr>
        <w:t>Since then, the price of</w:t>
      </w:r>
      <w:r>
        <w:rPr>
          <w:color w:val="231F20"/>
          <w:spacing w:val="-16"/>
          <w:w w:val="110"/>
        </w:rPr>
        <w:t> </w:t>
      </w:r>
      <w:r>
        <w:rPr>
          <w:color w:val="231F20"/>
          <w:w w:val="110"/>
        </w:rPr>
        <w:t>oil</w:t>
      </w:r>
      <w:r>
        <w:rPr>
          <w:color w:val="231F20"/>
          <w:spacing w:val="-16"/>
          <w:w w:val="110"/>
        </w:rPr>
        <w:t> </w:t>
      </w:r>
      <w:r>
        <w:rPr>
          <w:color w:val="231F20"/>
          <w:w w:val="110"/>
        </w:rPr>
        <w:t>has</w:t>
      </w:r>
      <w:r>
        <w:rPr>
          <w:color w:val="231F20"/>
          <w:spacing w:val="-15"/>
          <w:w w:val="110"/>
        </w:rPr>
        <w:t> </w:t>
      </w:r>
      <w:r>
        <w:rPr>
          <w:color w:val="231F20"/>
          <w:w w:val="110"/>
        </w:rPr>
        <w:t>almost</w:t>
      </w:r>
      <w:r>
        <w:rPr>
          <w:color w:val="231F20"/>
          <w:spacing w:val="-16"/>
          <w:w w:val="110"/>
        </w:rPr>
        <w:t> </w:t>
      </w:r>
      <w:r>
        <w:rPr>
          <w:color w:val="231F20"/>
          <w:w w:val="110"/>
        </w:rPr>
        <w:t>doubled.</w:t>
      </w:r>
      <w:r>
        <w:rPr>
          <w:color w:val="231F20"/>
          <w:spacing w:val="25"/>
          <w:w w:val="110"/>
        </w:rPr>
        <w:t> </w:t>
      </w:r>
      <w:r>
        <w:rPr>
          <w:color w:val="231F20"/>
          <w:w w:val="110"/>
        </w:rPr>
        <w:t>Oil</w:t>
      </w:r>
      <w:r>
        <w:rPr>
          <w:color w:val="231F20"/>
          <w:spacing w:val="-16"/>
          <w:w w:val="110"/>
        </w:rPr>
        <w:t> </w:t>
      </w:r>
      <w:r>
        <w:rPr>
          <w:color w:val="231F20"/>
          <w:w w:val="110"/>
        </w:rPr>
        <w:t>accounts</w:t>
      </w:r>
      <w:r>
        <w:rPr>
          <w:color w:val="231F20"/>
          <w:spacing w:val="-15"/>
          <w:w w:val="110"/>
        </w:rPr>
        <w:t> </w:t>
      </w:r>
      <w:r>
        <w:rPr>
          <w:color w:val="231F20"/>
          <w:w w:val="110"/>
        </w:rPr>
        <w:t>for</w:t>
      </w:r>
      <w:r>
        <w:rPr>
          <w:color w:val="231F20"/>
          <w:spacing w:val="-16"/>
          <w:w w:val="110"/>
        </w:rPr>
        <w:t> </w:t>
      </w:r>
      <w:r>
        <w:rPr>
          <w:color w:val="231F20"/>
          <w:w w:val="110"/>
        </w:rPr>
        <w:t>a</w:t>
      </w:r>
      <w:r>
        <w:rPr>
          <w:color w:val="231F20"/>
          <w:spacing w:val="-15"/>
          <w:w w:val="110"/>
        </w:rPr>
        <w:t> </w:t>
      </w:r>
      <w:r>
        <w:rPr>
          <w:color w:val="231F20"/>
          <w:w w:val="110"/>
        </w:rPr>
        <w:t>significant</w:t>
      </w:r>
      <w:r>
        <w:rPr>
          <w:color w:val="231F20"/>
          <w:spacing w:val="-16"/>
          <w:w w:val="110"/>
        </w:rPr>
        <w:t> </w:t>
      </w:r>
      <w:r>
        <w:rPr>
          <w:color w:val="231F20"/>
          <w:w w:val="110"/>
        </w:rPr>
        <w:t>share of</w:t>
      </w:r>
      <w:r>
        <w:rPr>
          <w:color w:val="231F20"/>
          <w:spacing w:val="-16"/>
          <w:w w:val="110"/>
        </w:rPr>
        <w:t> </w:t>
      </w:r>
      <w:r>
        <w:rPr>
          <w:color w:val="231F20"/>
          <w:w w:val="110"/>
        </w:rPr>
        <w:t>production</w:t>
      </w:r>
      <w:r>
        <w:rPr>
          <w:color w:val="231F20"/>
          <w:spacing w:val="-15"/>
          <w:w w:val="110"/>
        </w:rPr>
        <w:t> </w:t>
      </w:r>
      <w:r>
        <w:rPr>
          <w:color w:val="231F20"/>
          <w:w w:val="110"/>
        </w:rPr>
        <w:t>costs</w:t>
      </w:r>
      <w:r>
        <w:rPr>
          <w:color w:val="231F20"/>
          <w:spacing w:val="-15"/>
          <w:w w:val="110"/>
        </w:rPr>
        <w:t> </w:t>
      </w:r>
      <w:r>
        <w:rPr>
          <w:color w:val="231F20"/>
          <w:w w:val="110"/>
        </w:rPr>
        <w:t>for</w:t>
      </w:r>
      <w:r>
        <w:rPr>
          <w:color w:val="231F20"/>
          <w:spacing w:val="-15"/>
          <w:w w:val="110"/>
        </w:rPr>
        <w:t> </w:t>
      </w:r>
      <w:r>
        <w:rPr>
          <w:color w:val="231F20"/>
          <w:w w:val="110"/>
        </w:rPr>
        <w:t>a</w:t>
      </w:r>
      <w:r>
        <w:rPr>
          <w:color w:val="231F20"/>
          <w:spacing w:val="-15"/>
          <w:w w:val="110"/>
        </w:rPr>
        <w:t> </w:t>
      </w:r>
      <w:r>
        <w:rPr>
          <w:color w:val="231F20"/>
          <w:w w:val="110"/>
        </w:rPr>
        <w:t>small</w:t>
      </w:r>
      <w:r>
        <w:rPr>
          <w:color w:val="231F20"/>
          <w:spacing w:val="-15"/>
          <w:w w:val="110"/>
        </w:rPr>
        <w:t> </w:t>
      </w:r>
      <w:r>
        <w:rPr>
          <w:color w:val="231F20"/>
          <w:w w:val="110"/>
        </w:rPr>
        <w:t>number</w:t>
      </w:r>
      <w:r>
        <w:rPr>
          <w:color w:val="231F20"/>
          <w:spacing w:val="-15"/>
          <w:w w:val="110"/>
        </w:rPr>
        <w:t> </w:t>
      </w:r>
      <w:r>
        <w:rPr>
          <w:color w:val="231F20"/>
          <w:w w:val="110"/>
        </w:rPr>
        <w:t>of</w:t>
      </w:r>
      <w:r>
        <w:rPr>
          <w:color w:val="231F20"/>
          <w:spacing w:val="-16"/>
          <w:w w:val="110"/>
        </w:rPr>
        <w:t> </w:t>
      </w:r>
      <w:r>
        <w:rPr>
          <w:color w:val="231F20"/>
          <w:w w:val="110"/>
        </w:rPr>
        <w:t>goods</w:t>
      </w:r>
      <w:r>
        <w:rPr>
          <w:color w:val="231F20"/>
          <w:spacing w:val="-15"/>
          <w:w w:val="110"/>
        </w:rPr>
        <w:t> </w:t>
      </w:r>
      <w:r>
        <w:rPr>
          <w:color w:val="231F20"/>
          <w:w w:val="110"/>
        </w:rPr>
        <w:t>and</w:t>
      </w:r>
      <w:r>
        <w:rPr>
          <w:color w:val="231F20"/>
          <w:spacing w:val="-15"/>
          <w:w w:val="110"/>
        </w:rPr>
        <w:t> </w:t>
      </w:r>
      <w:r>
        <w:rPr>
          <w:color w:val="231F20"/>
          <w:w w:val="110"/>
        </w:rPr>
        <w:t>services in the CPI basket (Chart </w:t>
      </w:r>
      <w:r>
        <w:rPr>
          <w:color w:val="231F20"/>
          <w:spacing w:val="-4"/>
          <w:w w:val="110"/>
        </w:rPr>
        <w:t>4.10). </w:t>
      </w:r>
      <w:r>
        <w:rPr>
          <w:color w:val="231F20"/>
          <w:w w:val="110"/>
        </w:rPr>
        <w:t>A large and permanent increase</w:t>
      </w:r>
      <w:r>
        <w:rPr>
          <w:color w:val="231F20"/>
          <w:spacing w:val="-10"/>
          <w:w w:val="110"/>
        </w:rPr>
        <w:t> </w:t>
      </w:r>
      <w:r>
        <w:rPr>
          <w:color w:val="231F20"/>
          <w:w w:val="110"/>
        </w:rPr>
        <w:t>in</w:t>
      </w:r>
      <w:r>
        <w:rPr>
          <w:color w:val="231F20"/>
          <w:spacing w:val="-10"/>
          <w:w w:val="110"/>
        </w:rPr>
        <w:t> </w:t>
      </w:r>
      <w:r>
        <w:rPr>
          <w:color w:val="231F20"/>
          <w:w w:val="110"/>
        </w:rPr>
        <w:t>the</w:t>
      </w:r>
      <w:r>
        <w:rPr>
          <w:color w:val="231F20"/>
          <w:spacing w:val="-10"/>
          <w:w w:val="110"/>
        </w:rPr>
        <w:t> </w:t>
      </w:r>
      <w:r>
        <w:rPr>
          <w:color w:val="231F20"/>
          <w:w w:val="110"/>
        </w:rPr>
        <w:t>oil</w:t>
      </w:r>
      <w:r>
        <w:rPr>
          <w:color w:val="231F20"/>
          <w:spacing w:val="-10"/>
          <w:w w:val="110"/>
        </w:rPr>
        <w:t> </w:t>
      </w:r>
      <w:r>
        <w:rPr>
          <w:color w:val="231F20"/>
          <w:w w:val="110"/>
        </w:rPr>
        <w:t>price</w:t>
      </w:r>
      <w:r>
        <w:rPr>
          <w:color w:val="231F20"/>
          <w:spacing w:val="-10"/>
          <w:w w:val="110"/>
        </w:rPr>
        <w:t> </w:t>
      </w:r>
      <w:r>
        <w:rPr>
          <w:color w:val="231F20"/>
          <w:w w:val="110"/>
        </w:rPr>
        <w:t>is</w:t>
      </w:r>
      <w:r>
        <w:rPr>
          <w:color w:val="231F20"/>
          <w:spacing w:val="-10"/>
          <w:w w:val="110"/>
        </w:rPr>
        <w:t> </w:t>
      </w:r>
      <w:r>
        <w:rPr>
          <w:color w:val="231F20"/>
          <w:w w:val="110"/>
        </w:rPr>
        <w:t>likely</w:t>
      </w:r>
      <w:r>
        <w:rPr>
          <w:color w:val="231F20"/>
          <w:spacing w:val="-10"/>
          <w:w w:val="110"/>
        </w:rPr>
        <w:t> </w:t>
      </w:r>
      <w:r>
        <w:rPr>
          <w:color w:val="231F20"/>
          <w:spacing w:val="-4"/>
          <w:w w:val="110"/>
        </w:rPr>
        <w:t>to</w:t>
      </w:r>
      <w:r>
        <w:rPr>
          <w:color w:val="231F20"/>
          <w:spacing w:val="-10"/>
          <w:w w:val="110"/>
        </w:rPr>
        <w:t> </w:t>
      </w:r>
      <w:r>
        <w:rPr>
          <w:color w:val="231F20"/>
          <w:w w:val="110"/>
        </w:rPr>
        <w:t>lead</w:t>
      </w:r>
      <w:r>
        <w:rPr>
          <w:color w:val="231F20"/>
          <w:spacing w:val="-10"/>
          <w:w w:val="110"/>
        </w:rPr>
        <w:t> </w:t>
      </w:r>
      <w:r>
        <w:rPr>
          <w:color w:val="231F20"/>
          <w:spacing w:val="-4"/>
          <w:w w:val="110"/>
        </w:rPr>
        <w:t>to</w:t>
      </w:r>
      <w:r>
        <w:rPr>
          <w:color w:val="231F20"/>
          <w:spacing w:val="-10"/>
          <w:w w:val="110"/>
        </w:rPr>
        <w:t> </w:t>
      </w:r>
      <w:r>
        <w:rPr>
          <w:color w:val="231F20"/>
          <w:w w:val="110"/>
        </w:rPr>
        <w:t>a</w:t>
      </w:r>
      <w:r>
        <w:rPr>
          <w:color w:val="231F20"/>
          <w:spacing w:val="-10"/>
          <w:w w:val="110"/>
        </w:rPr>
        <w:t> </w:t>
      </w:r>
      <w:r>
        <w:rPr>
          <w:color w:val="231F20"/>
          <w:w w:val="110"/>
        </w:rPr>
        <w:t>rise</w:t>
      </w:r>
      <w:r>
        <w:rPr>
          <w:color w:val="231F20"/>
          <w:spacing w:val="-10"/>
          <w:w w:val="110"/>
        </w:rPr>
        <w:t> </w:t>
      </w:r>
      <w:r>
        <w:rPr>
          <w:color w:val="231F20"/>
          <w:w w:val="110"/>
        </w:rPr>
        <w:t>in</w:t>
      </w:r>
      <w:r>
        <w:rPr>
          <w:color w:val="231F20"/>
          <w:spacing w:val="-10"/>
          <w:w w:val="110"/>
        </w:rPr>
        <w:t> </w:t>
      </w:r>
      <w:r>
        <w:rPr>
          <w:color w:val="231F20"/>
          <w:w w:val="110"/>
        </w:rPr>
        <w:t>the</w:t>
      </w:r>
      <w:r>
        <w:rPr>
          <w:color w:val="231F20"/>
          <w:spacing w:val="-10"/>
          <w:w w:val="110"/>
        </w:rPr>
        <w:t> </w:t>
      </w:r>
      <w:r>
        <w:rPr>
          <w:color w:val="231F20"/>
          <w:w w:val="110"/>
        </w:rPr>
        <w:t>price</w:t>
      </w:r>
      <w:r>
        <w:rPr>
          <w:color w:val="231F20"/>
          <w:spacing w:val="-10"/>
          <w:w w:val="110"/>
        </w:rPr>
        <w:t> </w:t>
      </w:r>
      <w:r>
        <w:rPr>
          <w:color w:val="231F20"/>
          <w:w w:val="110"/>
        </w:rPr>
        <w:t>of these oil-intensive goods, and that </w:t>
      </w:r>
      <w:r>
        <w:rPr>
          <w:color w:val="231F20"/>
          <w:spacing w:val="-3"/>
          <w:w w:val="110"/>
        </w:rPr>
        <w:t>may </w:t>
      </w:r>
      <w:r>
        <w:rPr>
          <w:color w:val="231F20"/>
          <w:w w:val="110"/>
        </w:rPr>
        <w:t>cause a temporary pickup in CPI inflation. In addition, oil price increases can raise the costs of producing a wider range of goods and services,</w:t>
      </w:r>
      <w:r>
        <w:rPr>
          <w:color w:val="231F20"/>
          <w:spacing w:val="-18"/>
          <w:w w:val="110"/>
        </w:rPr>
        <w:t> </w:t>
      </w:r>
      <w:r>
        <w:rPr>
          <w:color w:val="231F20"/>
          <w:w w:val="110"/>
        </w:rPr>
        <w:t>also</w:t>
      </w:r>
      <w:r>
        <w:rPr>
          <w:color w:val="231F20"/>
          <w:spacing w:val="-18"/>
          <w:w w:val="110"/>
        </w:rPr>
        <w:t> </w:t>
      </w:r>
      <w:r>
        <w:rPr>
          <w:color w:val="231F20"/>
          <w:w w:val="110"/>
        </w:rPr>
        <w:t>potentially</w:t>
      </w:r>
      <w:r>
        <w:rPr>
          <w:color w:val="231F20"/>
          <w:spacing w:val="-18"/>
          <w:w w:val="110"/>
        </w:rPr>
        <w:t> </w:t>
      </w:r>
      <w:r>
        <w:rPr>
          <w:color w:val="231F20"/>
          <w:w w:val="110"/>
        </w:rPr>
        <w:t>contributing</w:t>
      </w:r>
      <w:r>
        <w:rPr>
          <w:color w:val="231F20"/>
          <w:spacing w:val="-17"/>
          <w:w w:val="110"/>
        </w:rPr>
        <w:t> </w:t>
      </w:r>
      <w:r>
        <w:rPr>
          <w:color w:val="231F20"/>
          <w:spacing w:val="-4"/>
          <w:w w:val="110"/>
        </w:rPr>
        <w:t>to</w:t>
      </w:r>
      <w:r>
        <w:rPr>
          <w:color w:val="231F20"/>
          <w:spacing w:val="-18"/>
          <w:w w:val="110"/>
        </w:rPr>
        <w:t> </w:t>
      </w:r>
      <w:r>
        <w:rPr>
          <w:color w:val="231F20"/>
          <w:w w:val="110"/>
        </w:rPr>
        <w:t>a</w:t>
      </w:r>
      <w:r>
        <w:rPr>
          <w:color w:val="231F20"/>
          <w:spacing w:val="-18"/>
          <w:w w:val="110"/>
        </w:rPr>
        <w:t> </w:t>
      </w:r>
      <w:r>
        <w:rPr>
          <w:color w:val="231F20"/>
          <w:w w:val="110"/>
        </w:rPr>
        <w:t>temporary</w:t>
      </w:r>
      <w:r>
        <w:rPr>
          <w:color w:val="231F20"/>
          <w:spacing w:val="-17"/>
          <w:w w:val="110"/>
        </w:rPr>
        <w:t> </w:t>
      </w:r>
      <w:r>
        <w:rPr>
          <w:color w:val="231F20"/>
          <w:w w:val="110"/>
        </w:rPr>
        <w:t>increase in inflation. Higher oil prices can have more long-lasting effects</w:t>
      </w:r>
      <w:r>
        <w:rPr>
          <w:color w:val="231F20"/>
          <w:spacing w:val="-16"/>
          <w:w w:val="110"/>
        </w:rPr>
        <w:t> </w:t>
      </w:r>
      <w:r>
        <w:rPr>
          <w:color w:val="231F20"/>
          <w:w w:val="110"/>
        </w:rPr>
        <w:t>on</w:t>
      </w:r>
      <w:r>
        <w:rPr>
          <w:color w:val="231F20"/>
          <w:spacing w:val="-15"/>
          <w:w w:val="110"/>
        </w:rPr>
        <w:t> </w:t>
      </w:r>
      <w:r>
        <w:rPr>
          <w:color w:val="231F20"/>
          <w:w w:val="110"/>
        </w:rPr>
        <w:t>CPI</w:t>
      </w:r>
      <w:r>
        <w:rPr>
          <w:color w:val="231F20"/>
          <w:spacing w:val="-15"/>
          <w:w w:val="110"/>
        </w:rPr>
        <w:t> </w:t>
      </w:r>
      <w:r>
        <w:rPr>
          <w:color w:val="231F20"/>
          <w:w w:val="110"/>
        </w:rPr>
        <w:t>inflation</w:t>
      </w:r>
      <w:r>
        <w:rPr>
          <w:color w:val="231F20"/>
          <w:spacing w:val="-16"/>
          <w:w w:val="110"/>
        </w:rPr>
        <w:t> </w:t>
      </w:r>
      <w:r>
        <w:rPr>
          <w:color w:val="231F20"/>
          <w:w w:val="110"/>
        </w:rPr>
        <w:t>if</w:t>
      </w:r>
      <w:r>
        <w:rPr>
          <w:color w:val="231F20"/>
          <w:spacing w:val="-15"/>
          <w:w w:val="110"/>
        </w:rPr>
        <w:t> </w:t>
      </w:r>
      <w:r>
        <w:rPr>
          <w:color w:val="231F20"/>
          <w:w w:val="110"/>
        </w:rPr>
        <w:t>they</w:t>
      </w:r>
      <w:r>
        <w:rPr>
          <w:color w:val="231F20"/>
          <w:spacing w:val="-15"/>
          <w:w w:val="110"/>
        </w:rPr>
        <w:t> </w:t>
      </w:r>
      <w:r>
        <w:rPr>
          <w:color w:val="231F20"/>
          <w:w w:val="110"/>
        </w:rPr>
        <w:t>raise</w:t>
      </w:r>
      <w:r>
        <w:rPr>
          <w:color w:val="231F20"/>
          <w:spacing w:val="-16"/>
          <w:w w:val="110"/>
        </w:rPr>
        <w:t> </w:t>
      </w:r>
      <w:r>
        <w:rPr>
          <w:color w:val="231F20"/>
          <w:w w:val="110"/>
        </w:rPr>
        <w:t>inflation</w:t>
      </w:r>
      <w:r>
        <w:rPr>
          <w:color w:val="231F20"/>
          <w:spacing w:val="-15"/>
          <w:w w:val="110"/>
        </w:rPr>
        <w:t> </w:t>
      </w:r>
      <w:r>
        <w:rPr>
          <w:color w:val="231F20"/>
          <w:w w:val="110"/>
        </w:rPr>
        <w:t>expectations.</w:t>
      </w:r>
    </w:p>
    <w:p>
      <w:pPr>
        <w:pStyle w:val="BodyText"/>
        <w:spacing w:line="292" w:lineRule="auto"/>
        <w:ind w:left="145" w:right="556"/>
      </w:pPr>
      <w:r>
        <w:rPr>
          <w:color w:val="231F20"/>
          <w:w w:val="110"/>
        </w:rPr>
        <w:t>But</w:t>
      </w:r>
      <w:r>
        <w:rPr>
          <w:color w:val="231F20"/>
          <w:spacing w:val="-17"/>
          <w:w w:val="110"/>
        </w:rPr>
        <w:t> </w:t>
      </w:r>
      <w:r>
        <w:rPr>
          <w:color w:val="231F20"/>
          <w:w w:val="110"/>
        </w:rPr>
        <w:t>there</w:t>
      </w:r>
      <w:r>
        <w:rPr>
          <w:color w:val="231F20"/>
          <w:spacing w:val="-16"/>
          <w:w w:val="110"/>
        </w:rPr>
        <w:t> </w:t>
      </w:r>
      <w:r>
        <w:rPr>
          <w:color w:val="231F20"/>
          <w:w w:val="110"/>
        </w:rPr>
        <w:t>is</w:t>
      </w:r>
      <w:r>
        <w:rPr>
          <w:color w:val="231F20"/>
          <w:spacing w:val="-16"/>
          <w:w w:val="110"/>
        </w:rPr>
        <w:t> </w:t>
      </w:r>
      <w:r>
        <w:rPr>
          <w:color w:val="231F20"/>
          <w:w w:val="110"/>
        </w:rPr>
        <w:t>little</w:t>
      </w:r>
      <w:r>
        <w:rPr>
          <w:color w:val="231F20"/>
          <w:spacing w:val="-16"/>
          <w:w w:val="110"/>
        </w:rPr>
        <w:t> </w:t>
      </w:r>
      <w:r>
        <w:rPr>
          <w:color w:val="231F20"/>
          <w:w w:val="110"/>
        </w:rPr>
        <w:t>evidence</w:t>
      </w:r>
      <w:r>
        <w:rPr>
          <w:color w:val="231F20"/>
          <w:spacing w:val="-17"/>
          <w:w w:val="110"/>
        </w:rPr>
        <w:t> </w:t>
      </w:r>
      <w:r>
        <w:rPr>
          <w:color w:val="231F20"/>
          <w:w w:val="110"/>
        </w:rPr>
        <w:t>that</w:t>
      </w:r>
      <w:r>
        <w:rPr>
          <w:color w:val="231F20"/>
          <w:spacing w:val="-16"/>
          <w:w w:val="110"/>
        </w:rPr>
        <w:t> </w:t>
      </w:r>
      <w:r>
        <w:rPr>
          <w:color w:val="231F20"/>
          <w:w w:val="110"/>
        </w:rPr>
        <w:t>inflation</w:t>
      </w:r>
      <w:r>
        <w:rPr>
          <w:color w:val="231F20"/>
          <w:spacing w:val="-16"/>
          <w:w w:val="110"/>
        </w:rPr>
        <w:t> </w:t>
      </w:r>
      <w:r>
        <w:rPr>
          <w:color w:val="231F20"/>
          <w:w w:val="110"/>
        </w:rPr>
        <w:t>expectations</w:t>
      </w:r>
      <w:r>
        <w:rPr>
          <w:color w:val="231F20"/>
          <w:spacing w:val="-16"/>
          <w:w w:val="110"/>
        </w:rPr>
        <w:t> </w:t>
      </w:r>
      <w:r>
        <w:rPr>
          <w:color w:val="231F20"/>
          <w:w w:val="110"/>
        </w:rPr>
        <w:t>have shifted (Section</w:t>
      </w:r>
      <w:r>
        <w:rPr>
          <w:color w:val="231F20"/>
          <w:spacing w:val="-12"/>
          <w:w w:val="110"/>
        </w:rPr>
        <w:t> </w:t>
      </w:r>
      <w:r>
        <w:rPr>
          <w:color w:val="231F20"/>
          <w:w w:val="110"/>
        </w:rPr>
        <w:t>4.1).</w:t>
      </w:r>
    </w:p>
    <w:p>
      <w:pPr>
        <w:pStyle w:val="BodyText"/>
        <w:spacing w:before="9"/>
        <w:rPr>
          <w:sz w:val="21"/>
        </w:rPr>
      </w:pPr>
    </w:p>
    <w:p>
      <w:pPr>
        <w:pStyle w:val="BodyText"/>
        <w:spacing w:line="280" w:lineRule="atLeast" w:before="1"/>
        <w:ind w:left="145" w:right="281"/>
      </w:pPr>
      <w:r>
        <w:rPr>
          <w:color w:val="231F20"/>
          <w:w w:val="110"/>
        </w:rPr>
        <w:t>The</w:t>
      </w:r>
      <w:r>
        <w:rPr>
          <w:color w:val="231F20"/>
          <w:spacing w:val="-20"/>
          <w:w w:val="110"/>
        </w:rPr>
        <w:t> </w:t>
      </w:r>
      <w:r>
        <w:rPr>
          <w:color w:val="231F20"/>
          <w:w w:val="110"/>
        </w:rPr>
        <w:t>relevance</w:t>
      </w:r>
      <w:r>
        <w:rPr>
          <w:color w:val="231F20"/>
          <w:spacing w:val="-19"/>
          <w:w w:val="110"/>
        </w:rPr>
        <w:t> </w:t>
      </w:r>
      <w:r>
        <w:rPr>
          <w:color w:val="231F20"/>
          <w:w w:val="110"/>
        </w:rPr>
        <w:t>of</w:t>
      </w:r>
      <w:r>
        <w:rPr>
          <w:color w:val="231F20"/>
          <w:spacing w:val="-20"/>
          <w:w w:val="110"/>
        </w:rPr>
        <w:t> </w:t>
      </w:r>
      <w:r>
        <w:rPr>
          <w:color w:val="231F20"/>
          <w:w w:val="110"/>
        </w:rPr>
        <w:t>both</w:t>
      </w:r>
      <w:r>
        <w:rPr>
          <w:color w:val="231F20"/>
          <w:spacing w:val="-19"/>
          <w:w w:val="110"/>
        </w:rPr>
        <w:t> </w:t>
      </w:r>
      <w:r>
        <w:rPr>
          <w:color w:val="231F20"/>
          <w:w w:val="110"/>
        </w:rPr>
        <w:t>explanations</w:t>
      </w:r>
      <w:r>
        <w:rPr>
          <w:color w:val="231F20"/>
          <w:spacing w:val="-20"/>
          <w:w w:val="110"/>
        </w:rPr>
        <w:t> </w:t>
      </w:r>
      <w:r>
        <w:rPr>
          <w:color w:val="231F20"/>
          <w:w w:val="110"/>
        </w:rPr>
        <w:t>can</w:t>
      </w:r>
      <w:r>
        <w:rPr>
          <w:color w:val="231F20"/>
          <w:spacing w:val="-19"/>
          <w:w w:val="110"/>
        </w:rPr>
        <w:t> </w:t>
      </w:r>
      <w:r>
        <w:rPr>
          <w:color w:val="231F20"/>
          <w:w w:val="110"/>
        </w:rPr>
        <w:t>be</w:t>
      </w:r>
      <w:r>
        <w:rPr>
          <w:color w:val="231F20"/>
          <w:spacing w:val="-20"/>
          <w:w w:val="110"/>
        </w:rPr>
        <w:t> </w:t>
      </w:r>
      <w:r>
        <w:rPr>
          <w:color w:val="231F20"/>
          <w:w w:val="110"/>
        </w:rPr>
        <w:t>seen</w:t>
      </w:r>
      <w:r>
        <w:rPr>
          <w:color w:val="231F20"/>
          <w:spacing w:val="-20"/>
          <w:w w:val="110"/>
        </w:rPr>
        <w:t> </w:t>
      </w:r>
      <w:r>
        <w:rPr>
          <w:color w:val="231F20"/>
          <w:spacing w:val="-3"/>
          <w:w w:val="110"/>
        </w:rPr>
        <w:t>by</w:t>
      </w:r>
      <w:r>
        <w:rPr>
          <w:color w:val="231F20"/>
          <w:spacing w:val="-19"/>
          <w:w w:val="110"/>
        </w:rPr>
        <w:t> </w:t>
      </w:r>
      <w:r>
        <w:rPr>
          <w:color w:val="231F20"/>
          <w:w w:val="110"/>
        </w:rPr>
        <w:t>examining the distribution of inflation </w:t>
      </w:r>
      <w:r>
        <w:rPr>
          <w:color w:val="231F20"/>
          <w:spacing w:val="-4"/>
          <w:w w:val="110"/>
        </w:rPr>
        <w:t>rates </w:t>
      </w:r>
      <w:r>
        <w:rPr>
          <w:color w:val="231F20"/>
          <w:w w:val="110"/>
        </w:rPr>
        <w:t>across the goods and services in the CPI basket (Chart </w:t>
      </w:r>
      <w:r>
        <w:rPr>
          <w:color w:val="231F20"/>
          <w:spacing w:val="-8"/>
          <w:w w:val="110"/>
        </w:rPr>
        <w:t>4.11). </w:t>
      </w:r>
      <w:r>
        <w:rPr>
          <w:color w:val="231F20"/>
          <w:w w:val="110"/>
        </w:rPr>
        <w:t>Greater pressure of demand on supply should affect a large proportion of consumer</w:t>
      </w:r>
      <w:r>
        <w:rPr>
          <w:color w:val="231F20"/>
          <w:spacing w:val="-8"/>
          <w:w w:val="110"/>
        </w:rPr>
        <w:t> </w:t>
      </w:r>
      <w:r>
        <w:rPr>
          <w:color w:val="231F20"/>
          <w:w w:val="110"/>
        </w:rPr>
        <w:t>prices,</w:t>
      </w:r>
      <w:r>
        <w:rPr>
          <w:color w:val="231F20"/>
          <w:spacing w:val="-8"/>
          <w:w w:val="110"/>
        </w:rPr>
        <w:t> </w:t>
      </w:r>
      <w:r>
        <w:rPr>
          <w:color w:val="231F20"/>
          <w:w w:val="110"/>
        </w:rPr>
        <w:t>and</w:t>
      </w:r>
      <w:r>
        <w:rPr>
          <w:color w:val="231F20"/>
          <w:spacing w:val="-8"/>
          <w:w w:val="110"/>
        </w:rPr>
        <w:t> </w:t>
      </w:r>
      <w:r>
        <w:rPr>
          <w:color w:val="231F20"/>
          <w:w w:val="110"/>
        </w:rPr>
        <w:t>that</w:t>
      </w:r>
      <w:r>
        <w:rPr>
          <w:color w:val="231F20"/>
          <w:spacing w:val="-8"/>
          <w:w w:val="110"/>
        </w:rPr>
        <w:t> </w:t>
      </w:r>
      <w:r>
        <w:rPr>
          <w:color w:val="231F20"/>
          <w:w w:val="110"/>
        </w:rPr>
        <w:t>should</w:t>
      </w:r>
      <w:r>
        <w:rPr>
          <w:color w:val="231F20"/>
          <w:spacing w:val="-8"/>
          <w:w w:val="110"/>
        </w:rPr>
        <w:t> </w:t>
      </w:r>
      <w:r>
        <w:rPr>
          <w:color w:val="231F20"/>
          <w:w w:val="110"/>
        </w:rPr>
        <w:t>be</w:t>
      </w:r>
      <w:r>
        <w:rPr>
          <w:color w:val="231F20"/>
          <w:spacing w:val="-8"/>
          <w:w w:val="110"/>
        </w:rPr>
        <w:t> </w:t>
      </w:r>
      <w:r>
        <w:rPr>
          <w:color w:val="231F20"/>
          <w:w w:val="110"/>
        </w:rPr>
        <w:t>reflected</w:t>
      </w:r>
      <w:r>
        <w:rPr>
          <w:color w:val="231F20"/>
          <w:spacing w:val="-8"/>
          <w:w w:val="110"/>
        </w:rPr>
        <w:t> </w:t>
      </w:r>
      <w:r>
        <w:rPr>
          <w:color w:val="231F20"/>
          <w:w w:val="110"/>
        </w:rPr>
        <w:t>in</w:t>
      </w:r>
      <w:r>
        <w:rPr>
          <w:color w:val="231F20"/>
          <w:spacing w:val="-8"/>
          <w:w w:val="110"/>
        </w:rPr>
        <w:t> </w:t>
      </w:r>
      <w:r>
        <w:rPr>
          <w:color w:val="231F20"/>
          <w:w w:val="110"/>
        </w:rPr>
        <w:t>a</w:t>
      </w:r>
      <w:r>
        <w:rPr>
          <w:color w:val="231F20"/>
          <w:spacing w:val="-7"/>
          <w:w w:val="110"/>
        </w:rPr>
        <w:t> </w:t>
      </w:r>
      <w:r>
        <w:rPr>
          <w:color w:val="231F20"/>
          <w:w w:val="110"/>
        </w:rPr>
        <w:t>shift</w:t>
      </w:r>
      <w:r>
        <w:rPr>
          <w:color w:val="231F20"/>
          <w:spacing w:val="-8"/>
          <w:w w:val="110"/>
        </w:rPr>
        <w:t> </w:t>
      </w:r>
      <w:r>
        <w:rPr>
          <w:color w:val="231F20"/>
          <w:w w:val="110"/>
        </w:rPr>
        <w:t>in</w:t>
      </w:r>
      <w:r>
        <w:rPr>
          <w:color w:val="231F20"/>
          <w:spacing w:val="-8"/>
          <w:w w:val="110"/>
        </w:rPr>
        <w:t> </w:t>
      </w:r>
      <w:r>
        <w:rPr>
          <w:color w:val="231F20"/>
          <w:w w:val="110"/>
        </w:rPr>
        <w:t>the</w:t>
      </w:r>
    </w:p>
    <w:p>
      <w:pPr>
        <w:spacing w:after="0" w:line="280" w:lineRule="atLeast"/>
        <w:sectPr>
          <w:type w:val="continuous"/>
          <w:pgSz w:w="11900" w:h="16840"/>
          <w:pgMar w:top="1140" w:bottom="0" w:left="660" w:right="600"/>
          <w:cols w:num="2" w:equalWidth="0">
            <w:col w:w="4193" w:space="736"/>
            <w:col w:w="5711"/>
          </w:cols>
        </w:sectPr>
      </w:pPr>
    </w:p>
    <w:p>
      <w:pPr>
        <w:pStyle w:val="BodyText"/>
      </w:pPr>
    </w:p>
    <w:p>
      <w:pPr>
        <w:spacing w:after="0"/>
        <w:sectPr>
          <w:pgSz w:w="11900" w:h="16840"/>
          <w:pgMar w:header="601" w:footer="581" w:top="800" w:bottom="780" w:left="660" w:right="600"/>
        </w:sectPr>
      </w:pPr>
    </w:p>
    <w:p>
      <w:pPr>
        <w:pStyle w:val="BodyText"/>
        <w:spacing w:before="10"/>
        <w:rPr>
          <w:sz w:val="19"/>
        </w:rPr>
      </w:pPr>
    </w:p>
    <w:p>
      <w:pPr>
        <w:pStyle w:val="BodyText"/>
        <w:ind w:left="140"/>
        <w:rPr>
          <w:rFonts w:ascii="Trebuchet MS"/>
        </w:rPr>
      </w:pPr>
      <w:r>
        <w:rPr>
          <w:rFonts w:ascii="Trebuchet MS"/>
          <w:color w:val="0093C1"/>
        </w:rPr>
        <w:t>Table 4.E</w:t>
      </w:r>
    </w:p>
    <w:p>
      <w:pPr>
        <w:pStyle w:val="BodyText"/>
        <w:spacing w:before="8"/>
        <w:ind w:left="140"/>
        <w:rPr>
          <w:rFonts w:ascii="Trebuchet MS"/>
        </w:rPr>
      </w:pPr>
      <w:r>
        <w:rPr>
          <w:rFonts w:ascii="Trebuchet MS"/>
          <w:color w:val="0093C1"/>
        </w:rPr>
        <w:t>Oil-intensive items in the CPI basket</w:t>
      </w:r>
    </w:p>
    <w:p>
      <w:pPr>
        <w:tabs>
          <w:tab w:pos="2991" w:val="left" w:leader="none"/>
          <w:tab w:pos="3211" w:val="left" w:leader="none"/>
          <w:tab w:pos="4271" w:val="left" w:leader="none"/>
        </w:tabs>
        <w:spacing w:line="208" w:lineRule="auto" w:before="182"/>
        <w:ind w:left="1954" w:right="47" w:firstLine="0"/>
        <w:jc w:val="left"/>
        <w:rPr>
          <w:sz w:val="14"/>
        </w:rPr>
      </w:pPr>
      <w:r>
        <w:rPr>
          <w:color w:val="231F20"/>
          <w:spacing w:val="-4"/>
          <w:w w:val="110"/>
          <w:sz w:val="14"/>
          <w:u w:val="single" w:color="231F20"/>
        </w:rPr>
        <w:t>2004 </w:t>
      </w:r>
      <w:r>
        <w:rPr>
          <w:color w:val="231F20"/>
          <w:spacing w:val="-3"/>
          <w:w w:val="110"/>
          <w:sz w:val="14"/>
          <w:u w:val="single" w:color="231F20"/>
        </w:rPr>
        <w:t>Apr.</w:t>
        <w:tab/>
      </w:r>
      <w:r>
        <w:rPr>
          <w:color w:val="231F20"/>
          <w:spacing w:val="-3"/>
          <w:w w:val="110"/>
          <w:sz w:val="14"/>
        </w:rPr>
        <w:tab/>
      </w:r>
      <w:r>
        <w:rPr>
          <w:color w:val="231F20"/>
          <w:spacing w:val="-5"/>
          <w:w w:val="110"/>
          <w:sz w:val="14"/>
          <w:u w:val="single" w:color="231F20"/>
        </w:rPr>
        <w:t>2005</w:t>
      </w:r>
      <w:r>
        <w:rPr>
          <w:color w:val="231F20"/>
          <w:spacing w:val="16"/>
          <w:w w:val="110"/>
          <w:sz w:val="14"/>
          <w:u w:val="single" w:color="231F20"/>
        </w:rPr>
        <w:t> </w:t>
      </w:r>
      <w:r>
        <w:rPr>
          <w:color w:val="231F20"/>
          <w:w w:val="110"/>
          <w:sz w:val="14"/>
          <w:u w:val="single" w:color="231F20"/>
        </w:rPr>
        <w:t>June</w:t>
      </w:r>
      <w:r>
        <w:rPr>
          <w:color w:val="231F20"/>
          <w:sz w:val="14"/>
          <w:u w:val="single" w:color="231F20"/>
        </w:rPr>
        <w:tab/>
      </w:r>
      <w:r>
        <w:rPr>
          <w:color w:val="231F20"/>
          <w:sz w:val="14"/>
        </w:rPr>
        <w:t> </w:t>
      </w:r>
      <w:r>
        <w:rPr>
          <w:color w:val="231F20"/>
          <w:w w:val="110"/>
          <w:sz w:val="14"/>
        </w:rPr>
        <w:t>Percentile Inflation Percentile</w:t>
      </w:r>
      <w:r>
        <w:rPr>
          <w:color w:val="231F20"/>
          <w:spacing w:val="6"/>
          <w:w w:val="110"/>
          <w:sz w:val="14"/>
        </w:rPr>
        <w:t> </w:t>
      </w:r>
      <w:r>
        <w:rPr>
          <w:color w:val="231F20"/>
          <w:w w:val="110"/>
          <w:sz w:val="14"/>
        </w:rPr>
        <w:t>Inflation</w:t>
      </w:r>
    </w:p>
    <w:p>
      <w:pPr>
        <w:tabs>
          <w:tab w:pos="3140" w:val="left" w:leader="none"/>
          <w:tab w:pos="4394" w:val="left" w:leader="none"/>
        </w:tabs>
        <w:spacing w:line="133" w:lineRule="exact" w:before="0"/>
        <w:ind w:left="1358" w:right="0" w:firstLine="0"/>
        <w:jc w:val="left"/>
        <w:rPr>
          <w:sz w:val="14"/>
        </w:rPr>
      </w:pPr>
      <w:r>
        <w:rPr>
          <w:color w:val="231F20"/>
          <w:w w:val="110"/>
          <w:sz w:val="14"/>
          <w:u w:val="single" w:color="231F20"/>
        </w:rPr>
        <w:t>Weight</w:t>
      </w:r>
      <w:r>
        <w:rPr>
          <w:color w:val="231F20"/>
          <w:w w:val="110"/>
          <w:position w:val="4"/>
          <w:sz w:val="12"/>
          <w:u w:val="single" w:color="231F20"/>
        </w:rPr>
        <w:t>(a</w:t>
      </w:r>
      <w:r>
        <w:rPr>
          <w:color w:val="231F20"/>
          <w:w w:val="110"/>
          <w:position w:val="4"/>
          <w:sz w:val="12"/>
        </w:rPr>
        <w:t>)</w:t>
      </w:r>
      <w:r>
        <w:rPr>
          <w:color w:val="231F20"/>
          <w:spacing w:val="-3"/>
          <w:w w:val="110"/>
          <w:position w:val="4"/>
          <w:sz w:val="12"/>
        </w:rPr>
        <w:t> </w:t>
      </w:r>
      <w:r>
        <w:rPr>
          <w:color w:val="231F20"/>
          <w:w w:val="110"/>
          <w:sz w:val="14"/>
          <w:u w:val="single" w:color="231F20"/>
        </w:rPr>
        <w:t>rank</w:t>
      </w:r>
      <w:r>
        <w:rPr>
          <w:color w:val="231F20"/>
          <w:w w:val="110"/>
          <w:position w:val="4"/>
          <w:sz w:val="12"/>
          <w:u w:val="single" w:color="231F20"/>
        </w:rPr>
        <w:t>(b)  </w:t>
      </w:r>
      <w:r>
        <w:rPr>
          <w:color w:val="231F20"/>
          <w:w w:val="110"/>
          <w:position w:val="4"/>
          <w:sz w:val="12"/>
        </w:rPr>
        <w:t>   </w:t>
      </w:r>
      <w:r>
        <w:rPr>
          <w:color w:val="231F20"/>
          <w:spacing w:val="26"/>
          <w:w w:val="110"/>
          <w:position w:val="4"/>
          <w:sz w:val="12"/>
        </w:rPr>
        <w:t> </w:t>
      </w:r>
      <w:r>
        <w:rPr>
          <w:color w:val="231F20"/>
          <w:spacing w:val="-3"/>
          <w:w w:val="110"/>
          <w:sz w:val="14"/>
          <w:u w:val="single" w:color="231F20"/>
        </w:rPr>
        <w:t>rate</w:t>
        <w:tab/>
      </w:r>
      <w:r>
        <w:rPr>
          <w:color w:val="231F20"/>
          <w:w w:val="110"/>
          <w:sz w:val="14"/>
          <w:u w:val="single" w:color="231F20"/>
        </w:rPr>
        <w:t>rank</w:t>
      </w:r>
      <w:r>
        <w:rPr>
          <w:color w:val="231F20"/>
          <w:w w:val="110"/>
          <w:position w:val="4"/>
          <w:sz w:val="12"/>
          <w:u w:val="single" w:color="231F20"/>
        </w:rPr>
        <w:t>(b)   </w:t>
      </w:r>
      <w:r>
        <w:rPr>
          <w:color w:val="231F20"/>
          <w:w w:val="110"/>
          <w:position w:val="4"/>
          <w:sz w:val="12"/>
        </w:rPr>
        <w:t>   </w:t>
      </w:r>
      <w:r>
        <w:rPr>
          <w:color w:val="231F20"/>
          <w:spacing w:val="15"/>
          <w:w w:val="110"/>
          <w:position w:val="4"/>
          <w:sz w:val="12"/>
        </w:rPr>
        <w:t> </w:t>
      </w:r>
      <w:r>
        <w:rPr>
          <w:color w:val="231F20"/>
          <w:spacing w:val="-3"/>
          <w:w w:val="110"/>
          <w:sz w:val="14"/>
          <w:u w:val="single" w:color="231F20"/>
        </w:rPr>
        <w:t>rate</w:t>
      </w:r>
      <w:r>
        <w:rPr>
          <w:color w:val="231F20"/>
          <w:spacing w:val="-3"/>
          <w:sz w:val="14"/>
          <w:u w:val="single" w:color="231F20"/>
        </w:rPr>
        <w:tab/>
      </w:r>
    </w:p>
    <w:p>
      <w:pPr>
        <w:spacing w:line="150" w:lineRule="exact" w:before="0"/>
        <w:ind w:left="139" w:right="0" w:firstLine="0"/>
        <w:jc w:val="left"/>
        <w:rPr>
          <w:sz w:val="14"/>
        </w:rPr>
      </w:pPr>
      <w:r>
        <w:rPr>
          <w:color w:val="231F20"/>
          <w:w w:val="115"/>
          <w:sz w:val="14"/>
        </w:rPr>
        <w:t>Utilities</w:t>
      </w:r>
    </w:p>
    <w:tbl>
      <w:tblPr>
        <w:tblW w:w="0" w:type="auto"/>
        <w:jc w:val="left"/>
        <w:tblInd w:w="2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4"/>
        <w:gridCol w:w="593"/>
        <w:gridCol w:w="649"/>
        <w:gridCol w:w="563"/>
        <w:gridCol w:w="678"/>
        <w:gridCol w:w="494"/>
      </w:tblGrid>
      <w:tr>
        <w:trPr>
          <w:trHeight w:val="149" w:hRule="atLeast"/>
        </w:trPr>
        <w:tc>
          <w:tcPr>
            <w:tcW w:w="1004" w:type="dxa"/>
          </w:tcPr>
          <w:p>
            <w:pPr>
              <w:pStyle w:val="TableParagraph"/>
              <w:spacing w:line="129" w:lineRule="exact"/>
              <w:ind w:left="50"/>
              <w:rPr>
                <w:rFonts w:ascii="Times New Roman"/>
                <w:sz w:val="14"/>
              </w:rPr>
            </w:pPr>
            <w:r>
              <w:rPr>
                <w:rFonts w:ascii="Times New Roman"/>
                <w:color w:val="231F20"/>
                <w:w w:val="105"/>
                <w:sz w:val="14"/>
              </w:rPr>
              <w:t>Electricity</w:t>
            </w:r>
          </w:p>
        </w:tc>
        <w:tc>
          <w:tcPr>
            <w:tcW w:w="593" w:type="dxa"/>
          </w:tcPr>
          <w:p>
            <w:pPr>
              <w:pStyle w:val="TableParagraph"/>
              <w:spacing w:line="129" w:lineRule="exact"/>
              <w:ind w:right="140"/>
              <w:jc w:val="right"/>
              <w:rPr>
                <w:rFonts w:ascii="Times New Roman"/>
                <w:sz w:val="14"/>
              </w:rPr>
            </w:pPr>
            <w:r>
              <w:rPr>
                <w:rFonts w:ascii="Times New Roman"/>
                <w:color w:val="231F20"/>
                <w:w w:val="110"/>
                <w:sz w:val="14"/>
              </w:rPr>
              <w:t>1.4</w:t>
            </w:r>
          </w:p>
        </w:tc>
        <w:tc>
          <w:tcPr>
            <w:tcW w:w="649" w:type="dxa"/>
          </w:tcPr>
          <w:p>
            <w:pPr>
              <w:pStyle w:val="TableParagraph"/>
              <w:spacing w:line="129" w:lineRule="exact"/>
              <w:ind w:left="118" w:right="53"/>
              <w:jc w:val="center"/>
              <w:rPr>
                <w:rFonts w:ascii="Times New Roman"/>
                <w:sz w:val="14"/>
              </w:rPr>
            </w:pPr>
            <w:r>
              <w:rPr>
                <w:rFonts w:ascii="Times New Roman"/>
                <w:color w:val="231F20"/>
                <w:w w:val="115"/>
                <w:sz w:val="14"/>
              </w:rPr>
              <w:t>84.5</w:t>
            </w:r>
          </w:p>
        </w:tc>
        <w:tc>
          <w:tcPr>
            <w:tcW w:w="563" w:type="dxa"/>
          </w:tcPr>
          <w:p>
            <w:pPr>
              <w:pStyle w:val="TableParagraph"/>
              <w:spacing w:line="129" w:lineRule="exact"/>
              <w:ind w:left="125" w:right="52"/>
              <w:jc w:val="center"/>
              <w:rPr>
                <w:rFonts w:ascii="Times New Roman"/>
                <w:sz w:val="14"/>
              </w:rPr>
            </w:pPr>
            <w:r>
              <w:rPr>
                <w:rFonts w:ascii="Times New Roman"/>
                <w:color w:val="231F20"/>
                <w:w w:val="115"/>
                <w:sz w:val="14"/>
              </w:rPr>
              <w:t>5.2</w:t>
            </w:r>
          </w:p>
        </w:tc>
        <w:tc>
          <w:tcPr>
            <w:tcW w:w="678" w:type="dxa"/>
          </w:tcPr>
          <w:p>
            <w:pPr>
              <w:pStyle w:val="TableParagraph"/>
              <w:spacing w:line="129" w:lineRule="exact"/>
              <w:ind w:left="125" w:right="66"/>
              <w:jc w:val="center"/>
              <w:rPr>
                <w:rFonts w:ascii="Times New Roman"/>
                <w:sz w:val="14"/>
              </w:rPr>
            </w:pPr>
            <w:r>
              <w:rPr>
                <w:rFonts w:ascii="Times New Roman"/>
                <w:color w:val="231F20"/>
                <w:w w:val="115"/>
                <w:sz w:val="14"/>
              </w:rPr>
              <w:t>95.2</w:t>
            </w:r>
          </w:p>
        </w:tc>
        <w:tc>
          <w:tcPr>
            <w:tcW w:w="494" w:type="dxa"/>
          </w:tcPr>
          <w:p>
            <w:pPr>
              <w:pStyle w:val="TableParagraph"/>
              <w:spacing w:line="129" w:lineRule="exact"/>
              <w:ind w:right="43"/>
              <w:jc w:val="right"/>
              <w:rPr>
                <w:rFonts w:ascii="Times New Roman"/>
                <w:sz w:val="14"/>
              </w:rPr>
            </w:pPr>
            <w:r>
              <w:rPr>
                <w:rFonts w:ascii="Times New Roman"/>
                <w:color w:val="231F20"/>
                <w:w w:val="110"/>
                <w:sz w:val="14"/>
              </w:rPr>
              <w:t>9.7</w:t>
            </w:r>
          </w:p>
        </w:tc>
      </w:tr>
      <w:tr>
        <w:trPr>
          <w:trHeight w:val="140" w:hRule="atLeast"/>
        </w:trPr>
        <w:tc>
          <w:tcPr>
            <w:tcW w:w="1004" w:type="dxa"/>
          </w:tcPr>
          <w:p>
            <w:pPr>
              <w:pStyle w:val="TableParagraph"/>
              <w:spacing w:line="120" w:lineRule="exact"/>
              <w:ind w:left="50"/>
              <w:rPr>
                <w:rFonts w:ascii="Times New Roman"/>
                <w:sz w:val="14"/>
              </w:rPr>
            </w:pPr>
            <w:r>
              <w:rPr>
                <w:rFonts w:ascii="Times New Roman"/>
                <w:color w:val="231F20"/>
                <w:w w:val="105"/>
                <w:sz w:val="14"/>
              </w:rPr>
              <w:t>Gas</w:t>
            </w:r>
          </w:p>
        </w:tc>
        <w:tc>
          <w:tcPr>
            <w:tcW w:w="593" w:type="dxa"/>
          </w:tcPr>
          <w:p>
            <w:pPr>
              <w:pStyle w:val="TableParagraph"/>
              <w:spacing w:line="120" w:lineRule="exact"/>
              <w:ind w:right="138"/>
              <w:jc w:val="right"/>
              <w:rPr>
                <w:rFonts w:ascii="Times New Roman"/>
                <w:sz w:val="14"/>
              </w:rPr>
            </w:pPr>
            <w:r>
              <w:rPr>
                <w:rFonts w:ascii="Times New Roman"/>
                <w:color w:val="231F20"/>
                <w:w w:val="115"/>
                <w:sz w:val="14"/>
              </w:rPr>
              <w:t>1.2</w:t>
            </w:r>
          </w:p>
        </w:tc>
        <w:tc>
          <w:tcPr>
            <w:tcW w:w="649" w:type="dxa"/>
          </w:tcPr>
          <w:p>
            <w:pPr>
              <w:pStyle w:val="TableParagraph"/>
              <w:spacing w:line="120" w:lineRule="exact"/>
              <w:ind w:left="118" w:right="53"/>
              <w:jc w:val="center"/>
              <w:rPr>
                <w:rFonts w:ascii="Times New Roman"/>
                <w:sz w:val="14"/>
              </w:rPr>
            </w:pPr>
            <w:r>
              <w:rPr>
                <w:rFonts w:ascii="Times New Roman"/>
                <w:color w:val="231F20"/>
                <w:w w:val="115"/>
                <w:sz w:val="14"/>
              </w:rPr>
              <w:t>96.4</w:t>
            </w:r>
          </w:p>
        </w:tc>
        <w:tc>
          <w:tcPr>
            <w:tcW w:w="563" w:type="dxa"/>
          </w:tcPr>
          <w:p>
            <w:pPr>
              <w:pStyle w:val="TableParagraph"/>
              <w:spacing w:line="120" w:lineRule="exact"/>
              <w:ind w:left="125" w:right="52"/>
              <w:jc w:val="center"/>
              <w:rPr>
                <w:rFonts w:ascii="Times New Roman"/>
                <w:sz w:val="14"/>
              </w:rPr>
            </w:pPr>
            <w:r>
              <w:rPr>
                <w:rFonts w:ascii="Times New Roman"/>
                <w:color w:val="231F20"/>
                <w:w w:val="115"/>
                <w:sz w:val="14"/>
              </w:rPr>
              <w:t>6.9</w:t>
            </w:r>
          </w:p>
        </w:tc>
        <w:tc>
          <w:tcPr>
            <w:tcW w:w="678" w:type="dxa"/>
          </w:tcPr>
          <w:p>
            <w:pPr>
              <w:pStyle w:val="TableParagraph"/>
              <w:spacing w:line="120" w:lineRule="exact"/>
              <w:ind w:left="125" w:right="96"/>
              <w:jc w:val="center"/>
              <w:rPr>
                <w:rFonts w:ascii="Times New Roman"/>
                <w:sz w:val="14"/>
              </w:rPr>
            </w:pPr>
            <w:r>
              <w:rPr>
                <w:rFonts w:ascii="Times New Roman"/>
                <w:color w:val="231F20"/>
                <w:w w:val="115"/>
                <w:sz w:val="14"/>
              </w:rPr>
              <w:t>97.6</w:t>
            </w:r>
          </w:p>
        </w:tc>
        <w:tc>
          <w:tcPr>
            <w:tcW w:w="494" w:type="dxa"/>
          </w:tcPr>
          <w:p>
            <w:pPr>
              <w:pStyle w:val="TableParagraph"/>
              <w:spacing w:line="120" w:lineRule="exact"/>
              <w:ind w:right="43"/>
              <w:jc w:val="right"/>
              <w:rPr>
                <w:rFonts w:ascii="Times New Roman"/>
                <w:sz w:val="14"/>
              </w:rPr>
            </w:pPr>
            <w:r>
              <w:rPr>
                <w:rFonts w:ascii="Times New Roman"/>
                <w:color w:val="231F20"/>
                <w:w w:val="115"/>
                <w:sz w:val="14"/>
              </w:rPr>
              <w:t>13.1</w:t>
            </w:r>
          </w:p>
        </w:tc>
      </w:tr>
      <w:tr>
        <w:trPr>
          <w:trHeight w:val="140" w:hRule="atLeast"/>
        </w:trPr>
        <w:tc>
          <w:tcPr>
            <w:tcW w:w="1004" w:type="dxa"/>
          </w:tcPr>
          <w:p>
            <w:pPr>
              <w:pStyle w:val="TableParagraph"/>
              <w:spacing w:line="120" w:lineRule="exact"/>
              <w:ind w:left="50"/>
              <w:rPr>
                <w:rFonts w:ascii="Times New Roman"/>
                <w:sz w:val="14"/>
              </w:rPr>
            </w:pPr>
            <w:r>
              <w:rPr>
                <w:rFonts w:ascii="Times New Roman"/>
                <w:color w:val="231F20"/>
                <w:w w:val="105"/>
                <w:sz w:val="14"/>
              </w:rPr>
              <w:t>Liquid fuels</w:t>
            </w:r>
          </w:p>
        </w:tc>
        <w:tc>
          <w:tcPr>
            <w:tcW w:w="593" w:type="dxa"/>
          </w:tcPr>
          <w:p>
            <w:pPr>
              <w:pStyle w:val="TableParagraph"/>
              <w:spacing w:line="120" w:lineRule="exact"/>
              <w:ind w:right="139"/>
              <w:jc w:val="right"/>
              <w:rPr>
                <w:rFonts w:ascii="Times New Roman"/>
                <w:sz w:val="14"/>
              </w:rPr>
            </w:pPr>
            <w:r>
              <w:rPr>
                <w:rFonts w:ascii="Times New Roman"/>
                <w:color w:val="231F20"/>
                <w:w w:val="110"/>
                <w:sz w:val="14"/>
              </w:rPr>
              <w:t>0.1</w:t>
            </w:r>
          </w:p>
        </w:tc>
        <w:tc>
          <w:tcPr>
            <w:tcW w:w="649" w:type="dxa"/>
          </w:tcPr>
          <w:p>
            <w:pPr>
              <w:pStyle w:val="TableParagraph"/>
              <w:spacing w:line="120" w:lineRule="exact"/>
              <w:ind w:left="118" w:right="127"/>
              <w:jc w:val="center"/>
              <w:rPr>
                <w:rFonts w:ascii="Times New Roman"/>
                <w:sz w:val="14"/>
              </w:rPr>
            </w:pPr>
            <w:r>
              <w:rPr>
                <w:rFonts w:ascii="Times New Roman"/>
                <w:color w:val="231F20"/>
                <w:w w:val="115"/>
                <w:sz w:val="14"/>
              </w:rPr>
              <w:t>100.0</w:t>
            </w:r>
          </w:p>
        </w:tc>
        <w:tc>
          <w:tcPr>
            <w:tcW w:w="563" w:type="dxa"/>
          </w:tcPr>
          <w:p>
            <w:pPr>
              <w:pStyle w:val="TableParagraph"/>
              <w:spacing w:line="120" w:lineRule="exact"/>
              <w:ind w:left="125" w:right="115"/>
              <w:jc w:val="center"/>
              <w:rPr>
                <w:rFonts w:ascii="Times New Roman"/>
                <w:sz w:val="14"/>
              </w:rPr>
            </w:pPr>
            <w:r>
              <w:rPr>
                <w:rFonts w:ascii="Times New Roman"/>
                <w:color w:val="231F20"/>
                <w:w w:val="115"/>
                <w:sz w:val="14"/>
              </w:rPr>
              <w:t>16.7</w:t>
            </w:r>
          </w:p>
        </w:tc>
        <w:tc>
          <w:tcPr>
            <w:tcW w:w="678" w:type="dxa"/>
          </w:tcPr>
          <w:p>
            <w:pPr>
              <w:pStyle w:val="TableParagraph"/>
              <w:spacing w:line="120" w:lineRule="exact"/>
              <w:ind w:left="124" w:right="148"/>
              <w:jc w:val="center"/>
              <w:rPr>
                <w:rFonts w:ascii="Times New Roman"/>
                <w:sz w:val="14"/>
              </w:rPr>
            </w:pPr>
            <w:r>
              <w:rPr>
                <w:rFonts w:ascii="Times New Roman"/>
                <w:color w:val="231F20"/>
                <w:w w:val="115"/>
                <w:sz w:val="14"/>
              </w:rPr>
              <w:t>100.0</w:t>
            </w:r>
          </w:p>
        </w:tc>
        <w:tc>
          <w:tcPr>
            <w:tcW w:w="494" w:type="dxa"/>
          </w:tcPr>
          <w:p>
            <w:pPr>
              <w:pStyle w:val="TableParagraph"/>
              <w:spacing w:line="120" w:lineRule="exact"/>
              <w:ind w:right="43"/>
              <w:jc w:val="right"/>
              <w:rPr>
                <w:rFonts w:ascii="Times New Roman"/>
                <w:sz w:val="14"/>
              </w:rPr>
            </w:pPr>
            <w:r>
              <w:rPr>
                <w:rFonts w:ascii="Times New Roman"/>
                <w:color w:val="231F20"/>
                <w:w w:val="115"/>
                <w:sz w:val="14"/>
              </w:rPr>
              <w:t>41.9</w:t>
            </w:r>
          </w:p>
        </w:tc>
      </w:tr>
      <w:tr>
        <w:trPr>
          <w:trHeight w:val="149" w:hRule="atLeast"/>
        </w:trPr>
        <w:tc>
          <w:tcPr>
            <w:tcW w:w="1004" w:type="dxa"/>
          </w:tcPr>
          <w:p>
            <w:pPr>
              <w:pStyle w:val="TableParagraph"/>
              <w:spacing w:line="129" w:lineRule="exact"/>
              <w:ind w:left="50"/>
              <w:rPr>
                <w:rFonts w:ascii="Times New Roman"/>
                <w:sz w:val="14"/>
              </w:rPr>
            </w:pPr>
            <w:r>
              <w:rPr>
                <w:rFonts w:ascii="Times New Roman"/>
                <w:color w:val="231F20"/>
                <w:w w:val="105"/>
                <w:sz w:val="14"/>
              </w:rPr>
              <w:t>Solid fuels</w:t>
            </w:r>
          </w:p>
        </w:tc>
        <w:tc>
          <w:tcPr>
            <w:tcW w:w="593" w:type="dxa"/>
          </w:tcPr>
          <w:p>
            <w:pPr>
              <w:pStyle w:val="TableParagraph"/>
              <w:spacing w:line="129" w:lineRule="exact"/>
              <w:ind w:right="138"/>
              <w:jc w:val="right"/>
              <w:rPr>
                <w:rFonts w:ascii="Times New Roman"/>
                <w:sz w:val="14"/>
              </w:rPr>
            </w:pPr>
            <w:r>
              <w:rPr>
                <w:rFonts w:ascii="Times New Roman"/>
                <w:color w:val="231F20"/>
                <w:w w:val="110"/>
                <w:sz w:val="14"/>
              </w:rPr>
              <w:t>0.1</w:t>
            </w:r>
          </w:p>
        </w:tc>
        <w:tc>
          <w:tcPr>
            <w:tcW w:w="649" w:type="dxa"/>
          </w:tcPr>
          <w:p>
            <w:pPr>
              <w:pStyle w:val="TableParagraph"/>
              <w:spacing w:line="129" w:lineRule="exact"/>
              <w:ind w:left="118" w:right="74"/>
              <w:jc w:val="center"/>
              <w:rPr>
                <w:rFonts w:ascii="Times New Roman"/>
                <w:sz w:val="14"/>
              </w:rPr>
            </w:pPr>
            <w:r>
              <w:rPr>
                <w:rFonts w:ascii="Times New Roman"/>
                <w:color w:val="231F20"/>
                <w:w w:val="115"/>
                <w:sz w:val="14"/>
              </w:rPr>
              <w:t>67.8</w:t>
            </w:r>
          </w:p>
        </w:tc>
        <w:tc>
          <w:tcPr>
            <w:tcW w:w="563" w:type="dxa"/>
          </w:tcPr>
          <w:p>
            <w:pPr>
              <w:pStyle w:val="TableParagraph"/>
              <w:spacing w:line="129" w:lineRule="exact"/>
              <w:ind w:left="125" w:right="52"/>
              <w:jc w:val="center"/>
              <w:rPr>
                <w:rFonts w:ascii="Times New Roman"/>
                <w:sz w:val="14"/>
              </w:rPr>
            </w:pPr>
            <w:r>
              <w:rPr>
                <w:rFonts w:ascii="Times New Roman"/>
                <w:color w:val="231F20"/>
                <w:w w:val="115"/>
                <w:sz w:val="14"/>
              </w:rPr>
              <w:t>3.0</w:t>
            </w:r>
          </w:p>
        </w:tc>
        <w:tc>
          <w:tcPr>
            <w:tcW w:w="678" w:type="dxa"/>
          </w:tcPr>
          <w:p>
            <w:pPr>
              <w:pStyle w:val="TableParagraph"/>
              <w:spacing w:line="129" w:lineRule="exact"/>
              <w:ind w:left="125" w:right="75"/>
              <w:jc w:val="center"/>
              <w:rPr>
                <w:rFonts w:ascii="Times New Roman"/>
                <w:sz w:val="14"/>
              </w:rPr>
            </w:pPr>
            <w:r>
              <w:rPr>
                <w:rFonts w:ascii="Times New Roman"/>
                <w:color w:val="231F20"/>
                <w:w w:val="115"/>
                <w:sz w:val="14"/>
              </w:rPr>
              <w:t>96.4</w:t>
            </w:r>
          </w:p>
        </w:tc>
        <w:tc>
          <w:tcPr>
            <w:tcW w:w="494" w:type="dxa"/>
          </w:tcPr>
          <w:p>
            <w:pPr>
              <w:pStyle w:val="TableParagraph"/>
              <w:spacing w:line="129" w:lineRule="exact"/>
              <w:ind w:right="43"/>
              <w:jc w:val="right"/>
              <w:rPr>
                <w:rFonts w:ascii="Times New Roman"/>
                <w:sz w:val="14"/>
              </w:rPr>
            </w:pPr>
            <w:r>
              <w:rPr>
                <w:rFonts w:ascii="Times New Roman"/>
                <w:color w:val="231F20"/>
                <w:w w:val="115"/>
                <w:sz w:val="14"/>
              </w:rPr>
              <w:t>11.3</w:t>
            </w:r>
          </w:p>
        </w:tc>
      </w:tr>
    </w:tbl>
    <w:p>
      <w:pPr>
        <w:spacing w:before="0"/>
        <w:ind w:left="139" w:right="0" w:firstLine="0"/>
        <w:jc w:val="left"/>
        <w:rPr>
          <w:sz w:val="14"/>
        </w:rPr>
      </w:pPr>
      <w:r>
        <w:rPr/>
        <w:pict>
          <v:shape style="position:absolute;margin-left:47.420502pt;margin-top:7.382132pt;width:199.3pt;height:84.95pt;mso-position-horizontal-relative:page;mso-position-vertical-relative:paragraph;z-index:1615257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4"/>
                    <w:gridCol w:w="463"/>
                    <w:gridCol w:w="582"/>
                    <w:gridCol w:w="629"/>
                    <w:gridCol w:w="616"/>
                    <w:gridCol w:w="520"/>
                  </w:tblGrid>
                  <w:tr>
                    <w:trPr>
                      <w:trHeight w:val="289" w:hRule="atLeast"/>
                    </w:trPr>
                    <w:tc>
                      <w:tcPr>
                        <w:tcW w:w="1174" w:type="dxa"/>
                      </w:tcPr>
                      <w:p>
                        <w:pPr>
                          <w:pStyle w:val="TableParagraph"/>
                          <w:spacing w:line="143" w:lineRule="exact"/>
                          <w:ind w:left="50"/>
                          <w:rPr>
                            <w:rFonts w:ascii="Times New Roman"/>
                            <w:sz w:val="14"/>
                          </w:rPr>
                        </w:pPr>
                        <w:r>
                          <w:rPr>
                            <w:rFonts w:ascii="Times New Roman"/>
                            <w:color w:val="231F20"/>
                            <w:w w:val="110"/>
                            <w:sz w:val="14"/>
                          </w:rPr>
                          <w:t>Spare parts</w:t>
                        </w:r>
                      </w:p>
                      <w:p>
                        <w:pPr>
                          <w:pStyle w:val="TableParagraph"/>
                          <w:spacing w:line="126" w:lineRule="exact"/>
                          <w:ind w:left="120"/>
                          <w:rPr>
                            <w:rFonts w:ascii="Times New Roman"/>
                            <w:sz w:val="14"/>
                          </w:rPr>
                        </w:pPr>
                        <w:r>
                          <w:rPr>
                            <w:rFonts w:ascii="Times New Roman"/>
                            <w:color w:val="231F20"/>
                            <w:w w:val="110"/>
                            <w:sz w:val="14"/>
                          </w:rPr>
                          <w:t>and accessories</w:t>
                        </w:r>
                      </w:p>
                    </w:tc>
                    <w:tc>
                      <w:tcPr>
                        <w:tcW w:w="463" w:type="dxa"/>
                      </w:tcPr>
                      <w:p>
                        <w:pPr>
                          <w:pStyle w:val="TableParagraph"/>
                          <w:spacing w:line="137" w:lineRule="exact" w:before="132"/>
                          <w:ind w:left="81"/>
                          <w:rPr>
                            <w:rFonts w:ascii="Times New Roman"/>
                            <w:sz w:val="14"/>
                          </w:rPr>
                        </w:pPr>
                        <w:r>
                          <w:rPr>
                            <w:rFonts w:ascii="Times New Roman"/>
                            <w:color w:val="231F20"/>
                            <w:w w:val="115"/>
                            <w:sz w:val="14"/>
                          </w:rPr>
                          <w:t>0.6</w:t>
                        </w:r>
                      </w:p>
                    </w:tc>
                    <w:tc>
                      <w:tcPr>
                        <w:tcW w:w="582" w:type="dxa"/>
                      </w:tcPr>
                      <w:p>
                        <w:pPr>
                          <w:pStyle w:val="TableParagraph"/>
                          <w:spacing w:line="137" w:lineRule="exact" w:before="132"/>
                          <w:ind w:right="124"/>
                          <w:jc w:val="right"/>
                          <w:rPr>
                            <w:rFonts w:ascii="Times New Roman"/>
                            <w:sz w:val="14"/>
                          </w:rPr>
                        </w:pPr>
                        <w:r>
                          <w:rPr>
                            <w:rFonts w:ascii="Times New Roman"/>
                            <w:color w:val="231F20"/>
                            <w:w w:val="115"/>
                            <w:sz w:val="14"/>
                          </w:rPr>
                          <w:t>51.1</w:t>
                        </w:r>
                      </w:p>
                    </w:tc>
                    <w:tc>
                      <w:tcPr>
                        <w:tcW w:w="629" w:type="dxa"/>
                      </w:tcPr>
                      <w:p>
                        <w:pPr>
                          <w:pStyle w:val="TableParagraph"/>
                          <w:spacing w:line="137" w:lineRule="exact" w:before="132"/>
                          <w:ind w:right="181"/>
                          <w:jc w:val="right"/>
                          <w:rPr>
                            <w:rFonts w:ascii="Times New Roman"/>
                            <w:sz w:val="14"/>
                          </w:rPr>
                        </w:pPr>
                        <w:r>
                          <w:rPr>
                            <w:rFonts w:ascii="Times New Roman"/>
                            <w:color w:val="231F20"/>
                            <w:w w:val="110"/>
                            <w:sz w:val="14"/>
                          </w:rPr>
                          <w:t>1.8</w:t>
                        </w:r>
                      </w:p>
                    </w:tc>
                    <w:tc>
                      <w:tcPr>
                        <w:tcW w:w="616" w:type="dxa"/>
                      </w:tcPr>
                      <w:p>
                        <w:pPr>
                          <w:pStyle w:val="TableParagraph"/>
                          <w:spacing w:line="137" w:lineRule="exact" w:before="132"/>
                          <w:ind w:right="150"/>
                          <w:jc w:val="right"/>
                          <w:rPr>
                            <w:rFonts w:ascii="Times New Roman"/>
                            <w:sz w:val="14"/>
                          </w:rPr>
                        </w:pPr>
                        <w:r>
                          <w:rPr>
                            <w:rFonts w:ascii="Times New Roman"/>
                            <w:color w:val="231F20"/>
                            <w:w w:val="115"/>
                            <w:sz w:val="14"/>
                          </w:rPr>
                          <w:t>52.3</w:t>
                        </w:r>
                      </w:p>
                    </w:tc>
                    <w:tc>
                      <w:tcPr>
                        <w:tcW w:w="520" w:type="dxa"/>
                      </w:tcPr>
                      <w:p>
                        <w:pPr>
                          <w:pStyle w:val="TableParagraph"/>
                          <w:spacing w:line="137" w:lineRule="exact" w:before="132"/>
                          <w:ind w:right="46"/>
                          <w:jc w:val="right"/>
                          <w:rPr>
                            <w:rFonts w:ascii="Times New Roman"/>
                            <w:sz w:val="14"/>
                          </w:rPr>
                        </w:pPr>
                        <w:r>
                          <w:rPr>
                            <w:rFonts w:ascii="Times New Roman"/>
                            <w:color w:val="231F20"/>
                            <w:w w:val="110"/>
                            <w:sz w:val="14"/>
                          </w:rPr>
                          <w:t>1.7</w:t>
                        </w:r>
                      </w:p>
                    </w:tc>
                  </w:tr>
                  <w:tr>
                    <w:trPr>
                      <w:trHeight w:val="280" w:hRule="atLeast"/>
                    </w:trPr>
                    <w:tc>
                      <w:tcPr>
                        <w:tcW w:w="1174" w:type="dxa"/>
                      </w:tcPr>
                      <w:p>
                        <w:pPr>
                          <w:pStyle w:val="TableParagraph"/>
                          <w:spacing w:line="140" w:lineRule="exact" w:before="2"/>
                          <w:ind w:left="120" w:right="426" w:hanging="71"/>
                          <w:rPr>
                            <w:rFonts w:ascii="Times New Roman"/>
                            <w:sz w:val="14"/>
                          </w:rPr>
                        </w:pPr>
                        <w:r>
                          <w:rPr>
                            <w:rFonts w:ascii="Times New Roman"/>
                            <w:color w:val="231F20"/>
                            <w:w w:val="110"/>
                            <w:sz w:val="14"/>
                          </w:rPr>
                          <w:t>Fuels and lubricants</w:t>
                        </w:r>
                      </w:p>
                    </w:tc>
                    <w:tc>
                      <w:tcPr>
                        <w:tcW w:w="463" w:type="dxa"/>
                      </w:tcPr>
                      <w:p>
                        <w:pPr>
                          <w:pStyle w:val="TableParagraph"/>
                          <w:spacing w:line="137" w:lineRule="exact" w:before="123"/>
                          <w:ind w:left="81"/>
                          <w:rPr>
                            <w:rFonts w:ascii="Times New Roman"/>
                            <w:sz w:val="14"/>
                          </w:rPr>
                        </w:pPr>
                        <w:r>
                          <w:rPr>
                            <w:rFonts w:ascii="Times New Roman"/>
                            <w:color w:val="231F20"/>
                            <w:w w:val="115"/>
                            <w:sz w:val="14"/>
                          </w:rPr>
                          <w:t>2.7</w:t>
                        </w:r>
                      </w:p>
                    </w:tc>
                    <w:tc>
                      <w:tcPr>
                        <w:tcW w:w="582" w:type="dxa"/>
                      </w:tcPr>
                      <w:p>
                        <w:pPr>
                          <w:pStyle w:val="TableParagraph"/>
                          <w:spacing w:line="137" w:lineRule="exact" w:before="123"/>
                          <w:ind w:right="124"/>
                          <w:jc w:val="right"/>
                          <w:rPr>
                            <w:rFonts w:ascii="Times New Roman"/>
                            <w:sz w:val="14"/>
                          </w:rPr>
                        </w:pPr>
                        <w:r>
                          <w:rPr>
                            <w:rFonts w:ascii="Times New Roman"/>
                            <w:color w:val="231F20"/>
                            <w:w w:val="115"/>
                            <w:sz w:val="14"/>
                          </w:rPr>
                          <w:t>29.7</w:t>
                        </w:r>
                      </w:p>
                    </w:tc>
                    <w:tc>
                      <w:tcPr>
                        <w:tcW w:w="629" w:type="dxa"/>
                      </w:tcPr>
                      <w:p>
                        <w:pPr>
                          <w:pStyle w:val="TableParagraph"/>
                          <w:spacing w:line="137" w:lineRule="exact" w:before="123"/>
                          <w:ind w:right="181"/>
                          <w:jc w:val="right"/>
                          <w:rPr>
                            <w:rFonts w:ascii="Times New Roman"/>
                            <w:sz w:val="14"/>
                          </w:rPr>
                        </w:pPr>
                        <w:r>
                          <w:rPr>
                            <w:rFonts w:ascii="Times New Roman"/>
                            <w:color w:val="231F20"/>
                            <w:w w:val="110"/>
                            <w:sz w:val="14"/>
                          </w:rPr>
                          <w:t>-0.6</w:t>
                        </w:r>
                      </w:p>
                    </w:tc>
                    <w:tc>
                      <w:tcPr>
                        <w:tcW w:w="616" w:type="dxa"/>
                      </w:tcPr>
                      <w:p>
                        <w:pPr>
                          <w:pStyle w:val="TableParagraph"/>
                          <w:spacing w:line="137" w:lineRule="exact" w:before="123"/>
                          <w:ind w:right="150"/>
                          <w:jc w:val="right"/>
                          <w:rPr>
                            <w:rFonts w:ascii="Times New Roman"/>
                            <w:sz w:val="14"/>
                          </w:rPr>
                        </w:pPr>
                        <w:r>
                          <w:rPr>
                            <w:rFonts w:ascii="Times New Roman"/>
                            <w:color w:val="231F20"/>
                            <w:w w:val="115"/>
                            <w:sz w:val="14"/>
                          </w:rPr>
                          <w:t>78.5</w:t>
                        </w:r>
                      </w:p>
                    </w:tc>
                    <w:tc>
                      <w:tcPr>
                        <w:tcW w:w="520" w:type="dxa"/>
                      </w:tcPr>
                      <w:p>
                        <w:pPr>
                          <w:pStyle w:val="TableParagraph"/>
                          <w:spacing w:line="137" w:lineRule="exact" w:before="123"/>
                          <w:ind w:right="46"/>
                          <w:jc w:val="right"/>
                          <w:rPr>
                            <w:rFonts w:ascii="Times New Roman"/>
                            <w:sz w:val="14"/>
                          </w:rPr>
                        </w:pPr>
                        <w:r>
                          <w:rPr>
                            <w:rFonts w:ascii="Times New Roman"/>
                            <w:color w:val="231F20"/>
                            <w:w w:val="110"/>
                            <w:sz w:val="14"/>
                          </w:rPr>
                          <w:t>5.1</w:t>
                        </w:r>
                      </w:p>
                    </w:tc>
                  </w:tr>
                  <w:tr>
                    <w:trPr>
                      <w:trHeight w:val="278" w:hRule="atLeast"/>
                    </w:trPr>
                    <w:tc>
                      <w:tcPr>
                        <w:tcW w:w="1174" w:type="dxa"/>
                      </w:tcPr>
                      <w:p>
                        <w:pPr>
                          <w:pStyle w:val="TableParagraph"/>
                          <w:spacing w:line="140" w:lineRule="exact"/>
                          <w:ind w:left="120" w:hanging="71"/>
                          <w:rPr>
                            <w:rFonts w:ascii="Times New Roman"/>
                            <w:sz w:val="14"/>
                          </w:rPr>
                        </w:pPr>
                        <w:r>
                          <w:rPr>
                            <w:rFonts w:ascii="Times New Roman"/>
                            <w:color w:val="231F20"/>
                            <w:w w:val="110"/>
                            <w:sz w:val="14"/>
                          </w:rPr>
                          <w:t>Maintenance and repairs</w:t>
                        </w:r>
                      </w:p>
                    </w:tc>
                    <w:tc>
                      <w:tcPr>
                        <w:tcW w:w="463" w:type="dxa"/>
                      </w:tcPr>
                      <w:p>
                        <w:pPr>
                          <w:pStyle w:val="TableParagraph"/>
                          <w:spacing w:line="137" w:lineRule="exact" w:before="121"/>
                          <w:ind w:left="81"/>
                          <w:rPr>
                            <w:rFonts w:ascii="Times New Roman"/>
                            <w:sz w:val="14"/>
                          </w:rPr>
                        </w:pPr>
                        <w:r>
                          <w:rPr>
                            <w:rFonts w:ascii="Times New Roman"/>
                            <w:color w:val="231F20"/>
                            <w:w w:val="115"/>
                            <w:sz w:val="14"/>
                          </w:rPr>
                          <w:t>2.4</w:t>
                        </w:r>
                      </w:p>
                    </w:tc>
                    <w:tc>
                      <w:tcPr>
                        <w:tcW w:w="582" w:type="dxa"/>
                      </w:tcPr>
                      <w:p>
                        <w:pPr>
                          <w:pStyle w:val="TableParagraph"/>
                          <w:spacing w:line="137" w:lineRule="exact" w:before="121"/>
                          <w:ind w:right="124"/>
                          <w:jc w:val="right"/>
                          <w:rPr>
                            <w:rFonts w:ascii="Times New Roman"/>
                            <w:sz w:val="14"/>
                          </w:rPr>
                        </w:pPr>
                        <w:r>
                          <w:rPr>
                            <w:rFonts w:ascii="Times New Roman"/>
                            <w:color w:val="231F20"/>
                            <w:w w:val="115"/>
                            <w:sz w:val="14"/>
                          </w:rPr>
                          <w:t>92.8</w:t>
                        </w:r>
                      </w:p>
                    </w:tc>
                    <w:tc>
                      <w:tcPr>
                        <w:tcW w:w="629" w:type="dxa"/>
                      </w:tcPr>
                      <w:p>
                        <w:pPr>
                          <w:pStyle w:val="TableParagraph"/>
                          <w:spacing w:line="137" w:lineRule="exact" w:before="121"/>
                          <w:ind w:right="181"/>
                          <w:jc w:val="right"/>
                          <w:rPr>
                            <w:rFonts w:ascii="Times New Roman"/>
                            <w:sz w:val="14"/>
                          </w:rPr>
                        </w:pPr>
                        <w:r>
                          <w:rPr>
                            <w:rFonts w:ascii="Times New Roman"/>
                            <w:color w:val="231F20"/>
                            <w:w w:val="110"/>
                            <w:sz w:val="14"/>
                          </w:rPr>
                          <w:t>6.7</w:t>
                        </w:r>
                      </w:p>
                    </w:tc>
                    <w:tc>
                      <w:tcPr>
                        <w:tcW w:w="616" w:type="dxa"/>
                      </w:tcPr>
                      <w:p>
                        <w:pPr>
                          <w:pStyle w:val="TableParagraph"/>
                          <w:spacing w:line="137" w:lineRule="exact" w:before="121"/>
                          <w:ind w:right="150"/>
                          <w:jc w:val="right"/>
                          <w:rPr>
                            <w:rFonts w:ascii="Times New Roman"/>
                            <w:sz w:val="14"/>
                          </w:rPr>
                        </w:pPr>
                        <w:r>
                          <w:rPr>
                            <w:rFonts w:ascii="Times New Roman"/>
                            <w:color w:val="231F20"/>
                            <w:w w:val="115"/>
                            <w:sz w:val="14"/>
                          </w:rPr>
                          <w:t>88.0</w:t>
                        </w:r>
                      </w:p>
                    </w:tc>
                    <w:tc>
                      <w:tcPr>
                        <w:tcW w:w="520" w:type="dxa"/>
                      </w:tcPr>
                      <w:p>
                        <w:pPr>
                          <w:pStyle w:val="TableParagraph"/>
                          <w:spacing w:line="137" w:lineRule="exact" w:before="121"/>
                          <w:ind w:right="71"/>
                          <w:jc w:val="right"/>
                          <w:rPr>
                            <w:rFonts w:ascii="Times New Roman"/>
                            <w:sz w:val="14"/>
                          </w:rPr>
                        </w:pPr>
                        <w:r>
                          <w:rPr>
                            <w:rFonts w:ascii="Times New Roman"/>
                            <w:color w:val="231F20"/>
                            <w:w w:val="115"/>
                            <w:sz w:val="14"/>
                          </w:rPr>
                          <w:t>7.0</w:t>
                        </w:r>
                      </w:p>
                    </w:tc>
                  </w:tr>
                  <w:tr>
                    <w:trPr>
                      <w:trHeight w:val="147" w:hRule="atLeast"/>
                    </w:trPr>
                    <w:tc>
                      <w:tcPr>
                        <w:tcW w:w="1174" w:type="dxa"/>
                      </w:tcPr>
                      <w:p>
                        <w:pPr>
                          <w:pStyle w:val="TableParagraph"/>
                          <w:spacing w:line="127" w:lineRule="exact"/>
                          <w:ind w:left="50"/>
                          <w:rPr>
                            <w:rFonts w:ascii="Times New Roman"/>
                            <w:sz w:val="14"/>
                          </w:rPr>
                        </w:pPr>
                        <w:r>
                          <w:rPr>
                            <w:rFonts w:ascii="Times New Roman"/>
                            <w:color w:val="231F20"/>
                            <w:w w:val="110"/>
                            <w:sz w:val="14"/>
                          </w:rPr>
                          <w:t>Other services</w:t>
                        </w:r>
                      </w:p>
                    </w:tc>
                    <w:tc>
                      <w:tcPr>
                        <w:tcW w:w="463" w:type="dxa"/>
                      </w:tcPr>
                      <w:p>
                        <w:pPr>
                          <w:pStyle w:val="TableParagraph"/>
                          <w:spacing w:line="127" w:lineRule="exact"/>
                          <w:ind w:left="81"/>
                          <w:rPr>
                            <w:rFonts w:ascii="Times New Roman"/>
                            <w:sz w:val="14"/>
                          </w:rPr>
                        </w:pPr>
                        <w:r>
                          <w:rPr>
                            <w:rFonts w:ascii="Times New Roman"/>
                            <w:color w:val="231F20"/>
                            <w:w w:val="115"/>
                            <w:sz w:val="14"/>
                          </w:rPr>
                          <w:t>0.6</w:t>
                        </w:r>
                      </w:p>
                    </w:tc>
                    <w:tc>
                      <w:tcPr>
                        <w:tcW w:w="582" w:type="dxa"/>
                      </w:tcPr>
                      <w:p>
                        <w:pPr>
                          <w:pStyle w:val="TableParagraph"/>
                          <w:spacing w:line="127" w:lineRule="exact"/>
                          <w:ind w:right="124"/>
                          <w:jc w:val="right"/>
                          <w:rPr>
                            <w:rFonts w:ascii="Times New Roman"/>
                            <w:sz w:val="14"/>
                          </w:rPr>
                        </w:pPr>
                        <w:r>
                          <w:rPr>
                            <w:rFonts w:ascii="Times New Roman"/>
                            <w:color w:val="231F20"/>
                            <w:w w:val="115"/>
                            <w:sz w:val="14"/>
                          </w:rPr>
                          <w:t>63.0</w:t>
                        </w:r>
                      </w:p>
                    </w:tc>
                    <w:tc>
                      <w:tcPr>
                        <w:tcW w:w="629" w:type="dxa"/>
                      </w:tcPr>
                      <w:p>
                        <w:pPr>
                          <w:pStyle w:val="TableParagraph"/>
                          <w:spacing w:line="127" w:lineRule="exact"/>
                          <w:ind w:right="181"/>
                          <w:jc w:val="right"/>
                          <w:rPr>
                            <w:rFonts w:ascii="Times New Roman"/>
                            <w:sz w:val="14"/>
                          </w:rPr>
                        </w:pPr>
                        <w:r>
                          <w:rPr>
                            <w:rFonts w:ascii="Times New Roman"/>
                            <w:color w:val="231F20"/>
                            <w:w w:val="110"/>
                            <w:sz w:val="14"/>
                          </w:rPr>
                          <w:t>2.9</w:t>
                        </w:r>
                      </w:p>
                    </w:tc>
                    <w:tc>
                      <w:tcPr>
                        <w:tcW w:w="616" w:type="dxa"/>
                      </w:tcPr>
                      <w:p>
                        <w:pPr>
                          <w:pStyle w:val="TableParagraph"/>
                          <w:spacing w:line="127" w:lineRule="exact"/>
                          <w:ind w:right="150"/>
                          <w:jc w:val="right"/>
                          <w:rPr>
                            <w:rFonts w:ascii="Times New Roman"/>
                            <w:sz w:val="14"/>
                          </w:rPr>
                        </w:pPr>
                        <w:r>
                          <w:rPr>
                            <w:rFonts w:ascii="Times New Roman"/>
                            <w:color w:val="231F20"/>
                            <w:w w:val="115"/>
                            <w:sz w:val="14"/>
                          </w:rPr>
                          <w:t>64.2</w:t>
                        </w:r>
                      </w:p>
                    </w:tc>
                    <w:tc>
                      <w:tcPr>
                        <w:tcW w:w="520" w:type="dxa"/>
                      </w:tcPr>
                      <w:p>
                        <w:pPr>
                          <w:pStyle w:val="TableParagraph"/>
                          <w:spacing w:line="127" w:lineRule="exact"/>
                          <w:ind w:right="46"/>
                          <w:jc w:val="right"/>
                          <w:rPr>
                            <w:rFonts w:ascii="Times New Roman"/>
                            <w:sz w:val="14"/>
                          </w:rPr>
                        </w:pPr>
                        <w:r>
                          <w:rPr>
                            <w:rFonts w:ascii="Times New Roman"/>
                            <w:color w:val="231F20"/>
                            <w:w w:val="110"/>
                            <w:sz w:val="14"/>
                          </w:rPr>
                          <w:t>3.2</w:t>
                        </w:r>
                      </w:p>
                    </w:tc>
                  </w:tr>
                  <w:tr>
                    <w:trPr>
                      <w:trHeight w:val="270" w:hRule="atLeast"/>
                    </w:trPr>
                    <w:tc>
                      <w:tcPr>
                        <w:tcW w:w="1174" w:type="dxa"/>
                      </w:tcPr>
                      <w:p>
                        <w:pPr>
                          <w:pStyle w:val="TableParagraph"/>
                          <w:spacing w:line="124" w:lineRule="exact"/>
                          <w:ind w:left="-20"/>
                          <w:rPr>
                            <w:rFonts w:ascii="Times New Roman"/>
                            <w:sz w:val="14"/>
                          </w:rPr>
                        </w:pPr>
                        <w:r>
                          <w:rPr>
                            <w:rFonts w:ascii="Times New Roman"/>
                            <w:color w:val="231F20"/>
                            <w:w w:val="115"/>
                            <w:sz w:val="14"/>
                          </w:rPr>
                          <w:t>ansport services</w:t>
                        </w:r>
                      </w:p>
                      <w:p>
                        <w:pPr>
                          <w:pStyle w:val="TableParagraph"/>
                          <w:spacing w:line="126" w:lineRule="exact"/>
                          <w:ind w:left="50"/>
                          <w:rPr>
                            <w:rFonts w:ascii="Times New Roman"/>
                            <w:sz w:val="14"/>
                          </w:rPr>
                        </w:pPr>
                        <w:r>
                          <w:rPr>
                            <w:rFonts w:ascii="Times New Roman"/>
                            <w:color w:val="231F20"/>
                            <w:sz w:val="14"/>
                          </w:rPr>
                          <w:t>Rail</w:t>
                        </w:r>
                      </w:p>
                    </w:tc>
                    <w:tc>
                      <w:tcPr>
                        <w:tcW w:w="463" w:type="dxa"/>
                      </w:tcPr>
                      <w:p>
                        <w:pPr>
                          <w:pStyle w:val="TableParagraph"/>
                          <w:spacing w:line="137" w:lineRule="exact" w:before="114"/>
                          <w:ind w:left="81"/>
                          <w:rPr>
                            <w:rFonts w:ascii="Times New Roman"/>
                            <w:sz w:val="14"/>
                          </w:rPr>
                        </w:pPr>
                        <w:r>
                          <w:rPr>
                            <w:rFonts w:ascii="Times New Roman"/>
                            <w:color w:val="231F20"/>
                            <w:w w:val="115"/>
                            <w:sz w:val="14"/>
                          </w:rPr>
                          <w:t>0.8</w:t>
                        </w:r>
                      </w:p>
                    </w:tc>
                    <w:tc>
                      <w:tcPr>
                        <w:tcW w:w="582" w:type="dxa"/>
                      </w:tcPr>
                      <w:p>
                        <w:pPr>
                          <w:pStyle w:val="TableParagraph"/>
                          <w:spacing w:line="137" w:lineRule="exact" w:before="114"/>
                          <w:ind w:right="124"/>
                          <w:jc w:val="right"/>
                          <w:rPr>
                            <w:rFonts w:ascii="Times New Roman"/>
                            <w:sz w:val="14"/>
                          </w:rPr>
                        </w:pPr>
                        <w:r>
                          <w:rPr>
                            <w:rFonts w:ascii="Times New Roman"/>
                            <w:color w:val="231F20"/>
                            <w:w w:val="115"/>
                            <w:sz w:val="14"/>
                          </w:rPr>
                          <w:t>82.1</w:t>
                        </w:r>
                      </w:p>
                    </w:tc>
                    <w:tc>
                      <w:tcPr>
                        <w:tcW w:w="629" w:type="dxa"/>
                      </w:tcPr>
                      <w:p>
                        <w:pPr>
                          <w:pStyle w:val="TableParagraph"/>
                          <w:spacing w:line="137" w:lineRule="exact" w:before="114"/>
                          <w:ind w:right="181"/>
                          <w:jc w:val="right"/>
                          <w:rPr>
                            <w:rFonts w:ascii="Times New Roman"/>
                            <w:sz w:val="14"/>
                          </w:rPr>
                        </w:pPr>
                        <w:r>
                          <w:rPr>
                            <w:rFonts w:ascii="Times New Roman"/>
                            <w:color w:val="231F20"/>
                            <w:w w:val="115"/>
                            <w:sz w:val="14"/>
                          </w:rPr>
                          <w:t>4.8</w:t>
                        </w:r>
                      </w:p>
                    </w:tc>
                    <w:tc>
                      <w:tcPr>
                        <w:tcW w:w="616" w:type="dxa"/>
                      </w:tcPr>
                      <w:p>
                        <w:pPr>
                          <w:pStyle w:val="TableParagraph"/>
                          <w:spacing w:line="137" w:lineRule="exact" w:before="114"/>
                          <w:ind w:right="150"/>
                          <w:jc w:val="right"/>
                          <w:rPr>
                            <w:rFonts w:ascii="Times New Roman"/>
                            <w:sz w:val="14"/>
                          </w:rPr>
                        </w:pPr>
                        <w:r>
                          <w:rPr>
                            <w:rFonts w:ascii="Times New Roman"/>
                            <w:color w:val="231F20"/>
                            <w:w w:val="115"/>
                            <w:sz w:val="14"/>
                          </w:rPr>
                          <w:t>63.0</w:t>
                        </w:r>
                      </w:p>
                    </w:tc>
                    <w:tc>
                      <w:tcPr>
                        <w:tcW w:w="520" w:type="dxa"/>
                      </w:tcPr>
                      <w:p>
                        <w:pPr>
                          <w:pStyle w:val="TableParagraph"/>
                          <w:spacing w:line="137" w:lineRule="exact" w:before="114"/>
                          <w:ind w:right="46"/>
                          <w:jc w:val="right"/>
                          <w:rPr>
                            <w:rFonts w:ascii="Times New Roman"/>
                            <w:sz w:val="14"/>
                          </w:rPr>
                        </w:pPr>
                        <w:r>
                          <w:rPr>
                            <w:rFonts w:ascii="Times New Roman"/>
                            <w:color w:val="231F20"/>
                            <w:w w:val="110"/>
                            <w:sz w:val="14"/>
                          </w:rPr>
                          <w:t>3.4</w:t>
                        </w:r>
                      </w:p>
                    </w:tc>
                  </w:tr>
                  <w:tr>
                    <w:trPr>
                      <w:trHeight w:val="140" w:hRule="atLeast"/>
                    </w:trPr>
                    <w:tc>
                      <w:tcPr>
                        <w:tcW w:w="1174" w:type="dxa"/>
                      </w:tcPr>
                      <w:p>
                        <w:pPr>
                          <w:pStyle w:val="TableParagraph"/>
                          <w:spacing w:line="120" w:lineRule="exact"/>
                          <w:ind w:left="50"/>
                          <w:rPr>
                            <w:rFonts w:ascii="Times New Roman"/>
                            <w:sz w:val="14"/>
                          </w:rPr>
                        </w:pPr>
                        <w:r>
                          <w:rPr>
                            <w:rFonts w:ascii="Times New Roman"/>
                            <w:color w:val="231F20"/>
                            <w:w w:val="105"/>
                            <w:sz w:val="14"/>
                          </w:rPr>
                          <w:t>Road</w:t>
                        </w:r>
                      </w:p>
                    </w:tc>
                    <w:tc>
                      <w:tcPr>
                        <w:tcW w:w="463" w:type="dxa"/>
                      </w:tcPr>
                      <w:p>
                        <w:pPr>
                          <w:pStyle w:val="TableParagraph"/>
                          <w:spacing w:line="120" w:lineRule="exact"/>
                          <w:ind w:left="81"/>
                          <w:rPr>
                            <w:rFonts w:ascii="Times New Roman"/>
                            <w:sz w:val="14"/>
                          </w:rPr>
                        </w:pPr>
                        <w:r>
                          <w:rPr>
                            <w:rFonts w:ascii="Times New Roman"/>
                            <w:color w:val="231F20"/>
                            <w:w w:val="115"/>
                            <w:sz w:val="14"/>
                          </w:rPr>
                          <w:t>1.4</w:t>
                        </w:r>
                      </w:p>
                    </w:tc>
                    <w:tc>
                      <w:tcPr>
                        <w:tcW w:w="582" w:type="dxa"/>
                      </w:tcPr>
                      <w:p>
                        <w:pPr>
                          <w:pStyle w:val="TableParagraph"/>
                          <w:spacing w:line="120" w:lineRule="exact"/>
                          <w:ind w:right="124"/>
                          <w:jc w:val="right"/>
                          <w:rPr>
                            <w:rFonts w:ascii="Times New Roman"/>
                            <w:sz w:val="14"/>
                          </w:rPr>
                        </w:pPr>
                        <w:r>
                          <w:rPr>
                            <w:rFonts w:ascii="Times New Roman"/>
                            <w:color w:val="231F20"/>
                            <w:w w:val="115"/>
                            <w:sz w:val="14"/>
                          </w:rPr>
                          <w:t>79.7</w:t>
                        </w:r>
                      </w:p>
                    </w:tc>
                    <w:tc>
                      <w:tcPr>
                        <w:tcW w:w="629" w:type="dxa"/>
                      </w:tcPr>
                      <w:p>
                        <w:pPr>
                          <w:pStyle w:val="TableParagraph"/>
                          <w:spacing w:line="120" w:lineRule="exact"/>
                          <w:ind w:right="181"/>
                          <w:jc w:val="right"/>
                          <w:rPr>
                            <w:rFonts w:ascii="Times New Roman"/>
                            <w:sz w:val="14"/>
                          </w:rPr>
                        </w:pPr>
                        <w:r>
                          <w:rPr>
                            <w:rFonts w:ascii="Times New Roman"/>
                            <w:color w:val="231F20"/>
                            <w:w w:val="115"/>
                            <w:sz w:val="14"/>
                          </w:rPr>
                          <w:t>4.6</w:t>
                        </w:r>
                      </w:p>
                    </w:tc>
                    <w:tc>
                      <w:tcPr>
                        <w:tcW w:w="616" w:type="dxa"/>
                      </w:tcPr>
                      <w:p>
                        <w:pPr>
                          <w:pStyle w:val="TableParagraph"/>
                          <w:spacing w:line="120" w:lineRule="exact"/>
                          <w:ind w:right="150"/>
                          <w:jc w:val="right"/>
                          <w:rPr>
                            <w:rFonts w:ascii="Times New Roman"/>
                            <w:sz w:val="14"/>
                          </w:rPr>
                        </w:pPr>
                        <w:r>
                          <w:rPr>
                            <w:rFonts w:ascii="Times New Roman"/>
                            <w:color w:val="231F20"/>
                            <w:w w:val="115"/>
                            <w:sz w:val="14"/>
                          </w:rPr>
                          <w:t>82.1</w:t>
                        </w:r>
                      </w:p>
                    </w:tc>
                    <w:tc>
                      <w:tcPr>
                        <w:tcW w:w="520" w:type="dxa"/>
                      </w:tcPr>
                      <w:p>
                        <w:pPr>
                          <w:pStyle w:val="TableParagraph"/>
                          <w:spacing w:line="120" w:lineRule="exact"/>
                          <w:ind w:right="46"/>
                          <w:jc w:val="right"/>
                          <w:rPr>
                            <w:rFonts w:ascii="Times New Roman"/>
                            <w:sz w:val="14"/>
                          </w:rPr>
                        </w:pPr>
                        <w:r>
                          <w:rPr>
                            <w:rFonts w:ascii="Times New Roman"/>
                            <w:color w:val="231F20"/>
                            <w:w w:val="110"/>
                            <w:sz w:val="14"/>
                          </w:rPr>
                          <w:t>5.4</w:t>
                        </w:r>
                      </w:p>
                    </w:tc>
                  </w:tr>
                  <w:tr>
                    <w:trPr>
                      <w:trHeight w:val="140" w:hRule="atLeast"/>
                    </w:trPr>
                    <w:tc>
                      <w:tcPr>
                        <w:tcW w:w="1174" w:type="dxa"/>
                      </w:tcPr>
                      <w:p>
                        <w:pPr>
                          <w:pStyle w:val="TableParagraph"/>
                          <w:spacing w:line="120" w:lineRule="exact"/>
                          <w:ind w:left="50"/>
                          <w:rPr>
                            <w:rFonts w:ascii="Times New Roman"/>
                            <w:sz w:val="14"/>
                          </w:rPr>
                        </w:pPr>
                        <w:r>
                          <w:rPr>
                            <w:rFonts w:ascii="Times New Roman"/>
                            <w:color w:val="231F20"/>
                            <w:sz w:val="14"/>
                          </w:rPr>
                          <w:t>Air</w:t>
                        </w:r>
                      </w:p>
                    </w:tc>
                    <w:tc>
                      <w:tcPr>
                        <w:tcW w:w="463" w:type="dxa"/>
                      </w:tcPr>
                      <w:p>
                        <w:pPr>
                          <w:pStyle w:val="TableParagraph"/>
                          <w:spacing w:line="120" w:lineRule="exact"/>
                          <w:ind w:left="81"/>
                          <w:rPr>
                            <w:rFonts w:ascii="Times New Roman"/>
                            <w:sz w:val="14"/>
                          </w:rPr>
                        </w:pPr>
                        <w:r>
                          <w:rPr>
                            <w:rFonts w:ascii="Times New Roman"/>
                            <w:color w:val="231F20"/>
                            <w:w w:val="115"/>
                            <w:sz w:val="14"/>
                          </w:rPr>
                          <w:t>0.8</w:t>
                        </w:r>
                      </w:p>
                    </w:tc>
                    <w:tc>
                      <w:tcPr>
                        <w:tcW w:w="582" w:type="dxa"/>
                      </w:tcPr>
                      <w:p>
                        <w:pPr>
                          <w:pStyle w:val="TableParagraph"/>
                          <w:spacing w:line="120" w:lineRule="exact"/>
                          <w:ind w:right="124"/>
                          <w:jc w:val="right"/>
                          <w:rPr>
                            <w:rFonts w:ascii="Times New Roman"/>
                            <w:sz w:val="14"/>
                          </w:rPr>
                        </w:pPr>
                        <w:r>
                          <w:rPr>
                            <w:rFonts w:ascii="Times New Roman"/>
                            <w:color w:val="231F20"/>
                            <w:w w:val="115"/>
                            <w:sz w:val="14"/>
                          </w:rPr>
                          <w:t>1.1</w:t>
                        </w:r>
                      </w:p>
                    </w:tc>
                    <w:tc>
                      <w:tcPr>
                        <w:tcW w:w="629" w:type="dxa"/>
                      </w:tcPr>
                      <w:p>
                        <w:pPr>
                          <w:pStyle w:val="TableParagraph"/>
                          <w:spacing w:line="120" w:lineRule="exact"/>
                          <w:ind w:right="181"/>
                          <w:jc w:val="right"/>
                          <w:rPr>
                            <w:rFonts w:ascii="Times New Roman"/>
                            <w:sz w:val="14"/>
                          </w:rPr>
                        </w:pPr>
                        <w:r>
                          <w:rPr>
                            <w:rFonts w:ascii="Times New Roman"/>
                            <w:color w:val="231F20"/>
                            <w:w w:val="115"/>
                            <w:sz w:val="14"/>
                          </w:rPr>
                          <w:t>-19.5</w:t>
                        </w:r>
                      </w:p>
                    </w:tc>
                    <w:tc>
                      <w:tcPr>
                        <w:tcW w:w="616" w:type="dxa"/>
                      </w:tcPr>
                      <w:p>
                        <w:pPr>
                          <w:pStyle w:val="TableParagraph"/>
                          <w:spacing w:line="120" w:lineRule="exact"/>
                          <w:ind w:right="150"/>
                          <w:jc w:val="right"/>
                          <w:rPr>
                            <w:rFonts w:ascii="Times New Roman"/>
                            <w:sz w:val="14"/>
                          </w:rPr>
                        </w:pPr>
                        <w:r>
                          <w:rPr>
                            <w:rFonts w:ascii="Times New Roman"/>
                            <w:color w:val="231F20"/>
                            <w:w w:val="115"/>
                            <w:sz w:val="14"/>
                          </w:rPr>
                          <w:t>94.0</w:t>
                        </w:r>
                      </w:p>
                    </w:tc>
                    <w:tc>
                      <w:tcPr>
                        <w:tcW w:w="520" w:type="dxa"/>
                      </w:tcPr>
                      <w:p>
                        <w:pPr>
                          <w:pStyle w:val="TableParagraph"/>
                          <w:spacing w:line="120" w:lineRule="exact"/>
                          <w:ind w:right="46"/>
                          <w:jc w:val="right"/>
                          <w:rPr>
                            <w:rFonts w:ascii="Times New Roman"/>
                            <w:sz w:val="14"/>
                          </w:rPr>
                        </w:pPr>
                        <w:r>
                          <w:rPr>
                            <w:rFonts w:ascii="Times New Roman"/>
                            <w:color w:val="231F20"/>
                            <w:w w:val="115"/>
                            <w:sz w:val="14"/>
                          </w:rPr>
                          <w:t>9.3</w:t>
                        </w:r>
                      </w:p>
                    </w:tc>
                  </w:tr>
                  <w:tr>
                    <w:trPr>
                      <w:trHeight w:val="149" w:hRule="atLeast"/>
                    </w:trPr>
                    <w:tc>
                      <w:tcPr>
                        <w:tcW w:w="1174" w:type="dxa"/>
                      </w:tcPr>
                      <w:p>
                        <w:pPr>
                          <w:pStyle w:val="TableParagraph"/>
                          <w:spacing w:line="129" w:lineRule="exact"/>
                          <w:ind w:left="50"/>
                          <w:rPr>
                            <w:rFonts w:ascii="Times New Roman"/>
                            <w:sz w:val="14"/>
                          </w:rPr>
                        </w:pPr>
                        <w:r>
                          <w:rPr>
                            <w:rFonts w:ascii="Times New Roman"/>
                            <w:color w:val="231F20"/>
                            <w:w w:val="105"/>
                            <w:sz w:val="14"/>
                          </w:rPr>
                          <w:t>Sea/waterway</w:t>
                        </w:r>
                      </w:p>
                    </w:tc>
                    <w:tc>
                      <w:tcPr>
                        <w:tcW w:w="463" w:type="dxa"/>
                      </w:tcPr>
                      <w:p>
                        <w:pPr>
                          <w:pStyle w:val="TableParagraph"/>
                          <w:spacing w:line="129" w:lineRule="exact"/>
                          <w:ind w:left="81"/>
                          <w:rPr>
                            <w:rFonts w:ascii="Times New Roman"/>
                            <w:sz w:val="14"/>
                          </w:rPr>
                        </w:pPr>
                        <w:r>
                          <w:rPr>
                            <w:rFonts w:ascii="Times New Roman"/>
                            <w:color w:val="231F20"/>
                            <w:w w:val="115"/>
                            <w:sz w:val="14"/>
                          </w:rPr>
                          <w:t>0.2</w:t>
                        </w:r>
                      </w:p>
                    </w:tc>
                    <w:tc>
                      <w:tcPr>
                        <w:tcW w:w="582" w:type="dxa"/>
                      </w:tcPr>
                      <w:p>
                        <w:pPr>
                          <w:pStyle w:val="TableParagraph"/>
                          <w:spacing w:line="129" w:lineRule="exact"/>
                          <w:ind w:right="124"/>
                          <w:jc w:val="right"/>
                          <w:rPr>
                            <w:rFonts w:ascii="Times New Roman"/>
                            <w:sz w:val="14"/>
                          </w:rPr>
                        </w:pPr>
                        <w:r>
                          <w:rPr>
                            <w:rFonts w:ascii="Times New Roman"/>
                            <w:color w:val="231F20"/>
                            <w:w w:val="110"/>
                            <w:sz w:val="14"/>
                          </w:rPr>
                          <w:t>2.3</w:t>
                        </w:r>
                      </w:p>
                    </w:tc>
                    <w:tc>
                      <w:tcPr>
                        <w:tcW w:w="629" w:type="dxa"/>
                      </w:tcPr>
                      <w:p>
                        <w:pPr>
                          <w:pStyle w:val="TableParagraph"/>
                          <w:spacing w:line="129" w:lineRule="exact"/>
                          <w:ind w:right="181"/>
                          <w:jc w:val="right"/>
                          <w:rPr>
                            <w:rFonts w:ascii="Times New Roman"/>
                            <w:sz w:val="14"/>
                          </w:rPr>
                        </w:pPr>
                        <w:r>
                          <w:rPr>
                            <w:rFonts w:ascii="Times New Roman"/>
                            <w:color w:val="231F20"/>
                            <w:w w:val="115"/>
                            <w:sz w:val="14"/>
                          </w:rPr>
                          <w:t>-12.7</w:t>
                        </w:r>
                      </w:p>
                    </w:tc>
                    <w:tc>
                      <w:tcPr>
                        <w:tcW w:w="616" w:type="dxa"/>
                      </w:tcPr>
                      <w:p>
                        <w:pPr>
                          <w:pStyle w:val="TableParagraph"/>
                          <w:spacing w:line="129" w:lineRule="exact"/>
                          <w:ind w:right="150"/>
                          <w:jc w:val="right"/>
                          <w:rPr>
                            <w:rFonts w:ascii="Times New Roman"/>
                            <w:sz w:val="14"/>
                          </w:rPr>
                        </w:pPr>
                        <w:r>
                          <w:rPr>
                            <w:rFonts w:ascii="Times New Roman"/>
                            <w:color w:val="231F20"/>
                            <w:w w:val="110"/>
                            <w:sz w:val="14"/>
                          </w:rPr>
                          <w:t>1.1</w:t>
                        </w:r>
                      </w:p>
                    </w:tc>
                    <w:tc>
                      <w:tcPr>
                        <w:tcW w:w="520" w:type="dxa"/>
                      </w:tcPr>
                      <w:p>
                        <w:pPr>
                          <w:pStyle w:val="TableParagraph"/>
                          <w:spacing w:line="129" w:lineRule="exact"/>
                          <w:ind w:right="71"/>
                          <w:jc w:val="right"/>
                          <w:rPr>
                            <w:rFonts w:ascii="Times New Roman"/>
                            <w:sz w:val="14"/>
                          </w:rPr>
                        </w:pPr>
                        <w:r>
                          <w:rPr>
                            <w:rFonts w:ascii="Times New Roman"/>
                            <w:color w:val="231F20"/>
                            <w:w w:val="110"/>
                            <w:sz w:val="14"/>
                          </w:rPr>
                          <w:t>-17.5</w:t>
                        </w:r>
                      </w:p>
                    </w:tc>
                  </w:tr>
                </w:tbl>
                <w:p>
                  <w:pPr>
                    <w:pStyle w:val="BodyText"/>
                  </w:pPr>
                </w:p>
              </w:txbxContent>
            </v:textbox>
            <w10:wrap type="none"/>
          </v:shape>
        </w:pict>
      </w:r>
      <w:r>
        <w:rPr>
          <w:color w:val="231F20"/>
          <w:w w:val="120"/>
          <w:sz w:val="14"/>
        </w:rPr>
        <w:t>Petrol</w:t>
      </w: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4"/>
        <w:rPr>
          <w:sz w:val="19"/>
        </w:rPr>
      </w:pPr>
    </w:p>
    <w:p>
      <w:pPr>
        <w:spacing w:before="0"/>
        <w:ind w:left="139" w:right="0" w:firstLine="0"/>
        <w:jc w:val="left"/>
        <w:rPr>
          <w:sz w:val="14"/>
        </w:rPr>
      </w:pPr>
      <w:r>
        <w:rPr>
          <w:color w:val="231F20"/>
          <w:w w:val="115"/>
          <w:sz w:val="14"/>
        </w:rPr>
        <w:t>Tr</w:t>
      </w:r>
    </w:p>
    <w:p>
      <w:pPr>
        <w:pStyle w:val="BodyText"/>
        <w:rPr>
          <w:sz w:val="16"/>
        </w:rPr>
      </w:pPr>
    </w:p>
    <w:p>
      <w:pPr>
        <w:pStyle w:val="BodyText"/>
        <w:rPr>
          <w:sz w:val="16"/>
        </w:rPr>
      </w:pPr>
    </w:p>
    <w:p>
      <w:pPr>
        <w:pStyle w:val="BodyText"/>
        <w:rPr>
          <w:sz w:val="16"/>
        </w:rPr>
      </w:pPr>
    </w:p>
    <w:p>
      <w:pPr>
        <w:pStyle w:val="ListParagraph"/>
        <w:numPr>
          <w:ilvl w:val="0"/>
          <w:numId w:val="44"/>
        </w:numPr>
        <w:tabs>
          <w:tab w:pos="380" w:val="left" w:leader="none"/>
        </w:tabs>
        <w:spacing w:line="129" w:lineRule="exact" w:before="126" w:after="0"/>
        <w:ind w:left="380" w:right="0" w:hanging="240"/>
        <w:jc w:val="left"/>
        <w:rPr>
          <w:sz w:val="12"/>
        </w:rPr>
      </w:pPr>
      <w:r>
        <w:rPr>
          <w:color w:val="231F20"/>
          <w:w w:val="110"/>
          <w:sz w:val="12"/>
        </w:rPr>
        <w:t>Percentage of current CPI</w:t>
      </w:r>
      <w:r>
        <w:rPr>
          <w:color w:val="231F20"/>
          <w:spacing w:val="-15"/>
          <w:w w:val="110"/>
          <w:sz w:val="12"/>
        </w:rPr>
        <w:t> </w:t>
      </w:r>
      <w:r>
        <w:rPr>
          <w:color w:val="231F20"/>
          <w:w w:val="110"/>
          <w:sz w:val="12"/>
        </w:rPr>
        <w:t>basket.</w:t>
      </w:r>
    </w:p>
    <w:p>
      <w:pPr>
        <w:pStyle w:val="ListParagraph"/>
        <w:numPr>
          <w:ilvl w:val="0"/>
          <w:numId w:val="44"/>
        </w:numPr>
        <w:tabs>
          <w:tab w:pos="380" w:val="left" w:leader="none"/>
        </w:tabs>
        <w:spacing w:line="129" w:lineRule="exact" w:before="0" w:after="0"/>
        <w:ind w:left="380" w:right="0" w:hanging="240"/>
        <w:jc w:val="left"/>
        <w:rPr>
          <w:sz w:val="12"/>
        </w:rPr>
      </w:pPr>
      <w:r>
        <w:rPr>
          <w:color w:val="231F20"/>
          <w:w w:val="110"/>
          <w:sz w:val="12"/>
        </w:rPr>
        <w:t>Position in the distribution described in Chart</w:t>
      </w:r>
      <w:r>
        <w:rPr>
          <w:color w:val="231F20"/>
          <w:spacing w:val="-20"/>
          <w:w w:val="110"/>
          <w:sz w:val="12"/>
        </w:rPr>
        <w:t> </w:t>
      </w:r>
      <w:r>
        <w:rPr>
          <w:color w:val="231F20"/>
          <w:spacing w:val="-6"/>
          <w:w w:val="110"/>
          <w:sz w:val="12"/>
        </w:rPr>
        <w:t>4.11.</w:t>
      </w:r>
    </w:p>
    <w:p>
      <w:pPr>
        <w:pStyle w:val="BodyText"/>
        <w:spacing w:before="5"/>
      </w:pPr>
      <w:r>
        <w:rPr/>
        <w:br w:type="column"/>
      </w:r>
      <w:r>
        <w:rPr/>
      </w:r>
    </w:p>
    <w:p>
      <w:pPr>
        <w:pStyle w:val="BodyText"/>
        <w:spacing w:line="292" w:lineRule="auto"/>
        <w:ind w:left="139" w:right="811"/>
      </w:pPr>
      <w:r>
        <w:rPr>
          <w:color w:val="231F20"/>
          <w:w w:val="110"/>
        </w:rPr>
        <w:t>position of the distribution. But a large and persistent increase in the price of oil should lead the price of the</w:t>
      </w:r>
    </w:p>
    <w:p>
      <w:pPr>
        <w:pStyle w:val="BodyText"/>
        <w:spacing w:line="292" w:lineRule="auto"/>
        <w:ind w:left="139" w:right="305"/>
      </w:pPr>
      <w:r>
        <w:rPr>
          <w:color w:val="231F20"/>
          <w:w w:val="110"/>
        </w:rPr>
        <w:t>oil-intensive goods </w:t>
      </w:r>
      <w:r>
        <w:rPr>
          <w:color w:val="231F20"/>
          <w:spacing w:val="-4"/>
          <w:w w:val="110"/>
        </w:rPr>
        <w:t>to </w:t>
      </w:r>
      <w:r>
        <w:rPr>
          <w:color w:val="231F20"/>
          <w:w w:val="110"/>
        </w:rPr>
        <w:t>rise at a faster </w:t>
      </w:r>
      <w:r>
        <w:rPr>
          <w:color w:val="231F20"/>
          <w:spacing w:val="-4"/>
          <w:w w:val="110"/>
        </w:rPr>
        <w:t>rate </w:t>
      </w:r>
      <w:r>
        <w:rPr>
          <w:color w:val="231F20"/>
          <w:w w:val="110"/>
        </w:rPr>
        <w:t>than other items in the CPI basket, reflected in a change in the shape of the distribution.</w:t>
      </w:r>
    </w:p>
    <w:p>
      <w:pPr>
        <w:pStyle w:val="BodyText"/>
        <w:spacing w:before="1"/>
        <w:rPr>
          <w:sz w:val="24"/>
        </w:rPr>
      </w:pPr>
    </w:p>
    <w:p>
      <w:pPr>
        <w:pStyle w:val="BodyText"/>
        <w:spacing w:line="292" w:lineRule="auto"/>
        <w:ind w:left="139" w:right="909"/>
      </w:pPr>
      <w:r>
        <w:rPr>
          <w:color w:val="231F20"/>
          <w:w w:val="110"/>
        </w:rPr>
        <w:t>There</w:t>
      </w:r>
      <w:r>
        <w:rPr>
          <w:color w:val="231F20"/>
          <w:spacing w:val="-14"/>
          <w:w w:val="110"/>
        </w:rPr>
        <w:t> </w:t>
      </w:r>
      <w:r>
        <w:rPr>
          <w:color w:val="231F20"/>
          <w:w w:val="110"/>
        </w:rPr>
        <w:t>is</w:t>
      </w:r>
      <w:r>
        <w:rPr>
          <w:color w:val="231F20"/>
          <w:spacing w:val="-13"/>
          <w:w w:val="110"/>
        </w:rPr>
        <w:t> </w:t>
      </w:r>
      <w:r>
        <w:rPr>
          <w:color w:val="231F20"/>
          <w:w w:val="110"/>
        </w:rPr>
        <w:t>some</w:t>
      </w:r>
      <w:r>
        <w:rPr>
          <w:color w:val="231F20"/>
          <w:spacing w:val="-13"/>
          <w:w w:val="110"/>
        </w:rPr>
        <w:t> </w:t>
      </w:r>
      <w:r>
        <w:rPr>
          <w:color w:val="231F20"/>
          <w:w w:val="110"/>
        </w:rPr>
        <w:t>evidence</w:t>
      </w:r>
      <w:r>
        <w:rPr>
          <w:color w:val="231F20"/>
          <w:spacing w:val="-14"/>
          <w:w w:val="110"/>
        </w:rPr>
        <w:t> </w:t>
      </w:r>
      <w:r>
        <w:rPr>
          <w:color w:val="231F20"/>
          <w:w w:val="110"/>
        </w:rPr>
        <w:t>of</w:t>
      </w:r>
      <w:r>
        <w:rPr>
          <w:color w:val="231F20"/>
          <w:spacing w:val="-13"/>
          <w:w w:val="110"/>
        </w:rPr>
        <w:t> </w:t>
      </w:r>
      <w:r>
        <w:rPr>
          <w:color w:val="231F20"/>
          <w:w w:val="110"/>
        </w:rPr>
        <w:t>a</w:t>
      </w:r>
      <w:r>
        <w:rPr>
          <w:color w:val="231F20"/>
          <w:spacing w:val="-13"/>
          <w:w w:val="110"/>
        </w:rPr>
        <w:t> </w:t>
      </w:r>
      <w:r>
        <w:rPr>
          <w:color w:val="231F20"/>
          <w:w w:val="110"/>
        </w:rPr>
        <w:t>shift</w:t>
      </w:r>
      <w:r>
        <w:rPr>
          <w:color w:val="231F20"/>
          <w:spacing w:val="-13"/>
          <w:w w:val="110"/>
        </w:rPr>
        <w:t> </w:t>
      </w:r>
      <w:r>
        <w:rPr>
          <w:color w:val="231F20"/>
          <w:w w:val="110"/>
        </w:rPr>
        <w:t>in</w:t>
      </w:r>
      <w:r>
        <w:rPr>
          <w:color w:val="231F20"/>
          <w:spacing w:val="-14"/>
          <w:w w:val="110"/>
        </w:rPr>
        <w:t> </w:t>
      </w:r>
      <w:r>
        <w:rPr>
          <w:color w:val="231F20"/>
          <w:w w:val="110"/>
        </w:rPr>
        <w:t>the</w:t>
      </w:r>
      <w:r>
        <w:rPr>
          <w:color w:val="231F20"/>
          <w:spacing w:val="-13"/>
          <w:w w:val="110"/>
        </w:rPr>
        <w:t> </w:t>
      </w:r>
      <w:r>
        <w:rPr>
          <w:color w:val="231F20"/>
          <w:w w:val="110"/>
        </w:rPr>
        <w:t>position</w:t>
      </w:r>
      <w:r>
        <w:rPr>
          <w:color w:val="231F20"/>
          <w:spacing w:val="-13"/>
          <w:w w:val="110"/>
        </w:rPr>
        <w:t> </w:t>
      </w:r>
      <w:r>
        <w:rPr>
          <w:color w:val="231F20"/>
          <w:w w:val="110"/>
        </w:rPr>
        <w:t>of</w:t>
      </w:r>
      <w:r>
        <w:rPr>
          <w:color w:val="231F20"/>
          <w:spacing w:val="-14"/>
          <w:w w:val="110"/>
        </w:rPr>
        <w:t> </w:t>
      </w:r>
      <w:r>
        <w:rPr>
          <w:color w:val="231F20"/>
          <w:w w:val="110"/>
        </w:rPr>
        <w:t>the distribution of consumer price inflation</w:t>
      </w:r>
      <w:r>
        <w:rPr>
          <w:color w:val="231F20"/>
          <w:spacing w:val="-40"/>
          <w:w w:val="110"/>
        </w:rPr>
        <w:t> </w:t>
      </w:r>
      <w:r>
        <w:rPr>
          <w:color w:val="231F20"/>
          <w:spacing w:val="-4"/>
          <w:w w:val="110"/>
        </w:rPr>
        <w:t>rates </w:t>
      </w:r>
      <w:r>
        <w:rPr>
          <w:color w:val="231F20"/>
          <w:w w:val="110"/>
        </w:rPr>
        <w:t>since</w:t>
      </w:r>
    </w:p>
    <w:p>
      <w:pPr>
        <w:pStyle w:val="BodyText"/>
        <w:spacing w:line="292" w:lineRule="auto"/>
        <w:ind w:left="139" w:right="290"/>
      </w:pPr>
      <w:r>
        <w:rPr>
          <w:color w:val="231F20"/>
          <w:w w:val="110"/>
        </w:rPr>
        <w:t>April </w:t>
      </w:r>
      <w:r>
        <w:rPr>
          <w:color w:val="231F20"/>
          <w:spacing w:val="-5"/>
          <w:w w:val="110"/>
        </w:rPr>
        <w:t>2004. </w:t>
      </w:r>
      <w:r>
        <w:rPr>
          <w:color w:val="231F20"/>
          <w:w w:val="110"/>
        </w:rPr>
        <w:t>But there is also evidence that the increase in inflation</w:t>
      </w:r>
      <w:r>
        <w:rPr>
          <w:color w:val="231F20"/>
          <w:spacing w:val="-7"/>
          <w:w w:val="110"/>
        </w:rPr>
        <w:t> </w:t>
      </w:r>
      <w:r>
        <w:rPr>
          <w:color w:val="231F20"/>
          <w:spacing w:val="-4"/>
          <w:w w:val="110"/>
        </w:rPr>
        <w:t>rates</w:t>
      </w:r>
      <w:r>
        <w:rPr>
          <w:color w:val="231F20"/>
          <w:spacing w:val="-6"/>
          <w:w w:val="110"/>
        </w:rPr>
        <w:t> </w:t>
      </w:r>
      <w:r>
        <w:rPr>
          <w:color w:val="231F20"/>
          <w:w w:val="110"/>
        </w:rPr>
        <w:t>has</w:t>
      </w:r>
      <w:r>
        <w:rPr>
          <w:color w:val="231F20"/>
          <w:spacing w:val="-6"/>
          <w:w w:val="110"/>
        </w:rPr>
        <w:t> </w:t>
      </w:r>
      <w:r>
        <w:rPr>
          <w:color w:val="231F20"/>
          <w:w w:val="110"/>
        </w:rPr>
        <w:t>been</w:t>
      </w:r>
      <w:r>
        <w:rPr>
          <w:color w:val="231F20"/>
          <w:spacing w:val="-6"/>
          <w:w w:val="110"/>
        </w:rPr>
        <w:t> </w:t>
      </w:r>
      <w:r>
        <w:rPr>
          <w:color w:val="231F20"/>
          <w:w w:val="110"/>
        </w:rPr>
        <w:t>most</w:t>
      </w:r>
      <w:r>
        <w:rPr>
          <w:color w:val="231F20"/>
          <w:spacing w:val="-6"/>
          <w:w w:val="110"/>
        </w:rPr>
        <w:t> </w:t>
      </w:r>
      <w:r>
        <w:rPr>
          <w:color w:val="231F20"/>
          <w:w w:val="110"/>
        </w:rPr>
        <w:t>pronounced</w:t>
      </w:r>
      <w:r>
        <w:rPr>
          <w:color w:val="231F20"/>
          <w:spacing w:val="-6"/>
          <w:w w:val="110"/>
        </w:rPr>
        <w:t> </w:t>
      </w:r>
      <w:r>
        <w:rPr>
          <w:color w:val="231F20"/>
          <w:w w:val="110"/>
        </w:rPr>
        <w:t>in</w:t>
      </w:r>
      <w:r>
        <w:rPr>
          <w:color w:val="231F20"/>
          <w:spacing w:val="-7"/>
          <w:w w:val="110"/>
        </w:rPr>
        <w:t> </w:t>
      </w:r>
      <w:r>
        <w:rPr>
          <w:color w:val="231F20"/>
          <w:w w:val="110"/>
        </w:rPr>
        <w:t>the</w:t>
      </w:r>
      <w:r>
        <w:rPr>
          <w:color w:val="231F20"/>
          <w:spacing w:val="-6"/>
          <w:w w:val="110"/>
        </w:rPr>
        <w:t> </w:t>
      </w:r>
      <w:r>
        <w:rPr>
          <w:color w:val="231F20"/>
          <w:w w:val="110"/>
        </w:rPr>
        <w:t>upper</w:t>
      </w:r>
      <w:r>
        <w:rPr>
          <w:color w:val="231F20"/>
          <w:spacing w:val="-6"/>
          <w:w w:val="110"/>
        </w:rPr>
        <w:t> </w:t>
      </w:r>
      <w:r>
        <w:rPr>
          <w:color w:val="231F20"/>
          <w:w w:val="110"/>
        </w:rPr>
        <w:t>tail</w:t>
      </w:r>
      <w:r>
        <w:rPr>
          <w:color w:val="231F20"/>
          <w:spacing w:val="-6"/>
          <w:w w:val="110"/>
        </w:rPr>
        <w:t> </w:t>
      </w:r>
      <w:r>
        <w:rPr>
          <w:color w:val="231F20"/>
          <w:w w:val="110"/>
        </w:rPr>
        <w:t>of the distribution, where many of the oil-intensive goods are located </w:t>
      </w:r>
      <w:r>
        <w:rPr>
          <w:color w:val="231F20"/>
          <w:spacing w:val="-4"/>
          <w:w w:val="110"/>
        </w:rPr>
        <w:t>(Table </w:t>
      </w:r>
      <w:r>
        <w:rPr>
          <w:color w:val="231F20"/>
          <w:w w:val="110"/>
        </w:rPr>
        <w:t>4.E). So there is evidence that the pickup in CPI</w:t>
      </w:r>
      <w:r>
        <w:rPr>
          <w:color w:val="231F20"/>
          <w:spacing w:val="-11"/>
          <w:w w:val="110"/>
        </w:rPr>
        <w:t> </w:t>
      </w:r>
      <w:r>
        <w:rPr>
          <w:color w:val="231F20"/>
          <w:w w:val="110"/>
        </w:rPr>
        <w:t>inflation</w:t>
      </w:r>
      <w:r>
        <w:rPr>
          <w:color w:val="231F20"/>
          <w:spacing w:val="-11"/>
          <w:w w:val="110"/>
        </w:rPr>
        <w:t> </w:t>
      </w:r>
      <w:r>
        <w:rPr>
          <w:color w:val="231F20"/>
          <w:w w:val="110"/>
        </w:rPr>
        <w:t>has</w:t>
      </w:r>
      <w:r>
        <w:rPr>
          <w:color w:val="231F20"/>
          <w:spacing w:val="-11"/>
          <w:w w:val="110"/>
        </w:rPr>
        <w:t> </w:t>
      </w:r>
      <w:r>
        <w:rPr>
          <w:color w:val="231F20"/>
          <w:w w:val="110"/>
        </w:rPr>
        <w:t>been</w:t>
      </w:r>
      <w:r>
        <w:rPr>
          <w:color w:val="231F20"/>
          <w:spacing w:val="-11"/>
          <w:w w:val="110"/>
        </w:rPr>
        <w:t> </w:t>
      </w:r>
      <w:r>
        <w:rPr>
          <w:color w:val="231F20"/>
          <w:w w:val="110"/>
        </w:rPr>
        <w:t>driven</w:t>
      </w:r>
      <w:r>
        <w:rPr>
          <w:color w:val="231F20"/>
          <w:spacing w:val="-11"/>
          <w:w w:val="110"/>
        </w:rPr>
        <w:t> </w:t>
      </w:r>
      <w:r>
        <w:rPr>
          <w:color w:val="231F20"/>
          <w:w w:val="110"/>
        </w:rPr>
        <w:t>in</w:t>
      </w:r>
      <w:r>
        <w:rPr>
          <w:color w:val="231F20"/>
          <w:spacing w:val="-11"/>
          <w:w w:val="110"/>
        </w:rPr>
        <w:t> </w:t>
      </w:r>
      <w:r>
        <w:rPr>
          <w:color w:val="231F20"/>
          <w:w w:val="110"/>
        </w:rPr>
        <w:t>part</w:t>
      </w:r>
      <w:r>
        <w:rPr>
          <w:color w:val="231F20"/>
          <w:spacing w:val="-11"/>
          <w:w w:val="110"/>
        </w:rPr>
        <w:t> </w:t>
      </w:r>
      <w:r>
        <w:rPr>
          <w:color w:val="231F20"/>
          <w:spacing w:val="-3"/>
          <w:w w:val="110"/>
        </w:rPr>
        <w:t>by</w:t>
      </w:r>
      <w:r>
        <w:rPr>
          <w:color w:val="231F20"/>
          <w:spacing w:val="-11"/>
          <w:w w:val="110"/>
        </w:rPr>
        <w:t> </w:t>
      </w:r>
      <w:r>
        <w:rPr>
          <w:color w:val="231F20"/>
          <w:w w:val="110"/>
        </w:rPr>
        <w:t>increases</w:t>
      </w:r>
      <w:r>
        <w:rPr>
          <w:color w:val="231F20"/>
          <w:spacing w:val="-11"/>
          <w:w w:val="110"/>
        </w:rPr>
        <w:t> </w:t>
      </w:r>
      <w:r>
        <w:rPr>
          <w:color w:val="231F20"/>
          <w:w w:val="110"/>
        </w:rPr>
        <w:t>in</w:t>
      </w:r>
      <w:r>
        <w:rPr>
          <w:color w:val="231F20"/>
          <w:spacing w:val="-11"/>
          <w:w w:val="110"/>
        </w:rPr>
        <w:t> </w:t>
      </w:r>
      <w:r>
        <w:rPr>
          <w:color w:val="231F20"/>
          <w:w w:val="110"/>
        </w:rPr>
        <w:t>the</w:t>
      </w:r>
      <w:r>
        <w:rPr>
          <w:color w:val="231F20"/>
          <w:spacing w:val="-11"/>
          <w:w w:val="110"/>
        </w:rPr>
        <w:t> </w:t>
      </w:r>
      <w:r>
        <w:rPr>
          <w:color w:val="231F20"/>
          <w:w w:val="110"/>
        </w:rPr>
        <w:t>price of</w:t>
      </w:r>
      <w:r>
        <w:rPr>
          <w:color w:val="231F20"/>
          <w:spacing w:val="-10"/>
          <w:w w:val="110"/>
        </w:rPr>
        <w:t> </w:t>
      </w:r>
      <w:r>
        <w:rPr>
          <w:color w:val="231F20"/>
          <w:w w:val="110"/>
        </w:rPr>
        <w:t>oil,</w:t>
      </w:r>
      <w:r>
        <w:rPr>
          <w:color w:val="231F20"/>
          <w:spacing w:val="-10"/>
          <w:w w:val="110"/>
        </w:rPr>
        <w:t> </w:t>
      </w:r>
      <w:r>
        <w:rPr>
          <w:color w:val="231F20"/>
          <w:w w:val="110"/>
        </w:rPr>
        <w:t>and</w:t>
      </w:r>
      <w:r>
        <w:rPr>
          <w:color w:val="231F20"/>
          <w:spacing w:val="-9"/>
          <w:w w:val="110"/>
        </w:rPr>
        <w:t> </w:t>
      </w:r>
      <w:r>
        <w:rPr>
          <w:color w:val="231F20"/>
          <w:w w:val="110"/>
        </w:rPr>
        <w:t>in</w:t>
      </w:r>
      <w:r>
        <w:rPr>
          <w:color w:val="231F20"/>
          <w:spacing w:val="-10"/>
          <w:w w:val="110"/>
        </w:rPr>
        <w:t> </w:t>
      </w:r>
      <w:r>
        <w:rPr>
          <w:color w:val="231F20"/>
          <w:w w:val="110"/>
        </w:rPr>
        <w:t>part</w:t>
      </w:r>
      <w:r>
        <w:rPr>
          <w:color w:val="231F20"/>
          <w:spacing w:val="-10"/>
          <w:w w:val="110"/>
        </w:rPr>
        <w:t> </w:t>
      </w:r>
      <w:r>
        <w:rPr>
          <w:color w:val="231F20"/>
          <w:spacing w:val="-3"/>
          <w:w w:val="110"/>
        </w:rPr>
        <w:t>by</w:t>
      </w:r>
      <w:r>
        <w:rPr>
          <w:color w:val="231F20"/>
          <w:spacing w:val="-9"/>
          <w:w w:val="110"/>
        </w:rPr>
        <w:t> </w:t>
      </w:r>
      <w:r>
        <w:rPr>
          <w:color w:val="231F20"/>
          <w:w w:val="110"/>
        </w:rPr>
        <w:t>the</w:t>
      </w:r>
      <w:r>
        <w:rPr>
          <w:color w:val="231F20"/>
          <w:spacing w:val="-10"/>
          <w:w w:val="110"/>
        </w:rPr>
        <w:t> </w:t>
      </w:r>
      <w:r>
        <w:rPr>
          <w:color w:val="231F20"/>
          <w:w w:val="110"/>
        </w:rPr>
        <w:t>pressures</w:t>
      </w:r>
      <w:r>
        <w:rPr>
          <w:color w:val="231F20"/>
          <w:spacing w:val="-10"/>
          <w:w w:val="110"/>
        </w:rPr>
        <w:t> </w:t>
      </w:r>
      <w:r>
        <w:rPr>
          <w:color w:val="231F20"/>
          <w:w w:val="110"/>
        </w:rPr>
        <w:t>of</w:t>
      </w:r>
      <w:r>
        <w:rPr>
          <w:color w:val="231F20"/>
          <w:spacing w:val="-9"/>
          <w:w w:val="110"/>
        </w:rPr>
        <w:t> </w:t>
      </w:r>
      <w:r>
        <w:rPr>
          <w:color w:val="231F20"/>
          <w:w w:val="110"/>
        </w:rPr>
        <w:t>demand</w:t>
      </w:r>
      <w:r>
        <w:rPr>
          <w:color w:val="231F20"/>
          <w:spacing w:val="-10"/>
          <w:w w:val="110"/>
        </w:rPr>
        <w:t> </w:t>
      </w:r>
      <w:r>
        <w:rPr>
          <w:color w:val="231F20"/>
          <w:w w:val="110"/>
        </w:rPr>
        <w:t>on</w:t>
      </w:r>
      <w:r>
        <w:rPr>
          <w:color w:val="231F20"/>
          <w:spacing w:val="-9"/>
          <w:w w:val="110"/>
        </w:rPr>
        <w:t> </w:t>
      </w:r>
      <w:r>
        <w:rPr>
          <w:color w:val="231F20"/>
          <w:spacing w:val="-3"/>
          <w:w w:val="110"/>
        </w:rPr>
        <w:t>supply.</w:t>
      </w:r>
    </w:p>
    <w:p>
      <w:pPr>
        <w:pStyle w:val="BodyText"/>
        <w:spacing w:before="11"/>
        <w:rPr>
          <w:sz w:val="23"/>
        </w:rPr>
      </w:pPr>
    </w:p>
    <w:p>
      <w:pPr>
        <w:pStyle w:val="BodyText"/>
        <w:spacing w:line="292" w:lineRule="auto"/>
        <w:ind w:left="139" w:right="247"/>
      </w:pPr>
      <w:r>
        <w:rPr>
          <w:color w:val="231F20"/>
          <w:w w:val="105"/>
        </w:rPr>
        <w:t>What is less clear is how much of the increase in the price of oil since April </w:t>
      </w:r>
      <w:r>
        <w:rPr>
          <w:color w:val="231F20"/>
          <w:spacing w:val="-6"/>
          <w:w w:val="105"/>
        </w:rPr>
        <w:t>2004 </w:t>
      </w:r>
      <w:r>
        <w:rPr>
          <w:color w:val="231F20"/>
          <w:w w:val="105"/>
        </w:rPr>
        <w:t>has already been passed on into the price  of these oil-intensive items.  Increases in the oil price tend </w:t>
      </w:r>
      <w:r>
        <w:rPr>
          <w:color w:val="231F20"/>
          <w:spacing w:val="-4"/>
          <w:w w:val="105"/>
        </w:rPr>
        <w:t>to  </w:t>
      </w:r>
      <w:r>
        <w:rPr>
          <w:color w:val="231F20"/>
          <w:w w:val="105"/>
        </w:rPr>
        <w:t>be passed rapidly into higher petrol prices. But the prices of regulated industries, like gas and electricity bills, tend </w:t>
      </w:r>
      <w:r>
        <w:rPr>
          <w:color w:val="231F20"/>
          <w:spacing w:val="-4"/>
          <w:w w:val="105"/>
        </w:rPr>
        <w:t>to </w:t>
      </w:r>
      <w:r>
        <w:rPr>
          <w:color w:val="231F20"/>
          <w:w w:val="105"/>
        </w:rPr>
        <w:t>be adjusted infrequently. The price of these services </w:t>
      </w:r>
      <w:r>
        <w:rPr>
          <w:color w:val="231F20"/>
          <w:spacing w:val="-3"/>
          <w:w w:val="105"/>
        </w:rPr>
        <w:t>was </w:t>
      </w:r>
      <w:r>
        <w:rPr>
          <w:color w:val="231F20"/>
          <w:w w:val="105"/>
        </w:rPr>
        <w:t>set for many households at the turn of the </w:t>
      </w:r>
      <w:r>
        <w:rPr>
          <w:color w:val="231F20"/>
          <w:spacing w:val="-4"/>
          <w:w w:val="105"/>
        </w:rPr>
        <w:t>year, </w:t>
      </w:r>
      <w:r>
        <w:rPr>
          <w:color w:val="231F20"/>
          <w:w w:val="105"/>
        </w:rPr>
        <w:t>so the current level of utility prices is only likely </w:t>
      </w:r>
      <w:r>
        <w:rPr>
          <w:color w:val="231F20"/>
          <w:spacing w:val="-4"/>
          <w:w w:val="105"/>
        </w:rPr>
        <w:t>to </w:t>
      </w:r>
      <w:r>
        <w:rPr>
          <w:color w:val="231F20"/>
          <w:w w:val="105"/>
        </w:rPr>
        <w:t>reflect movements in the oil price up </w:t>
      </w:r>
      <w:r>
        <w:rPr>
          <w:color w:val="231F20"/>
          <w:spacing w:val="-4"/>
          <w:w w:val="105"/>
        </w:rPr>
        <w:t>to </w:t>
      </w:r>
      <w:r>
        <w:rPr>
          <w:color w:val="231F20"/>
          <w:w w:val="105"/>
        </w:rPr>
        <w:t>the end of </w:t>
      </w:r>
      <w:r>
        <w:rPr>
          <w:color w:val="231F20"/>
          <w:spacing w:val="-5"/>
          <w:w w:val="105"/>
        </w:rPr>
        <w:t>2004. </w:t>
      </w:r>
      <w:r>
        <w:rPr>
          <w:color w:val="231F20"/>
          <w:w w:val="105"/>
        </w:rPr>
        <w:t>Increases in the price of oil since the beginning of </w:t>
      </w:r>
      <w:r>
        <w:rPr>
          <w:color w:val="231F20"/>
          <w:spacing w:val="-8"/>
          <w:w w:val="105"/>
        </w:rPr>
        <w:t>2005 </w:t>
      </w:r>
      <w:r>
        <w:rPr>
          <w:color w:val="231F20"/>
          <w:spacing w:val="-3"/>
          <w:w w:val="105"/>
        </w:rPr>
        <w:t>may  </w:t>
      </w:r>
      <w:r>
        <w:rPr>
          <w:color w:val="231F20"/>
          <w:w w:val="105"/>
        </w:rPr>
        <w:t>therefore continue </w:t>
      </w:r>
      <w:r>
        <w:rPr>
          <w:color w:val="231F20"/>
          <w:spacing w:val="-4"/>
          <w:w w:val="105"/>
        </w:rPr>
        <w:t>to  </w:t>
      </w:r>
      <w:r>
        <w:rPr>
          <w:color w:val="231F20"/>
          <w:w w:val="105"/>
        </w:rPr>
        <w:t>push up consumer prices </w:t>
      </w:r>
      <w:r>
        <w:rPr>
          <w:color w:val="231F20"/>
          <w:spacing w:val="-3"/>
          <w:w w:val="105"/>
        </w:rPr>
        <w:t>over </w:t>
      </w:r>
      <w:r>
        <w:rPr>
          <w:color w:val="231F20"/>
          <w:w w:val="105"/>
        </w:rPr>
        <w:t>the short term.</w:t>
      </w:r>
    </w:p>
    <w:p>
      <w:pPr>
        <w:spacing w:after="0" w:line="292" w:lineRule="auto"/>
        <w:sectPr>
          <w:type w:val="continuous"/>
          <w:pgSz w:w="11900" w:h="16840"/>
          <w:pgMar w:top="1140" w:bottom="0" w:left="660" w:right="600"/>
          <w:cols w:num="2" w:equalWidth="0">
            <w:col w:w="4435" w:space="500"/>
            <w:col w:w="5705"/>
          </w:cols>
        </w:sectPr>
      </w:pPr>
    </w:p>
    <w:p>
      <w:pPr>
        <w:pStyle w:val="BodyText"/>
      </w:pPr>
    </w:p>
    <w:p>
      <w:pPr>
        <w:pStyle w:val="BodyText"/>
      </w:pPr>
    </w:p>
    <w:p>
      <w:pPr>
        <w:pStyle w:val="BodyText"/>
        <w:spacing w:before="5"/>
        <w:rPr>
          <w:sz w:val="16"/>
        </w:rPr>
      </w:pPr>
    </w:p>
    <w:p>
      <w:pPr>
        <w:pStyle w:val="BodyText"/>
        <w:ind w:left="129"/>
      </w:pPr>
      <w:r>
        <w:rPr>
          <w:position w:val="0"/>
        </w:rPr>
        <w:pict>
          <v:shape style="width:516.5pt;height:59.55pt;mso-position-horizontal-relative:char;mso-position-vertical-relative:line" type="#_x0000_t202" filled="true" fillcolor="#bfe1ee" stroked="true" strokeweight="1pt" strokecolor="#006bb6">
            <w10:anchorlock/>
            <v:textbox inset="0,0,0,0">
              <w:txbxContent>
                <w:p>
                  <w:pPr>
                    <w:spacing w:before="188"/>
                    <w:ind w:left="249" w:right="0" w:firstLine="0"/>
                    <w:jc w:val="left"/>
                    <w:rPr>
                      <w:sz w:val="14"/>
                    </w:rPr>
                  </w:pPr>
                  <w:bookmarkStart w:name="Monetary policy since the May Report" w:id="68"/>
                  <w:bookmarkEnd w:id="68"/>
                  <w:r>
                    <w:rPr/>
                  </w:r>
                  <w:bookmarkStart w:name="_bookmark23" w:id="69"/>
                  <w:bookmarkEnd w:id="69"/>
                  <w:r>
                    <w:rPr/>
                  </w:r>
                  <w:r>
                    <w:rPr>
                      <w:i/>
                      <w:color w:val="231F20"/>
                      <w:w w:val="95"/>
                      <w:sz w:val="24"/>
                    </w:rPr>
                    <w:t>This</w:t>
                  </w:r>
                  <w:r>
                    <w:rPr>
                      <w:i/>
                      <w:color w:val="231F20"/>
                      <w:sz w:val="24"/>
                    </w:rPr>
                    <w:t> </w:t>
                  </w:r>
                  <w:r>
                    <w:rPr>
                      <w:i/>
                      <w:color w:val="231F20"/>
                      <w:w w:val="96"/>
                      <w:sz w:val="24"/>
                    </w:rPr>
                    <w:t>section</w:t>
                  </w:r>
                  <w:r>
                    <w:rPr>
                      <w:i/>
                      <w:color w:val="231F20"/>
                      <w:sz w:val="24"/>
                    </w:rPr>
                    <w:t> </w:t>
                  </w:r>
                  <w:r>
                    <w:rPr>
                      <w:i/>
                      <w:smallCaps/>
                      <w:color w:val="231F20"/>
                      <w:w w:val="91"/>
                      <w:sz w:val="24"/>
                    </w:rPr>
                    <w:t>summaris</w:t>
                  </w:r>
                  <w:r>
                    <w:rPr>
                      <w:i/>
                      <w:smallCaps/>
                      <w:color w:val="231F20"/>
                      <w:spacing w:val="-5"/>
                      <w:w w:val="91"/>
                      <w:sz w:val="24"/>
                    </w:rPr>
                    <w:t>e</w:t>
                  </w:r>
                  <w:r>
                    <w:rPr>
                      <w:i/>
                      <w:smallCaps w:val="0"/>
                      <w:color w:val="231F20"/>
                      <w:w w:val="93"/>
                      <w:sz w:val="24"/>
                    </w:rPr>
                    <w:t>s</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mone</w:t>
                  </w:r>
                  <w:r>
                    <w:rPr>
                      <w:i/>
                      <w:smallCaps w:val="0"/>
                      <w:color w:val="231F20"/>
                      <w:spacing w:val="-3"/>
                      <w:w w:val="97"/>
                      <w:sz w:val="24"/>
                    </w:rPr>
                    <w:t>t</w:t>
                  </w:r>
                  <w:r>
                    <w:rPr>
                      <w:i/>
                      <w:smallCaps/>
                      <w:color w:val="231F20"/>
                      <w:w w:val="84"/>
                      <w:sz w:val="24"/>
                    </w:rPr>
                    <w:t>a</w:t>
                  </w:r>
                  <w:r>
                    <w:rPr>
                      <w:i/>
                      <w:smallCaps/>
                      <w:color w:val="231F20"/>
                      <w:spacing w:val="6"/>
                      <w:w w:val="84"/>
                      <w:sz w:val="24"/>
                    </w:rPr>
                    <w:t>r</w:t>
                  </w:r>
                  <w:r>
                    <w:rPr>
                      <w:i/>
                      <w:smallCaps w:val="0"/>
                      <w:color w:val="231F20"/>
                      <w:w w:val="96"/>
                      <w:sz w:val="24"/>
                    </w:rPr>
                    <w:t>y</w:t>
                  </w:r>
                  <w:r>
                    <w:rPr>
                      <w:i/>
                      <w:smallCaps w:val="0"/>
                      <w:color w:val="231F20"/>
                      <w:sz w:val="24"/>
                    </w:rPr>
                    <w:t> </w:t>
                  </w:r>
                  <w:r>
                    <w:rPr>
                      <w:i/>
                      <w:smallCaps w:val="0"/>
                      <w:color w:val="231F20"/>
                      <w:w w:val="93"/>
                      <w:sz w:val="24"/>
                    </w:rPr>
                    <w:t>poli</w:t>
                  </w:r>
                  <w:r>
                    <w:rPr>
                      <w:i/>
                      <w:smallCaps w:val="0"/>
                      <w:color w:val="231F20"/>
                      <w:spacing w:val="-4"/>
                      <w:w w:val="93"/>
                      <w:sz w:val="24"/>
                    </w:rPr>
                    <w:t>c</w:t>
                  </w:r>
                  <w:r>
                    <w:rPr>
                      <w:i/>
                      <w:smallCaps w:val="0"/>
                      <w:color w:val="231F20"/>
                      <w:w w:val="96"/>
                      <w:sz w:val="24"/>
                    </w:rPr>
                    <w:t>y</w:t>
                  </w:r>
                  <w:r>
                    <w:rPr>
                      <w:i/>
                      <w:smallCaps w:val="0"/>
                      <w:color w:val="231F20"/>
                      <w:sz w:val="24"/>
                    </w:rPr>
                    <w:t> </w:t>
                  </w:r>
                  <w:r>
                    <w:rPr>
                      <w:i/>
                      <w:smallCaps w:val="0"/>
                      <w:color w:val="231F20"/>
                      <w:w w:val="94"/>
                      <w:sz w:val="24"/>
                    </w:rPr>
                    <w:t>decisions</w:t>
                  </w:r>
                  <w:r>
                    <w:rPr>
                      <w:i/>
                      <w:smallCaps w:val="0"/>
                      <w:color w:val="231F20"/>
                      <w:sz w:val="24"/>
                    </w:rPr>
                    <w:t> </w:t>
                  </w:r>
                  <w:r>
                    <w:rPr>
                      <w:i/>
                      <w:smallCaps w:val="0"/>
                      <w:color w:val="231F20"/>
                      <w:spacing w:val="-3"/>
                      <w:w w:val="113"/>
                      <w:sz w:val="24"/>
                    </w:rPr>
                    <w:t>t</w:t>
                  </w:r>
                  <w:r>
                    <w:rPr>
                      <w:i/>
                      <w:smallCaps/>
                      <w:color w:val="231F20"/>
                      <w:w w:val="99"/>
                      <w:sz w:val="24"/>
                    </w:rPr>
                    <w:t>a</w:t>
                  </w:r>
                  <w:r>
                    <w:rPr>
                      <w:i/>
                      <w:smallCaps w:val="0"/>
                      <w:color w:val="231F20"/>
                      <w:spacing w:val="-5"/>
                      <w:w w:val="91"/>
                      <w:sz w:val="24"/>
                    </w:rPr>
                    <w:t>k</w:t>
                  </w:r>
                  <w:r>
                    <w:rPr>
                      <w:i/>
                      <w:smallCaps w:val="0"/>
                      <w:color w:val="231F20"/>
                      <w:w w:val="95"/>
                      <w:sz w:val="24"/>
                    </w:rPr>
                    <w:t>en</w:t>
                  </w:r>
                  <w:r>
                    <w:rPr>
                      <w:i/>
                      <w:smallCaps w:val="0"/>
                      <w:color w:val="231F20"/>
                      <w:sz w:val="24"/>
                    </w:rPr>
                    <w:t> </w:t>
                  </w:r>
                  <w:r>
                    <w:rPr>
                      <w:i/>
                      <w:smallCaps w:val="0"/>
                      <w:color w:val="231F20"/>
                      <w:spacing w:val="-5"/>
                      <w:w w:val="96"/>
                      <w:sz w:val="24"/>
                    </w:rPr>
                    <w:t>b</w:t>
                  </w:r>
                  <w:r>
                    <w:rPr>
                      <w:i/>
                      <w:smallCaps w:val="0"/>
                      <w:color w:val="231F20"/>
                      <w:w w:val="96"/>
                      <w:sz w:val="24"/>
                    </w:rPr>
                    <w:t>y</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5"/>
                      <w:sz w:val="24"/>
                    </w:rPr>
                    <w:t>MPC</w:t>
                  </w:r>
                  <w:r>
                    <w:rPr>
                      <w:i/>
                      <w:smallCaps w:val="0"/>
                      <w:color w:val="231F20"/>
                      <w:sz w:val="24"/>
                    </w:rPr>
                    <w:t> </w:t>
                  </w:r>
                  <w:r>
                    <w:rPr>
                      <w:i/>
                      <w:smallCaps w:val="0"/>
                      <w:color w:val="231F20"/>
                      <w:w w:val="93"/>
                      <w:sz w:val="24"/>
                    </w:rPr>
                    <w:t>since</w:t>
                  </w:r>
                  <w:r>
                    <w:rPr>
                      <w:i/>
                      <w:smallCaps w:val="0"/>
                      <w:color w:val="231F20"/>
                      <w:sz w:val="24"/>
                    </w:rPr>
                    <w:t> </w:t>
                  </w:r>
                  <w:r>
                    <w:rPr>
                      <w:i/>
                      <w:smallCaps w:val="0"/>
                      <w:color w:val="231F20"/>
                      <w:w w:val="98"/>
                      <w:sz w:val="24"/>
                    </w:rPr>
                    <w:t>the</w:t>
                  </w:r>
                  <w:r>
                    <w:rPr>
                      <w:i/>
                      <w:smallCaps w:val="0"/>
                      <w:color w:val="231F20"/>
                      <w:sz w:val="24"/>
                    </w:rPr>
                    <w:t> </w:t>
                  </w:r>
                  <w:r>
                    <w:rPr>
                      <w:i/>
                      <w:smallCaps/>
                      <w:color w:val="231F20"/>
                      <w:w w:val="99"/>
                      <w:sz w:val="24"/>
                    </w:rPr>
                    <w:t>M</w:t>
                  </w:r>
                  <w:r>
                    <w:rPr>
                      <w:i/>
                      <w:smallCaps/>
                      <w:color w:val="231F20"/>
                      <w:spacing w:val="-3"/>
                      <w:w w:val="99"/>
                      <w:sz w:val="24"/>
                    </w:rPr>
                    <w:t>a</w:t>
                  </w:r>
                  <w:r>
                    <w:rPr>
                      <w:i/>
                      <w:smallCaps w:val="0"/>
                      <w:color w:val="231F20"/>
                      <w:w w:val="96"/>
                      <w:sz w:val="24"/>
                    </w:rPr>
                    <w:t>y</w:t>
                  </w:r>
                  <w:r>
                    <w:rPr>
                      <w:i/>
                      <w:smallCaps w:val="0"/>
                      <w:color w:val="231F20"/>
                      <w:sz w:val="24"/>
                    </w:rPr>
                    <w:t> </w:t>
                  </w:r>
                  <w:r>
                    <w:rPr>
                      <w:smallCaps w:val="0"/>
                      <w:color w:val="231F20"/>
                      <w:spacing w:val="-7"/>
                      <w:w w:val="93"/>
                      <w:sz w:val="24"/>
                    </w:rPr>
                    <w:t>R</w:t>
                  </w:r>
                  <w:r>
                    <w:rPr>
                      <w:smallCaps w:val="0"/>
                      <w:color w:val="231F20"/>
                      <w:w w:val="110"/>
                      <w:sz w:val="24"/>
                    </w:rPr>
                    <w:t>epo</w:t>
                  </w:r>
                  <w:r>
                    <w:rPr>
                      <w:smallCaps w:val="0"/>
                      <w:color w:val="231F20"/>
                      <w:spacing w:val="5"/>
                      <w:w w:val="110"/>
                      <w:sz w:val="24"/>
                    </w:rPr>
                    <w:t>r</w:t>
                  </w:r>
                  <w:r>
                    <w:rPr>
                      <w:smallCaps w:val="0"/>
                      <w:color w:val="231F20"/>
                      <w:w w:val="125"/>
                      <w:sz w:val="24"/>
                    </w:rPr>
                    <w:t>t</w:t>
                  </w:r>
                  <w:r>
                    <w:rPr>
                      <w:i/>
                      <w:smallCaps w:val="0"/>
                      <w:color w:val="231F20"/>
                      <w:w w:val="106"/>
                      <w:sz w:val="24"/>
                    </w:rPr>
                    <w:t>.</w:t>
                  </w:r>
                  <w:r>
                    <w:rPr>
                      <w:smallCaps w:val="0"/>
                      <w:color w:val="231F20"/>
                      <w:w w:val="109"/>
                      <w:position w:val="5"/>
                      <w:sz w:val="14"/>
                    </w:rPr>
                    <w:t>(1)</w:t>
                  </w:r>
                </w:p>
                <w:p>
                  <w:pPr>
                    <w:spacing w:before="4"/>
                    <w:ind w:left="249" w:right="0" w:firstLine="0"/>
                    <w:jc w:val="left"/>
                    <w:rPr>
                      <w:i/>
                      <w:sz w:val="24"/>
                    </w:rPr>
                  </w:pPr>
                  <w:r>
                    <w:rPr>
                      <w:i/>
                      <w:color w:val="231F20"/>
                      <w:w w:val="94"/>
                      <w:sz w:val="24"/>
                    </w:rPr>
                    <w:t>The</w:t>
                  </w:r>
                  <w:r>
                    <w:rPr>
                      <w:i/>
                      <w:color w:val="231F20"/>
                      <w:sz w:val="24"/>
                    </w:rPr>
                    <w:t> </w:t>
                  </w:r>
                  <w:r>
                    <w:rPr>
                      <w:i/>
                      <w:smallCaps/>
                      <w:color w:val="231F20"/>
                      <w:w w:val="89"/>
                      <w:sz w:val="24"/>
                    </w:rPr>
                    <w:t>Bank</w:t>
                  </w:r>
                  <w:r>
                    <w:rPr>
                      <w:i/>
                      <w:smallCaps/>
                      <w:color w:val="231F20"/>
                      <w:spacing w:val="-22"/>
                      <w:w w:val="79"/>
                      <w:sz w:val="24"/>
                    </w:rPr>
                    <w:t>’</w:t>
                  </w:r>
                  <w:r>
                    <w:rPr>
                      <w:i/>
                      <w:smallCaps w:val="0"/>
                      <w:color w:val="231F20"/>
                      <w:w w:val="93"/>
                      <w:sz w:val="24"/>
                    </w:rPr>
                    <w:t>s</w:t>
                  </w:r>
                  <w:r>
                    <w:rPr>
                      <w:i/>
                      <w:smallCaps w:val="0"/>
                      <w:color w:val="231F20"/>
                      <w:sz w:val="24"/>
                    </w:rPr>
                    <w:t> </w:t>
                  </w:r>
                  <w:r>
                    <w:rPr>
                      <w:i/>
                      <w:smallCaps w:val="0"/>
                      <w:color w:val="231F20"/>
                      <w:spacing w:val="-5"/>
                      <w:w w:val="86"/>
                      <w:sz w:val="24"/>
                    </w:rPr>
                    <w:t>r</w:t>
                  </w:r>
                  <w:r>
                    <w:rPr>
                      <w:i/>
                      <w:smallCaps w:val="0"/>
                      <w:color w:val="231F20"/>
                      <w:spacing w:val="-1"/>
                      <w:w w:val="91"/>
                      <w:sz w:val="24"/>
                    </w:rPr>
                    <w:t>e</w:t>
                  </w:r>
                  <w:r>
                    <w:rPr>
                      <w:i/>
                      <w:smallCaps w:val="0"/>
                      <w:color w:val="231F20"/>
                      <w:w w:val="97"/>
                      <w:sz w:val="24"/>
                    </w:rPr>
                    <w:t>po</w:t>
                  </w:r>
                  <w:r>
                    <w:rPr>
                      <w:i/>
                      <w:smallCaps w:val="0"/>
                      <w:color w:val="231F20"/>
                      <w:sz w:val="24"/>
                    </w:rPr>
                    <w:t> </w:t>
                  </w:r>
                  <w:r>
                    <w:rPr>
                      <w:i/>
                      <w:smallCaps w:val="0"/>
                      <w:color w:val="231F20"/>
                      <w:spacing w:val="-8"/>
                      <w:w w:val="86"/>
                      <w:sz w:val="24"/>
                    </w:rPr>
                    <w:t>r</w:t>
                  </w:r>
                  <w:r>
                    <w:rPr>
                      <w:i/>
                      <w:smallCaps/>
                      <w:color w:val="231F20"/>
                      <w:w w:val="85"/>
                      <w:sz w:val="24"/>
                    </w:rPr>
                    <w:t>ate</w:t>
                  </w:r>
                  <w:r>
                    <w:rPr>
                      <w:i/>
                      <w:smallCaps w:val="0"/>
                      <w:color w:val="231F20"/>
                      <w:sz w:val="24"/>
                    </w:rPr>
                    <w:t> </w:t>
                  </w:r>
                  <w:r>
                    <w:rPr>
                      <w:i/>
                      <w:smallCaps w:val="0"/>
                      <w:color w:val="231F20"/>
                      <w:spacing w:val="-8"/>
                      <w:w w:val="87"/>
                      <w:sz w:val="24"/>
                    </w:rPr>
                    <w:t>w</w:t>
                  </w:r>
                  <w:r>
                    <w:rPr>
                      <w:i/>
                      <w:smallCaps/>
                      <w:color w:val="231F20"/>
                      <w:spacing w:val="-5"/>
                      <w:w w:val="99"/>
                      <w:sz w:val="24"/>
                    </w:rPr>
                    <w:t>a</w:t>
                  </w:r>
                  <w:r>
                    <w:rPr>
                      <w:i/>
                      <w:smallCaps w:val="0"/>
                      <w:color w:val="231F20"/>
                      <w:w w:val="93"/>
                      <w:sz w:val="24"/>
                    </w:rPr>
                    <w:t>s</w:t>
                  </w:r>
                  <w:r>
                    <w:rPr>
                      <w:i/>
                      <w:smallCaps w:val="0"/>
                      <w:color w:val="231F20"/>
                      <w:sz w:val="24"/>
                    </w:rPr>
                    <w:t> </w:t>
                  </w:r>
                  <w:r>
                    <w:rPr>
                      <w:i/>
                      <w:smallCaps/>
                      <w:color w:val="231F20"/>
                      <w:w w:val="93"/>
                      <w:sz w:val="24"/>
                    </w:rPr>
                    <w:t>main</w:t>
                  </w:r>
                  <w:r>
                    <w:rPr>
                      <w:i/>
                      <w:smallCaps/>
                      <w:color w:val="231F20"/>
                      <w:spacing w:val="-3"/>
                      <w:w w:val="93"/>
                      <w:sz w:val="24"/>
                    </w:rPr>
                    <w:t>t</w:t>
                  </w:r>
                  <w:r>
                    <w:rPr>
                      <w:i/>
                      <w:smallCaps/>
                      <w:color w:val="231F20"/>
                      <w:w w:val="91"/>
                      <w:sz w:val="24"/>
                    </w:rPr>
                    <w:t>ained</w:t>
                  </w:r>
                  <w:r>
                    <w:rPr>
                      <w:i/>
                      <w:smallCaps w:val="0"/>
                      <w:color w:val="231F20"/>
                      <w:sz w:val="24"/>
                    </w:rPr>
                    <w:t> </w:t>
                  </w:r>
                  <w:r>
                    <w:rPr>
                      <w:i/>
                      <w:smallCaps/>
                      <w:color w:val="231F20"/>
                      <w:w w:val="85"/>
                      <w:sz w:val="24"/>
                    </w:rPr>
                    <w:t>at</w:t>
                  </w:r>
                  <w:r>
                    <w:rPr>
                      <w:i/>
                      <w:smallCaps w:val="0"/>
                      <w:color w:val="231F20"/>
                      <w:sz w:val="24"/>
                    </w:rPr>
                    <w:t> </w:t>
                  </w:r>
                  <w:r>
                    <w:rPr>
                      <w:i/>
                      <w:smallCaps w:val="0"/>
                      <w:color w:val="231F20"/>
                      <w:w w:val="116"/>
                      <w:sz w:val="24"/>
                    </w:rPr>
                    <w:t>4.</w:t>
                  </w:r>
                  <w:r>
                    <w:rPr>
                      <w:i/>
                      <w:smallCaps w:val="0"/>
                      <w:color w:val="231F20"/>
                      <w:spacing w:val="-32"/>
                      <w:w w:val="121"/>
                      <w:sz w:val="24"/>
                    </w:rPr>
                    <w:t>7</w:t>
                  </w:r>
                  <w:r>
                    <w:rPr>
                      <w:i/>
                      <w:smallCaps w:val="0"/>
                      <w:color w:val="231F20"/>
                      <w:w w:val="100"/>
                      <w:sz w:val="24"/>
                    </w:rPr>
                    <w:t>5%</w:t>
                  </w:r>
                  <w:r>
                    <w:rPr>
                      <w:i/>
                      <w:smallCaps w:val="0"/>
                      <w:color w:val="231F20"/>
                      <w:sz w:val="24"/>
                    </w:rPr>
                    <w:t> </w:t>
                  </w:r>
                  <w:r>
                    <w:rPr>
                      <w:i/>
                      <w:smallCaps w:val="0"/>
                      <w:color w:val="231F20"/>
                      <w:w w:val="97"/>
                      <w:sz w:val="24"/>
                    </w:rPr>
                    <w:t>in</w:t>
                  </w:r>
                  <w:r>
                    <w:rPr>
                      <w:i/>
                      <w:smallCaps w:val="0"/>
                      <w:color w:val="231F20"/>
                      <w:sz w:val="24"/>
                    </w:rPr>
                    <w:t> </w:t>
                  </w:r>
                  <w:r>
                    <w:rPr>
                      <w:i/>
                      <w:smallCaps w:val="0"/>
                      <w:color w:val="231F20"/>
                      <w:spacing w:val="-4"/>
                      <w:w w:val="72"/>
                      <w:sz w:val="24"/>
                    </w:rPr>
                    <w:t>J</w:t>
                  </w:r>
                  <w:r>
                    <w:rPr>
                      <w:i/>
                      <w:smallCaps w:val="0"/>
                      <w:color w:val="231F20"/>
                      <w:w w:val="95"/>
                      <w:sz w:val="24"/>
                    </w:rPr>
                    <w:t>une</w:t>
                  </w:r>
                  <w:r>
                    <w:rPr>
                      <w:i/>
                      <w:smallCaps w:val="0"/>
                      <w:color w:val="231F20"/>
                      <w:sz w:val="24"/>
                    </w:rPr>
                    <w:t> </w:t>
                  </w:r>
                  <w:r>
                    <w:rPr>
                      <w:i/>
                      <w:smallCaps/>
                      <w:color w:val="231F20"/>
                      <w:w w:val="92"/>
                      <w:sz w:val="24"/>
                    </w:rPr>
                    <w:t>and</w:t>
                  </w:r>
                  <w:r>
                    <w:rPr>
                      <w:i/>
                      <w:smallCaps w:val="0"/>
                      <w:color w:val="231F20"/>
                      <w:sz w:val="24"/>
                    </w:rPr>
                    <w:t> </w:t>
                  </w:r>
                  <w:r>
                    <w:rPr>
                      <w:i/>
                      <w:smallCaps w:val="0"/>
                      <w:color w:val="231F20"/>
                      <w:spacing w:val="-4"/>
                      <w:w w:val="72"/>
                      <w:sz w:val="24"/>
                    </w:rPr>
                    <w:t>J</w:t>
                  </w:r>
                  <w:r>
                    <w:rPr>
                      <w:i/>
                      <w:smallCaps w:val="0"/>
                      <w:color w:val="231F20"/>
                      <w:spacing w:val="-1"/>
                      <w:w w:val="93"/>
                      <w:sz w:val="24"/>
                    </w:rPr>
                    <w:t>u</w:t>
                  </w:r>
                  <w:r>
                    <w:rPr>
                      <w:i/>
                      <w:smallCaps w:val="0"/>
                      <w:color w:val="231F20"/>
                      <w:spacing w:val="-5"/>
                      <w:w w:val="84"/>
                      <w:sz w:val="24"/>
                    </w:rPr>
                    <w:t>l</w:t>
                  </w:r>
                  <w:r>
                    <w:rPr>
                      <w:i/>
                      <w:smallCaps w:val="0"/>
                      <w:color w:val="231F20"/>
                      <w:spacing w:val="-29"/>
                      <w:w w:val="96"/>
                      <w:sz w:val="24"/>
                    </w:rPr>
                    <w:t>y</w:t>
                  </w:r>
                  <w:r>
                    <w:rPr>
                      <w:i/>
                      <w:smallCaps w:val="0"/>
                      <w:color w:val="231F20"/>
                      <w:w w:val="106"/>
                      <w:sz w:val="24"/>
                    </w:rPr>
                    <w:t>,</w:t>
                  </w:r>
                  <w:r>
                    <w:rPr>
                      <w:i/>
                      <w:smallCaps w:val="0"/>
                      <w:color w:val="231F20"/>
                      <w:sz w:val="24"/>
                    </w:rPr>
                    <w:t> </w:t>
                  </w:r>
                  <w:r>
                    <w:rPr>
                      <w:i/>
                      <w:smallCaps/>
                      <w:color w:val="231F20"/>
                      <w:w w:val="92"/>
                      <w:sz w:val="24"/>
                    </w:rPr>
                    <w:t>and</w:t>
                  </w:r>
                  <w:r>
                    <w:rPr>
                      <w:i/>
                      <w:smallCaps w:val="0"/>
                      <w:color w:val="231F20"/>
                      <w:sz w:val="24"/>
                    </w:rPr>
                    <w:t> </w:t>
                  </w:r>
                  <w:r>
                    <w:rPr>
                      <w:i/>
                      <w:smallCaps w:val="0"/>
                      <w:color w:val="231F20"/>
                      <w:w w:val="97"/>
                      <w:sz w:val="24"/>
                    </w:rPr>
                    <w:t>in</w:t>
                  </w:r>
                  <w:r>
                    <w:rPr>
                      <w:i/>
                      <w:smallCaps w:val="0"/>
                      <w:color w:val="231F20"/>
                      <w:sz w:val="24"/>
                    </w:rPr>
                    <w:t> </w:t>
                  </w:r>
                  <w:r>
                    <w:rPr>
                      <w:i/>
                      <w:smallCaps w:val="0"/>
                      <w:color w:val="231F20"/>
                      <w:spacing w:val="-5"/>
                      <w:w w:val="92"/>
                      <w:sz w:val="24"/>
                    </w:rPr>
                    <w:t>A</w:t>
                  </w:r>
                  <w:r>
                    <w:rPr>
                      <w:i/>
                      <w:smallCaps w:val="0"/>
                      <w:color w:val="231F20"/>
                      <w:w w:val="95"/>
                      <w:sz w:val="24"/>
                    </w:rPr>
                    <w:t>ugust</w:t>
                  </w:r>
                  <w:r>
                    <w:rPr>
                      <w:i/>
                      <w:smallCaps w:val="0"/>
                      <w:color w:val="231F20"/>
                      <w:sz w:val="24"/>
                    </w:rPr>
                    <w:t> </w:t>
                  </w:r>
                  <w:r>
                    <w:rPr>
                      <w:i/>
                      <w:smallCaps w:val="0"/>
                      <w:color w:val="231F20"/>
                      <w:w w:val="103"/>
                      <w:sz w:val="24"/>
                    </w:rPr>
                    <w:t>it</w:t>
                  </w:r>
                  <w:r>
                    <w:rPr>
                      <w:i/>
                      <w:smallCaps w:val="0"/>
                      <w:color w:val="231F20"/>
                      <w:sz w:val="24"/>
                    </w:rPr>
                    <w:t> </w:t>
                  </w:r>
                  <w:r>
                    <w:rPr>
                      <w:i/>
                      <w:smallCaps w:val="0"/>
                      <w:color w:val="231F20"/>
                      <w:spacing w:val="-8"/>
                      <w:w w:val="87"/>
                      <w:sz w:val="24"/>
                    </w:rPr>
                    <w:t>w</w:t>
                  </w:r>
                  <w:r>
                    <w:rPr>
                      <w:i/>
                      <w:smallCaps/>
                      <w:color w:val="231F20"/>
                      <w:spacing w:val="-5"/>
                      <w:w w:val="99"/>
                      <w:sz w:val="24"/>
                    </w:rPr>
                    <w:t>a</w:t>
                  </w:r>
                  <w:r>
                    <w:rPr>
                      <w:i/>
                      <w:smallCaps w:val="0"/>
                      <w:color w:val="231F20"/>
                      <w:w w:val="93"/>
                      <w:sz w:val="24"/>
                    </w:rPr>
                    <w:t>s</w:t>
                  </w:r>
                  <w:r>
                    <w:rPr>
                      <w:i/>
                      <w:smallCaps w:val="0"/>
                      <w:color w:val="231F20"/>
                      <w:sz w:val="24"/>
                    </w:rPr>
                    <w:t> </w:t>
                  </w:r>
                  <w:r>
                    <w:rPr>
                      <w:i/>
                      <w:smallCaps w:val="0"/>
                      <w:color w:val="231F20"/>
                      <w:spacing w:val="-5"/>
                      <w:w w:val="86"/>
                      <w:sz w:val="24"/>
                    </w:rPr>
                    <w:t>r</w:t>
                  </w:r>
                  <w:r>
                    <w:rPr>
                      <w:i/>
                      <w:smallCaps w:val="0"/>
                      <w:color w:val="231F20"/>
                      <w:w w:val="94"/>
                      <w:sz w:val="24"/>
                    </w:rPr>
                    <w:t>educed</w:t>
                  </w:r>
                  <w:r>
                    <w:rPr>
                      <w:i/>
                      <w:smallCaps w:val="0"/>
                      <w:color w:val="231F20"/>
                      <w:sz w:val="24"/>
                    </w:rPr>
                    <w:t> </w:t>
                  </w:r>
                  <w:r>
                    <w:rPr>
                      <w:i/>
                      <w:smallCaps w:val="0"/>
                      <w:color w:val="231F20"/>
                      <w:spacing w:val="-5"/>
                      <w:w w:val="96"/>
                      <w:sz w:val="24"/>
                    </w:rPr>
                    <w:t>b</w:t>
                  </w:r>
                  <w:r>
                    <w:rPr>
                      <w:i/>
                      <w:smallCaps w:val="0"/>
                      <w:color w:val="231F20"/>
                      <w:w w:val="96"/>
                      <w:sz w:val="24"/>
                    </w:rPr>
                    <w:t>y</w:t>
                  </w:r>
                </w:p>
                <w:p>
                  <w:pPr>
                    <w:spacing w:before="4"/>
                    <w:ind w:left="249" w:right="0" w:firstLine="0"/>
                    <w:jc w:val="left"/>
                    <w:rPr>
                      <w:i/>
                      <w:sz w:val="24"/>
                    </w:rPr>
                  </w:pPr>
                  <w:r>
                    <w:rPr>
                      <w:i/>
                      <w:color w:val="231F20"/>
                      <w:w w:val="112"/>
                      <w:sz w:val="24"/>
                    </w:rPr>
                    <w:t>0.</w:t>
                  </w:r>
                  <w:r>
                    <w:rPr>
                      <w:i/>
                      <w:color w:val="231F20"/>
                      <w:spacing w:val="-25"/>
                      <w:w w:val="121"/>
                      <w:sz w:val="24"/>
                    </w:rPr>
                    <w:t>2</w:t>
                  </w:r>
                  <w:r>
                    <w:rPr>
                      <w:i/>
                      <w:color w:val="231F20"/>
                      <w:w w:val="121"/>
                      <w:sz w:val="24"/>
                    </w:rPr>
                    <w:t>5</w:t>
                  </w:r>
                  <w:r>
                    <w:rPr>
                      <w:i/>
                      <w:color w:val="231F20"/>
                      <w:sz w:val="24"/>
                    </w:rPr>
                    <w:t> </w:t>
                  </w:r>
                  <w:r>
                    <w:rPr>
                      <w:i/>
                      <w:color w:val="231F20"/>
                      <w:w w:val="95"/>
                      <w:sz w:val="24"/>
                    </w:rPr>
                    <w:t>percen</w:t>
                  </w:r>
                  <w:r>
                    <w:rPr>
                      <w:i/>
                      <w:color w:val="231F20"/>
                      <w:spacing w:val="-3"/>
                      <w:w w:val="95"/>
                      <w:sz w:val="24"/>
                    </w:rPr>
                    <w:t>t</w:t>
                  </w:r>
                  <w:r>
                    <w:rPr>
                      <w:i/>
                      <w:smallCaps/>
                      <w:color w:val="231F20"/>
                      <w:w w:val="86"/>
                      <w:sz w:val="24"/>
                    </w:rPr>
                    <w:t>age</w:t>
                  </w:r>
                  <w:r>
                    <w:rPr>
                      <w:i/>
                      <w:smallCaps w:val="0"/>
                      <w:color w:val="231F20"/>
                      <w:sz w:val="24"/>
                    </w:rPr>
                    <w:t> </w:t>
                  </w:r>
                  <w:r>
                    <w:rPr>
                      <w:i/>
                      <w:smallCaps w:val="0"/>
                      <w:color w:val="231F20"/>
                      <w:w w:val="98"/>
                      <w:sz w:val="24"/>
                    </w:rPr>
                    <w:t>points</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106"/>
                      <w:sz w:val="24"/>
                    </w:rPr>
                    <w:t>4.5%.</w:t>
                  </w:r>
                </w:p>
              </w:txbxContent>
            </v:textbox>
            <v:fill type="solid"/>
            <v:stroke dashstyle="solid"/>
          </v:shape>
        </w:pict>
      </w:r>
      <w:r>
        <w:rPr>
          <w:position w:val="0"/>
        </w:rPr>
      </w:r>
    </w:p>
    <w:p>
      <w:pPr>
        <w:pStyle w:val="BodyText"/>
      </w:pPr>
    </w:p>
    <w:p>
      <w:pPr>
        <w:pStyle w:val="BodyText"/>
      </w:pPr>
    </w:p>
    <w:p>
      <w:pPr>
        <w:pStyle w:val="BodyText"/>
        <w:spacing w:before="9"/>
        <w:rPr>
          <w:sz w:val="19"/>
        </w:rPr>
      </w:pPr>
    </w:p>
    <w:p>
      <w:pPr>
        <w:pStyle w:val="BodyText"/>
        <w:spacing w:line="292" w:lineRule="auto" w:before="89"/>
        <w:ind w:left="5080" w:right="269"/>
      </w:pPr>
      <w:r>
        <w:rPr>
          <w:color w:val="231F20"/>
          <w:w w:val="110"/>
        </w:rPr>
        <w:t>The </w:t>
      </w:r>
      <w:r>
        <w:rPr>
          <w:color w:val="231F20"/>
          <w:spacing w:val="-3"/>
          <w:w w:val="110"/>
        </w:rPr>
        <w:t>MPC’s </w:t>
      </w:r>
      <w:r>
        <w:rPr>
          <w:color w:val="231F20"/>
          <w:w w:val="110"/>
        </w:rPr>
        <w:t>central projection in the </w:t>
      </w:r>
      <w:r>
        <w:rPr>
          <w:color w:val="231F20"/>
          <w:spacing w:val="-3"/>
          <w:w w:val="110"/>
        </w:rPr>
        <w:t>May </w:t>
      </w:r>
      <w:r>
        <w:rPr>
          <w:i/>
          <w:color w:val="231F20"/>
          <w:w w:val="110"/>
        </w:rPr>
        <w:t>Report</w:t>
      </w:r>
      <w:r>
        <w:rPr>
          <w:color w:val="231F20"/>
          <w:w w:val="110"/>
        </w:rPr>
        <w:t>, under the assumption</w:t>
      </w:r>
      <w:r>
        <w:rPr>
          <w:color w:val="231F20"/>
          <w:spacing w:val="-19"/>
          <w:w w:val="110"/>
        </w:rPr>
        <w:t> </w:t>
      </w:r>
      <w:r>
        <w:rPr>
          <w:color w:val="231F20"/>
          <w:w w:val="110"/>
        </w:rPr>
        <w:t>that</w:t>
      </w:r>
      <w:r>
        <w:rPr>
          <w:color w:val="231F20"/>
          <w:spacing w:val="-18"/>
          <w:w w:val="110"/>
        </w:rPr>
        <w:t> </w:t>
      </w:r>
      <w:r>
        <w:rPr>
          <w:color w:val="231F20"/>
          <w:w w:val="110"/>
        </w:rPr>
        <w:t>official</w:t>
      </w:r>
      <w:r>
        <w:rPr>
          <w:color w:val="231F20"/>
          <w:spacing w:val="-18"/>
          <w:w w:val="110"/>
        </w:rPr>
        <w:t> </w:t>
      </w:r>
      <w:r>
        <w:rPr>
          <w:color w:val="231F20"/>
          <w:w w:val="110"/>
        </w:rPr>
        <w:t>interest</w:t>
      </w:r>
      <w:r>
        <w:rPr>
          <w:color w:val="231F20"/>
          <w:spacing w:val="-18"/>
          <w:w w:val="110"/>
        </w:rPr>
        <w:t> </w:t>
      </w:r>
      <w:r>
        <w:rPr>
          <w:color w:val="231F20"/>
          <w:spacing w:val="-4"/>
          <w:w w:val="110"/>
        </w:rPr>
        <w:t>rates</w:t>
      </w:r>
      <w:r>
        <w:rPr>
          <w:color w:val="231F20"/>
          <w:spacing w:val="-19"/>
          <w:w w:val="110"/>
        </w:rPr>
        <w:t> </w:t>
      </w:r>
      <w:r>
        <w:rPr>
          <w:color w:val="231F20"/>
          <w:w w:val="110"/>
        </w:rPr>
        <w:t>followed</w:t>
      </w:r>
      <w:r>
        <w:rPr>
          <w:color w:val="231F20"/>
          <w:spacing w:val="-18"/>
          <w:w w:val="110"/>
        </w:rPr>
        <w:t> </w:t>
      </w:r>
      <w:r>
        <w:rPr>
          <w:color w:val="231F20"/>
          <w:w w:val="110"/>
        </w:rPr>
        <w:t>a</w:t>
      </w:r>
      <w:r>
        <w:rPr>
          <w:color w:val="231F20"/>
          <w:spacing w:val="-18"/>
          <w:w w:val="110"/>
        </w:rPr>
        <w:t> </w:t>
      </w:r>
      <w:r>
        <w:rPr>
          <w:color w:val="231F20"/>
          <w:w w:val="110"/>
        </w:rPr>
        <w:t>path</w:t>
      </w:r>
      <w:r>
        <w:rPr>
          <w:color w:val="231F20"/>
          <w:spacing w:val="-18"/>
          <w:w w:val="110"/>
        </w:rPr>
        <w:t> </w:t>
      </w:r>
      <w:r>
        <w:rPr>
          <w:color w:val="231F20"/>
          <w:w w:val="110"/>
        </w:rPr>
        <w:t>implied by the market yield curve, </w:t>
      </w:r>
      <w:r>
        <w:rPr>
          <w:color w:val="231F20"/>
          <w:spacing w:val="-3"/>
          <w:w w:val="110"/>
        </w:rPr>
        <w:t>was </w:t>
      </w:r>
      <w:r>
        <w:rPr>
          <w:color w:val="231F20"/>
          <w:w w:val="110"/>
        </w:rPr>
        <w:t>for GDP </w:t>
      </w:r>
      <w:r>
        <w:rPr>
          <w:color w:val="231F20"/>
          <w:spacing w:val="-4"/>
          <w:w w:val="110"/>
        </w:rPr>
        <w:t>to </w:t>
      </w:r>
      <w:r>
        <w:rPr>
          <w:color w:val="231F20"/>
          <w:spacing w:val="-3"/>
          <w:w w:val="110"/>
        </w:rPr>
        <w:t>grow </w:t>
      </w:r>
      <w:r>
        <w:rPr>
          <w:color w:val="231F20"/>
          <w:w w:val="110"/>
        </w:rPr>
        <w:t>at close </w:t>
      </w:r>
      <w:r>
        <w:rPr>
          <w:color w:val="231F20"/>
          <w:spacing w:val="-4"/>
          <w:w w:val="110"/>
        </w:rPr>
        <w:t>to </w:t>
      </w:r>
      <w:r>
        <w:rPr>
          <w:color w:val="231F20"/>
          <w:w w:val="110"/>
        </w:rPr>
        <w:t>trend</w:t>
      </w:r>
      <w:r>
        <w:rPr>
          <w:color w:val="231F20"/>
          <w:spacing w:val="-16"/>
          <w:w w:val="110"/>
        </w:rPr>
        <w:t> </w:t>
      </w:r>
      <w:r>
        <w:rPr>
          <w:color w:val="231F20"/>
          <w:w w:val="110"/>
        </w:rPr>
        <w:t>during</w:t>
      </w:r>
      <w:r>
        <w:rPr>
          <w:color w:val="231F20"/>
          <w:spacing w:val="-15"/>
          <w:w w:val="110"/>
        </w:rPr>
        <w:t> </w:t>
      </w:r>
      <w:r>
        <w:rPr>
          <w:color w:val="231F20"/>
          <w:w w:val="110"/>
        </w:rPr>
        <w:t>the</w:t>
      </w:r>
      <w:r>
        <w:rPr>
          <w:color w:val="231F20"/>
          <w:spacing w:val="-15"/>
          <w:w w:val="110"/>
        </w:rPr>
        <w:t> </w:t>
      </w:r>
      <w:r>
        <w:rPr>
          <w:color w:val="231F20"/>
          <w:w w:val="110"/>
        </w:rPr>
        <w:t>next</w:t>
      </w:r>
      <w:r>
        <w:rPr>
          <w:color w:val="231F20"/>
          <w:spacing w:val="-16"/>
          <w:w w:val="110"/>
        </w:rPr>
        <w:t> </w:t>
      </w:r>
      <w:r>
        <w:rPr>
          <w:color w:val="231F20"/>
          <w:w w:val="110"/>
        </w:rPr>
        <w:t>three</w:t>
      </w:r>
      <w:r>
        <w:rPr>
          <w:color w:val="231F20"/>
          <w:spacing w:val="-15"/>
          <w:w w:val="110"/>
        </w:rPr>
        <w:t> </w:t>
      </w:r>
      <w:r>
        <w:rPr>
          <w:color w:val="231F20"/>
          <w:w w:val="110"/>
        </w:rPr>
        <w:t>years.</w:t>
      </w:r>
      <w:r>
        <w:rPr>
          <w:color w:val="231F20"/>
          <w:spacing w:val="25"/>
          <w:w w:val="110"/>
        </w:rPr>
        <w:t> </w:t>
      </w:r>
      <w:r>
        <w:rPr>
          <w:color w:val="231F20"/>
          <w:w w:val="110"/>
        </w:rPr>
        <w:t>CPI</w:t>
      </w:r>
      <w:r>
        <w:rPr>
          <w:color w:val="231F20"/>
          <w:spacing w:val="-15"/>
          <w:w w:val="110"/>
        </w:rPr>
        <w:t> </w:t>
      </w:r>
      <w:r>
        <w:rPr>
          <w:color w:val="231F20"/>
          <w:w w:val="110"/>
        </w:rPr>
        <w:t>inflation</w:t>
      </w:r>
      <w:r>
        <w:rPr>
          <w:color w:val="231F20"/>
          <w:spacing w:val="-15"/>
          <w:w w:val="110"/>
        </w:rPr>
        <w:t> </w:t>
      </w:r>
      <w:r>
        <w:rPr>
          <w:color w:val="231F20"/>
          <w:spacing w:val="-3"/>
          <w:w w:val="110"/>
        </w:rPr>
        <w:t>was</w:t>
      </w:r>
      <w:r>
        <w:rPr>
          <w:color w:val="231F20"/>
          <w:spacing w:val="-15"/>
          <w:w w:val="110"/>
        </w:rPr>
        <w:t> </w:t>
      </w:r>
      <w:r>
        <w:rPr>
          <w:color w:val="231F20"/>
          <w:w w:val="110"/>
        </w:rPr>
        <w:t>projected </w:t>
      </w:r>
      <w:r>
        <w:rPr>
          <w:color w:val="231F20"/>
          <w:spacing w:val="-4"/>
          <w:w w:val="110"/>
        </w:rPr>
        <w:t>to </w:t>
      </w:r>
      <w:r>
        <w:rPr>
          <w:color w:val="231F20"/>
          <w:spacing w:val="-3"/>
          <w:w w:val="110"/>
        </w:rPr>
        <w:t>move </w:t>
      </w:r>
      <w:r>
        <w:rPr>
          <w:color w:val="231F20"/>
          <w:w w:val="110"/>
        </w:rPr>
        <w:t>above the 2% target in the near term before easing back and then staying close </w:t>
      </w:r>
      <w:r>
        <w:rPr>
          <w:color w:val="231F20"/>
          <w:spacing w:val="-4"/>
          <w:w w:val="110"/>
        </w:rPr>
        <w:t>to </w:t>
      </w:r>
      <w:r>
        <w:rPr>
          <w:color w:val="231F20"/>
          <w:w w:val="110"/>
        </w:rPr>
        <w:t>the target for the rest of the forecast</w:t>
      </w:r>
      <w:r>
        <w:rPr>
          <w:color w:val="231F20"/>
          <w:spacing w:val="-6"/>
          <w:w w:val="110"/>
        </w:rPr>
        <w:t> </w:t>
      </w:r>
      <w:r>
        <w:rPr>
          <w:color w:val="231F20"/>
          <w:w w:val="110"/>
        </w:rPr>
        <w:t>period.</w:t>
      </w:r>
    </w:p>
    <w:p>
      <w:pPr>
        <w:pStyle w:val="BodyText"/>
        <w:spacing w:before="6"/>
      </w:pPr>
    </w:p>
    <w:p>
      <w:pPr>
        <w:pStyle w:val="BodyText"/>
        <w:spacing w:line="292" w:lineRule="auto"/>
        <w:ind w:left="5080" w:right="241"/>
      </w:pPr>
      <w:r>
        <w:rPr>
          <w:color w:val="231F20"/>
          <w:w w:val="110"/>
        </w:rPr>
        <w:t>At the time of the </w:t>
      </w:r>
      <w:r>
        <w:rPr>
          <w:color w:val="231F20"/>
          <w:spacing w:val="-3"/>
          <w:w w:val="110"/>
        </w:rPr>
        <w:t>Committee’s </w:t>
      </w:r>
      <w:r>
        <w:rPr>
          <w:color w:val="231F20"/>
          <w:w w:val="110"/>
        </w:rPr>
        <w:t>meeting on 8–9 June, UK short-term market interest </w:t>
      </w:r>
      <w:r>
        <w:rPr>
          <w:color w:val="231F20"/>
          <w:spacing w:val="-4"/>
          <w:w w:val="110"/>
        </w:rPr>
        <w:t>rates </w:t>
      </w:r>
      <w:r>
        <w:rPr>
          <w:color w:val="231F20"/>
          <w:w w:val="110"/>
        </w:rPr>
        <w:t>had fallen </w:t>
      </w:r>
      <w:r>
        <w:rPr>
          <w:color w:val="231F20"/>
          <w:spacing w:val="-3"/>
          <w:w w:val="110"/>
        </w:rPr>
        <w:t>by </w:t>
      </w:r>
      <w:r>
        <w:rPr>
          <w:color w:val="231F20"/>
          <w:w w:val="110"/>
        </w:rPr>
        <w:t>about </w:t>
      </w:r>
      <w:r>
        <w:rPr>
          <w:color w:val="231F20"/>
          <w:spacing w:val="-10"/>
          <w:w w:val="110"/>
        </w:rPr>
        <w:t>30 </w:t>
      </w:r>
      <w:r>
        <w:rPr>
          <w:color w:val="231F20"/>
          <w:w w:val="110"/>
        </w:rPr>
        <w:t>basis points</w:t>
      </w:r>
      <w:r>
        <w:rPr>
          <w:color w:val="231F20"/>
          <w:spacing w:val="-20"/>
          <w:w w:val="110"/>
        </w:rPr>
        <w:t> </w:t>
      </w:r>
      <w:r>
        <w:rPr>
          <w:color w:val="231F20"/>
          <w:w w:val="110"/>
        </w:rPr>
        <w:t>since</w:t>
      </w:r>
      <w:r>
        <w:rPr>
          <w:color w:val="231F20"/>
          <w:spacing w:val="-19"/>
          <w:w w:val="110"/>
        </w:rPr>
        <w:t> </w:t>
      </w:r>
      <w:r>
        <w:rPr>
          <w:color w:val="231F20"/>
          <w:w w:val="110"/>
        </w:rPr>
        <w:t>the</w:t>
      </w:r>
      <w:r>
        <w:rPr>
          <w:color w:val="231F20"/>
          <w:spacing w:val="-20"/>
          <w:w w:val="110"/>
        </w:rPr>
        <w:t> </w:t>
      </w:r>
      <w:r>
        <w:rPr>
          <w:color w:val="231F20"/>
          <w:w w:val="110"/>
        </w:rPr>
        <w:t>previous</w:t>
      </w:r>
      <w:r>
        <w:rPr>
          <w:color w:val="231F20"/>
          <w:spacing w:val="-20"/>
          <w:w w:val="110"/>
        </w:rPr>
        <w:t> </w:t>
      </w:r>
      <w:r>
        <w:rPr>
          <w:color w:val="231F20"/>
          <w:w w:val="110"/>
        </w:rPr>
        <w:t>meeting.</w:t>
      </w:r>
      <w:r>
        <w:rPr>
          <w:color w:val="231F20"/>
          <w:spacing w:val="17"/>
          <w:w w:val="110"/>
        </w:rPr>
        <w:t> </w:t>
      </w:r>
      <w:r>
        <w:rPr>
          <w:color w:val="231F20"/>
          <w:w w:val="110"/>
        </w:rPr>
        <w:t>The</w:t>
      </w:r>
      <w:r>
        <w:rPr>
          <w:color w:val="231F20"/>
          <w:spacing w:val="-19"/>
          <w:w w:val="110"/>
        </w:rPr>
        <w:t> </w:t>
      </w:r>
      <w:r>
        <w:rPr>
          <w:color w:val="231F20"/>
          <w:w w:val="110"/>
        </w:rPr>
        <w:t>markets</w:t>
      </w:r>
      <w:r>
        <w:rPr>
          <w:color w:val="231F20"/>
          <w:spacing w:val="-20"/>
          <w:w w:val="110"/>
        </w:rPr>
        <w:t> </w:t>
      </w:r>
      <w:r>
        <w:rPr>
          <w:color w:val="231F20"/>
          <w:w w:val="110"/>
        </w:rPr>
        <w:t>now</w:t>
      </w:r>
      <w:r>
        <w:rPr>
          <w:color w:val="231F20"/>
          <w:spacing w:val="-19"/>
          <w:w w:val="110"/>
        </w:rPr>
        <w:t> </w:t>
      </w:r>
      <w:r>
        <w:rPr>
          <w:color w:val="231F20"/>
          <w:w w:val="110"/>
        </w:rPr>
        <w:t>appeared </w:t>
      </w:r>
      <w:r>
        <w:rPr>
          <w:color w:val="231F20"/>
          <w:spacing w:val="-4"/>
          <w:w w:val="110"/>
        </w:rPr>
        <w:t>to </w:t>
      </w:r>
      <w:r>
        <w:rPr>
          <w:color w:val="231F20"/>
          <w:w w:val="110"/>
        </w:rPr>
        <w:t>be pricing in a reduction in the official repo </w:t>
      </w:r>
      <w:r>
        <w:rPr>
          <w:color w:val="231F20"/>
          <w:spacing w:val="-4"/>
          <w:w w:val="110"/>
        </w:rPr>
        <w:t>rate </w:t>
      </w:r>
      <w:r>
        <w:rPr>
          <w:color w:val="231F20"/>
          <w:w w:val="110"/>
        </w:rPr>
        <w:t>in the second half of the </w:t>
      </w:r>
      <w:r>
        <w:rPr>
          <w:color w:val="231F20"/>
          <w:spacing w:val="-4"/>
          <w:w w:val="110"/>
        </w:rPr>
        <w:t>year. </w:t>
      </w:r>
      <w:r>
        <w:rPr>
          <w:color w:val="231F20"/>
          <w:w w:val="110"/>
        </w:rPr>
        <w:t>Prospects for the euro area looked a little weaker than expected in </w:t>
      </w:r>
      <w:r>
        <w:rPr>
          <w:color w:val="231F20"/>
          <w:spacing w:val="-6"/>
          <w:w w:val="110"/>
        </w:rPr>
        <w:t>May, </w:t>
      </w:r>
      <w:r>
        <w:rPr>
          <w:color w:val="231F20"/>
          <w:w w:val="110"/>
        </w:rPr>
        <w:t>although growth in the United </w:t>
      </w:r>
      <w:r>
        <w:rPr>
          <w:color w:val="231F20"/>
          <w:spacing w:val="-3"/>
          <w:w w:val="110"/>
        </w:rPr>
        <w:t>States </w:t>
      </w:r>
      <w:r>
        <w:rPr>
          <w:color w:val="231F20"/>
          <w:w w:val="110"/>
        </w:rPr>
        <w:t>remained stable. UK GDP growth in Q1 had been</w:t>
      </w:r>
      <w:r>
        <w:rPr>
          <w:color w:val="231F20"/>
          <w:spacing w:val="-10"/>
          <w:w w:val="110"/>
        </w:rPr>
        <w:t> </w:t>
      </w:r>
      <w:r>
        <w:rPr>
          <w:color w:val="231F20"/>
          <w:w w:val="110"/>
        </w:rPr>
        <w:t>revised</w:t>
      </w:r>
      <w:r>
        <w:rPr>
          <w:color w:val="231F20"/>
          <w:spacing w:val="-10"/>
          <w:w w:val="110"/>
        </w:rPr>
        <w:t> </w:t>
      </w:r>
      <w:r>
        <w:rPr>
          <w:color w:val="231F20"/>
          <w:w w:val="110"/>
        </w:rPr>
        <w:t>down</w:t>
      </w:r>
      <w:r>
        <w:rPr>
          <w:color w:val="231F20"/>
          <w:spacing w:val="-10"/>
          <w:w w:val="110"/>
        </w:rPr>
        <w:t> </w:t>
      </w:r>
      <w:r>
        <w:rPr>
          <w:color w:val="231F20"/>
          <w:spacing w:val="-4"/>
          <w:w w:val="110"/>
        </w:rPr>
        <w:t>to</w:t>
      </w:r>
      <w:r>
        <w:rPr>
          <w:color w:val="231F20"/>
          <w:spacing w:val="-10"/>
          <w:w w:val="110"/>
        </w:rPr>
        <w:t> </w:t>
      </w:r>
      <w:r>
        <w:rPr>
          <w:color w:val="231F20"/>
          <w:w w:val="110"/>
        </w:rPr>
        <w:t>0.5%,</w:t>
      </w:r>
      <w:r>
        <w:rPr>
          <w:color w:val="231F20"/>
          <w:spacing w:val="-10"/>
          <w:w w:val="110"/>
        </w:rPr>
        <w:t> </w:t>
      </w:r>
      <w:r>
        <w:rPr>
          <w:color w:val="231F20"/>
          <w:w w:val="110"/>
        </w:rPr>
        <w:t>broadly</w:t>
      </w:r>
      <w:r>
        <w:rPr>
          <w:color w:val="231F20"/>
          <w:spacing w:val="-9"/>
          <w:w w:val="110"/>
        </w:rPr>
        <w:t> </w:t>
      </w:r>
      <w:r>
        <w:rPr>
          <w:color w:val="231F20"/>
          <w:w w:val="110"/>
        </w:rPr>
        <w:t>as</w:t>
      </w:r>
      <w:r>
        <w:rPr>
          <w:color w:val="231F20"/>
          <w:spacing w:val="-10"/>
          <w:w w:val="110"/>
        </w:rPr>
        <w:t> </w:t>
      </w:r>
      <w:r>
        <w:rPr>
          <w:color w:val="231F20"/>
          <w:w w:val="110"/>
        </w:rPr>
        <w:t>expected.</w:t>
      </w:r>
    </w:p>
    <w:p>
      <w:pPr>
        <w:pStyle w:val="BodyText"/>
        <w:spacing w:before="5"/>
      </w:pPr>
    </w:p>
    <w:p>
      <w:pPr>
        <w:pStyle w:val="BodyText"/>
        <w:spacing w:line="292" w:lineRule="auto"/>
        <w:ind w:left="5080" w:right="224"/>
      </w:pPr>
      <w:r>
        <w:rPr>
          <w:color w:val="231F20"/>
          <w:w w:val="81"/>
        </w:rPr>
        <w:t>A</w:t>
      </w:r>
      <w:r>
        <w:rPr>
          <w:color w:val="231F20"/>
        </w:rPr>
        <w:t> </w:t>
      </w:r>
      <w:r>
        <w:rPr>
          <w:color w:val="231F20"/>
          <w:w w:val="108"/>
        </w:rPr>
        <w:t>succ</w:t>
      </w:r>
      <w:r>
        <w:rPr>
          <w:color w:val="231F20"/>
          <w:spacing w:val="-3"/>
          <w:w w:val="108"/>
        </w:rPr>
        <w:t>e</w:t>
      </w:r>
      <w:r>
        <w:rPr>
          <w:color w:val="231F20"/>
          <w:w w:val="107"/>
        </w:rPr>
        <w:t>ssion</w:t>
      </w:r>
      <w:r>
        <w:rPr>
          <w:color w:val="231F20"/>
        </w:rPr>
        <w:t> </w:t>
      </w:r>
      <w:r>
        <w:rPr>
          <w:color w:val="231F20"/>
          <w:w w:val="100"/>
        </w:rPr>
        <w:t>of</w:t>
      </w:r>
      <w:r>
        <w:rPr>
          <w:color w:val="231F20"/>
        </w:rPr>
        <w:t> </w:t>
      </w:r>
      <w:r>
        <w:rPr>
          <w:color w:val="231F20"/>
          <w:spacing w:val="-5"/>
          <w:w w:val="90"/>
        </w:rPr>
        <w:t>w</w:t>
      </w:r>
      <w:r>
        <w:rPr>
          <w:color w:val="231F20"/>
          <w:w w:val="104"/>
        </w:rPr>
        <w:t>ea</w:t>
      </w:r>
      <w:r>
        <w:rPr>
          <w:color w:val="231F20"/>
          <w:spacing w:val="-5"/>
          <w:w w:val="104"/>
        </w:rPr>
        <w:t>k</w:t>
      </w:r>
      <w:r>
        <w:rPr>
          <w:color w:val="231F20"/>
          <w:w w:val="112"/>
        </w:rPr>
        <w:t>er</w:t>
      </w:r>
      <w:r>
        <w:rPr>
          <w:color w:val="231F20"/>
        </w:rPr>
        <w:t> </w:t>
      </w:r>
      <w:r>
        <w:rPr>
          <w:color w:val="231F20"/>
          <w:w w:val="103"/>
        </w:rPr>
        <w:t>sur</w:t>
      </w:r>
      <w:r>
        <w:rPr>
          <w:color w:val="231F20"/>
          <w:spacing w:val="-5"/>
          <w:w w:val="103"/>
        </w:rPr>
        <w:t>v</w:t>
      </w:r>
      <w:r>
        <w:rPr>
          <w:color w:val="231F20"/>
          <w:spacing w:val="-5"/>
          <w:w w:val="109"/>
        </w:rPr>
        <w:t>e</w:t>
      </w:r>
      <w:r>
        <w:rPr>
          <w:color w:val="231F20"/>
          <w:spacing w:val="-5"/>
          <w:w w:val="94"/>
        </w:rPr>
        <w:t>y</w:t>
      </w:r>
      <w:r>
        <w:rPr>
          <w:color w:val="231F20"/>
          <w:w w:val="102"/>
        </w:rPr>
        <w:t>s</w:t>
      </w:r>
      <w:r>
        <w:rPr>
          <w:color w:val="231F20"/>
        </w:rPr>
        <w:t> </w:t>
      </w:r>
      <w:r>
        <w:rPr>
          <w:color w:val="231F20"/>
          <w:w w:val="105"/>
        </w:rPr>
        <w:t>sugg</w:t>
      </w:r>
      <w:r>
        <w:rPr>
          <w:color w:val="231F20"/>
          <w:spacing w:val="-3"/>
          <w:w w:val="105"/>
        </w:rPr>
        <w:t>e</w:t>
      </w:r>
      <w:r>
        <w:rPr>
          <w:color w:val="231F20"/>
          <w:w w:val="112"/>
        </w:rPr>
        <w:t>s</w:t>
      </w:r>
      <w:r>
        <w:rPr>
          <w:color w:val="231F20"/>
          <w:spacing w:val="-7"/>
          <w:w w:val="112"/>
        </w:rPr>
        <w:t>t</w:t>
      </w:r>
      <w:r>
        <w:rPr>
          <w:color w:val="231F20"/>
          <w:w w:val="110"/>
        </w:rPr>
        <w:t>ed</w:t>
      </w:r>
      <w:r>
        <w:rPr>
          <w:color w:val="231F20"/>
        </w:rPr>
        <w:t> </w:t>
      </w:r>
      <w:r>
        <w:rPr>
          <w:color w:val="231F20"/>
          <w:w w:val="112"/>
        </w:rPr>
        <w:t>that,</w:t>
      </w:r>
      <w:r>
        <w:rPr>
          <w:color w:val="231F20"/>
        </w:rPr>
        <w:t> </w:t>
      </w:r>
      <w:r>
        <w:rPr>
          <w:color w:val="231F20"/>
          <w:w w:val="111"/>
        </w:rPr>
        <w:t>on</w:t>
      </w:r>
      <w:r>
        <w:rPr>
          <w:color w:val="231F20"/>
        </w:rPr>
        <w:t> </w:t>
      </w:r>
      <w:r>
        <w:rPr>
          <w:color w:val="231F20"/>
          <w:w w:val="107"/>
        </w:rPr>
        <w:t>balance,</w:t>
      </w:r>
      <w:r>
        <w:rPr>
          <w:color w:val="231F20"/>
        </w:rPr>
        <w:t> </w:t>
      </w:r>
      <w:r>
        <w:rPr>
          <w:color w:val="231F20"/>
          <w:w w:val="115"/>
        </w:rPr>
        <w:t>the </w:t>
      </w:r>
      <w:r>
        <w:rPr>
          <w:color w:val="231F20"/>
          <w:w w:val="103"/>
        </w:rPr>
        <w:t>risks</w:t>
      </w:r>
      <w:r>
        <w:rPr>
          <w:color w:val="231F20"/>
        </w:rPr>
        <w:t> </w:t>
      </w:r>
      <w:r>
        <w:rPr>
          <w:color w:val="231F20"/>
          <w:spacing w:val="-7"/>
          <w:w w:val="125"/>
        </w:rPr>
        <w:t>t</w:t>
      </w:r>
      <w:r>
        <w:rPr>
          <w:color w:val="231F20"/>
          <w:w w:val="108"/>
        </w:rPr>
        <w:t>o</w:t>
      </w:r>
      <w:r>
        <w:rPr>
          <w:color w:val="231F20"/>
        </w:rPr>
        <w:t> </w:t>
      </w:r>
      <w:r>
        <w:rPr>
          <w:color w:val="231F20"/>
          <w:w w:val="115"/>
        </w:rPr>
        <w:t>the</w:t>
      </w:r>
      <w:r>
        <w:rPr>
          <w:color w:val="231F20"/>
        </w:rPr>
        <w:t> </w:t>
      </w:r>
      <w:r>
        <w:rPr>
          <w:color w:val="231F20"/>
          <w:w w:val="110"/>
        </w:rPr>
        <w:t>nea</w:t>
      </w:r>
      <w:r>
        <w:rPr>
          <w:color w:val="231F20"/>
          <w:spacing w:val="-26"/>
          <w:w w:val="116"/>
        </w:rPr>
        <w:t>r</w:t>
      </w:r>
      <w:r>
        <w:rPr>
          <w:color w:val="231F20"/>
          <w:w w:val="114"/>
        </w:rPr>
        <w:t>-</w:t>
      </w:r>
      <w:r>
        <w:rPr>
          <w:color w:val="231F20"/>
          <w:spacing w:val="-7"/>
          <w:w w:val="114"/>
        </w:rPr>
        <w:t>t</w:t>
      </w:r>
      <w:r>
        <w:rPr>
          <w:color w:val="231F20"/>
          <w:w w:val="106"/>
        </w:rPr>
        <w:t>erm</w:t>
      </w:r>
      <w:r>
        <w:rPr>
          <w:color w:val="231F20"/>
        </w:rPr>
        <w:t> </w:t>
      </w:r>
      <w:r>
        <w:rPr>
          <w:i/>
          <w:smallCaps/>
          <w:color w:val="231F20"/>
          <w:w w:val="82"/>
        </w:rPr>
        <w:t>Inflation</w:t>
      </w:r>
      <w:r>
        <w:rPr>
          <w:i/>
          <w:smallCaps w:val="0"/>
          <w:color w:val="231F20"/>
        </w:rPr>
        <w:t> </w:t>
      </w:r>
      <w:r>
        <w:rPr>
          <w:i/>
          <w:smallCaps w:val="0"/>
          <w:color w:val="231F20"/>
          <w:spacing w:val="-4"/>
          <w:w w:val="96"/>
        </w:rPr>
        <w:t>R</w:t>
      </w:r>
      <w:r>
        <w:rPr>
          <w:i/>
          <w:smallCaps w:val="0"/>
          <w:color w:val="231F20"/>
          <w:w w:val="96"/>
        </w:rPr>
        <w:t>eport</w:t>
      </w:r>
      <w:r>
        <w:rPr>
          <w:i/>
          <w:smallCaps w:val="0"/>
          <w:color w:val="231F20"/>
        </w:rPr>
        <w:t> </w:t>
      </w:r>
      <w:r>
        <w:rPr>
          <w:smallCaps w:val="0"/>
          <w:color w:val="231F20"/>
          <w:w w:val="113"/>
        </w:rPr>
        <w:t>output</w:t>
      </w:r>
      <w:r>
        <w:rPr>
          <w:smallCaps w:val="0"/>
          <w:color w:val="231F20"/>
        </w:rPr>
        <w:t> </w:t>
      </w:r>
      <w:r>
        <w:rPr>
          <w:smallCaps w:val="0"/>
          <w:color w:val="231F20"/>
          <w:w w:val="112"/>
        </w:rPr>
        <w:t>p</w:t>
      </w:r>
      <w:r>
        <w:rPr>
          <w:smallCaps w:val="0"/>
          <w:color w:val="231F20"/>
          <w:spacing w:val="-5"/>
          <w:w w:val="112"/>
        </w:rPr>
        <w:t>r</w:t>
      </w:r>
      <w:r>
        <w:rPr>
          <w:smallCaps w:val="0"/>
          <w:color w:val="231F20"/>
          <w:spacing w:val="-4"/>
          <w:w w:val="108"/>
        </w:rPr>
        <w:t>o</w:t>
      </w:r>
      <w:r>
        <w:rPr>
          <w:smallCaps w:val="0"/>
          <w:color w:val="231F20"/>
          <w:w w:val="101"/>
        </w:rPr>
        <w:t>j</w:t>
      </w:r>
      <w:r>
        <w:rPr>
          <w:smallCaps w:val="0"/>
          <w:color w:val="231F20"/>
          <w:w w:val="111"/>
        </w:rPr>
        <w:t>ection</w:t>
      </w:r>
      <w:r>
        <w:rPr>
          <w:smallCaps w:val="0"/>
          <w:color w:val="231F20"/>
        </w:rPr>
        <w:t> </w:t>
      </w:r>
      <w:r>
        <w:rPr>
          <w:smallCaps w:val="0"/>
          <w:color w:val="231F20"/>
          <w:spacing w:val="-5"/>
          <w:w w:val="90"/>
        </w:rPr>
        <w:t>w</w:t>
      </w:r>
      <w:r>
        <w:rPr>
          <w:smallCaps w:val="0"/>
          <w:color w:val="231F20"/>
          <w:w w:val="109"/>
        </w:rPr>
        <w:t>e</w:t>
      </w:r>
      <w:r>
        <w:rPr>
          <w:smallCaps w:val="0"/>
          <w:color w:val="231F20"/>
          <w:spacing w:val="-5"/>
          <w:w w:val="116"/>
        </w:rPr>
        <w:t>r</w:t>
      </w:r>
      <w:r>
        <w:rPr>
          <w:smallCaps w:val="0"/>
          <w:color w:val="231F20"/>
          <w:w w:val="109"/>
        </w:rPr>
        <w:t>e </w:t>
      </w:r>
      <w:r>
        <w:rPr>
          <w:smallCaps w:val="0"/>
          <w:color w:val="231F20"/>
          <w:w w:val="110"/>
        </w:rPr>
        <w:t>perhaps</w:t>
      </w:r>
      <w:r>
        <w:rPr>
          <w:smallCaps w:val="0"/>
          <w:color w:val="231F20"/>
        </w:rPr>
        <w:t> </w:t>
      </w:r>
      <w:r>
        <w:rPr>
          <w:smallCaps w:val="0"/>
          <w:color w:val="231F20"/>
          <w:w w:val="106"/>
        </w:rPr>
        <w:t>slight</w:t>
      </w:r>
      <w:r>
        <w:rPr>
          <w:smallCaps w:val="0"/>
          <w:color w:val="231F20"/>
          <w:spacing w:val="-3"/>
          <w:w w:val="106"/>
        </w:rPr>
        <w:t>l</w:t>
      </w:r>
      <w:r>
        <w:rPr>
          <w:smallCaps w:val="0"/>
          <w:color w:val="231F20"/>
          <w:w w:val="94"/>
        </w:rPr>
        <w:t>y</w:t>
      </w:r>
      <w:r>
        <w:rPr>
          <w:smallCaps w:val="0"/>
          <w:color w:val="231F20"/>
        </w:rPr>
        <w:t> </w:t>
      </w:r>
      <w:r>
        <w:rPr>
          <w:smallCaps w:val="0"/>
          <w:color w:val="231F20"/>
          <w:w w:val="106"/>
        </w:rPr>
        <w:t>mo</w:t>
      </w:r>
      <w:r>
        <w:rPr>
          <w:smallCaps w:val="0"/>
          <w:color w:val="231F20"/>
          <w:spacing w:val="-5"/>
          <w:w w:val="106"/>
        </w:rPr>
        <w:t>r</w:t>
      </w:r>
      <w:r>
        <w:rPr>
          <w:smallCaps w:val="0"/>
          <w:color w:val="231F20"/>
          <w:w w:val="109"/>
        </w:rPr>
        <w:t>e</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15"/>
        </w:rPr>
        <w:t>the</w:t>
      </w:r>
      <w:r>
        <w:rPr>
          <w:smallCaps w:val="0"/>
          <w:color w:val="231F20"/>
        </w:rPr>
        <w:t> </w:t>
      </w:r>
      <w:r>
        <w:rPr>
          <w:smallCaps w:val="0"/>
          <w:color w:val="231F20"/>
          <w:w w:val="109"/>
        </w:rPr>
        <w:t>d</w:t>
      </w:r>
      <w:r>
        <w:rPr>
          <w:smallCaps w:val="0"/>
          <w:color w:val="231F20"/>
          <w:spacing w:val="-5"/>
          <w:w w:val="109"/>
        </w:rPr>
        <w:t>o</w:t>
      </w:r>
      <w:r>
        <w:rPr>
          <w:smallCaps w:val="0"/>
          <w:color w:val="231F20"/>
          <w:w w:val="103"/>
        </w:rPr>
        <w:t>wnside.</w:t>
      </w:r>
      <w:r>
        <w:rPr>
          <w:smallCaps w:val="0"/>
          <w:color w:val="231F20"/>
        </w:rPr>
        <w:t> </w:t>
      </w:r>
      <w:r>
        <w:rPr>
          <w:smallCaps w:val="0"/>
          <w:color w:val="231F20"/>
          <w:spacing w:val="1"/>
        </w:rPr>
        <w:t> </w:t>
      </w:r>
      <w:r>
        <w:rPr>
          <w:smallCaps w:val="0"/>
          <w:color w:val="231F20"/>
          <w:spacing w:val="-4"/>
          <w:w w:val="87"/>
        </w:rPr>
        <w:t>F</w:t>
      </w:r>
      <w:r>
        <w:rPr>
          <w:smallCaps w:val="0"/>
          <w:color w:val="231F20"/>
          <w:w w:val="107"/>
        </w:rPr>
        <w:t>inal</w:t>
      </w:r>
      <w:r>
        <w:rPr>
          <w:smallCaps w:val="0"/>
          <w:color w:val="231F20"/>
        </w:rPr>
        <w:t> </w:t>
      </w:r>
      <w:r>
        <w:rPr>
          <w:smallCaps w:val="0"/>
          <w:color w:val="231F20"/>
          <w:w w:val="106"/>
        </w:rPr>
        <w:t>dom</w:t>
      </w:r>
      <w:r>
        <w:rPr>
          <w:smallCaps w:val="0"/>
          <w:color w:val="231F20"/>
          <w:spacing w:val="-3"/>
          <w:w w:val="106"/>
        </w:rPr>
        <w:t>e</w:t>
      </w:r>
      <w:r>
        <w:rPr>
          <w:smallCaps w:val="0"/>
          <w:color w:val="231F20"/>
          <w:w w:val="109"/>
        </w:rPr>
        <w:t>stic </w:t>
      </w:r>
      <w:r>
        <w:rPr>
          <w:smallCaps w:val="0"/>
          <w:color w:val="231F20"/>
          <w:w w:val="108"/>
        </w:rPr>
        <w:t>demand</w:t>
      </w:r>
      <w:r>
        <w:rPr>
          <w:smallCaps w:val="0"/>
          <w:color w:val="231F20"/>
        </w:rPr>
        <w:t> </w:t>
      </w:r>
      <w:r>
        <w:rPr>
          <w:smallCaps w:val="0"/>
          <w:color w:val="231F20"/>
          <w:w w:val="107"/>
        </w:rPr>
        <w:t>g</w:t>
      </w:r>
      <w:r>
        <w:rPr>
          <w:smallCaps w:val="0"/>
          <w:color w:val="231F20"/>
          <w:spacing w:val="-5"/>
          <w:w w:val="107"/>
        </w:rPr>
        <w:t>r</w:t>
      </w:r>
      <w:r>
        <w:rPr>
          <w:smallCaps w:val="0"/>
          <w:color w:val="231F20"/>
          <w:spacing w:val="-4"/>
          <w:w w:val="108"/>
        </w:rPr>
        <w:t>o</w:t>
      </w:r>
      <w:r>
        <w:rPr>
          <w:smallCaps w:val="0"/>
          <w:color w:val="231F20"/>
          <w:w w:val="104"/>
        </w:rPr>
        <w:t>wth</w:t>
      </w:r>
      <w:r>
        <w:rPr>
          <w:smallCaps w:val="0"/>
          <w:color w:val="231F20"/>
        </w:rPr>
        <w:t> </w:t>
      </w:r>
      <w:r>
        <w:rPr>
          <w:smallCaps w:val="0"/>
          <w:color w:val="231F20"/>
          <w:w w:val="111"/>
        </w:rPr>
        <w:t>had</w:t>
      </w:r>
      <w:r>
        <w:rPr>
          <w:smallCaps w:val="0"/>
          <w:color w:val="231F20"/>
        </w:rPr>
        <w:t> </w:t>
      </w:r>
      <w:r>
        <w:rPr>
          <w:smallCaps w:val="0"/>
          <w:color w:val="231F20"/>
          <w:w w:val="103"/>
        </w:rPr>
        <w:t>sl</w:t>
      </w:r>
      <w:r>
        <w:rPr>
          <w:smallCaps w:val="0"/>
          <w:color w:val="231F20"/>
          <w:spacing w:val="-5"/>
          <w:w w:val="103"/>
        </w:rPr>
        <w:t>o</w:t>
      </w:r>
      <w:r>
        <w:rPr>
          <w:smallCaps w:val="0"/>
          <w:color w:val="231F20"/>
          <w:spacing w:val="-5"/>
          <w:w w:val="90"/>
        </w:rPr>
        <w:t>w</w:t>
      </w:r>
      <w:r>
        <w:rPr>
          <w:smallCaps w:val="0"/>
          <w:color w:val="231F20"/>
          <w:w w:val="110"/>
        </w:rPr>
        <w:t>ed</w:t>
      </w:r>
      <w:r>
        <w:rPr>
          <w:smallCaps w:val="0"/>
          <w:color w:val="231F20"/>
        </w:rPr>
        <w:t> </w:t>
      </w:r>
      <w:r>
        <w:rPr>
          <w:smallCaps w:val="0"/>
          <w:color w:val="231F20"/>
          <w:w w:val="105"/>
        </w:rPr>
        <w:t>for</w:t>
      </w:r>
      <w:r>
        <w:rPr>
          <w:smallCaps w:val="0"/>
          <w:color w:val="231F20"/>
        </w:rPr>
        <w:t> </w:t>
      </w:r>
      <w:r>
        <w:rPr>
          <w:smallCaps w:val="0"/>
          <w:color w:val="231F20"/>
          <w:w w:val="92"/>
        </w:rPr>
        <w:t>fi</w:t>
      </w:r>
      <w:r>
        <w:rPr>
          <w:smallCaps w:val="0"/>
          <w:color w:val="231F20"/>
          <w:spacing w:val="-5"/>
          <w:w w:val="92"/>
        </w:rPr>
        <w:t>v</w:t>
      </w:r>
      <w:r>
        <w:rPr>
          <w:smallCaps w:val="0"/>
          <w:color w:val="231F20"/>
          <w:w w:val="109"/>
        </w:rPr>
        <w:t>e</w:t>
      </w:r>
      <w:r>
        <w:rPr>
          <w:smallCaps w:val="0"/>
          <w:color w:val="231F20"/>
        </w:rPr>
        <w:t> </w:t>
      </w:r>
      <w:r>
        <w:rPr>
          <w:smallCaps w:val="0"/>
          <w:color w:val="231F20"/>
          <w:w w:val="108"/>
        </w:rPr>
        <w:t>succ</w:t>
      </w:r>
      <w:r>
        <w:rPr>
          <w:smallCaps w:val="0"/>
          <w:color w:val="231F20"/>
          <w:spacing w:val="-3"/>
          <w:w w:val="108"/>
        </w:rPr>
        <w:t>e</w:t>
      </w:r>
      <w:r>
        <w:rPr>
          <w:smallCaps w:val="0"/>
          <w:color w:val="231F20"/>
          <w:w w:val="98"/>
        </w:rPr>
        <w:t>ssi</w:t>
      </w:r>
      <w:r>
        <w:rPr>
          <w:smallCaps w:val="0"/>
          <w:color w:val="231F20"/>
          <w:spacing w:val="-5"/>
          <w:w w:val="98"/>
        </w:rPr>
        <w:t>v</w:t>
      </w:r>
      <w:r>
        <w:rPr>
          <w:smallCaps w:val="0"/>
          <w:color w:val="231F20"/>
          <w:w w:val="109"/>
        </w:rPr>
        <w:t>e</w:t>
      </w:r>
      <w:r>
        <w:rPr>
          <w:smallCaps w:val="0"/>
          <w:color w:val="231F20"/>
        </w:rPr>
        <w:t> </w:t>
      </w:r>
      <w:r>
        <w:rPr>
          <w:smallCaps w:val="0"/>
          <w:color w:val="231F20"/>
          <w:w w:val="111"/>
        </w:rPr>
        <w:t>qua</w:t>
      </w:r>
      <w:r>
        <w:rPr>
          <w:smallCaps w:val="0"/>
          <w:color w:val="231F20"/>
          <w:spacing w:val="4"/>
          <w:w w:val="111"/>
        </w:rPr>
        <w:t>r</w:t>
      </w:r>
      <w:r>
        <w:rPr>
          <w:smallCaps w:val="0"/>
          <w:color w:val="231F20"/>
          <w:spacing w:val="-7"/>
          <w:w w:val="125"/>
        </w:rPr>
        <w:t>t</w:t>
      </w:r>
      <w:r>
        <w:rPr>
          <w:smallCaps w:val="0"/>
          <w:color w:val="231F20"/>
          <w:w w:val="109"/>
        </w:rPr>
        <w:t>e</w:t>
      </w:r>
      <w:r>
        <w:rPr>
          <w:smallCaps w:val="0"/>
          <w:color w:val="231F20"/>
          <w:spacing w:val="-5"/>
          <w:w w:val="116"/>
        </w:rPr>
        <w:t>r</w:t>
      </w:r>
      <w:r>
        <w:rPr>
          <w:smallCaps w:val="0"/>
          <w:color w:val="231F20"/>
          <w:w w:val="96"/>
        </w:rPr>
        <w:t>s,</w:t>
      </w:r>
      <w:r>
        <w:rPr>
          <w:smallCaps w:val="0"/>
          <w:color w:val="231F20"/>
        </w:rPr>
        <w:t> </w:t>
      </w:r>
      <w:r>
        <w:rPr>
          <w:smallCaps w:val="0"/>
          <w:color w:val="231F20"/>
          <w:w w:val="111"/>
        </w:rPr>
        <w:t>and </w:t>
      </w:r>
      <w:r>
        <w:rPr>
          <w:smallCaps w:val="0"/>
          <w:color w:val="231F20"/>
          <w:spacing w:val="-4"/>
          <w:w w:val="90"/>
        </w:rPr>
        <w:t>w</w:t>
      </w:r>
      <w:r>
        <w:rPr>
          <w:smallCaps w:val="0"/>
          <w:color w:val="231F20"/>
          <w:spacing w:val="-3"/>
          <w:w w:val="108"/>
        </w:rPr>
        <w:t>a</w:t>
      </w:r>
      <w:r>
        <w:rPr>
          <w:smallCaps w:val="0"/>
          <w:color w:val="231F20"/>
          <w:w w:val="102"/>
        </w:rPr>
        <w:t>s</w:t>
      </w:r>
      <w:r>
        <w:rPr>
          <w:smallCaps w:val="0"/>
          <w:color w:val="231F20"/>
        </w:rPr>
        <w:t> </w:t>
      </w:r>
      <w:r>
        <w:rPr>
          <w:smallCaps w:val="0"/>
          <w:color w:val="231F20"/>
          <w:w w:val="106"/>
        </w:rPr>
        <w:t>0.3%</w:t>
      </w:r>
      <w:r>
        <w:rPr>
          <w:smallCaps w:val="0"/>
          <w:color w:val="231F20"/>
        </w:rPr>
        <w:t> </w:t>
      </w:r>
      <w:r>
        <w:rPr>
          <w:smallCaps w:val="0"/>
          <w:color w:val="231F20"/>
          <w:w w:val="110"/>
        </w:rPr>
        <w:t>in</w:t>
      </w:r>
      <w:r>
        <w:rPr>
          <w:smallCaps w:val="0"/>
          <w:color w:val="231F20"/>
        </w:rPr>
        <w:t> </w:t>
      </w:r>
      <w:r>
        <w:rPr>
          <w:smallCaps w:val="0"/>
          <w:color w:val="231F20"/>
          <w:w w:val="107"/>
        </w:rPr>
        <w:t>Q1.</w:t>
      </w:r>
      <w:r>
        <w:rPr>
          <w:smallCaps w:val="0"/>
          <w:color w:val="231F20"/>
        </w:rPr>
        <w:t> </w:t>
      </w:r>
      <w:r>
        <w:rPr>
          <w:smallCaps w:val="0"/>
          <w:color w:val="231F20"/>
          <w:spacing w:val="1"/>
        </w:rPr>
        <w:t> </w:t>
      </w:r>
      <w:r>
        <w:rPr>
          <w:smallCaps w:val="0"/>
          <w:color w:val="231F20"/>
          <w:w w:val="108"/>
        </w:rPr>
        <w:t>Consumption</w:t>
      </w:r>
      <w:r>
        <w:rPr>
          <w:smallCaps w:val="0"/>
          <w:color w:val="231F20"/>
        </w:rPr>
        <w:t> </w:t>
      </w:r>
      <w:r>
        <w:rPr>
          <w:smallCaps w:val="0"/>
          <w:color w:val="231F20"/>
          <w:w w:val="107"/>
        </w:rPr>
        <w:t>g</w:t>
      </w:r>
      <w:r>
        <w:rPr>
          <w:smallCaps w:val="0"/>
          <w:color w:val="231F20"/>
          <w:spacing w:val="-5"/>
          <w:w w:val="107"/>
        </w:rPr>
        <w:t>r</w:t>
      </w:r>
      <w:r>
        <w:rPr>
          <w:smallCaps w:val="0"/>
          <w:color w:val="231F20"/>
          <w:spacing w:val="-4"/>
          <w:w w:val="108"/>
        </w:rPr>
        <w:t>o</w:t>
      </w:r>
      <w:r>
        <w:rPr>
          <w:smallCaps w:val="0"/>
          <w:color w:val="231F20"/>
          <w:w w:val="104"/>
        </w:rPr>
        <w:t>wth</w:t>
      </w:r>
      <w:r>
        <w:rPr>
          <w:smallCaps w:val="0"/>
          <w:color w:val="231F20"/>
        </w:rPr>
        <w:t> </w:t>
      </w:r>
      <w:r>
        <w:rPr>
          <w:smallCaps w:val="0"/>
          <w:color w:val="231F20"/>
          <w:w w:val="100"/>
        </w:rPr>
        <w:t>of</w:t>
      </w:r>
      <w:r>
        <w:rPr>
          <w:smallCaps w:val="0"/>
          <w:color w:val="231F20"/>
        </w:rPr>
        <w:t> </w:t>
      </w:r>
      <w:r>
        <w:rPr>
          <w:smallCaps w:val="0"/>
          <w:color w:val="231F20"/>
          <w:w w:val="106"/>
        </w:rPr>
        <w:t>0.3%</w:t>
      </w:r>
      <w:r>
        <w:rPr>
          <w:smallCaps w:val="0"/>
          <w:color w:val="231F20"/>
        </w:rPr>
        <w:t> </w:t>
      </w:r>
      <w:r>
        <w:rPr>
          <w:smallCaps w:val="0"/>
          <w:color w:val="231F20"/>
          <w:w w:val="110"/>
        </w:rPr>
        <w:t>in</w:t>
      </w:r>
      <w:r>
        <w:rPr>
          <w:smallCaps w:val="0"/>
          <w:color w:val="231F20"/>
        </w:rPr>
        <w:t> </w:t>
      </w:r>
      <w:r>
        <w:rPr>
          <w:smallCaps w:val="0"/>
          <w:color w:val="231F20"/>
          <w:w w:val="111"/>
        </w:rPr>
        <w:t>Q1</w:t>
      </w:r>
      <w:r>
        <w:rPr>
          <w:smallCaps w:val="0"/>
          <w:color w:val="231F20"/>
        </w:rPr>
        <w:t> </w:t>
      </w:r>
      <w:r>
        <w:rPr>
          <w:smallCaps w:val="0"/>
          <w:color w:val="231F20"/>
          <w:w w:val="111"/>
        </w:rPr>
        <w:t>had </w:t>
      </w:r>
      <w:r>
        <w:rPr>
          <w:smallCaps w:val="0"/>
          <w:color w:val="231F20"/>
          <w:w w:val="111"/>
        </w:rPr>
        <w:t>been</w:t>
      </w:r>
      <w:r>
        <w:rPr>
          <w:smallCaps w:val="0"/>
          <w:color w:val="231F20"/>
        </w:rPr>
        <w:t> </w:t>
      </w:r>
      <w:r>
        <w:rPr>
          <w:smallCaps w:val="0"/>
          <w:color w:val="231F20"/>
          <w:w w:val="108"/>
        </w:rPr>
        <w:t>on</w:t>
      </w:r>
      <w:r>
        <w:rPr>
          <w:smallCaps w:val="0"/>
          <w:color w:val="231F20"/>
          <w:spacing w:val="-3"/>
          <w:w w:val="108"/>
        </w:rPr>
        <w:t>l</w:t>
      </w:r>
      <w:r>
        <w:rPr>
          <w:smallCaps w:val="0"/>
          <w:color w:val="231F20"/>
          <w:w w:val="94"/>
        </w:rPr>
        <w:t>y</w:t>
      </w:r>
      <w:r>
        <w:rPr>
          <w:smallCaps w:val="0"/>
          <w:color w:val="231F20"/>
        </w:rPr>
        <w:t> </w:t>
      </w:r>
      <w:r>
        <w:rPr>
          <w:smallCaps w:val="0"/>
          <w:color w:val="231F20"/>
          <w:w w:val="108"/>
        </w:rPr>
        <w:t>a</w:t>
      </w:r>
      <w:r>
        <w:rPr>
          <w:smallCaps w:val="0"/>
          <w:color w:val="231F20"/>
        </w:rPr>
        <w:t> </w:t>
      </w:r>
      <w:r>
        <w:rPr>
          <w:smallCaps w:val="0"/>
          <w:color w:val="231F20"/>
          <w:w w:val="108"/>
        </w:rPr>
        <w:t>li</w:t>
      </w:r>
      <w:r>
        <w:rPr>
          <w:smallCaps w:val="0"/>
          <w:color w:val="231F20"/>
          <w:spacing w:val="-7"/>
          <w:w w:val="108"/>
        </w:rPr>
        <w:t>t</w:t>
      </w:r>
      <w:r>
        <w:rPr>
          <w:smallCaps w:val="0"/>
          <w:color w:val="231F20"/>
          <w:w w:val="110"/>
        </w:rPr>
        <w:t>tle</w:t>
      </w:r>
      <w:r>
        <w:rPr>
          <w:smallCaps w:val="0"/>
          <w:color w:val="231F20"/>
        </w:rPr>
        <w:t> </w:t>
      </w:r>
      <w:r>
        <w:rPr>
          <w:smallCaps w:val="0"/>
          <w:color w:val="231F20"/>
          <w:spacing w:val="-5"/>
          <w:w w:val="90"/>
        </w:rPr>
        <w:t>w</w:t>
      </w:r>
      <w:r>
        <w:rPr>
          <w:smallCaps w:val="0"/>
          <w:color w:val="231F20"/>
          <w:w w:val="104"/>
        </w:rPr>
        <w:t>ea</w:t>
      </w:r>
      <w:r>
        <w:rPr>
          <w:smallCaps w:val="0"/>
          <w:color w:val="231F20"/>
          <w:spacing w:val="-5"/>
          <w:w w:val="104"/>
        </w:rPr>
        <w:t>k</w:t>
      </w:r>
      <w:r>
        <w:rPr>
          <w:smallCaps w:val="0"/>
          <w:color w:val="231F20"/>
          <w:w w:val="112"/>
        </w:rPr>
        <w:t>er</w:t>
      </w:r>
      <w:r>
        <w:rPr>
          <w:smallCaps w:val="0"/>
          <w:color w:val="231F20"/>
        </w:rPr>
        <w:t> </w:t>
      </w:r>
      <w:r>
        <w:rPr>
          <w:smallCaps w:val="0"/>
          <w:color w:val="231F20"/>
          <w:w w:val="114"/>
        </w:rPr>
        <w:t>than</w:t>
      </w:r>
      <w:r>
        <w:rPr>
          <w:smallCaps w:val="0"/>
          <w:color w:val="231F20"/>
        </w:rPr>
        <w:t> </w:t>
      </w:r>
      <w:r>
        <w:rPr>
          <w:smallCaps w:val="0"/>
          <w:color w:val="231F20"/>
          <w:spacing w:val="-5"/>
          <w:w w:val="109"/>
        </w:rPr>
        <w:t>e</w:t>
      </w:r>
      <w:r>
        <w:rPr>
          <w:smallCaps w:val="0"/>
          <w:color w:val="231F20"/>
          <w:w w:val="106"/>
        </w:rPr>
        <w:t>xpec</w:t>
      </w:r>
      <w:r>
        <w:rPr>
          <w:smallCaps w:val="0"/>
          <w:color w:val="231F20"/>
          <w:spacing w:val="-7"/>
          <w:w w:val="106"/>
        </w:rPr>
        <w:t>t</w:t>
      </w:r>
      <w:r>
        <w:rPr>
          <w:smallCaps w:val="0"/>
          <w:color w:val="231F20"/>
          <w:w w:val="110"/>
        </w:rPr>
        <w:t>ed</w:t>
      </w:r>
      <w:r>
        <w:rPr>
          <w:smallCaps w:val="0"/>
          <w:color w:val="231F20"/>
        </w:rPr>
        <w:t> </w:t>
      </w:r>
      <w:r>
        <w:rPr>
          <w:smallCaps w:val="0"/>
          <w:color w:val="231F20"/>
          <w:w w:val="110"/>
        </w:rPr>
        <w:t>in</w:t>
      </w:r>
      <w:r>
        <w:rPr>
          <w:smallCaps w:val="0"/>
          <w:color w:val="231F20"/>
        </w:rPr>
        <w:t> </w:t>
      </w:r>
      <w:r>
        <w:rPr>
          <w:smallCaps w:val="0"/>
          <w:color w:val="231F20"/>
          <w:w w:val="99"/>
        </w:rPr>
        <w:t>M</w:t>
      </w:r>
      <w:r>
        <w:rPr>
          <w:smallCaps w:val="0"/>
          <w:color w:val="231F20"/>
          <w:spacing w:val="-7"/>
          <w:w w:val="99"/>
        </w:rPr>
        <w:t>a</w:t>
      </w:r>
      <w:r>
        <w:rPr>
          <w:smallCaps w:val="0"/>
          <w:color w:val="231F20"/>
          <w:spacing w:val="-16"/>
          <w:w w:val="94"/>
        </w:rPr>
        <w:t>y</w:t>
      </w:r>
      <w:r>
        <w:rPr>
          <w:smallCaps w:val="0"/>
          <w:color w:val="231F20"/>
          <w:w w:val="86"/>
        </w:rPr>
        <w:t>.</w:t>
      </w:r>
      <w:r>
        <w:rPr>
          <w:smallCaps w:val="0"/>
          <w:color w:val="231F20"/>
        </w:rPr>
        <w:t> </w:t>
      </w:r>
      <w:r>
        <w:rPr>
          <w:smallCaps w:val="0"/>
          <w:color w:val="231F20"/>
          <w:spacing w:val="1"/>
        </w:rPr>
        <w:t> </w:t>
      </w:r>
      <w:r>
        <w:rPr>
          <w:smallCaps w:val="0"/>
          <w:color w:val="231F20"/>
          <w:w w:val="104"/>
        </w:rPr>
        <w:t>The</w:t>
      </w:r>
      <w:r>
        <w:rPr>
          <w:smallCaps w:val="0"/>
          <w:color w:val="231F20"/>
        </w:rPr>
        <w:t> </w:t>
      </w:r>
      <w:r>
        <w:rPr>
          <w:smallCaps w:val="0"/>
          <w:color w:val="231F20"/>
          <w:w w:val="109"/>
        </w:rPr>
        <w:t>la</w:t>
      </w:r>
      <w:r>
        <w:rPr>
          <w:smallCaps w:val="0"/>
          <w:color w:val="231F20"/>
          <w:spacing w:val="-7"/>
          <w:w w:val="109"/>
        </w:rPr>
        <w:t>t</w:t>
      </w:r>
      <w:r>
        <w:rPr>
          <w:smallCaps w:val="0"/>
          <w:color w:val="231F20"/>
          <w:spacing w:val="-3"/>
          <w:w w:val="109"/>
        </w:rPr>
        <w:t>e</w:t>
      </w:r>
      <w:r>
        <w:rPr>
          <w:smallCaps w:val="0"/>
          <w:color w:val="231F20"/>
          <w:w w:val="112"/>
        </w:rPr>
        <w:t>st</w:t>
      </w:r>
      <w:r>
        <w:rPr>
          <w:smallCaps w:val="0"/>
          <w:color w:val="231F20"/>
        </w:rPr>
        <w:t> </w:t>
      </w:r>
      <w:r>
        <w:rPr>
          <w:smallCaps w:val="0"/>
          <w:color w:val="231F20"/>
          <w:w w:val="113"/>
        </w:rPr>
        <w:t>da</w:t>
      </w:r>
      <w:r>
        <w:rPr>
          <w:smallCaps w:val="0"/>
          <w:color w:val="231F20"/>
          <w:spacing w:val="-4"/>
          <w:w w:val="113"/>
        </w:rPr>
        <w:t>t</w:t>
      </w:r>
      <w:r>
        <w:rPr>
          <w:smallCaps w:val="0"/>
          <w:color w:val="231F20"/>
          <w:w w:val="108"/>
        </w:rPr>
        <w:t>a </w:t>
      </w:r>
      <w:r>
        <w:rPr>
          <w:smallCaps w:val="0"/>
          <w:color w:val="231F20"/>
          <w:w w:val="111"/>
        </w:rPr>
        <w:t>and</w:t>
      </w:r>
      <w:r>
        <w:rPr>
          <w:smallCaps w:val="0"/>
          <w:color w:val="231F20"/>
        </w:rPr>
        <w:t> </w:t>
      </w:r>
      <w:r>
        <w:rPr>
          <w:smallCaps w:val="0"/>
          <w:color w:val="231F20"/>
          <w:w w:val="103"/>
        </w:rPr>
        <w:t>sur</w:t>
      </w:r>
      <w:r>
        <w:rPr>
          <w:smallCaps w:val="0"/>
          <w:color w:val="231F20"/>
          <w:spacing w:val="-5"/>
          <w:w w:val="103"/>
        </w:rPr>
        <w:t>v</w:t>
      </w:r>
      <w:r>
        <w:rPr>
          <w:smallCaps w:val="0"/>
          <w:color w:val="231F20"/>
          <w:spacing w:val="-5"/>
          <w:w w:val="109"/>
        </w:rPr>
        <w:t>e</w:t>
      </w:r>
      <w:r>
        <w:rPr>
          <w:smallCaps w:val="0"/>
          <w:color w:val="231F20"/>
          <w:spacing w:val="-5"/>
          <w:w w:val="94"/>
        </w:rPr>
        <w:t>y</w:t>
      </w:r>
      <w:r>
        <w:rPr>
          <w:smallCaps w:val="0"/>
          <w:color w:val="231F20"/>
          <w:w w:val="102"/>
        </w:rPr>
        <w:t>s</w:t>
      </w:r>
      <w:r>
        <w:rPr>
          <w:smallCaps w:val="0"/>
          <w:color w:val="231F20"/>
        </w:rPr>
        <w:t> </w:t>
      </w:r>
      <w:r>
        <w:rPr>
          <w:smallCaps w:val="0"/>
          <w:color w:val="231F20"/>
          <w:w w:val="111"/>
        </w:rPr>
        <w:t>had</w:t>
      </w:r>
      <w:r>
        <w:rPr>
          <w:smallCaps w:val="0"/>
          <w:color w:val="231F20"/>
        </w:rPr>
        <w:t> </w:t>
      </w:r>
      <w:r>
        <w:rPr>
          <w:smallCaps w:val="0"/>
          <w:color w:val="231F20"/>
          <w:w w:val="108"/>
        </w:rPr>
        <w:t>highligh</w:t>
      </w:r>
      <w:r>
        <w:rPr>
          <w:smallCaps w:val="0"/>
          <w:color w:val="231F20"/>
          <w:spacing w:val="-7"/>
          <w:w w:val="108"/>
        </w:rPr>
        <w:t>t</w:t>
      </w:r>
      <w:r>
        <w:rPr>
          <w:smallCaps w:val="0"/>
          <w:color w:val="231F20"/>
          <w:w w:val="110"/>
        </w:rPr>
        <w:t>ed</w:t>
      </w:r>
      <w:r>
        <w:rPr>
          <w:smallCaps w:val="0"/>
          <w:color w:val="231F20"/>
        </w:rPr>
        <w:t> </w:t>
      </w:r>
      <w:r>
        <w:rPr>
          <w:smallCaps w:val="0"/>
          <w:color w:val="231F20"/>
          <w:w w:val="115"/>
        </w:rPr>
        <w:t>the</w:t>
      </w:r>
      <w:r>
        <w:rPr>
          <w:smallCaps w:val="0"/>
          <w:color w:val="231F20"/>
        </w:rPr>
        <w:t> </w:t>
      </w:r>
      <w:r>
        <w:rPr>
          <w:smallCaps w:val="0"/>
          <w:color w:val="231F20"/>
          <w:w w:val="104"/>
        </w:rPr>
        <w:t>risk</w:t>
      </w:r>
      <w:r>
        <w:rPr>
          <w:smallCaps w:val="0"/>
          <w:color w:val="231F20"/>
        </w:rPr>
        <w:t> </w:t>
      </w:r>
      <w:r>
        <w:rPr>
          <w:smallCaps w:val="0"/>
          <w:color w:val="231F20"/>
          <w:w w:val="116"/>
        </w:rPr>
        <w:t>that</w:t>
      </w:r>
      <w:r>
        <w:rPr>
          <w:smallCaps w:val="0"/>
          <w:color w:val="231F20"/>
        </w:rPr>
        <w:t> </w:t>
      </w:r>
      <w:r>
        <w:rPr>
          <w:smallCaps w:val="0"/>
          <w:color w:val="231F20"/>
          <w:w w:val="110"/>
        </w:rPr>
        <w:t>i</w:t>
      </w:r>
      <w:r>
        <w:rPr>
          <w:smallCaps w:val="0"/>
          <w:color w:val="231F20"/>
          <w:spacing w:val="-7"/>
          <w:w w:val="110"/>
        </w:rPr>
        <w:t>n</w:t>
      </w:r>
      <w:r>
        <w:rPr>
          <w:smallCaps w:val="0"/>
          <w:color w:val="231F20"/>
          <w:spacing w:val="-5"/>
          <w:w w:val="88"/>
        </w:rPr>
        <w:t>v</w:t>
      </w:r>
      <w:r>
        <w:rPr>
          <w:smallCaps w:val="0"/>
          <w:color w:val="231F20"/>
          <w:spacing w:val="-3"/>
          <w:w w:val="109"/>
        </w:rPr>
        <w:t>e</w:t>
      </w:r>
      <w:r>
        <w:rPr>
          <w:smallCaps w:val="0"/>
          <w:color w:val="231F20"/>
          <w:w w:val="110"/>
        </w:rPr>
        <w:t>stment</w:t>
      </w:r>
      <w:r>
        <w:rPr>
          <w:smallCaps w:val="0"/>
          <w:color w:val="231F20"/>
        </w:rPr>
        <w:t> </w:t>
      </w:r>
      <w:r>
        <w:rPr>
          <w:smallCaps w:val="0"/>
          <w:color w:val="231F20"/>
          <w:w w:val="111"/>
        </w:rPr>
        <w:t>and </w:t>
      </w:r>
      <w:r>
        <w:rPr>
          <w:smallCaps w:val="0"/>
          <w:color w:val="231F20"/>
          <w:spacing w:val="-5"/>
          <w:w w:val="109"/>
        </w:rPr>
        <w:t>e</w:t>
      </w:r>
      <w:r>
        <w:rPr>
          <w:smallCaps w:val="0"/>
          <w:color w:val="231F20"/>
          <w:w w:val="104"/>
        </w:rPr>
        <w:t>xpo</w:t>
      </w:r>
      <w:r>
        <w:rPr>
          <w:smallCaps w:val="0"/>
          <w:color w:val="231F20"/>
          <w:spacing w:val="4"/>
          <w:w w:val="104"/>
        </w:rPr>
        <w:t>r</w:t>
      </w:r>
      <w:r>
        <w:rPr>
          <w:smallCaps w:val="0"/>
          <w:color w:val="231F20"/>
          <w:w w:val="125"/>
        </w:rPr>
        <w:t>t</w:t>
      </w:r>
      <w:r>
        <w:rPr>
          <w:smallCaps w:val="0"/>
          <w:color w:val="231F20"/>
        </w:rPr>
        <w:t> </w:t>
      </w:r>
      <w:r>
        <w:rPr>
          <w:smallCaps w:val="0"/>
          <w:color w:val="231F20"/>
          <w:w w:val="107"/>
        </w:rPr>
        <w:t>g</w:t>
      </w:r>
      <w:r>
        <w:rPr>
          <w:smallCaps w:val="0"/>
          <w:color w:val="231F20"/>
          <w:spacing w:val="-5"/>
          <w:w w:val="107"/>
        </w:rPr>
        <w:t>r</w:t>
      </w:r>
      <w:r>
        <w:rPr>
          <w:smallCaps w:val="0"/>
          <w:color w:val="231F20"/>
          <w:spacing w:val="-4"/>
          <w:w w:val="108"/>
        </w:rPr>
        <w:t>o</w:t>
      </w:r>
      <w:r>
        <w:rPr>
          <w:smallCaps w:val="0"/>
          <w:color w:val="231F20"/>
          <w:w w:val="104"/>
        </w:rPr>
        <w:t>wth</w:t>
      </w:r>
      <w:r>
        <w:rPr>
          <w:smallCaps w:val="0"/>
          <w:color w:val="231F20"/>
        </w:rPr>
        <w:t> </w:t>
      </w:r>
      <w:r>
        <w:rPr>
          <w:smallCaps w:val="0"/>
          <w:color w:val="231F20"/>
          <w:w w:val="107"/>
        </w:rPr>
        <w:t>might</w:t>
      </w:r>
      <w:r>
        <w:rPr>
          <w:smallCaps w:val="0"/>
          <w:color w:val="231F20"/>
        </w:rPr>
        <w:t> </w:t>
      </w:r>
      <w:r>
        <w:rPr>
          <w:smallCaps w:val="0"/>
          <w:color w:val="231F20"/>
          <w:w w:val="114"/>
        </w:rPr>
        <w:t>not</w:t>
      </w:r>
      <w:r>
        <w:rPr>
          <w:smallCaps w:val="0"/>
          <w:color w:val="231F20"/>
        </w:rPr>
        <w:t> </w:t>
      </w:r>
      <w:r>
        <w:rPr>
          <w:smallCaps w:val="0"/>
          <w:color w:val="231F20"/>
          <w:w w:val="96"/>
        </w:rPr>
        <w:t>fill</w:t>
      </w:r>
      <w:r>
        <w:rPr>
          <w:smallCaps w:val="0"/>
          <w:color w:val="231F20"/>
        </w:rPr>
        <w:t> </w:t>
      </w:r>
      <w:r>
        <w:rPr>
          <w:smallCaps w:val="0"/>
          <w:color w:val="231F20"/>
          <w:w w:val="115"/>
        </w:rPr>
        <w:t>the</w:t>
      </w:r>
      <w:r>
        <w:rPr>
          <w:smallCaps w:val="0"/>
          <w:color w:val="231F20"/>
        </w:rPr>
        <w:t> </w:t>
      </w:r>
      <w:r>
        <w:rPr>
          <w:smallCaps w:val="0"/>
          <w:color w:val="231F20"/>
          <w:w w:val="106"/>
        </w:rPr>
        <w:t>gap</w:t>
      </w:r>
      <w:r>
        <w:rPr>
          <w:smallCaps w:val="0"/>
          <w:color w:val="231F20"/>
        </w:rPr>
        <w:t> </w:t>
      </w:r>
      <w:r>
        <w:rPr>
          <w:smallCaps w:val="0"/>
          <w:color w:val="231F20"/>
          <w:w w:val="105"/>
        </w:rPr>
        <w:t>left</w:t>
      </w:r>
      <w:r>
        <w:rPr>
          <w:smallCaps w:val="0"/>
          <w:color w:val="231F20"/>
        </w:rPr>
        <w:t> </w:t>
      </w:r>
      <w:r>
        <w:rPr>
          <w:smallCaps w:val="0"/>
          <w:color w:val="231F20"/>
          <w:spacing w:val="-5"/>
          <w:w w:val="112"/>
        </w:rPr>
        <w:t>b</w:t>
      </w:r>
      <w:r>
        <w:rPr>
          <w:smallCaps w:val="0"/>
          <w:color w:val="231F20"/>
          <w:w w:val="94"/>
        </w:rPr>
        <w:t>y</w:t>
      </w:r>
      <w:r>
        <w:rPr>
          <w:smallCaps w:val="0"/>
          <w:color w:val="231F20"/>
        </w:rPr>
        <w:t> </w:t>
      </w:r>
      <w:r>
        <w:rPr>
          <w:smallCaps w:val="0"/>
          <w:color w:val="231F20"/>
          <w:w w:val="103"/>
        </w:rPr>
        <w:t>sl</w:t>
      </w:r>
      <w:r>
        <w:rPr>
          <w:smallCaps w:val="0"/>
          <w:color w:val="231F20"/>
          <w:spacing w:val="-5"/>
          <w:w w:val="103"/>
        </w:rPr>
        <w:t>o</w:t>
      </w:r>
      <w:r>
        <w:rPr>
          <w:smallCaps w:val="0"/>
          <w:color w:val="231F20"/>
          <w:spacing w:val="-5"/>
          <w:w w:val="90"/>
        </w:rPr>
        <w:t>w</w:t>
      </w:r>
      <w:r>
        <w:rPr>
          <w:smallCaps w:val="0"/>
          <w:color w:val="231F20"/>
          <w:w w:val="109"/>
        </w:rPr>
        <w:t>e</w:t>
      </w:r>
      <w:r>
        <w:rPr>
          <w:smallCaps w:val="0"/>
          <w:color w:val="231F20"/>
          <w:w w:val="116"/>
        </w:rPr>
        <w:t>r </w:t>
      </w:r>
      <w:r>
        <w:rPr>
          <w:smallCaps w:val="0"/>
          <w:color w:val="231F20"/>
          <w:w w:val="109"/>
        </w:rPr>
        <w:t>consumption</w:t>
      </w:r>
      <w:r>
        <w:rPr>
          <w:smallCaps w:val="0"/>
          <w:color w:val="231F20"/>
        </w:rPr>
        <w:t> </w:t>
      </w:r>
      <w:r>
        <w:rPr>
          <w:smallCaps w:val="0"/>
          <w:color w:val="231F20"/>
          <w:w w:val="107"/>
        </w:rPr>
        <w:t>g</w:t>
      </w:r>
      <w:r>
        <w:rPr>
          <w:smallCaps w:val="0"/>
          <w:color w:val="231F20"/>
          <w:spacing w:val="-5"/>
          <w:w w:val="107"/>
        </w:rPr>
        <w:t>r</w:t>
      </w:r>
      <w:r>
        <w:rPr>
          <w:smallCaps w:val="0"/>
          <w:color w:val="231F20"/>
          <w:spacing w:val="-4"/>
          <w:w w:val="108"/>
        </w:rPr>
        <w:t>o</w:t>
      </w:r>
      <w:r>
        <w:rPr>
          <w:smallCaps w:val="0"/>
          <w:color w:val="231F20"/>
          <w:w w:val="102"/>
        </w:rPr>
        <w:t>wth.</w:t>
      </w:r>
      <w:r>
        <w:rPr>
          <w:smallCaps w:val="0"/>
          <w:color w:val="231F20"/>
        </w:rPr>
        <w:t> </w:t>
      </w:r>
      <w:r>
        <w:rPr>
          <w:smallCaps w:val="0"/>
          <w:color w:val="231F20"/>
          <w:spacing w:val="1"/>
        </w:rPr>
        <w:t> </w:t>
      </w:r>
      <w:r>
        <w:rPr>
          <w:smallCaps w:val="0"/>
          <w:color w:val="231F20"/>
          <w:w w:val="104"/>
        </w:rPr>
        <w:t>But</w:t>
      </w:r>
      <w:r>
        <w:rPr>
          <w:smallCaps w:val="0"/>
          <w:color w:val="231F20"/>
        </w:rPr>
        <w:t> </w:t>
      </w:r>
      <w:r>
        <w:rPr>
          <w:smallCaps w:val="0"/>
          <w:color w:val="231F20"/>
          <w:w w:val="106"/>
        </w:rPr>
        <w:t>mo</w:t>
      </w:r>
      <w:r>
        <w:rPr>
          <w:smallCaps w:val="0"/>
          <w:color w:val="231F20"/>
          <w:spacing w:val="-5"/>
          <w:w w:val="106"/>
        </w:rPr>
        <w:t>r</w:t>
      </w:r>
      <w:r>
        <w:rPr>
          <w:smallCaps w:val="0"/>
          <w:color w:val="231F20"/>
          <w:w w:val="109"/>
        </w:rPr>
        <w:t>e</w:t>
      </w:r>
      <w:r>
        <w:rPr>
          <w:smallCaps w:val="0"/>
          <w:color w:val="231F20"/>
        </w:rPr>
        <w:t> </w:t>
      </w:r>
      <w:r>
        <w:rPr>
          <w:smallCaps w:val="0"/>
          <w:color w:val="231F20"/>
          <w:spacing w:val="-5"/>
          <w:w w:val="109"/>
        </w:rPr>
        <w:t>e</w:t>
      </w:r>
      <w:r>
        <w:rPr>
          <w:smallCaps w:val="0"/>
          <w:color w:val="231F20"/>
          <w:w w:val="106"/>
        </w:rPr>
        <w:t>vidence</w:t>
      </w:r>
      <w:r>
        <w:rPr>
          <w:smallCaps w:val="0"/>
          <w:color w:val="231F20"/>
        </w:rPr>
        <w:t> </w:t>
      </w:r>
      <w:r>
        <w:rPr>
          <w:smallCaps w:val="0"/>
          <w:color w:val="231F20"/>
          <w:spacing w:val="-4"/>
          <w:w w:val="90"/>
        </w:rPr>
        <w:t>w</w:t>
      </w:r>
      <w:r>
        <w:rPr>
          <w:smallCaps w:val="0"/>
          <w:color w:val="231F20"/>
          <w:spacing w:val="-3"/>
          <w:w w:val="108"/>
        </w:rPr>
        <w:t>a</w:t>
      </w:r>
      <w:r>
        <w:rPr>
          <w:smallCaps w:val="0"/>
          <w:color w:val="231F20"/>
          <w:w w:val="102"/>
        </w:rPr>
        <w:t>s</w:t>
      </w:r>
      <w:r>
        <w:rPr>
          <w:smallCaps w:val="0"/>
          <w:color w:val="231F20"/>
        </w:rPr>
        <w:t> </w:t>
      </w:r>
      <w:r>
        <w:rPr>
          <w:smallCaps w:val="0"/>
          <w:color w:val="231F20"/>
          <w:w w:val="111"/>
        </w:rPr>
        <w:t>needed</w:t>
      </w:r>
      <w:r>
        <w:rPr>
          <w:smallCaps w:val="0"/>
          <w:color w:val="231F20"/>
        </w:rPr>
        <w:t> </w:t>
      </w:r>
      <w:r>
        <w:rPr>
          <w:smallCaps w:val="0"/>
          <w:color w:val="231F20"/>
          <w:w w:val="111"/>
        </w:rPr>
        <w:t>and</w:t>
      </w:r>
      <w:r>
        <w:rPr>
          <w:smallCaps w:val="0"/>
          <w:color w:val="231F20"/>
        </w:rPr>
        <w:t> </w:t>
      </w:r>
      <w:r>
        <w:rPr>
          <w:smallCaps w:val="0"/>
          <w:color w:val="231F20"/>
          <w:w w:val="115"/>
        </w:rPr>
        <w:t>the </w:t>
      </w:r>
      <w:r>
        <w:rPr>
          <w:i/>
          <w:smallCaps/>
          <w:color w:val="231F20"/>
          <w:w w:val="80"/>
        </w:rPr>
        <w:t>Quarter</w:t>
      </w:r>
      <w:r>
        <w:rPr>
          <w:i/>
          <w:smallCaps/>
          <w:color w:val="231F20"/>
          <w:spacing w:val="-4"/>
          <w:w w:val="80"/>
        </w:rPr>
        <w:t>l</w:t>
      </w:r>
      <w:r>
        <w:rPr>
          <w:i/>
          <w:smallCaps w:val="0"/>
          <w:color w:val="231F20"/>
          <w:w w:val="96"/>
        </w:rPr>
        <w:t>y</w:t>
      </w:r>
      <w:r>
        <w:rPr>
          <w:i/>
          <w:smallCaps w:val="0"/>
          <w:color w:val="231F20"/>
        </w:rPr>
        <w:t> </w:t>
      </w:r>
      <w:r>
        <w:rPr>
          <w:i/>
          <w:smallCaps/>
          <w:color w:val="231F20"/>
          <w:w w:val="89"/>
        </w:rPr>
        <w:t>National</w:t>
      </w:r>
      <w:r>
        <w:rPr>
          <w:i/>
          <w:smallCaps w:val="0"/>
          <w:color w:val="231F20"/>
        </w:rPr>
        <w:t> </w:t>
      </w:r>
      <w:r>
        <w:rPr>
          <w:i/>
          <w:smallCaps w:val="0"/>
          <w:color w:val="231F20"/>
          <w:spacing w:val="-7"/>
          <w:w w:val="92"/>
        </w:rPr>
        <w:t>A</w:t>
      </w:r>
      <w:r>
        <w:rPr>
          <w:i/>
          <w:smallCaps w:val="0"/>
          <w:color w:val="231F20"/>
          <w:w w:val="95"/>
        </w:rPr>
        <w:t>ccounts</w:t>
      </w:r>
      <w:r>
        <w:rPr>
          <w:i/>
          <w:smallCaps w:val="0"/>
          <w:color w:val="231F20"/>
        </w:rPr>
        <w:t> </w:t>
      </w:r>
      <w:r>
        <w:rPr>
          <w:smallCaps w:val="0"/>
          <w:color w:val="231F20"/>
          <w:w w:val="111"/>
        </w:rPr>
        <w:t>and</w:t>
      </w:r>
      <w:r>
        <w:rPr>
          <w:smallCaps w:val="0"/>
          <w:color w:val="231F20"/>
        </w:rPr>
        <w:t> </w:t>
      </w:r>
      <w:r>
        <w:rPr>
          <w:smallCaps w:val="0"/>
          <w:color w:val="231F20"/>
          <w:w w:val="112"/>
        </w:rPr>
        <w:t>an</w:t>
      </w:r>
      <w:r>
        <w:rPr>
          <w:smallCaps w:val="0"/>
          <w:color w:val="231F20"/>
          <w:spacing w:val="-2"/>
          <w:w w:val="112"/>
        </w:rPr>
        <w:t>n</w:t>
      </w:r>
      <w:r>
        <w:rPr>
          <w:smallCaps w:val="0"/>
          <w:color w:val="231F20"/>
          <w:w w:val="107"/>
        </w:rPr>
        <w:t>ual</w:t>
      </w:r>
      <w:r>
        <w:rPr>
          <w:smallCaps w:val="0"/>
          <w:color w:val="231F20"/>
        </w:rPr>
        <w:t> </w:t>
      </w:r>
      <w:r>
        <w:rPr>
          <w:i/>
          <w:smallCaps w:val="0"/>
          <w:color w:val="231F20"/>
          <w:w w:val="91"/>
        </w:rPr>
        <w:t>Blue</w:t>
      </w:r>
      <w:r>
        <w:rPr>
          <w:i/>
          <w:smallCaps w:val="0"/>
          <w:color w:val="231F20"/>
        </w:rPr>
        <w:t> </w:t>
      </w:r>
      <w:r>
        <w:rPr>
          <w:i/>
          <w:smallCaps w:val="0"/>
          <w:color w:val="231F20"/>
          <w:w w:val="93"/>
        </w:rPr>
        <w:t>Book</w:t>
      </w:r>
      <w:r>
        <w:rPr>
          <w:i/>
          <w:smallCaps w:val="0"/>
          <w:color w:val="231F20"/>
        </w:rPr>
        <w:t> </w:t>
      </w:r>
      <w:r>
        <w:rPr>
          <w:smallCaps w:val="0"/>
          <w:color w:val="231F20"/>
          <w:spacing w:val="-5"/>
          <w:w w:val="90"/>
        </w:rPr>
        <w:t>w</w:t>
      </w:r>
      <w:r>
        <w:rPr>
          <w:smallCaps w:val="0"/>
          <w:color w:val="231F20"/>
          <w:w w:val="108"/>
        </w:rPr>
        <w:t>ould</w:t>
      </w:r>
      <w:r>
        <w:rPr>
          <w:smallCaps w:val="0"/>
          <w:color w:val="231F20"/>
        </w:rPr>
        <w:t> </w:t>
      </w:r>
      <w:r>
        <w:rPr>
          <w:smallCaps w:val="0"/>
          <w:color w:val="231F20"/>
          <w:w w:val="111"/>
        </w:rPr>
        <w:t>be </w:t>
      </w:r>
      <w:r>
        <w:rPr>
          <w:smallCaps w:val="0"/>
          <w:color w:val="231F20"/>
          <w:w w:val="109"/>
        </w:rPr>
        <w:t>published</w:t>
      </w:r>
      <w:r>
        <w:rPr>
          <w:smallCaps w:val="0"/>
          <w:color w:val="231F20"/>
        </w:rPr>
        <w:t> </w:t>
      </w:r>
      <w:r>
        <w:rPr>
          <w:smallCaps w:val="0"/>
          <w:color w:val="231F20"/>
          <w:w w:val="110"/>
        </w:rPr>
        <w:t>sho</w:t>
      </w:r>
      <w:r>
        <w:rPr>
          <w:smallCaps w:val="0"/>
          <w:color w:val="231F20"/>
          <w:spacing w:val="4"/>
          <w:w w:val="110"/>
        </w:rPr>
        <w:t>r</w:t>
      </w:r>
      <w:r>
        <w:rPr>
          <w:smallCaps w:val="0"/>
          <w:color w:val="231F20"/>
          <w:w w:val="111"/>
        </w:rPr>
        <w:t>t</w:t>
      </w:r>
      <w:r>
        <w:rPr>
          <w:smallCaps w:val="0"/>
          <w:color w:val="231F20"/>
          <w:spacing w:val="-3"/>
          <w:w w:val="111"/>
        </w:rPr>
        <w:t>l</w:t>
      </w:r>
      <w:r>
        <w:rPr>
          <w:smallCaps w:val="0"/>
          <w:color w:val="231F20"/>
          <w:spacing w:val="-16"/>
          <w:w w:val="94"/>
        </w:rPr>
        <w:t>y</w:t>
      </w:r>
      <w:r>
        <w:rPr>
          <w:smallCaps w:val="0"/>
          <w:color w:val="231F20"/>
          <w:w w:val="86"/>
        </w:rPr>
        <w:t>.</w:t>
      </w:r>
      <w:r>
        <w:rPr>
          <w:smallCaps w:val="0"/>
          <w:color w:val="231F20"/>
        </w:rPr>
        <w:t> </w:t>
      </w:r>
      <w:r>
        <w:rPr>
          <w:smallCaps w:val="0"/>
          <w:color w:val="231F20"/>
          <w:spacing w:val="1"/>
        </w:rPr>
        <w:t> </w:t>
      </w:r>
      <w:r>
        <w:rPr>
          <w:smallCaps w:val="0"/>
          <w:color w:val="231F20"/>
          <w:w w:val="99"/>
        </w:rPr>
        <w:t>CPI</w:t>
      </w:r>
      <w:r>
        <w:rPr>
          <w:smallCaps w:val="0"/>
          <w:color w:val="231F20"/>
        </w:rPr>
        <w:t> </w:t>
      </w:r>
      <w:r>
        <w:rPr>
          <w:smallCaps w:val="0"/>
          <w:color w:val="231F20"/>
          <w:w w:val="108"/>
        </w:rPr>
        <w:t>inflation</w:t>
      </w:r>
      <w:r>
        <w:rPr>
          <w:smallCaps w:val="0"/>
          <w:color w:val="231F20"/>
        </w:rPr>
        <w:t> </w:t>
      </w:r>
      <w:r>
        <w:rPr>
          <w:smallCaps w:val="0"/>
          <w:color w:val="231F20"/>
          <w:spacing w:val="-5"/>
          <w:w w:val="116"/>
        </w:rPr>
        <w:t>r</w:t>
      </w:r>
      <w:r>
        <w:rPr>
          <w:smallCaps w:val="0"/>
          <w:color w:val="231F20"/>
          <w:w w:val="108"/>
        </w:rPr>
        <w:t>emained</w:t>
      </w:r>
      <w:r>
        <w:rPr>
          <w:smallCaps w:val="0"/>
          <w:color w:val="231F20"/>
        </w:rPr>
        <w:t> </w:t>
      </w:r>
      <w:r>
        <w:rPr>
          <w:smallCaps w:val="0"/>
          <w:color w:val="231F20"/>
          <w:w w:val="105"/>
        </w:rPr>
        <w:t>close</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spacing w:val="-4"/>
          <w:w w:val="125"/>
        </w:rPr>
        <w:t>t</w:t>
      </w:r>
      <w:r>
        <w:rPr>
          <w:smallCaps w:val="0"/>
          <w:color w:val="231F20"/>
          <w:spacing w:val="-1"/>
          <w:w w:val="108"/>
        </w:rPr>
        <w:t>a</w:t>
      </w:r>
      <w:r>
        <w:rPr>
          <w:smallCaps w:val="0"/>
          <w:color w:val="231F20"/>
          <w:spacing w:val="-7"/>
          <w:w w:val="116"/>
        </w:rPr>
        <w:t>r</w:t>
      </w:r>
      <w:r>
        <w:rPr>
          <w:smallCaps w:val="0"/>
          <w:color w:val="231F20"/>
          <w:w w:val="106"/>
        </w:rPr>
        <w:t>get.</w:t>
      </w:r>
    </w:p>
    <w:p>
      <w:pPr>
        <w:pStyle w:val="BodyText"/>
        <w:spacing w:before="4"/>
      </w:pPr>
    </w:p>
    <w:p>
      <w:pPr>
        <w:pStyle w:val="BodyText"/>
        <w:spacing w:line="292" w:lineRule="auto"/>
        <w:ind w:left="5080" w:right="344"/>
      </w:pPr>
      <w:r>
        <w:rPr>
          <w:color w:val="231F20"/>
          <w:w w:val="110"/>
        </w:rPr>
        <w:t>For most members, the evidence warranted no change in official interest </w:t>
      </w:r>
      <w:r>
        <w:rPr>
          <w:color w:val="231F20"/>
          <w:spacing w:val="-3"/>
          <w:w w:val="110"/>
        </w:rPr>
        <w:t>rates. </w:t>
      </w:r>
      <w:r>
        <w:rPr>
          <w:color w:val="231F20"/>
          <w:w w:val="110"/>
        </w:rPr>
        <w:t>Although recent indicators pointed </w:t>
      </w:r>
      <w:r>
        <w:rPr>
          <w:color w:val="231F20"/>
          <w:spacing w:val="-4"/>
          <w:w w:val="110"/>
        </w:rPr>
        <w:t>to </w:t>
      </w:r>
      <w:r>
        <w:rPr>
          <w:color w:val="231F20"/>
          <w:w w:val="110"/>
        </w:rPr>
        <w:t>slightly</w:t>
      </w:r>
      <w:r>
        <w:rPr>
          <w:color w:val="231F20"/>
          <w:spacing w:val="-21"/>
          <w:w w:val="110"/>
        </w:rPr>
        <w:t> </w:t>
      </w:r>
      <w:r>
        <w:rPr>
          <w:color w:val="231F20"/>
          <w:w w:val="110"/>
        </w:rPr>
        <w:t>weaker</w:t>
      </w:r>
      <w:r>
        <w:rPr>
          <w:color w:val="231F20"/>
          <w:spacing w:val="-20"/>
          <w:w w:val="110"/>
        </w:rPr>
        <w:t> </w:t>
      </w:r>
      <w:r>
        <w:rPr>
          <w:color w:val="231F20"/>
          <w:w w:val="110"/>
        </w:rPr>
        <w:t>growth</w:t>
      </w:r>
      <w:r>
        <w:rPr>
          <w:color w:val="231F20"/>
          <w:spacing w:val="-20"/>
          <w:w w:val="110"/>
        </w:rPr>
        <w:t> </w:t>
      </w:r>
      <w:r>
        <w:rPr>
          <w:color w:val="231F20"/>
          <w:w w:val="110"/>
        </w:rPr>
        <w:t>in</w:t>
      </w:r>
      <w:r>
        <w:rPr>
          <w:color w:val="231F20"/>
          <w:spacing w:val="-20"/>
          <w:w w:val="110"/>
        </w:rPr>
        <w:t> </w:t>
      </w:r>
      <w:r>
        <w:rPr>
          <w:color w:val="231F20"/>
          <w:w w:val="110"/>
        </w:rPr>
        <w:t>the</w:t>
      </w:r>
      <w:r>
        <w:rPr>
          <w:color w:val="231F20"/>
          <w:spacing w:val="-20"/>
          <w:w w:val="110"/>
        </w:rPr>
        <w:t> </w:t>
      </w:r>
      <w:r>
        <w:rPr>
          <w:color w:val="231F20"/>
          <w:w w:val="110"/>
        </w:rPr>
        <w:t>near</w:t>
      </w:r>
      <w:r>
        <w:rPr>
          <w:color w:val="231F20"/>
          <w:spacing w:val="-20"/>
          <w:w w:val="110"/>
        </w:rPr>
        <w:t> </w:t>
      </w:r>
      <w:r>
        <w:rPr>
          <w:color w:val="231F20"/>
          <w:w w:val="110"/>
        </w:rPr>
        <w:t>term,</w:t>
      </w:r>
      <w:r>
        <w:rPr>
          <w:color w:val="231F20"/>
          <w:spacing w:val="-20"/>
          <w:w w:val="110"/>
        </w:rPr>
        <w:t> </w:t>
      </w:r>
      <w:r>
        <w:rPr>
          <w:color w:val="231F20"/>
          <w:w w:val="110"/>
        </w:rPr>
        <w:t>the</w:t>
      </w:r>
      <w:r>
        <w:rPr>
          <w:color w:val="231F20"/>
          <w:spacing w:val="-20"/>
          <w:w w:val="110"/>
        </w:rPr>
        <w:t> </w:t>
      </w:r>
      <w:r>
        <w:rPr>
          <w:color w:val="231F20"/>
          <w:w w:val="110"/>
        </w:rPr>
        <w:t>inflation</w:t>
      </w:r>
      <w:r>
        <w:rPr>
          <w:color w:val="231F20"/>
          <w:spacing w:val="-20"/>
          <w:w w:val="110"/>
        </w:rPr>
        <w:t> </w:t>
      </w:r>
      <w:r>
        <w:rPr>
          <w:color w:val="231F20"/>
          <w:w w:val="110"/>
        </w:rPr>
        <w:t>outlook had not changed sufficiently </w:t>
      </w:r>
      <w:r>
        <w:rPr>
          <w:color w:val="231F20"/>
          <w:spacing w:val="-4"/>
          <w:w w:val="110"/>
        </w:rPr>
        <w:t>to </w:t>
      </w:r>
      <w:r>
        <w:rPr>
          <w:color w:val="231F20"/>
          <w:w w:val="110"/>
        </w:rPr>
        <w:t>justify a change in interest </w:t>
      </w:r>
      <w:r>
        <w:rPr>
          <w:color w:val="231F20"/>
          <w:spacing w:val="-3"/>
          <w:w w:val="110"/>
        </w:rPr>
        <w:t>rates. </w:t>
      </w:r>
      <w:r>
        <w:rPr>
          <w:color w:val="231F20"/>
          <w:w w:val="110"/>
        </w:rPr>
        <w:t>For some other members, the evidence </w:t>
      </w:r>
      <w:r>
        <w:rPr>
          <w:color w:val="231F20"/>
          <w:spacing w:val="-3"/>
          <w:w w:val="110"/>
        </w:rPr>
        <w:t>over </w:t>
      </w:r>
      <w:r>
        <w:rPr>
          <w:color w:val="231F20"/>
          <w:w w:val="110"/>
        </w:rPr>
        <w:t>the past month</w:t>
      </w:r>
      <w:r>
        <w:rPr>
          <w:color w:val="231F20"/>
          <w:spacing w:val="-11"/>
          <w:w w:val="110"/>
        </w:rPr>
        <w:t> </w:t>
      </w:r>
      <w:r>
        <w:rPr>
          <w:color w:val="231F20"/>
          <w:spacing w:val="-3"/>
          <w:w w:val="110"/>
        </w:rPr>
        <w:t>was</w:t>
      </w:r>
      <w:r>
        <w:rPr>
          <w:color w:val="231F20"/>
          <w:spacing w:val="-10"/>
          <w:w w:val="110"/>
        </w:rPr>
        <w:t> </w:t>
      </w:r>
      <w:r>
        <w:rPr>
          <w:color w:val="231F20"/>
          <w:w w:val="110"/>
        </w:rPr>
        <w:t>enough</w:t>
      </w:r>
      <w:r>
        <w:rPr>
          <w:color w:val="231F20"/>
          <w:spacing w:val="-11"/>
          <w:w w:val="110"/>
        </w:rPr>
        <w:t> </w:t>
      </w:r>
      <w:r>
        <w:rPr>
          <w:color w:val="231F20"/>
          <w:spacing w:val="-4"/>
          <w:w w:val="110"/>
        </w:rPr>
        <w:t>to</w:t>
      </w:r>
      <w:r>
        <w:rPr>
          <w:color w:val="231F20"/>
          <w:spacing w:val="-10"/>
          <w:w w:val="110"/>
        </w:rPr>
        <w:t> </w:t>
      </w:r>
      <w:r>
        <w:rPr>
          <w:color w:val="231F20"/>
          <w:w w:val="110"/>
        </w:rPr>
        <w:t>warrant</w:t>
      </w:r>
      <w:r>
        <w:rPr>
          <w:color w:val="231F20"/>
          <w:spacing w:val="-11"/>
          <w:w w:val="110"/>
        </w:rPr>
        <w:t> </w:t>
      </w:r>
      <w:r>
        <w:rPr>
          <w:color w:val="231F20"/>
          <w:w w:val="110"/>
        </w:rPr>
        <w:t>a</w:t>
      </w:r>
      <w:r>
        <w:rPr>
          <w:color w:val="231F20"/>
          <w:spacing w:val="-10"/>
          <w:w w:val="110"/>
        </w:rPr>
        <w:t> </w:t>
      </w:r>
      <w:r>
        <w:rPr>
          <w:color w:val="231F20"/>
          <w:w w:val="110"/>
        </w:rPr>
        <w:t>reduction</w:t>
      </w:r>
      <w:r>
        <w:rPr>
          <w:color w:val="231F20"/>
          <w:spacing w:val="-11"/>
          <w:w w:val="110"/>
        </w:rPr>
        <w:t> </w:t>
      </w:r>
      <w:r>
        <w:rPr>
          <w:color w:val="231F20"/>
          <w:w w:val="110"/>
        </w:rPr>
        <w:t>in</w:t>
      </w:r>
      <w:r>
        <w:rPr>
          <w:color w:val="231F20"/>
          <w:spacing w:val="-10"/>
          <w:w w:val="110"/>
        </w:rPr>
        <w:t> </w:t>
      </w:r>
      <w:r>
        <w:rPr>
          <w:color w:val="231F20"/>
          <w:spacing w:val="-3"/>
          <w:w w:val="110"/>
        </w:rPr>
        <w:t>rates.</w:t>
      </w:r>
      <w:r>
        <w:rPr>
          <w:color w:val="231F20"/>
          <w:spacing w:val="35"/>
          <w:w w:val="110"/>
        </w:rPr>
        <w:t> </w:t>
      </w:r>
      <w:r>
        <w:rPr>
          <w:color w:val="231F20"/>
          <w:w w:val="110"/>
        </w:rPr>
        <w:t>For</w:t>
      </w:r>
      <w:r>
        <w:rPr>
          <w:color w:val="231F20"/>
          <w:spacing w:val="-11"/>
          <w:w w:val="110"/>
        </w:rPr>
        <w:t> </w:t>
      </w:r>
      <w:r>
        <w:rPr>
          <w:color w:val="231F20"/>
          <w:w w:val="110"/>
        </w:rPr>
        <w:t>those members,</w:t>
      </w:r>
      <w:r>
        <w:rPr>
          <w:color w:val="231F20"/>
          <w:spacing w:val="-14"/>
          <w:w w:val="110"/>
        </w:rPr>
        <w:t> </w:t>
      </w:r>
      <w:r>
        <w:rPr>
          <w:color w:val="231F20"/>
          <w:w w:val="110"/>
        </w:rPr>
        <w:t>a</w:t>
      </w:r>
      <w:r>
        <w:rPr>
          <w:color w:val="231F20"/>
          <w:spacing w:val="-14"/>
          <w:w w:val="110"/>
        </w:rPr>
        <w:t> </w:t>
      </w:r>
      <w:r>
        <w:rPr>
          <w:color w:val="231F20"/>
          <w:w w:val="110"/>
        </w:rPr>
        <w:t>small</w:t>
      </w:r>
      <w:r>
        <w:rPr>
          <w:color w:val="231F20"/>
          <w:spacing w:val="-13"/>
          <w:w w:val="110"/>
        </w:rPr>
        <w:t> </w:t>
      </w:r>
      <w:r>
        <w:rPr>
          <w:color w:val="231F20"/>
          <w:w w:val="110"/>
        </w:rPr>
        <w:t>reduction</w:t>
      </w:r>
      <w:r>
        <w:rPr>
          <w:color w:val="231F20"/>
          <w:spacing w:val="-14"/>
          <w:w w:val="110"/>
        </w:rPr>
        <w:t> </w:t>
      </w:r>
      <w:r>
        <w:rPr>
          <w:color w:val="231F20"/>
          <w:w w:val="110"/>
        </w:rPr>
        <w:t>in</w:t>
      </w:r>
      <w:r>
        <w:rPr>
          <w:color w:val="231F20"/>
          <w:spacing w:val="-13"/>
          <w:w w:val="110"/>
        </w:rPr>
        <w:t> </w:t>
      </w:r>
      <w:r>
        <w:rPr>
          <w:color w:val="231F20"/>
          <w:spacing w:val="-4"/>
          <w:w w:val="110"/>
        </w:rPr>
        <w:t>rates</w:t>
      </w:r>
      <w:r>
        <w:rPr>
          <w:color w:val="231F20"/>
          <w:spacing w:val="-14"/>
          <w:w w:val="110"/>
        </w:rPr>
        <w:t> </w:t>
      </w:r>
      <w:r>
        <w:rPr>
          <w:color w:val="231F20"/>
          <w:w w:val="110"/>
        </w:rPr>
        <w:t>now</w:t>
      </w:r>
      <w:r>
        <w:rPr>
          <w:color w:val="231F20"/>
          <w:spacing w:val="-14"/>
          <w:w w:val="110"/>
        </w:rPr>
        <w:t> </w:t>
      </w:r>
      <w:r>
        <w:rPr>
          <w:color w:val="231F20"/>
          <w:w w:val="110"/>
        </w:rPr>
        <w:t>might</w:t>
      </w:r>
      <w:r>
        <w:rPr>
          <w:color w:val="231F20"/>
          <w:spacing w:val="-13"/>
          <w:w w:val="110"/>
        </w:rPr>
        <w:t> </w:t>
      </w:r>
      <w:r>
        <w:rPr>
          <w:color w:val="231F20"/>
          <w:w w:val="110"/>
        </w:rPr>
        <w:t>obviate</w:t>
      </w:r>
      <w:r>
        <w:rPr>
          <w:color w:val="231F20"/>
          <w:spacing w:val="-14"/>
          <w:w w:val="110"/>
        </w:rPr>
        <w:t> </w:t>
      </w:r>
      <w:r>
        <w:rPr>
          <w:color w:val="231F20"/>
          <w:w w:val="110"/>
        </w:rPr>
        <w:t>the</w:t>
      </w:r>
    </w:p>
    <w:p>
      <w:pPr>
        <w:pStyle w:val="BodyText"/>
        <w:spacing w:before="10"/>
        <w:rPr>
          <w:sz w:val="10"/>
        </w:rPr>
      </w:pPr>
      <w:r>
        <w:rPr/>
        <w:pict>
          <v:shape style="position:absolute;margin-left:279.5pt;margin-top:8.483127pt;width:277pt;height:.1pt;mso-position-horizontal-relative:page;mso-position-vertical-relative:paragraph;z-index:-15303680;mso-wrap-distance-left:0;mso-wrap-distance-right:0" coordorigin="5590,170" coordsize="5540,0" path="m5590,170l11130,170e" filled="false" stroked="true" strokeweight=".5pt" strokecolor="#006bb6">
            <v:path arrowok="t"/>
            <v:stroke dashstyle="solid"/>
            <w10:wrap type="topAndBottom"/>
          </v:shape>
        </w:pict>
      </w:r>
    </w:p>
    <w:p>
      <w:pPr>
        <w:pStyle w:val="ListParagraph"/>
        <w:numPr>
          <w:ilvl w:val="1"/>
          <w:numId w:val="44"/>
        </w:numPr>
        <w:tabs>
          <w:tab w:pos="5180" w:val="left" w:leader="none"/>
        </w:tabs>
        <w:spacing w:line="240" w:lineRule="auto" w:before="0" w:after="0"/>
        <w:ind w:left="5180" w:right="921" w:hanging="240"/>
        <w:jc w:val="left"/>
        <w:rPr>
          <w:sz w:val="14"/>
        </w:rPr>
      </w:pPr>
      <w:r>
        <w:rPr>
          <w:color w:val="231F20"/>
          <w:w w:val="105"/>
          <w:sz w:val="14"/>
        </w:rPr>
        <w:t>The </w:t>
      </w:r>
      <w:r>
        <w:rPr>
          <w:i/>
          <w:color w:val="231F20"/>
          <w:w w:val="105"/>
          <w:sz w:val="14"/>
        </w:rPr>
        <w:t>Minutes </w:t>
      </w:r>
      <w:r>
        <w:rPr>
          <w:color w:val="231F20"/>
          <w:w w:val="105"/>
          <w:sz w:val="14"/>
        </w:rPr>
        <w:t>of the </w:t>
      </w:r>
      <w:r>
        <w:rPr>
          <w:color w:val="231F20"/>
          <w:spacing w:val="-4"/>
          <w:w w:val="105"/>
          <w:sz w:val="14"/>
        </w:rPr>
        <w:t>May, </w:t>
      </w:r>
      <w:r>
        <w:rPr>
          <w:color w:val="231F20"/>
          <w:w w:val="105"/>
          <w:sz w:val="14"/>
        </w:rPr>
        <w:t>June and July meetings (which set out the full discussion) are reproduced under a separate </w:t>
      </w:r>
      <w:r>
        <w:rPr>
          <w:color w:val="231F20"/>
          <w:spacing w:val="-3"/>
          <w:w w:val="105"/>
          <w:sz w:val="14"/>
        </w:rPr>
        <w:t>cover, </w:t>
      </w:r>
      <w:r>
        <w:rPr>
          <w:color w:val="231F20"/>
          <w:w w:val="105"/>
          <w:sz w:val="14"/>
        </w:rPr>
        <w:t>published alongside this </w:t>
      </w:r>
      <w:r>
        <w:rPr>
          <w:i/>
          <w:color w:val="231F20"/>
          <w:w w:val="105"/>
          <w:sz w:val="14"/>
        </w:rPr>
        <w:t>Report</w:t>
      </w:r>
      <w:r>
        <w:rPr>
          <w:color w:val="231F20"/>
          <w:w w:val="105"/>
          <w:sz w:val="14"/>
        </w:rPr>
        <w:t>.</w:t>
      </w:r>
    </w:p>
    <w:p>
      <w:pPr>
        <w:spacing w:after="0" w:line="240" w:lineRule="auto"/>
        <w:jc w:val="left"/>
        <w:rPr>
          <w:sz w:val="14"/>
        </w:rPr>
        <w:sectPr>
          <w:headerReference w:type="even" r:id="rId88"/>
          <w:footerReference w:type="even" r:id="rId89"/>
          <w:footerReference w:type="default" r:id="rId90"/>
          <w:pgSz w:w="11900" w:h="16840"/>
          <w:pgMar w:header="799" w:footer="581" w:top="2300" w:bottom="780" w:left="660" w:right="600"/>
          <w:pgNumType w:start="34"/>
        </w:sectPr>
      </w:pPr>
    </w:p>
    <w:p>
      <w:pPr>
        <w:spacing w:before="72"/>
        <w:ind w:left="0" w:right="182" w:firstLine="0"/>
        <w:jc w:val="right"/>
        <w:rPr>
          <w:rFonts w:ascii="Arial"/>
          <w:sz w:val="14"/>
        </w:rPr>
      </w:pPr>
      <w:r>
        <w:rPr/>
        <w:pict>
          <v:shape style="position:absolute;margin-left:39pt;margin-top:12.986902pt;width:517.5pt;height:.1pt;mso-position-horizontal-relative:page;mso-position-vertical-relative:paragraph;z-index:-15303168;mso-wrap-distance-left:0;mso-wrap-distance-right:0" coordorigin="780,260" coordsize="10350,0" path="m780,260l11130,260e" filled="false" stroked="true" strokeweight=".125pt" strokecolor="#231f20">
            <v:path arrowok="t"/>
            <v:stroke dashstyle="solid"/>
            <w10:wrap type="topAndBottom"/>
          </v:shape>
        </w:pict>
      </w:r>
      <w:r>
        <w:rPr>
          <w:rFonts w:ascii="Arial"/>
          <w:i/>
          <w:color w:val="231F20"/>
          <w:w w:val="95"/>
          <w:sz w:val="14"/>
        </w:rPr>
        <w:t>Monetary policy since the May </w:t>
      </w:r>
      <w:r>
        <w:rPr>
          <w:rFonts w:ascii="Arial"/>
          <w:color w:val="231F20"/>
          <w:w w:val="95"/>
          <w:sz w:val="14"/>
        </w:rPr>
        <w:t>Report</w:t>
      </w:r>
    </w:p>
    <w:p>
      <w:pPr>
        <w:pStyle w:val="BodyText"/>
        <w:rPr>
          <w:rFonts w:ascii="Arial"/>
        </w:rPr>
      </w:pPr>
    </w:p>
    <w:p>
      <w:pPr>
        <w:pStyle w:val="BodyText"/>
        <w:spacing w:before="10"/>
        <w:rPr>
          <w:rFonts w:ascii="Arial"/>
          <w:sz w:val="17"/>
        </w:rPr>
      </w:pPr>
    </w:p>
    <w:p>
      <w:pPr>
        <w:pStyle w:val="BodyText"/>
        <w:spacing w:line="292" w:lineRule="auto"/>
        <w:ind w:left="5069" w:right="378"/>
      </w:pPr>
      <w:r>
        <w:rPr>
          <w:color w:val="231F20"/>
          <w:w w:val="110"/>
        </w:rPr>
        <w:t>need</w:t>
      </w:r>
      <w:r>
        <w:rPr>
          <w:color w:val="231F20"/>
          <w:spacing w:val="-21"/>
          <w:w w:val="110"/>
        </w:rPr>
        <w:t> </w:t>
      </w:r>
      <w:r>
        <w:rPr>
          <w:color w:val="231F20"/>
          <w:w w:val="110"/>
        </w:rPr>
        <w:t>for</w:t>
      </w:r>
      <w:r>
        <w:rPr>
          <w:color w:val="231F20"/>
          <w:spacing w:val="-21"/>
          <w:w w:val="110"/>
        </w:rPr>
        <w:t> </w:t>
      </w:r>
      <w:r>
        <w:rPr>
          <w:color w:val="231F20"/>
          <w:w w:val="110"/>
        </w:rPr>
        <w:t>a</w:t>
      </w:r>
      <w:r>
        <w:rPr>
          <w:color w:val="231F20"/>
          <w:spacing w:val="-20"/>
          <w:w w:val="110"/>
        </w:rPr>
        <w:t> </w:t>
      </w:r>
      <w:r>
        <w:rPr>
          <w:color w:val="231F20"/>
          <w:w w:val="110"/>
        </w:rPr>
        <w:t>larger</w:t>
      </w:r>
      <w:r>
        <w:rPr>
          <w:color w:val="231F20"/>
          <w:spacing w:val="-21"/>
          <w:w w:val="110"/>
        </w:rPr>
        <w:t> </w:t>
      </w:r>
      <w:r>
        <w:rPr>
          <w:color w:val="231F20"/>
          <w:w w:val="110"/>
        </w:rPr>
        <w:t>reduction</w:t>
      </w:r>
      <w:r>
        <w:rPr>
          <w:color w:val="231F20"/>
          <w:spacing w:val="-20"/>
          <w:w w:val="110"/>
        </w:rPr>
        <w:t> </w:t>
      </w:r>
      <w:r>
        <w:rPr>
          <w:color w:val="231F20"/>
          <w:spacing w:val="-3"/>
          <w:w w:val="110"/>
        </w:rPr>
        <w:t>later.</w:t>
      </w:r>
      <w:r>
        <w:rPr>
          <w:color w:val="231F20"/>
          <w:spacing w:val="14"/>
          <w:w w:val="110"/>
        </w:rPr>
        <w:t> </w:t>
      </w:r>
      <w:r>
        <w:rPr>
          <w:color w:val="231F20"/>
          <w:w w:val="110"/>
        </w:rPr>
        <w:t>Seven</w:t>
      </w:r>
      <w:r>
        <w:rPr>
          <w:color w:val="231F20"/>
          <w:spacing w:val="-20"/>
          <w:w w:val="110"/>
        </w:rPr>
        <w:t> </w:t>
      </w:r>
      <w:r>
        <w:rPr>
          <w:color w:val="231F20"/>
          <w:w w:val="110"/>
        </w:rPr>
        <w:t>Committee</w:t>
      </w:r>
      <w:r>
        <w:rPr>
          <w:color w:val="231F20"/>
          <w:spacing w:val="-21"/>
          <w:w w:val="110"/>
        </w:rPr>
        <w:t> </w:t>
      </w:r>
      <w:r>
        <w:rPr>
          <w:color w:val="231F20"/>
          <w:w w:val="110"/>
        </w:rPr>
        <w:t>members </w:t>
      </w:r>
      <w:r>
        <w:rPr>
          <w:color w:val="231F20"/>
          <w:spacing w:val="-3"/>
          <w:w w:val="110"/>
        </w:rPr>
        <w:t>voted </w:t>
      </w:r>
      <w:r>
        <w:rPr>
          <w:color w:val="231F20"/>
          <w:spacing w:val="-4"/>
          <w:w w:val="110"/>
        </w:rPr>
        <w:t>to </w:t>
      </w:r>
      <w:r>
        <w:rPr>
          <w:color w:val="231F20"/>
          <w:w w:val="110"/>
        </w:rPr>
        <w:t>maintain the repo </w:t>
      </w:r>
      <w:r>
        <w:rPr>
          <w:color w:val="231F20"/>
          <w:spacing w:val="-4"/>
          <w:w w:val="110"/>
        </w:rPr>
        <w:t>rate </w:t>
      </w:r>
      <w:r>
        <w:rPr>
          <w:color w:val="231F20"/>
          <w:w w:val="110"/>
        </w:rPr>
        <w:t>at </w:t>
      </w:r>
      <w:r>
        <w:rPr>
          <w:color w:val="231F20"/>
          <w:spacing w:val="-6"/>
          <w:w w:val="110"/>
        </w:rPr>
        <w:t>4.75%. </w:t>
      </w:r>
      <w:r>
        <w:rPr>
          <w:color w:val="231F20"/>
          <w:spacing w:val="-8"/>
          <w:w w:val="110"/>
        </w:rPr>
        <w:t>Two </w:t>
      </w:r>
      <w:r>
        <w:rPr>
          <w:color w:val="231F20"/>
          <w:w w:val="110"/>
        </w:rPr>
        <w:t>members preferred a reduction in the repo </w:t>
      </w:r>
      <w:r>
        <w:rPr>
          <w:color w:val="231F20"/>
          <w:spacing w:val="-4"/>
          <w:w w:val="110"/>
        </w:rPr>
        <w:t>rate </w:t>
      </w:r>
      <w:r>
        <w:rPr>
          <w:color w:val="231F20"/>
          <w:w w:val="110"/>
        </w:rPr>
        <w:t>of </w:t>
      </w:r>
      <w:r>
        <w:rPr>
          <w:color w:val="231F20"/>
          <w:spacing w:val="-12"/>
          <w:w w:val="110"/>
        </w:rPr>
        <w:t>25 </w:t>
      </w:r>
      <w:r>
        <w:rPr>
          <w:color w:val="231F20"/>
          <w:w w:val="110"/>
        </w:rPr>
        <w:t>basis</w:t>
      </w:r>
      <w:r>
        <w:rPr>
          <w:color w:val="231F20"/>
          <w:spacing w:val="-33"/>
          <w:w w:val="110"/>
        </w:rPr>
        <w:t> </w:t>
      </w:r>
      <w:r>
        <w:rPr>
          <w:color w:val="231F20"/>
          <w:w w:val="110"/>
        </w:rPr>
        <w:t>points.</w:t>
      </w:r>
    </w:p>
    <w:p>
      <w:pPr>
        <w:pStyle w:val="BodyText"/>
        <w:spacing w:before="8"/>
      </w:pPr>
    </w:p>
    <w:p>
      <w:pPr>
        <w:pStyle w:val="BodyText"/>
        <w:spacing w:line="292" w:lineRule="auto"/>
        <w:ind w:left="5069" w:right="249"/>
      </w:pPr>
      <w:r>
        <w:rPr>
          <w:color w:val="231F20"/>
          <w:w w:val="110"/>
        </w:rPr>
        <w:t>At the time of the MPC meeting on 6–7 </w:t>
      </w:r>
      <w:r>
        <w:rPr>
          <w:color w:val="231F20"/>
          <w:spacing w:val="-4"/>
          <w:w w:val="110"/>
        </w:rPr>
        <w:t>July, </w:t>
      </w:r>
      <w:r>
        <w:rPr>
          <w:color w:val="231F20"/>
          <w:w w:val="110"/>
        </w:rPr>
        <w:t>short-term market</w:t>
      </w:r>
      <w:r>
        <w:rPr>
          <w:color w:val="231F20"/>
          <w:spacing w:val="-6"/>
          <w:w w:val="110"/>
        </w:rPr>
        <w:t> </w:t>
      </w:r>
      <w:r>
        <w:rPr>
          <w:color w:val="231F20"/>
          <w:w w:val="110"/>
        </w:rPr>
        <w:t>interest</w:t>
      </w:r>
      <w:r>
        <w:rPr>
          <w:color w:val="231F20"/>
          <w:spacing w:val="-6"/>
          <w:w w:val="110"/>
        </w:rPr>
        <w:t> </w:t>
      </w:r>
      <w:r>
        <w:rPr>
          <w:color w:val="231F20"/>
          <w:spacing w:val="-4"/>
          <w:w w:val="110"/>
        </w:rPr>
        <w:t>rates</w:t>
      </w:r>
      <w:r>
        <w:rPr>
          <w:color w:val="231F20"/>
          <w:spacing w:val="-6"/>
          <w:w w:val="110"/>
        </w:rPr>
        <w:t> </w:t>
      </w:r>
      <w:r>
        <w:rPr>
          <w:color w:val="231F20"/>
          <w:w w:val="110"/>
        </w:rPr>
        <w:t>had</w:t>
      </w:r>
      <w:r>
        <w:rPr>
          <w:color w:val="231F20"/>
          <w:spacing w:val="-6"/>
          <w:w w:val="110"/>
        </w:rPr>
        <w:t> </w:t>
      </w:r>
      <w:r>
        <w:rPr>
          <w:color w:val="231F20"/>
          <w:w w:val="110"/>
        </w:rPr>
        <w:t>declined</w:t>
      </w:r>
      <w:r>
        <w:rPr>
          <w:color w:val="231F20"/>
          <w:spacing w:val="-6"/>
          <w:w w:val="110"/>
        </w:rPr>
        <w:t> </w:t>
      </w:r>
      <w:r>
        <w:rPr>
          <w:color w:val="231F20"/>
          <w:spacing w:val="-3"/>
          <w:w w:val="110"/>
        </w:rPr>
        <w:t>by</w:t>
      </w:r>
      <w:r>
        <w:rPr>
          <w:color w:val="231F20"/>
          <w:spacing w:val="-5"/>
          <w:w w:val="110"/>
        </w:rPr>
        <w:t> </w:t>
      </w:r>
      <w:r>
        <w:rPr>
          <w:color w:val="231F20"/>
          <w:w w:val="110"/>
        </w:rPr>
        <w:t>a</w:t>
      </w:r>
      <w:r>
        <w:rPr>
          <w:color w:val="231F20"/>
          <w:spacing w:val="-6"/>
          <w:w w:val="110"/>
        </w:rPr>
        <w:t> </w:t>
      </w:r>
      <w:r>
        <w:rPr>
          <w:color w:val="231F20"/>
          <w:w w:val="110"/>
        </w:rPr>
        <w:t>further</w:t>
      </w:r>
      <w:r>
        <w:rPr>
          <w:color w:val="231F20"/>
          <w:spacing w:val="-6"/>
          <w:w w:val="110"/>
        </w:rPr>
        <w:t> </w:t>
      </w:r>
      <w:r>
        <w:rPr>
          <w:color w:val="231F20"/>
          <w:spacing w:val="-7"/>
          <w:w w:val="110"/>
        </w:rPr>
        <w:t>20</w:t>
      </w:r>
      <w:r>
        <w:rPr>
          <w:color w:val="231F20"/>
          <w:spacing w:val="-6"/>
          <w:w w:val="110"/>
        </w:rPr>
        <w:t> </w:t>
      </w:r>
      <w:r>
        <w:rPr>
          <w:color w:val="231F20"/>
          <w:w w:val="110"/>
        </w:rPr>
        <w:t>basis</w:t>
      </w:r>
      <w:r>
        <w:rPr>
          <w:color w:val="231F20"/>
          <w:spacing w:val="-6"/>
          <w:w w:val="110"/>
        </w:rPr>
        <w:t> </w:t>
      </w:r>
      <w:r>
        <w:rPr>
          <w:color w:val="231F20"/>
          <w:w w:val="110"/>
        </w:rPr>
        <w:t>points and</w:t>
      </w:r>
      <w:r>
        <w:rPr>
          <w:color w:val="231F20"/>
          <w:spacing w:val="-11"/>
          <w:w w:val="110"/>
        </w:rPr>
        <w:t> </w:t>
      </w:r>
      <w:r>
        <w:rPr>
          <w:color w:val="231F20"/>
          <w:spacing w:val="-3"/>
          <w:w w:val="110"/>
        </w:rPr>
        <w:t>were</w:t>
      </w:r>
      <w:r>
        <w:rPr>
          <w:color w:val="231F20"/>
          <w:spacing w:val="-11"/>
          <w:w w:val="110"/>
        </w:rPr>
        <w:t> </w:t>
      </w:r>
      <w:r>
        <w:rPr>
          <w:color w:val="231F20"/>
          <w:w w:val="110"/>
        </w:rPr>
        <w:t>now</w:t>
      </w:r>
      <w:r>
        <w:rPr>
          <w:color w:val="231F20"/>
          <w:spacing w:val="-10"/>
          <w:w w:val="110"/>
        </w:rPr>
        <w:t> </w:t>
      </w:r>
      <w:r>
        <w:rPr>
          <w:color w:val="231F20"/>
          <w:w w:val="110"/>
        </w:rPr>
        <w:t>around</w:t>
      </w:r>
      <w:r>
        <w:rPr>
          <w:color w:val="231F20"/>
          <w:spacing w:val="-11"/>
          <w:w w:val="110"/>
        </w:rPr>
        <w:t> </w:t>
      </w:r>
      <w:r>
        <w:rPr>
          <w:color w:val="231F20"/>
          <w:spacing w:val="-8"/>
          <w:w w:val="110"/>
        </w:rPr>
        <w:t>50</w:t>
      </w:r>
      <w:r>
        <w:rPr>
          <w:color w:val="231F20"/>
          <w:spacing w:val="-11"/>
          <w:w w:val="110"/>
        </w:rPr>
        <w:t> </w:t>
      </w:r>
      <w:r>
        <w:rPr>
          <w:color w:val="231F20"/>
          <w:w w:val="110"/>
        </w:rPr>
        <w:t>basis</w:t>
      </w:r>
      <w:r>
        <w:rPr>
          <w:color w:val="231F20"/>
          <w:spacing w:val="-10"/>
          <w:w w:val="110"/>
        </w:rPr>
        <w:t> </w:t>
      </w:r>
      <w:r>
        <w:rPr>
          <w:color w:val="231F20"/>
          <w:w w:val="110"/>
        </w:rPr>
        <w:t>points</w:t>
      </w:r>
      <w:r>
        <w:rPr>
          <w:color w:val="231F20"/>
          <w:spacing w:val="-11"/>
          <w:w w:val="110"/>
        </w:rPr>
        <w:t> </w:t>
      </w:r>
      <w:r>
        <w:rPr>
          <w:color w:val="231F20"/>
          <w:w w:val="110"/>
        </w:rPr>
        <w:t>lower</w:t>
      </w:r>
      <w:r>
        <w:rPr>
          <w:color w:val="231F20"/>
          <w:spacing w:val="-11"/>
          <w:w w:val="110"/>
        </w:rPr>
        <w:t> </w:t>
      </w:r>
      <w:r>
        <w:rPr>
          <w:color w:val="231F20"/>
          <w:w w:val="110"/>
        </w:rPr>
        <w:t>than</w:t>
      </w:r>
      <w:r>
        <w:rPr>
          <w:color w:val="231F20"/>
          <w:spacing w:val="-10"/>
          <w:w w:val="110"/>
        </w:rPr>
        <w:t> </w:t>
      </w:r>
      <w:r>
        <w:rPr>
          <w:color w:val="231F20"/>
          <w:w w:val="110"/>
        </w:rPr>
        <w:t>in</w:t>
      </w:r>
      <w:r>
        <w:rPr>
          <w:color w:val="231F20"/>
          <w:spacing w:val="-11"/>
          <w:w w:val="110"/>
        </w:rPr>
        <w:t> </w:t>
      </w:r>
      <w:r>
        <w:rPr>
          <w:color w:val="231F20"/>
          <w:spacing w:val="-6"/>
          <w:w w:val="110"/>
        </w:rPr>
        <w:t>May.</w:t>
      </w:r>
    </w:p>
    <w:p>
      <w:pPr>
        <w:pStyle w:val="BodyText"/>
        <w:spacing w:line="292" w:lineRule="auto"/>
        <w:ind w:left="5069" w:right="174"/>
      </w:pPr>
      <w:r>
        <w:rPr>
          <w:color w:val="231F20"/>
          <w:w w:val="110"/>
        </w:rPr>
        <w:t>Long-term government bond rates had fallen since May, the sterling ERI was around 2% lower and the FTSE All-Share index of equity prices was 6% higher. There had been little news on the international economy in the past month, though there had been a further rise in both spot and futures oil prices.</w:t>
      </w:r>
    </w:p>
    <w:p>
      <w:pPr>
        <w:pStyle w:val="BodyText"/>
        <w:spacing w:before="5"/>
      </w:pPr>
    </w:p>
    <w:p>
      <w:pPr>
        <w:pStyle w:val="BodyText"/>
        <w:spacing w:line="292" w:lineRule="auto"/>
        <w:ind w:left="5069" w:right="270"/>
      </w:pPr>
      <w:r>
        <w:rPr>
          <w:color w:val="231F20"/>
          <w:w w:val="110"/>
        </w:rPr>
        <w:t>The</w:t>
      </w:r>
      <w:r>
        <w:rPr>
          <w:color w:val="231F20"/>
          <w:spacing w:val="-22"/>
          <w:w w:val="110"/>
        </w:rPr>
        <w:t> </w:t>
      </w:r>
      <w:r>
        <w:rPr>
          <w:color w:val="231F20"/>
          <w:w w:val="110"/>
        </w:rPr>
        <w:t>latest</w:t>
      </w:r>
      <w:r>
        <w:rPr>
          <w:color w:val="231F20"/>
          <w:spacing w:val="-21"/>
          <w:w w:val="110"/>
        </w:rPr>
        <w:t> </w:t>
      </w:r>
      <w:r>
        <w:rPr>
          <w:color w:val="231F20"/>
          <w:w w:val="110"/>
        </w:rPr>
        <w:t>release</w:t>
      </w:r>
      <w:r>
        <w:rPr>
          <w:color w:val="231F20"/>
          <w:spacing w:val="-21"/>
          <w:w w:val="110"/>
        </w:rPr>
        <w:t> </w:t>
      </w:r>
      <w:r>
        <w:rPr>
          <w:color w:val="231F20"/>
          <w:w w:val="110"/>
        </w:rPr>
        <w:t>of</w:t>
      </w:r>
      <w:r>
        <w:rPr>
          <w:color w:val="231F20"/>
          <w:spacing w:val="-21"/>
          <w:w w:val="110"/>
        </w:rPr>
        <w:t> </w:t>
      </w:r>
      <w:r>
        <w:rPr>
          <w:color w:val="231F20"/>
          <w:w w:val="110"/>
        </w:rPr>
        <w:t>the</w:t>
      </w:r>
      <w:r>
        <w:rPr>
          <w:color w:val="231F20"/>
          <w:spacing w:val="-22"/>
          <w:w w:val="110"/>
        </w:rPr>
        <w:t> </w:t>
      </w:r>
      <w:r>
        <w:rPr>
          <w:color w:val="231F20"/>
          <w:w w:val="110"/>
        </w:rPr>
        <w:t>UK</w:t>
      </w:r>
      <w:r>
        <w:rPr>
          <w:color w:val="231F20"/>
          <w:spacing w:val="-21"/>
          <w:w w:val="110"/>
        </w:rPr>
        <w:t> </w:t>
      </w:r>
      <w:r>
        <w:rPr>
          <w:color w:val="231F20"/>
          <w:w w:val="110"/>
        </w:rPr>
        <w:t>National</w:t>
      </w:r>
      <w:r>
        <w:rPr>
          <w:color w:val="231F20"/>
          <w:spacing w:val="-21"/>
          <w:w w:val="110"/>
        </w:rPr>
        <w:t> </w:t>
      </w:r>
      <w:r>
        <w:rPr>
          <w:color w:val="231F20"/>
          <w:w w:val="110"/>
        </w:rPr>
        <w:t>Accounts</w:t>
      </w:r>
      <w:r>
        <w:rPr>
          <w:color w:val="231F20"/>
          <w:spacing w:val="-21"/>
          <w:w w:val="110"/>
        </w:rPr>
        <w:t> </w:t>
      </w:r>
      <w:r>
        <w:rPr>
          <w:color w:val="231F20"/>
          <w:w w:val="110"/>
        </w:rPr>
        <w:t>suggested</w:t>
      </w:r>
      <w:r>
        <w:rPr>
          <w:color w:val="231F20"/>
          <w:spacing w:val="-21"/>
          <w:w w:val="110"/>
        </w:rPr>
        <w:t> </w:t>
      </w:r>
      <w:r>
        <w:rPr>
          <w:color w:val="231F20"/>
          <w:w w:val="110"/>
        </w:rPr>
        <w:t>that GDP</w:t>
      </w:r>
      <w:r>
        <w:rPr>
          <w:color w:val="231F20"/>
          <w:spacing w:val="-6"/>
          <w:w w:val="110"/>
        </w:rPr>
        <w:t> </w:t>
      </w:r>
      <w:r>
        <w:rPr>
          <w:color w:val="231F20"/>
          <w:w w:val="110"/>
        </w:rPr>
        <w:t>growth</w:t>
      </w:r>
      <w:r>
        <w:rPr>
          <w:color w:val="231F20"/>
          <w:spacing w:val="-5"/>
          <w:w w:val="110"/>
        </w:rPr>
        <w:t> </w:t>
      </w:r>
      <w:r>
        <w:rPr>
          <w:color w:val="231F20"/>
          <w:w w:val="110"/>
        </w:rPr>
        <w:t>had</w:t>
      </w:r>
      <w:r>
        <w:rPr>
          <w:color w:val="231F20"/>
          <w:spacing w:val="-6"/>
          <w:w w:val="110"/>
        </w:rPr>
        <w:t> </w:t>
      </w:r>
      <w:r>
        <w:rPr>
          <w:color w:val="231F20"/>
          <w:w w:val="110"/>
        </w:rPr>
        <w:t>been</w:t>
      </w:r>
      <w:r>
        <w:rPr>
          <w:color w:val="231F20"/>
          <w:spacing w:val="-5"/>
          <w:w w:val="110"/>
        </w:rPr>
        <w:t> </w:t>
      </w:r>
      <w:r>
        <w:rPr>
          <w:color w:val="231F20"/>
          <w:w w:val="110"/>
        </w:rPr>
        <w:t>stronger</w:t>
      </w:r>
      <w:r>
        <w:rPr>
          <w:color w:val="231F20"/>
          <w:spacing w:val="-6"/>
          <w:w w:val="110"/>
        </w:rPr>
        <w:t> </w:t>
      </w:r>
      <w:r>
        <w:rPr>
          <w:color w:val="231F20"/>
          <w:w w:val="110"/>
        </w:rPr>
        <w:t>than</w:t>
      </w:r>
      <w:r>
        <w:rPr>
          <w:color w:val="231F20"/>
          <w:spacing w:val="-5"/>
          <w:w w:val="110"/>
        </w:rPr>
        <w:t> </w:t>
      </w:r>
      <w:r>
        <w:rPr>
          <w:color w:val="231F20"/>
          <w:w w:val="110"/>
        </w:rPr>
        <w:t>initially</w:t>
      </w:r>
      <w:r>
        <w:rPr>
          <w:color w:val="231F20"/>
          <w:spacing w:val="-6"/>
          <w:w w:val="110"/>
        </w:rPr>
        <w:t> </w:t>
      </w:r>
      <w:r>
        <w:rPr>
          <w:color w:val="231F20"/>
          <w:w w:val="110"/>
        </w:rPr>
        <w:t>thought</w:t>
      </w:r>
      <w:r>
        <w:rPr>
          <w:color w:val="231F20"/>
          <w:spacing w:val="-5"/>
          <w:w w:val="110"/>
        </w:rPr>
        <w:t> </w:t>
      </w:r>
      <w:r>
        <w:rPr>
          <w:color w:val="231F20"/>
          <w:w w:val="110"/>
        </w:rPr>
        <w:t>in</w:t>
      </w:r>
      <w:r>
        <w:rPr>
          <w:color w:val="231F20"/>
          <w:spacing w:val="-6"/>
          <w:w w:val="110"/>
        </w:rPr>
        <w:t> </w:t>
      </w:r>
      <w:r>
        <w:rPr>
          <w:color w:val="231F20"/>
          <w:spacing w:val="-7"/>
          <w:w w:val="110"/>
        </w:rPr>
        <w:t>2003 </w:t>
      </w:r>
      <w:r>
        <w:rPr>
          <w:color w:val="231F20"/>
          <w:w w:val="110"/>
        </w:rPr>
        <w:t>and </w:t>
      </w:r>
      <w:r>
        <w:rPr>
          <w:color w:val="231F20"/>
          <w:spacing w:val="-6"/>
          <w:w w:val="110"/>
        </w:rPr>
        <w:t>2004 </w:t>
      </w:r>
      <w:r>
        <w:rPr>
          <w:color w:val="231F20"/>
          <w:w w:val="110"/>
        </w:rPr>
        <w:t>H1. That might help </w:t>
      </w:r>
      <w:r>
        <w:rPr>
          <w:color w:val="231F20"/>
          <w:spacing w:val="-4"/>
          <w:w w:val="110"/>
        </w:rPr>
        <w:t>to </w:t>
      </w:r>
      <w:r>
        <w:rPr>
          <w:color w:val="231F20"/>
          <w:w w:val="110"/>
        </w:rPr>
        <w:t>explain the pickup in CPI inflation from the autumn of </w:t>
      </w:r>
      <w:r>
        <w:rPr>
          <w:color w:val="231F20"/>
          <w:spacing w:val="-5"/>
          <w:w w:val="110"/>
        </w:rPr>
        <w:t>2004. </w:t>
      </w:r>
      <w:r>
        <w:rPr>
          <w:color w:val="231F20"/>
          <w:w w:val="110"/>
        </w:rPr>
        <w:t>But the subsequent slowdown</w:t>
      </w:r>
      <w:r>
        <w:rPr>
          <w:color w:val="231F20"/>
          <w:spacing w:val="-14"/>
          <w:w w:val="110"/>
        </w:rPr>
        <w:t> </w:t>
      </w:r>
      <w:r>
        <w:rPr>
          <w:color w:val="231F20"/>
          <w:w w:val="110"/>
        </w:rPr>
        <w:t>in</w:t>
      </w:r>
      <w:r>
        <w:rPr>
          <w:color w:val="231F20"/>
          <w:spacing w:val="-14"/>
          <w:w w:val="110"/>
        </w:rPr>
        <w:t> </w:t>
      </w:r>
      <w:r>
        <w:rPr>
          <w:color w:val="231F20"/>
          <w:w w:val="110"/>
        </w:rPr>
        <w:t>growth</w:t>
      </w:r>
      <w:r>
        <w:rPr>
          <w:color w:val="231F20"/>
          <w:spacing w:val="-13"/>
          <w:w w:val="110"/>
        </w:rPr>
        <w:t> </w:t>
      </w:r>
      <w:r>
        <w:rPr>
          <w:color w:val="231F20"/>
          <w:w w:val="110"/>
        </w:rPr>
        <w:t>had</w:t>
      </w:r>
      <w:r>
        <w:rPr>
          <w:color w:val="231F20"/>
          <w:spacing w:val="-14"/>
          <w:w w:val="110"/>
        </w:rPr>
        <w:t> </w:t>
      </w:r>
      <w:r>
        <w:rPr>
          <w:color w:val="231F20"/>
          <w:w w:val="110"/>
        </w:rPr>
        <w:t>been</w:t>
      </w:r>
      <w:r>
        <w:rPr>
          <w:color w:val="231F20"/>
          <w:spacing w:val="-14"/>
          <w:w w:val="110"/>
        </w:rPr>
        <w:t> </w:t>
      </w:r>
      <w:r>
        <w:rPr>
          <w:color w:val="231F20"/>
          <w:w w:val="110"/>
        </w:rPr>
        <w:t>sharper</w:t>
      </w:r>
      <w:r>
        <w:rPr>
          <w:color w:val="231F20"/>
          <w:spacing w:val="-13"/>
          <w:w w:val="110"/>
        </w:rPr>
        <w:t> </w:t>
      </w:r>
      <w:r>
        <w:rPr>
          <w:color w:val="231F20"/>
          <w:w w:val="110"/>
        </w:rPr>
        <w:t>than</w:t>
      </w:r>
      <w:r>
        <w:rPr>
          <w:color w:val="231F20"/>
          <w:spacing w:val="-14"/>
          <w:w w:val="110"/>
        </w:rPr>
        <w:t> </w:t>
      </w:r>
      <w:r>
        <w:rPr>
          <w:color w:val="231F20"/>
          <w:w w:val="110"/>
        </w:rPr>
        <w:t>first</w:t>
      </w:r>
      <w:r>
        <w:rPr>
          <w:color w:val="231F20"/>
          <w:spacing w:val="-14"/>
          <w:w w:val="110"/>
        </w:rPr>
        <w:t> </w:t>
      </w:r>
      <w:r>
        <w:rPr>
          <w:color w:val="231F20"/>
          <w:w w:val="110"/>
        </w:rPr>
        <w:t>estimated.</w:t>
      </w:r>
    </w:p>
    <w:p>
      <w:pPr>
        <w:pStyle w:val="BodyText"/>
        <w:spacing w:line="292" w:lineRule="auto"/>
        <w:ind w:left="5069" w:right="369"/>
      </w:pPr>
      <w:r>
        <w:rPr>
          <w:color w:val="231F20"/>
          <w:w w:val="106"/>
        </w:rPr>
        <w:t>The</w:t>
      </w:r>
      <w:r>
        <w:rPr>
          <w:color w:val="231F20"/>
          <w:spacing w:val="-5"/>
          <w:w w:val="106"/>
        </w:rPr>
        <w:t>r</w:t>
      </w:r>
      <w:r>
        <w:rPr>
          <w:color w:val="231F20"/>
          <w:w w:val="109"/>
        </w:rPr>
        <w:t>e</w:t>
      </w:r>
      <w:r>
        <w:rPr>
          <w:color w:val="231F20"/>
        </w:rPr>
        <w:t> </w:t>
      </w:r>
      <w:r>
        <w:rPr>
          <w:color w:val="231F20"/>
          <w:w w:val="111"/>
        </w:rPr>
        <w:t>had</w:t>
      </w:r>
      <w:r>
        <w:rPr>
          <w:color w:val="231F20"/>
        </w:rPr>
        <w:t> </w:t>
      </w:r>
      <w:r>
        <w:rPr>
          <w:color w:val="231F20"/>
          <w:w w:val="111"/>
        </w:rPr>
        <w:t>been</w:t>
      </w:r>
      <w:r>
        <w:rPr>
          <w:color w:val="231F20"/>
        </w:rPr>
        <w:t> </w:t>
      </w:r>
      <w:r>
        <w:rPr>
          <w:color w:val="231F20"/>
          <w:w w:val="110"/>
        </w:rPr>
        <w:t>subs</w:t>
      </w:r>
      <w:r>
        <w:rPr>
          <w:color w:val="231F20"/>
          <w:spacing w:val="-4"/>
          <w:w w:val="110"/>
        </w:rPr>
        <w:t>t</w:t>
      </w:r>
      <w:r>
        <w:rPr>
          <w:color w:val="231F20"/>
          <w:w w:val="109"/>
        </w:rPr>
        <w:t>antial</w:t>
      </w:r>
      <w:r>
        <w:rPr>
          <w:color w:val="231F20"/>
        </w:rPr>
        <w:t> </w:t>
      </w:r>
      <w:r>
        <w:rPr>
          <w:color w:val="231F20"/>
          <w:spacing w:val="-5"/>
          <w:w w:val="116"/>
        </w:rPr>
        <w:t>r</w:t>
      </w:r>
      <w:r>
        <w:rPr>
          <w:color w:val="231F20"/>
          <w:spacing w:val="-4"/>
          <w:w w:val="109"/>
        </w:rPr>
        <w:t>e</w:t>
      </w:r>
      <w:r>
        <w:rPr>
          <w:color w:val="231F20"/>
          <w:w w:val="103"/>
        </w:rPr>
        <w:t>visions</w:t>
      </w:r>
      <w:r>
        <w:rPr>
          <w:color w:val="231F20"/>
        </w:rPr>
        <w:t> </w:t>
      </w:r>
      <w:r>
        <w:rPr>
          <w:color w:val="231F20"/>
          <w:spacing w:val="-7"/>
          <w:w w:val="125"/>
        </w:rPr>
        <w:t>t</w:t>
      </w:r>
      <w:r>
        <w:rPr>
          <w:color w:val="231F20"/>
          <w:w w:val="108"/>
        </w:rPr>
        <w:t>o</w:t>
      </w:r>
      <w:r>
        <w:rPr>
          <w:color w:val="231F20"/>
        </w:rPr>
        <w:t> </w:t>
      </w:r>
      <w:r>
        <w:rPr>
          <w:color w:val="231F20"/>
          <w:w w:val="108"/>
        </w:rPr>
        <w:t>consumer</w:t>
      </w:r>
      <w:r>
        <w:rPr>
          <w:color w:val="231F20"/>
        </w:rPr>
        <w:t> </w:t>
      </w:r>
      <w:r>
        <w:rPr>
          <w:color w:val="231F20"/>
          <w:w w:val="109"/>
        </w:rPr>
        <w:t>spending </w:t>
      </w:r>
      <w:r>
        <w:rPr>
          <w:color w:val="231F20"/>
          <w:w w:val="111"/>
        </w:rPr>
        <w:t>and</w:t>
      </w:r>
      <w:r>
        <w:rPr>
          <w:color w:val="231F20"/>
        </w:rPr>
        <w:t> </w:t>
      </w:r>
      <w:r>
        <w:rPr>
          <w:color w:val="231F20"/>
          <w:w w:val="109"/>
        </w:rPr>
        <w:t>busin</w:t>
      </w:r>
      <w:r>
        <w:rPr>
          <w:color w:val="231F20"/>
          <w:spacing w:val="-3"/>
          <w:w w:val="109"/>
        </w:rPr>
        <w:t>e</w:t>
      </w:r>
      <w:r>
        <w:rPr>
          <w:color w:val="231F20"/>
          <w:w w:val="102"/>
        </w:rPr>
        <w:t>ss</w:t>
      </w:r>
      <w:r>
        <w:rPr>
          <w:color w:val="231F20"/>
        </w:rPr>
        <w:t> </w:t>
      </w:r>
      <w:r>
        <w:rPr>
          <w:color w:val="231F20"/>
          <w:w w:val="110"/>
        </w:rPr>
        <w:t>i</w:t>
      </w:r>
      <w:r>
        <w:rPr>
          <w:color w:val="231F20"/>
          <w:spacing w:val="-7"/>
          <w:w w:val="110"/>
        </w:rPr>
        <w:t>n</w:t>
      </w:r>
      <w:r>
        <w:rPr>
          <w:color w:val="231F20"/>
          <w:spacing w:val="-5"/>
          <w:w w:val="88"/>
        </w:rPr>
        <w:t>v</w:t>
      </w:r>
      <w:r>
        <w:rPr>
          <w:color w:val="231F20"/>
          <w:spacing w:val="-3"/>
          <w:w w:val="109"/>
        </w:rPr>
        <w:t>e</w:t>
      </w:r>
      <w:r>
        <w:rPr>
          <w:color w:val="231F20"/>
          <w:w w:val="108"/>
        </w:rPr>
        <w:t>stment.</w:t>
      </w:r>
      <w:r>
        <w:rPr>
          <w:color w:val="231F20"/>
        </w:rPr>
        <w:t> </w:t>
      </w:r>
      <w:r>
        <w:rPr>
          <w:color w:val="231F20"/>
          <w:spacing w:val="1"/>
        </w:rPr>
        <w:t> </w:t>
      </w:r>
      <w:r>
        <w:rPr>
          <w:color w:val="231F20"/>
          <w:w w:val="104"/>
        </w:rPr>
        <w:t>The</w:t>
      </w:r>
      <w:r>
        <w:rPr>
          <w:color w:val="231F20"/>
        </w:rPr>
        <w:t> </w:t>
      </w:r>
      <w:r>
        <w:rPr>
          <w:color w:val="231F20"/>
          <w:w w:val="107"/>
        </w:rPr>
        <w:t>implications</w:t>
      </w:r>
      <w:r>
        <w:rPr>
          <w:color w:val="231F20"/>
        </w:rPr>
        <w:t> </w:t>
      </w:r>
      <w:r>
        <w:rPr>
          <w:color w:val="231F20"/>
          <w:w w:val="100"/>
        </w:rPr>
        <w:t>of</w:t>
      </w:r>
      <w:r>
        <w:rPr>
          <w:color w:val="231F20"/>
        </w:rPr>
        <w:t> </w:t>
      </w:r>
      <w:r>
        <w:rPr>
          <w:color w:val="231F20"/>
          <w:w w:val="111"/>
        </w:rPr>
        <w:t>those</w:t>
      </w:r>
      <w:r>
        <w:rPr>
          <w:color w:val="231F20"/>
        </w:rPr>
        <w:t> </w:t>
      </w:r>
      <w:r>
        <w:rPr>
          <w:color w:val="231F20"/>
          <w:w w:val="113"/>
        </w:rPr>
        <w:t>da</w:t>
      </w:r>
      <w:r>
        <w:rPr>
          <w:color w:val="231F20"/>
          <w:spacing w:val="-4"/>
          <w:w w:val="113"/>
        </w:rPr>
        <w:t>t</w:t>
      </w:r>
      <w:r>
        <w:rPr>
          <w:color w:val="231F20"/>
          <w:w w:val="108"/>
        </w:rPr>
        <w:t>a</w:t>
      </w:r>
      <w:r>
        <w:rPr>
          <w:color w:val="231F20"/>
        </w:rPr>
        <w:t> </w:t>
      </w:r>
      <w:r>
        <w:rPr>
          <w:color w:val="231F20"/>
          <w:w w:val="105"/>
        </w:rPr>
        <w:t>for </w:t>
      </w:r>
      <w:r>
        <w:rPr>
          <w:color w:val="231F20"/>
          <w:w w:val="115"/>
        </w:rPr>
        <w:t>the</w:t>
      </w:r>
      <w:r>
        <w:rPr>
          <w:color w:val="231F20"/>
        </w:rPr>
        <w:t> </w:t>
      </w:r>
      <w:r>
        <w:rPr>
          <w:color w:val="231F20"/>
          <w:w w:val="99"/>
        </w:rPr>
        <w:t>li</w:t>
      </w:r>
      <w:r>
        <w:rPr>
          <w:color w:val="231F20"/>
          <w:spacing w:val="-5"/>
          <w:w w:val="99"/>
        </w:rPr>
        <w:t>k</w:t>
      </w:r>
      <w:r>
        <w:rPr>
          <w:color w:val="231F20"/>
          <w:w w:val="104"/>
        </w:rPr>
        <w:t>e</w:t>
      </w:r>
      <w:r>
        <w:rPr>
          <w:color w:val="231F20"/>
          <w:spacing w:val="-3"/>
          <w:w w:val="104"/>
        </w:rPr>
        <w:t>l</w:t>
      </w:r>
      <w:r>
        <w:rPr>
          <w:color w:val="231F20"/>
          <w:w w:val="94"/>
        </w:rPr>
        <w:t>y</w:t>
      </w:r>
      <w:r>
        <w:rPr>
          <w:color w:val="231F20"/>
        </w:rPr>
        <w:t> </w:t>
      </w:r>
      <w:r>
        <w:rPr>
          <w:color w:val="231F20"/>
          <w:w w:val="112"/>
        </w:rPr>
        <w:t>p</w:t>
      </w:r>
      <w:r>
        <w:rPr>
          <w:color w:val="231F20"/>
          <w:spacing w:val="-5"/>
          <w:w w:val="112"/>
        </w:rPr>
        <w:t>r</w:t>
      </w:r>
      <w:r>
        <w:rPr>
          <w:color w:val="231F20"/>
          <w:spacing w:val="-3"/>
          <w:w w:val="109"/>
        </w:rPr>
        <w:t>e</w:t>
      </w:r>
      <w:r>
        <w:rPr>
          <w:color w:val="231F20"/>
          <w:w w:val="108"/>
        </w:rPr>
        <w:t>ssu</w:t>
      </w:r>
      <w:r>
        <w:rPr>
          <w:color w:val="231F20"/>
          <w:spacing w:val="-5"/>
          <w:w w:val="108"/>
        </w:rPr>
        <w:t>r</w:t>
      </w:r>
      <w:r>
        <w:rPr>
          <w:color w:val="231F20"/>
          <w:spacing w:val="-3"/>
          <w:w w:val="109"/>
        </w:rPr>
        <w:t>e</w:t>
      </w:r>
      <w:r>
        <w:rPr>
          <w:color w:val="231F20"/>
          <w:w w:val="102"/>
        </w:rPr>
        <w:t>s</w:t>
      </w:r>
      <w:r>
        <w:rPr>
          <w:color w:val="231F20"/>
        </w:rPr>
        <w:t> </w:t>
      </w:r>
      <w:r>
        <w:rPr>
          <w:color w:val="231F20"/>
          <w:w w:val="100"/>
        </w:rPr>
        <w:t>of</w:t>
      </w:r>
      <w:r>
        <w:rPr>
          <w:color w:val="231F20"/>
        </w:rPr>
        <w:t> </w:t>
      </w:r>
      <w:r>
        <w:rPr>
          <w:color w:val="231F20"/>
          <w:w w:val="108"/>
        </w:rPr>
        <w:t>demand</w:t>
      </w:r>
      <w:r>
        <w:rPr>
          <w:color w:val="231F20"/>
        </w:rPr>
        <w:t> </w:t>
      </w:r>
      <w:r>
        <w:rPr>
          <w:color w:val="231F20"/>
          <w:w w:val="111"/>
        </w:rPr>
        <w:t>and</w:t>
      </w:r>
      <w:r>
        <w:rPr>
          <w:color w:val="231F20"/>
        </w:rPr>
        <w:t> </w:t>
      </w:r>
      <w:r>
        <w:rPr>
          <w:color w:val="231F20"/>
          <w:w w:val="107"/>
        </w:rPr>
        <w:t>supp</w:t>
      </w:r>
      <w:r>
        <w:rPr>
          <w:color w:val="231F20"/>
          <w:spacing w:val="-3"/>
          <w:w w:val="107"/>
        </w:rPr>
        <w:t>l</w:t>
      </w:r>
      <w:r>
        <w:rPr>
          <w:color w:val="231F20"/>
          <w:w w:val="94"/>
        </w:rPr>
        <w:t>y</w:t>
      </w:r>
      <w:r>
        <w:rPr>
          <w:color w:val="231F20"/>
        </w:rPr>
        <w:t> </w:t>
      </w:r>
      <w:r>
        <w:rPr>
          <w:color w:val="231F20"/>
          <w:spacing w:val="-5"/>
          <w:w w:val="90"/>
        </w:rPr>
        <w:t>w</w:t>
      </w:r>
      <w:r>
        <w:rPr>
          <w:color w:val="231F20"/>
          <w:w w:val="109"/>
        </w:rPr>
        <w:t>e</w:t>
      </w:r>
      <w:r>
        <w:rPr>
          <w:color w:val="231F20"/>
          <w:spacing w:val="-5"/>
          <w:w w:val="116"/>
        </w:rPr>
        <w:t>r</w:t>
      </w:r>
      <w:r>
        <w:rPr>
          <w:color w:val="231F20"/>
          <w:w w:val="109"/>
        </w:rPr>
        <w:t>e</w:t>
      </w:r>
      <w:r>
        <w:rPr>
          <w:color w:val="231F20"/>
        </w:rPr>
        <w:t> </w:t>
      </w:r>
      <w:r>
        <w:rPr>
          <w:color w:val="231F20"/>
          <w:w w:val="114"/>
        </w:rPr>
        <w:t>not</w:t>
      </w:r>
      <w:r>
        <w:rPr>
          <w:color w:val="231F20"/>
        </w:rPr>
        <w:t> </w:t>
      </w:r>
      <w:r>
        <w:rPr>
          <w:color w:val="231F20"/>
          <w:w w:val="106"/>
        </w:rPr>
        <w:t>clea</w:t>
      </w:r>
      <w:r>
        <w:rPr>
          <w:color w:val="231F20"/>
          <w:spacing w:val="-26"/>
          <w:w w:val="116"/>
        </w:rPr>
        <w:t>r</w:t>
      </w:r>
      <w:r>
        <w:rPr>
          <w:color w:val="231F20"/>
          <w:w w:val="108"/>
        </w:rPr>
        <w:t>-cut. </w:t>
      </w:r>
      <w:r>
        <w:rPr>
          <w:color w:val="231F20"/>
          <w:w w:val="104"/>
        </w:rPr>
        <w:t>The</w:t>
      </w:r>
      <w:r>
        <w:rPr>
          <w:color w:val="231F20"/>
        </w:rPr>
        <w:t> </w:t>
      </w:r>
      <w:r>
        <w:rPr>
          <w:color w:val="231F20"/>
          <w:w w:val="105"/>
        </w:rPr>
        <w:t>fo</w:t>
      </w:r>
      <w:r>
        <w:rPr>
          <w:color w:val="231F20"/>
          <w:spacing w:val="4"/>
          <w:w w:val="105"/>
        </w:rPr>
        <w:t>r</w:t>
      </w:r>
      <w:r>
        <w:rPr>
          <w:color w:val="231F20"/>
          <w:w w:val="108"/>
        </w:rPr>
        <w:t>thcoming</w:t>
      </w:r>
      <w:r>
        <w:rPr>
          <w:color w:val="231F20"/>
        </w:rPr>
        <w:t> </w:t>
      </w:r>
      <w:r>
        <w:rPr>
          <w:color w:val="231F20"/>
          <w:w w:val="102"/>
        </w:rPr>
        <w:t>August</w:t>
      </w:r>
      <w:r>
        <w:rPr>
          <w:color w:val="231F20"/>
        </w:rPr>
        <w:t> </w:t>
      </w:r>
      <w:r>
        <w:rPr>
          <w:i/>
          <w:smallCaps/>
          <w:color w:val="231F20"/>
          <w:w w:val="82"/>
        </w:rPr>
        <w:t>Inflation</w:t>
      </w:r>
      <w:r>
        <w:rPr>
          <w:i/>
          <w:smallCaps w:val="0"/>
          <w:color w:val="231F20"/>
        </w:rPr>
        <w:t> </w:t>
      </w:r>
      <w:r>
        <w:rPr>
          <w:i/>
          <w:smallCaps w:val="0"/>
          <w:color w:val="231F20"/>
          <w:spacing w:val="-5"/>
          <w:w w:val="96"/>
        </w:rPr>
        <w:t>R</w:t>
      </w:r>
      <w:r>
        <w:rPr>
          <w:i/>
          <w:smallCaps w:val="0"/>
          <w:color w:val="231F20"/>
          <w:w w:val="96"/>
        </w:rPr>
        <w:t>eport</w:t>
      </w:r>
      <w:r>
        <w:rPr>
          <w:i/>
          <w:smallCaps w:val="0"/>
          <w:color w:val="231F20"/>
        </w:rPr>
        <w:t> </w:t>
      </w:r>
      <w:r>
        <w:rPr>
          <w:smallCaps w:val="0"/>
          <w:color w:val="231F20"/>
          <w:spacing w:val="-5"/>
          <w:w w:val="90"/>
        </w:rPr>
        <w:t>w</w:t>
      </w:r>
      <w:r>
        <w:rPr>
          <w:smallCaps w:val="0"/>
          <w:color w:val="231F20"/>
          <w:w w:val="108"/>
        </w:rPr>
        <w:t>ould</w:t>
      </w:r>
      <w:r>
        <w:rPr>
          <w:smallCaps w:val="0"/>
          <w:color w:val="231F20"/>
        </w:rPr>
        <w:t> </w:t>
      </w:r>
      <w:r>
        <w:rPr>
          <w:smallCaps w:val="0"/>
          <w:color w:val="231F20"/>
          <w:w w:val="112"/>
        </w:rPr>
        <w:t>p</w:t>
      </w:r>
      <w:r>
        <w:rPr>
          <w:smallCaps w:val="0"/>
          <w:color w:val="231F20"/>
          <w:spacing w:val="-5"/>
          <w:w w:val="112"/>
        </w:rPr>
        <w:t>r</w:t>
      </w:r>
      <w:r>
        <w:rPr>
          <w:smallCaps w:val="0"/>
          <w:color w:val="231F20"/>
          <w:spacing w:val="-4"/>
          <w:w w:val="108"/>
        </w:rPr>
        <w:t>o</w:t>
      </w:r>
      <w:r>
        <w:rPr>
          <w:smallCaps w:val="0"/>
          <w:color w:val="231F20"/>
          <w:w w:val="103"/>
        </w:rPr>
        <w:t>vide</w:t>
      </w:r>
      <w:r>
        <w:rPr>
          <w:smallCaps w:val="0"/>
          <w:color w:val="231F20"/>
        </w:rPr>
        <w:t> </w:t>
      </w:r>
      <w:r>
        <w:rPr>
          <w:smallCaps w:val="0"/>
          <w:color w:val="231F20"/>
          <w:w w:val="111"/>
        </w:rPr>
        <w:t>an </w:t>
      </w:r>
      <w:r>
        <w:rPr>
          <w:smallCaps w:val="0"/>
          <w:color w:val="231F20"/>
          <w:w w:val="110"/>
        </w:rPr>
        <w:t>oppo</w:t>
      </w:r>
      <w:r>
        <w:rPr>
          <w:smallCaps w:val="0"/>
          <w:color w:val="231F20"/>
          <w:spacing w:val="4"/>
          <w:w w:val="110"/>
        </w:rPr>
        <w:t>r</w:t>
      </w:r>
      <w:r>
        <w:rPr>
          <w:smallCaps w:val="0"/>
          <w:color w:val="231F20"/>
          <w:w w:val="115"/>
        </w:rPr>
        <w:t>tuni</w:t>
      </w:r>
      <w:r>
        <w:rPr>
          <w:smallCaps w:val="0"/>
          <w:color w:val="231F20"/>
          <w:spacing w:val="-9"/>
          <w:w w:val="115"/>
        </w:rPr>
        <w:t>t</w:t>
      </w:r>
      <w:r>
        <w:rPr>
          <w:smallCaps w:val="0"/>
          <w:color w:val="231F20"/>
          <w:w w:val="94"/>
        </w:rPr>
        <w:t>y</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11"/>
        </w:rPr>
        <w:t>stu</w:t>
      </w:r>
      <w:r>
        <w:rPr>
          <w:smallCaps w:val="0"/>
          <w:color w:val="231F20"/>
          <w:spacing w:val="-3"/>
          <w:w w:val="111"/>
        </w:rPr>
        <w:t>d</w:t>
      </w:r>
      <w:r>
        <w:rPr>
          <w:smallCaps w:val="0"/>
          <w:color w:val="231F20"/>
          <w:w w:val="94"/>
        </w:rPr>
        <w:t>y</w:t>
      </w:r>
      <w:r>
        <w:rPr>
          <w:smallCaps w:val="0"/>
          <w:color w:val="231F20"/>
        </w:rPr>
        <w:t> </w:t>
      </w:r>
      <w:r>
        <w:rPr>
          <w:smallCaps w:val="0"/>
          <w:color w:val="231F20"/>
          <w:w w:val="115"/>
        </w:rPr>
        <w:t>the</w:t>
      </w:r>
      <w:r>
        <w:rPr>
          <w:smallCaps w:val="0"/>
          <w:color w:val="231F20"/>
        </w:rPr>
        <w:t> </w:t>
      </w:r>
      <w:r>
        <w:rPr>
          <w:smallCaps w:val="0"/>
          <w:color w:val="231F20"/>
          <w:w w:val="107"/>
        </w:rPr>
        <w:t>implications</w:t>
      </w:r>
      <w:r>
        <w:rPr>
          <w:smallCaps w:val="0"/>
          <w:color w:val="231F20"/>
        </w:rPr>
        <w:t> </w:t>
      </w:r>
      <w:r>
        <w:rPr>
          <w:smallCaps w:val="0"/>
          <w:color w:val="231F20"/>
          <w:w w:val="105"/>
        </w:rPr>
        <w:t>for</w:t>
      </w:r>
      <w:r>
        <w:rPr>
          <w:smallCaps w:val="0"/>
          <w:color w:val="231F20"/>
        </w:rPr>
        <w:t> </w:t>
      </w:r>
      <w:r>
        <w:rPr>
          <w:smallCaps w:val="0"/>
          <w:color w:val="231F20"/>
          <w:w w:val="115"/>
        </w:rPr>
        <w:t>the</w:t>
      </w:r>
      <w:r>
        <w:rPr>
          <w:smallCaps w:val="0"/>
          <w:color w:val="231F20"/>
        </w:rPr>
        <w:t> </w:t>
      </w:r>
      <w:r>
        <w:rPr>
          <w:smallCaps w:val="0"/>
          <w:color w:val="231F20"/>
          <w:w w:val="107"/>
        </w:rPr>
        <w:t>outlook</w:t>
      </w:r>
      <w:r>
        <w:rPr>
          <w:smallCaps w:val="0"/>
          <w:color w:val="231F20"/>
        </w:rPr>
        <w:t> </w:t>
      </w:r>
      <w:r>
        <w:rPr>
          <w:smallCaps w:val="0"/>
          <w:color w:val="231F20"/>
          <w:w w:val="105"/>
        </w:rPr>
        <w:t>for </w:t>
      </w:r>
      <w:r>
        <w:rPr>
          <w:smallCaps w:val="0"/>
          <w:color w:val="231F20"/>
          <w:w w:val="107"/>
        </w:rPr>
        <w:t>g</w:t>
      </w:r>
      <w:r>
        <w:rPr>
          <w:smallCaps w:val="0"/>
          <w:color w:val="231F20"/>
          <w:spacing w:val="-5"/>
          <w:w w:val="107"/>
        </w:rPr>
        <w:t>r</w:t>
      </w:r>
      <w:r>
        <w:rPr>
          <w:smallCaps w:val="0"/>
          <w:color w:val="231F20"/>
          <w:spacing w:val="-4"/>
          <w:w w:val="108"/>
        </w:rPr>
        <w:t>o</w:t>
      </w:r>
      <w:r>
        <w:rPr>
          <w:smallCaps w:val="0"/>
          <w:color w:val="231F20"/>
          <w:w w:val="104"/>
        </w:rPr>
        <w:t>wth</w:t>
      </w:r>
      <w:r>
        <w:rPr>
          <w:smallCaps w:val="0"/>
          <w:color w:val="231F20"/>
        </w:rPr>
        <w:t> </w:t>
      </w:r>
      <w:r>
        <w:rPr>
          <w:smallCaps w:val="0"/>
          <w:color w:val="231F20"/>
          <w:w w:val="111"/>
        </w:rPr>
        <w:t>and</w:t>
      </w:r>
      <w:r>
        <w:rPr>
          <w:smallCaps w:val="0"/>
          <w:color w:val="231F20"/>
        </w:rPr>
        <w:t> </w:t>
      </w:r>
      <w:r>
        <w:rPr>
          <w:smallCaps w:val="0"/>
          <w:color w:val="231F20"/>
          <w:w w:val="108"/>
        </w:rPr>
        <w:t>inflation</w:t>
      </w:r>
      <w:r>
        <w:rPr>
          <w:smallCaps w:val="0"/>
          <w:color w:val="231F20"/>
        </w:rPr>
        <w:t> </w:t>
      </w:r>
      <w:r>
        <w:rPr>
          <w:smallCaps w:val="0"/>
          <w:color w:val="231F20"/>
          <w:w w:val="110"/>
        </w:rPr>
        <w:t>in</w:t>
      </w:r>
      <w:r>
        <w:rPr>
          <w:smallCaps w:val="0"/>
          <w:color w:val="231F20"/>
        </w:rPr>
        <w:t> </w:t>
      </w:r>
      <w:r>
        <w:rPr>
          <w:smallCaps w:val="0"/>
          <w:color w:val="231F20"/>
          <w:w w:val="107"/>
        </w:rPr>
        <w:t>g</w:t>
      </w:r>
      <w:r>
        <w:rPr>
          <w:smallCaps w:val="0"/>
          <w:color w:val="231F20"/>
          <w:spacing w:val="-5"/>
          <w:w w:val="107"/>
        </w:rPr>
        <w:t>r</w:t>
      </w:r>
      <w:r>
        <w:rPr>
          <w:smallCaps w:val="0"/>
          <w:color w:val="231F20"/>
          <w:w w:val="112"/>
        </w:rPr>
        <w:t>ea</w:t>
      </w:r>
      <w:r>
        <w:rPr>
          <w:smallCaps w:val="0"/>
          <w:color w:val="231F20"/>
          <w:spacing w:val="-7"/>
          <w:w w:val="112"/>
        </w:rPr>
        <w:t>t</w:t>
      </w:r>
      <w:r>
        <w:rPr>
          <w:smallCaps w:val="0"/>
          <w:color w:val="231F20"/>
          <w:w w:val="112"/>
        </w:rPr>
        <w:t>er</w:t>
      </w:r>
      <w:r>
        <w:rPr>
          <w:smallCaps w:val="0"/>
          <w:color w:val="231F20"/>
        </w:rPr>
        <w:t> </w:t>
      </w:r>
      <w:r>
        <w:rPr>
          <w:smallCaps w:val="0"/>
          <w:color w:val="231F20"/>
          <w:w w:val="110"/>
        </w:rPr>
        <w:t>depth.</w:t>
      </w:r>
    </w:p>
    <w:p>
      <w:pPr>
        <w:pStyle w:val="BodyText"/>
        <w:spacing w:before="3"/>
      </w:pPr>
    </w:p>
    <w:p>
      <w:pPr>
        <w:pStyle w:val="BodyText"/>
        <w:spacing w:line="292" w:lineRule="auto" w:before="1"/>
        <w:ind w:left="5069" w:right="220"/>
      </w:pPr>
      <w:r>
        <w:rPr>
          <w:color w:val="231F20"/>
          <w:w w:val="110"/>
        </w:rPr>
        <w:t>Indicators</w:t>
      </w:r>
      <w:r>
        <w:rPr>
          <w:color w:val="231F20"/>
          <w:spacing w:val="-13"/>
          <w:w w:val="110"/>
        </w:rPr>
        <w:t> </w:t>
      </w:r>
      <w:r>
        <w:rPr>
          <w:color w:val="231F20"/>
          <w:w w:val="110"/>
        </w:rPr>
        <w:t>for</w:t>
      </w:r>
      <w:r>
        <w:rPr>
          <w:color w:val="231F20"/>
          <w:spacing w:val="-13"/>
          <w:w w:val="110"/>
        </w:rPr>
        <w:t> </w:t>
      </w:r>
      <w:r>
        <w:rPr>
          <w:color w:val="231F20"/>
          <w:w w:val="110"/>
        </w:rPr>
        <w:t>Q2</w:t>
      </w:r>
      <w:r>
        <w:rPr>
          <w:color w:val="231F20"/>
          <w:spacing w:val="-13"/>
          <w:w w:val="110"/>
        </w:rPr>
        <w:t> </w:t>
      </w:r>
      <w:r>
        <w:rPr>
          <w:color w:val="231F20"/>
          <w:w w:val="110"/>
        </w:rPr>
        <w:t>suggested</w:t>
      </w:r>
      <w:r>
        <w:rPr>
          <w:color w:val="231F20"/>
          <w:spacing w:val="-13"/>
          <w:w w:val="110"/>
        </w:rPr>
        <w:t> </w:t>
      </w:r>
      <w:r>
        <w:rPr>
          <w:color w:val="231F20"/>
          <w:w w:val="110"/>
        </w:rPr>
        <w:t>that</w:t>
      </w:r>
      <w:r>
        <w:rPr>
          <w:color w:val="231F20"/>
          <w:spacing w:val="-13"/>
          <w:w w:val="110"/>
        </w:rPr>
        <w:t> </w:t>
      </w:r>
      <w:r>
        <w:rPr>
          <w:color w:val="231F20"/>
          <w:w w:val="110"/>
        </w:rPr>
        <w:t>the</w:t>
      </w:r>
      <w:r>
        <w:rPr>
          <w:color w:val="231F20"/>
          <w:spacing w:val="-13"/>
          <w:w w:val="110"/>
        </w:rPr>
        <w:t> </w:t>
      </w:r>
      <w:r>
        <w:rPr>
          <w:color w:val="231F20"/>
          <w:w w:val="110"/>
        </w:rPr>
        <w:t>momentum</w:t>
      </w:r>
      <w:r>
        <w:rPr>
          <w:color w:val="231F20"/>
          <w:spacing w:val="-12"/>
          <w:w w:val="110"/>
        </w:rPr>
        <w:t> </w:t>
      </w:r>
      <w:r>
        <w:rPr>
          <w:color w:val="231F20"/>
          <w:w w:val="110"/>
        </w:rPr>
        <w:t>of</w:t>
      </w:r>
      <w:r>
        <w:rPr>
          <w:color w:val="231F20"/>
          <w:spacing w:val="-13"/>
          <w:w w:val="110"/>
        </w:rPr>
        <w:t> </w:t>
      </w:r>
      <w:r>
        <w:rPr>
          <w:color w:val="231F20"/>
          <w:w w:val="110"/>
        </w:rPr>
        <w:t>economic activity</w:t>
      </w:r>
      <w:r>
        <w:rPr>
          <w:color w:val="231F20"/>
          <w:spacing w:val="-17"/>
          <w:w w:val="110"/>
        </w:rPr>
        <w:t> </w:t>
      </w:r>
      <w:r>
        <w:rPr>
          <w:color w:val="231F20"/>
          <w:spacing w:val="-3"/>
          <w:w w:val="110"/>
        </w:rPr>
        <w:t>was</w:t>
      </w:r>
      <w:r>
        <w:rPr>
          <w:color w:val="231F20"/>
          <w:spacing w:val="-16"/>
          <w:w w:val="110"/>
        </w:rPr>
        <w:t> </w:t>
      </w:r>
      <w:r>
        <w:rPr>
          <w:color w:val="231F20"/>
          <w:w w:val="110"/>
        </w:rPr>
        <w:t>unlikely</w:t>
      </w:r>
      <w:r>
        <w:rPr>
          <w:color w:val="231F20"/>
          <w:spacing w:val="-16"/>
          <w:w w:val="110"/>
        </w:rPr>
        <w:t> </w:t>
      </w:r>
      <w:r>
        <w:rPr>
          <w:color w:val="231F20"/>
          <w:spacing w:val="-4"/>
          <w:w w:val="110"/>
        </w:rPr>
        <w:t>to</w:t>
      </w:r>
      <w:r>
        <w:rPr>
          <w:color w:val="231F20"/>
          <w:spacing w:val="-17"/>
          <w:w w:val="110"/>
        </w:rPr>
        <w:t> </w:t>
      </w:r>
      <w:r>
        <w:rPr>
          <w:color w:val="231F20"/>
          <w:w w:val="110"/>
        </w:rPr>
        <w:t>soften</w:t>
      </w:r>
      <w:r>
        <w:rPr>
          <w:color w:val="231F20"/>
          <w:spacing w:val="-16"/>
          <w:w w:val="110"/>
        </w:rPr>
        <w:t> </w:t>
      </w:r>
      <w:r>
        <w:rPr>
          <w:color w:val="231F20"/>
          <w:w w:val="110"/>
        </w:rPr>
        <w:t>further</w:t>
      </w:r>
      <w:r>
        <w:rPr>
          <w:color w:val="231F20"/>
          <w:spacing w:val="-16"/>
          <w:w w:val="110"/>
        </w:rPr>
        <w:t> </w:t>
      </w:r>
      <w:r>
        <w:rPr>
          <w:color w:val="231F20"/>
          <w:w w:val="110"/>
        </w:rPr>
        <w:t>in</w:t>
      </w:r>
      <w:r>
        <w:rPr>
          <w:color w:val="231F20"/>
          <w:spacing w:val="-17"/>
          <w:w w:val="110"/>
        </w:rPr>
        <w:t> </w:t>
      </w:r>
      <w:r>
        <w:rPr>
          <w:color w:val="231F20"/>
          <w:w w:val="110"/>
        </w:rPr>
        <w:t>the</w:t>
      </w:r>
      <w:r>
        <w:rPr>
          <w:color w:val="231F20"/>
          <w:spacing w:val="-16"/>
          <w:w w:val="110"/>
        </w:rPr>
        <w:t> </w:t>
      </w:r>
      <w:r>
        <w:rPr>
          <w:color w:val="231F20"/>
          <w:w w:val="110"/>
        </w:rPr>
        <w:t>near</w:t>
      </w:r>
      <w:r>
        <w:rPr>
          <w:color w:val="231F20"/>
          <w:spacing w:val="-16"/>
          <w:w w:val="110"/>
        </w:rPr>
        <w:t> </w:t>
      </w:r>
      <w:r>
        <w:rPr>
          <w:color w:val="231F20"/>
          <w:w w:val="110"/>
        </w:rPr>
        <w:t>term.</w:t>
      </w:r>
      <w:r>
        <w:rPr>
          <w:color w:val="231F20"/>
          <w:spacing w:val="23"/>
          <w:w w:val="110"/>
        </w:rPr>
        <w:t> </w:t>
      </w:r>
      <w:r>
        <w:rPr>
          <w:color w:val="231F20"/>
          <w:w w:val="110"/>
        </w:rPr>
        <w:t>Recent outturns</w:t>
      </w:r>
      <w:r>
        <w:rPr>
          <w:color w:val="231F20"/>
          <w:spacing w:val="-15"/>
          <w:w w:val="110"/>
        </w:rPr>
        <w:t> </w:t>
      </w:r>
      <w:r>
        <w:rPr>
          <w:color w:val="231F20"/>
          <w:w w:val="110"/>
        </w:rPr>
        <w:t>for</w:t>
      </w:r>
      <w:r>
        <w:rPr>
          <w:color w:val="231F20"/>
          <w:spacing w:val="-15"/>
          <w:w w:val="110"/>
        </w:rPr>
        <w:t> </w:t>
      </w:r>
      <w:r>
        <w:rPr>
          <w:color w:val="231F20"/>
          <w:w w:val="110"/>
        </w:rPr>
        <w:t>CPI</w:t>
      </w:r>
      <w:r>
        <w:rPr>
          <w:color w:val="231F20"/>
          <w:spacing w:val="-14"/>
          <w:w w:val="110"/>
        </w:rPr>
        <w:t> </w:t>
      </w:r>
      <w:r>
        <w:rPr>
          <w:color w:val="231F20"/>
          <w:w w:val="110"/>
        </w:rPr>
        <w:t>inflation</w:t>
      </w:r>
      <w:r>
        <w:rPr>
          <w:color w:val="231F20"/>
          <w:spacing w:val="-15"/>
          <w:w w:val="110"/>
        </w:rPr>
        <w:t> </w:t>
      </w:r>
      <w:r>
        <w:rPr>
          <w:color w:val="231F20"/>
          <w:w w:val="110"/>
        </w:rPr>
        <w:t>had</w:t>
      </w:r>
      <w:r>
        <w:rPr>
          <w:color w:val="231F20"/>
          <w:spacing w:val="-14"/>
          <w:w w:val="110"/>
        </w:rPr>
        <w:t> </w:t>
      </w:r>
      <w:r>
        <w:rPr>
          <w:color w:val="231F20"/>
          <w:w w:val="110"/>
        </w:rPr>
        <w:t>surprised</w:t>
      </w:r>
      <w:r>
        <w:rPr>
          <w:color w:val="231F20"/>
          <w:spacing w:val="-15"/>
          <w:w w:val="110"/>
        </w:rPr>
        <w:t> </w:t>
      </w:r>
      <w:r>
        <w:rPr>
          <w:color w:val="231F20"/>
          <w:w w:val="110"/>
        </w:rPr>
        <w:t>slightly</w:t>
      </w:r>
      <w:r>
        <w:rPr>
          <w:color w:val="231F20"/>
          <w:spacing w:val="-14"/>
          <w:w w:val="110"/>
        </w:rPr>
        <w:t> </w:t>
      </w:r>
      <w:r>
        <w:rPr>
          <w:color w:val="231F20"/>
          <w:w w:val="110"/>
        </w:rPr>
        <w:t>on</w:t>
      </w:r>
      <w:r>
        <w:rPr>
          <w:color w:val="231F20"/>
          <w:spacing w:val="-15"/>
          <w:w w:val="110"/>
        </w:rPr>
        <w:t> </w:t>
      </w:r>
      <w:r>
        <w:rPr>
          <w:color w:val="231F20"/>
          <w:w w:val="110"/>
        </w:rPr>
        <w:t>the</w:t>
      </w:r>
      <w:r>
        <w:rPr>
          <w:color w:val="231F20"/>
          <w:spacing w:val="-15"/>
          <w:w w:val="110"/>
        </w:rPr>
        <w:t> </w:t>
      </w:r>
      <w:r>
        <w:rPr>
          <w:color w:val="231F20"/>
          <w:w w:val="110"/>
        </w:rPr>
        <w:t>upside.</w:t>
      </w:r>
    </w:p>
    <w:p>
      <w:pPr>
        <w:pStyle w:val="BodyText"/>
        <w:spacing w:before="8"/>
      </w:pPr>
    </w:p>
    <w:p>
      <w:pPr>
        <w:pStyle w:val="BodyText"/>
        <w:spacing w:line="292" w:lineRule="auto"/>
        <w:ind w:left="5069" w:right="243"/>
      </w:pPr>
      <w:r>
        <w:rPr>
          <w:color w:val="231F20"/>
          <w:w w:val="105"/>
        </w:rPr>
        <w:t>For some members, the evidence warranted no change in official interest </w:t>
      </w:r>
      <w:r>
        <w:rPr>
          <w:color w:val="231F20"/>
          <w:spacing w:val="-3"/>
          <w:w w:val="105"/>
        </w:rPr>
        <w:t>rates. </w:t>
      </w:r>
      <w:r>
        <w:rPr>
          <w:color w:val="231F20"/>
          <w:w w:val="105"/>
        </w:rPr>
        <w:t>The recent increases in asset prices </w:t>
      </w:r>
      <w:r>
        <w:rPr>
          <w:color w:val="231F20"/>
          <w:spacing w:val="-3"/>
          <w:w w:val="105"/>
        </w:rPr>
        <w:t>were </w:t>
      </w:r>
      <w:r>
        <w:rPr>
          <w:color w:val="231F20"/>
          <w:w w:val="105"/>
        </w:rPr>
        <w:t>likely </w:t>
      </w:r>
      <w:r>
        <w:rPr>
          <w:color w:val="231F20"/>
          <w:spacing w:val="-4"/>
          <w:w w:val="105"/>
        </w:rPr>
        <w:t>to </w:t>
      </w:r>
      <w:r>
        <w:rPr>
          <w:color w:val="231F20"/>
          <w:w w:val="105"/>
        </w:rPr>
        <w:t>add </w:t>
      </w:r>
      <w:r>
        <w:rPr>
          <w:color w:val="231F20"/>
          <w:spacing w:val="-4"/>
          <w:w w:val="105"/>
        </w:rPr>
        <w:t>to </w:t>
      </w:r>
      <w:r>
        <w:rPr>
          <w:color w:val="231F20"/>
          <w:w w:val="105"/>
        </w:rPr>
        <w:t>inflationary pressures; it </w:t>
      </w:r>
      <w:r>
        <w:rPr>
          <w:color w:val="231F20"/>
          <w:spacing w:val="-3"/>
          <w:w w:val="105"/>
        </w:rPr>
        <w:t>was </w:t>
      </w:r>
      <w:r>
        <w:rPr>
          <w:color w:val="231F20"/>
          <w:w w:val="105"/>
        </w:rPr>
        <w:t>unclear how deep and persistent the consumer slowdown would be;  and there </w:t>
      </w:r>
      <w:r>
        <w:rPr>
          <w:color w:val="231F20"/>
          <w:spacing w:val="-3"/>
          <w:w w:val="105"/>
        </w:rPr>
        <w:t>was </w:t>
      </w:r>
      <w:r>
        <w:rPr>
          <w:color w:val="231F20"/>
          <w:w w:val="105"/>
        </w:rPr>
        <w:t>no indication that economic growth </w:t>
      </w:r>
      <w:r>
        <w:rPr>
          <w:color w:val="231F20"/>
          <w:spacing w:val="-3"/>
          <w:w w:val="105"/>
        </w:rPr>
        <w:t>was </w:t>
      </w:r>
      <w:r>
        <w:rPr>
          <w:color w:val="231F20"/>
          <w:w w:val="105"/>
        </w:rPr>
        <w:t>set </w:t>
      </w:r>
      <w:r>
        <w:rPr>
          <w:color w:val="231F20"/>
          <w:spacing w:val="-4"/>
          <w:w w:val="105"/>
        </w:rPr>
        <w:t>to </w:t>
      </w:r>
      <w:r>
        <w:rPr>
          <w:color w:val="231F20"/>
          <w:w w:val="105"/>
        </w:rPr>
        <w:t>weaken materially in the near term.  Overall, there seemed </w:t>
      </w:r>
      <w:r>
        <w:rPr>
          <w:color w:val="231F20"/>
          <w:spacing w:val="-4"/>
          <w:w w:val="105"/>
        </w:rPr>
        <w:t>to </w:t>
      </w:r>
      <w:r>
        <w:rPr>
          <w:color w:val="231F20"/>
          <w:w w:val="105"/>
        </w:rPr>
        <w:t>be no great risk in waiting for more evidence.  For other members, the evidence warranted an immediate reduction of </w:t>
      </w:r>
      <w:r>
        <w:rPr>
          <w:color w:val="231F20"/>
          <w:spacing w:val="-12"/>
          <w:w w:val="105"/>
        </w:rPr>
        <w:t>25 </w:t>
      </w:r>
      <w:r>
        <w:rPr>
          <w:color w:val="231F20"/>
          <w:w w:val="105"/>
        </w:rPr>
        <w:t>basis points. Output growth </w:t>
      </w:r>
      <w:r>
        <w:rPr>
          <w:color w:val="231F20"/>
          <w:spacing w:val="-3"/>
          <w:w w:val="105"/>
        </w:rPr>
        <w:t>may </w:t>
      </w:r>
      <w:r>
        <w:rPr>
          <w:color w:val="231F20"/>
          <w:w w:val="105"/>
        </w:rPr>
        <w:t>have slowed more sharply recently than first estimated, which implied a softer outlook going forward. High levels of household debt had increased the risk that the consumer slowdown could be protracted, and the recovery of business investment seemed more likely </w:t>
      </w:r>
      <w:r>
        <w:rPr>
          <w:color w:val="231F20"/>
          <w:spacing w:val="-4"/>
          <w:w w:val="105"/>
        </w:rPr>
        <w:t>to </w:t>
      </w:r>
      <w:r>
        <w:rPr>
          <w:color w:val="231F20"/>
          <w:w w:val="105"/>
        </w:rPr>
        <w:t>disappoint. Overall, the risks that inflation would be below target in the medium term appeared </w:t>
      </w:r>
      <w:r>
        <w:rPr>
          <w:color w:val="231F20"/>
          <w:spacing w:val="-4"/>
          <w:w w:val="105"/>
        </w:rPr>
        <w:t>to </w:t>
      </w:r>
      <w:r>
        <w:rPr>
          <w:color w:val="231F20"/>
          <w:w w:val="105"/>
        </w:rPr>
        <w:t>have</w:t>
      </w:r>
      <w:r>
        <w:rPr>
          <w:color w:val="231F20"/>
          <w:spacing w:val="16"/>
          <w:w w:val="105"/>
        </w:rPr>
        <w:t> </w:t>
      </w:r>
      <w:r>
        <w:rPr>
          <w:color w:val="231F20"/>
          <w:w w:val="105"/>
        </w:rPr>
        <w:t>risen.</w:t>
      </w:r>
    </w:p>
    <w:p>
      <w:pPr>
        <w:pStyle w:val="BodyText"/>
        <w:spacing w:before="1"/>
      </w:pPr>
    </w:p>
    <w:p>
      <w:pPr>
        <w:pStyle w:val="BodyText"/>
        <w:spacing w:line="292" w:lineRule="auto"/>
        <w:ind w:left="5069" w:right="155"/>
      </w:pPr>
      <w:r>
        <w:rPr>
          <w:color w:val="231F20"/>
          <w:spacing w:val="-3"/>
          <w:w w:val="110"/>
        </w:rPr>
        <w:t>Five </w:t>
      </w:r>
      <w:r>
        <w:rPr>
          <w:color w:val="231F20"/>
          <w:w w:val="110"/>
        </w:rPr>
        <w:t>members of the Committee </w:t>
      </w:r>
      <w:r>
        <w:rPr>
          <w:color w:val="231F20"/>
          <w:spacing w:val="-3"/>
          <w:w w:val="110"/>
        </w:rPr>
        <w:t>voted </w:t>
      </w:r>
      <w:r>
        <w:rPr>
          <w:color w:val="231F20"/>
          <w:spacing w:val="-4"/>
          <w:w w:val="110"/>
        </w:rPr>
        <w:t>to </w:t>
      </w:r>
      <w:r>
        <w:rPr>
          <w:color w:val="231F20"/>
          <w:w w:val="110"/>
        </w:rPr>
        <w:t>maintain the repo </w:t>
      </w:r>
      <w:r>
        <w:rPr>
          <w:color w:val="231F20"/>
          <w:spacing w:val="-4"/>
          <w:w w:val="110"/>
        </w:rPr>
        <w:t>rate </w:t>
      </w:r>
      <w:r>
        <w:rPr>
          <w:color w:val="231F20"/>
          <w:w w:val="110"/>
        </w:rPr>
        <w:t>at </w:t>
      </w:r>
      <w:r>
        <w:rPr>
          <w:color w:val="231F20"/>
          <w:spacing w:val="-6"/>
          <w:w w:val="110"/>
        </w:rPr>
        <w:t>4.75%. </w:t>
      </w:r>
      <w:r>
        <w:rPr>
          <w:color w:val="231F20"/>
          <w:w w:val="110"/>
        </w:rPr>
        <w:t>Four members preferred a reduction of </w:t>
      </w:r>
      <w:r>
        <w:rPr>
          <w:color w:val="231F20"/>
          <w:spacing w:val="-12"/>
          <w:w w:val="110"/>
        </w:rPr>
        <w:t>25 </w:t>
      </w:r>
      <w:r>
        <w:rPr>
          <w:color w:val="231F20"/>
          <w:w w:val="110"/>
        </w:rPr>
        <w:t>basis points.</w:t>
      </w:r>
    </w:p>
    <w:p>
      <w:pPr>
        <w:pStyle w:val="BodyText"/>
        <w:spacing w:before="8"/>
      </w:pPr>
    </w:p>
    <w:p>
      <w:pPr>
        <w:pStyle w:val="BodyText"/>
        <w:spacing w:line="292" w:lineRule="auto" w:before="1"/>
        <w:ind w:left="5069" w:right="305"/>
      </w:pPr>
      <w:r>
        <w:rPr>
          <w:color w:val="231F20"/>
          <w:w w:val="110"/>
        </w:rPr>
        <w:t>At</w:t>
      </w:r>
      <w:r>
        <w:rPr>
          <w:color w:val="231F20"/>
          <w:spacing w:val="-16"/>
          <w:w w:val="110"/>
        </w:rPr>
        <w:t> </w:t>
      </w:r>
      <w:r>
        <w:rPr>
          <w:color w:val="231F20"/>
          <w:w w:val="110"/>
        </w:rPr>
        <w:t>its</w:t>
      </w:r>
      <w:r>
        <w:rPr>
          <w:color w:val="231F20"/>
          <w:spacing w:val="-15"/>
          <w:w w:val="110"/>
        </w:rPr>
        <w:t> </w:t>
      </w:r>
      <w:r>
        <w:rPr>
          <w:color w:val="231F20"/>
          <w:w w:val="110"/>
        </w:rPr>
        <w:t>meeting</w:t>
      </w:r>
      <w:r>
        <w:rPr>
          <w:color w:val="231F20"/>
          <w:spacing w:val="-15"/>
          <w:w w:val="110"/>
        </w:rPr>
        <w:t> </w:t>
      </w:r>
      <w:r>
        <w:rPr>
          <w:color w:val="231F20"/>
          <w:w w:val="110"/>
        </w:rPr>
        <w:t>on</w:t>
      </w:r>
      <w:r>
        <w:rPr>
          <w:color w:val="231F20"/>
          <w:spacing w:val="-15"/>
          <w:w w:val="110"/>
        </w:rPr>
        <w:t> </w:t>
      </w:r>
      <w:r>
        <w:rPr>
          <w:color w:val="231F20"/>
          <w:w w:val="110"/>
        </w:rPr>
        <w:t>3–4</w:t>
      </w:r>
      <w:r>
        <w:rPr>
          <w:color w:val="231F20"/>
          <w:spacing w:val="-15"/>
          <w:w w:val="110"/>
        </w:rPr>
        <w:t> </w:t>
      </w:r>
      <w:r>
        <w:rPr>
          <w:color w:val="231F20"/>
          <w:w w:val="110"/>
        </w:rPr>
        <w:t>August,</w:t>
      </w:r>
      <w:r>
        <w:rPr>
          <w:color w:val="231F20"/>
          <w:spacing w:val="-15"/>
          <w:w w:val="110"/>
        </w:rPr>
        <w:t> </w:t>
      </w:r>
      <w:r>
        <w:rPr>
          <w:color w:val="231F20"/>
          <w:w w:val="110"/>
        </w:rPr>
        <w:t>the</w:t>
      </w:r>
      <w:r>
        <w:rPr>
          <w:color w:val="231F20"/>
          <w:spacing w:val="-15"/>
          <w:w w:val="110"/>
        </w:rPr>
        <w:t> </w:t>
      </w:r>
      <w:r>
        <w:rPr>
          <w:color w:val="231F20"/>
          <w:w w:val="110"/>
        </w:rPr>
        <w:t>Committee</w:t>
      </w:r>
      <w:r>
        <w:rPr>
          <w:color w:val="231F20"/>
          <w:spacing w:val="-15"/>
          <w:w w:val="110"/>
        </w:rPr>
        <w:t> </w:t>
      </w:r>
      <w:r>
        <w:rPr>
          <w:color w:val="231F20"/>
          <w:spacing w:val="-3"/>
          <w:w w:val="110"/>
        </w:rPr>
        <w:t>voted</w:t>
      </w:r>
      <w:r>
        <w:rPr>
          <w:color w:val="231F20"/>
          <w:spacing w:val="-15"/>
          <w:w w:val="110"/>
        </w:rPr>
        <w:t> </w:t>
      </w:r>
      <w:r>
        <w:rPr>
          <w:color w:val="231F20"/>
          <w:spacing w:val="-4"/>
          <w:w w:val="110"/>
        </w:rPr>
        <w:t>to</w:t>
      </w:r>
      <w:r>
        <w:rPr>
          <w:color w:val="231F20"/>
          <w:spacing w:val="-15"/>
          <w:w w:val="110"/>
        </w:rPr>
        <w:t> </w:t>
      </w:r>
      <w:r>
        <w:rPr>
          <w:color w:val="231F20"/>
          <w:w w:val="110"/>
        </w:rPr>
        <w:t>reduce the repo </w:t>
      </w:r>
      <w:r>
        <w:rPr>
          <w:color w:val="231F20"/>
          <w:spacing w:val="-4"/>
          <w:w w:val="110"/>
        </w:rPr>
        <w:t>rate to</w:t>
      </w:r>
      <w:r>
        <w:rPr>
          <w:color w:val="231F20"/>
          <w:spacing w:val="-16"/>
          <w:w w:val="110"/>
        </w:rPr>
        <w:t> </w:t>
      </w:r>
      <w:r>
        <w:rPr>
          <w:color w:val="231F20"/>
          <w:w w:val="110"/>
        </w:rPr>
        <w:t>4.5%.</w:t>
      </w:r>
    </w:p>
    <w:p>
      <w:pPr>
        <w:spacing w:after="0" w:line="292" w:lineRule="auto"/>
        <w:sectPr>
          <w:headerReference w:type="default" r:id="rId91"/>
          <w:pgSz w:w="11900" w:h="16840"/>
          <w:pgMar w:header="0" w:footer="581" w:top="540" w:bottom="780" w:left="660" w:right="600"/>
        </w:sectPr>
      </w:pPr>
    </w:p>
    <w:p>
      <w:pPr>
        <w:pStyle w:val="BodyText"/>
      </w:pPr>
    </w:p>
    <w:p>
      <w:pPr>
        <w:pStyle w:val="BodyText"/>
      </w:pPr>
    </w:p>
    <w:p>
      <w:pPr>
        <w:pStyle w:val="BodyText"/>
        <w:spacing w:before="5"/>
        <w:rPr>
          <w:sz w:val="16"/>
        </w:rPr>
      </w:pPr>
    </w:p>
    <w:p>
      <w:pPr>
        <w:pStyle w:val="BodyText"/>
        <w:ind w:left="140"/>
      </w:pPr>
      <w:r>
        <w:rPr>
          <w:position w:val="0"/>
        </w:rPr>
        <w:pict>
          <v:shape style="width:515pt;height:202.05pt;mso-position-horizontal-relative:char;mso-position-vertical-relative:line" type="#_x0000_t202" filled="true" fillcolor="#bfe1ee" stroked="true" strokeweight="1pt" strokecolor="#006bb6">
            <w10:anchorlock/>
            <v:textbox inset="0,0,0,0">
              <w:txbxContent>
                <w:p>
                  <w:pPr>
                    <w:spacing w:line="242" w:lineRule="auto" w:before="198"/>
                    <w:ind w:left="239" w:right="333" w:firstLine="0"/>
                    <w:jc w:val="left"/>
                    <w:rPr>
                      <w:i/>
                      <w:sz w:val="24"/>
                    </w:rPr>
                  </w:pPr>
                  <w:bookmarkStart w:name="Prospects for inflation" w:id="70"/>
                  <w:bookmarkEnd w:id="70"/>
                  <w:r>
                    <w:rPr/>
                  </w:r>
                  <w:bookmarkStart w:name="World economy" w:id="71"/>
                  <w:bookmarkEnd w:id="71"/>
                  <w:r>
                    <w:rPr/>
                  </w:r>
                  <w:bookmarkStart w:name="The euro area" w:id="72"/>
                  <w:bookmarkEnd w:id="72"/>
                  <w:r>
                    <w:rPr/>
                  </w:r>
                  <w:bookmarkStart w:name="The United States" w:id="73"/>
                  <w:bookmarkEnd w:id="73"/>
                  <w:r>
                    <w:rPr/>
                  </w:r>
                  <w:bookmarkStart w:name="_bookmark24" w:id="74"/>
                  <w:bookmarkEnd w:id="74"/>
                  <w:r>
                    <w:rPr/>
                  </w:r>
                  <w:r>
                    <w:rPr>
                      <w:i/>
                      <w:color w:val="231F20"/>
                      <w:w w:val="97"/>
                      <w:sz w:val="24"/>
                    </w:rPr>
                    <w:t>In</w:t>
                  </w:r>
                  <w:r>
                    <w:rPr>
                      <w:i/>
                      <w:color w:val="231F20"/>
                      <w:sz w:val="24"/>
                    </w:rPr>
                    <w:t> </w:t>
                  </w:r>
                  <w:r>
                    <w:rPr>
                      <w:i/>
                      <w:color w:val="231F20"/>
                      <w:w w:val="98"/>
                      <w:sz w:val="24"/>
                    </w:rPr>
                    <w:t>the</w:t>
                  </w:r>
                  <w:r>
                    <w:rPr>
                      <w:i/>
                      <w:color w:val="231F20"/>
                      <w:sz w:val="24"/>
                    </w:rPr>
                    <w:t> </w:t>
                  </w:r>
                  <w:r>
                    <w:rPr>
                      <w:i/>
                      <w:color w:val="231F20"/>
                      <w:w w:val="95"/>
                      <w:sz w:val="24"/>
                    </w:rPr>
                    <w:t>MPC</w:t>
                  </w:r>
                  <w:r>
                    <w:rPr>
                      <w:i/>
                      <w:color w:val="231F20"/>
                      <w:spacing w:val="-22"/>
                      <w:w w:val="79"/>
                      <w:sz w:val="24"/>
                    </w:rPr>
                    <w:t>’</w:t>
                  </w:r>
                  <w:r>
                    <w:rPr>
                      <w:i/>
                      <w:color w:val="231F20"/>
                      <w:w w:val="93"/>
                      <w:sz w:val="24"/>
                    </w:rPr>
                    <w:t>s</w:t>
                  </w:r>
                  <w:r>
                    <w:rPr>
                      <w:i/>
                      <w:color w:val="231F20"/>
                      <w:sz w:val="24"/>
                    </w:rPr>
                    <w:t> </w:t>
                  </w:r>
                  <w:r>
                    <w:rPr>
                      <w:i/>
                      <w:color w:val="231F20"/>
                      <w:w w:val="95"/>
                      <w:sz w:val="24"/>
                    </w:rPr>
                    <w:t>cent</w:t>
                  </w:r>
                  <w:r>
                    <w:rPr>
                      <w:i/>
                      <w:color w:val="231F20"/>
                      <w:spacing w:val="-8"/>
                      <w:w w:val="95"/>
                      <w:sz w:val="24"/>
                    </w:rPr>
                    <w:t>r</w:t>
                  </w:r>
                  <w:r>
                    <w:rPr>
                      <w:i/>
                      <w:smallCaps/>
                      <w:color w:val="231F20"/>
                      <w:w w:val="77"/>
                      <w:sz w:val="24"/>
                    </w:rPr>
                    <w:t>al</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7"/>
                      <w:sz w:val="24"/>
                    </w:rPr>
                    <w:t>ection,</w:t>
                  </w:r>
                  <w:r>
                    <w:rPr>
                      <w:i/>
                      <w:smallCaps w:val="0"/>
                      <w:color w:val="231F20"/>
                      <w:sz w:val="24"/>
                    </w:rPr>
                    <w:t> </w:t>
                  </w:r>
                  <w:r>
                    <w:rPr>
                      <w:i/>
                      <w:smallCaps/>
                      <w:color w:val="231F20"/>
                      <w:spacing w:val="-5"/>
                      <w:w w:val="99"/>
                      <w:sz w:val="24"/>
                    </w:rPr>
                    <w:t>a</w:t>
                  </w:r>
                  <w:r>
                    <w:rPr>
                      <w:i/>
                      <w:smallCaps w:val="0"/>
                      <w:color w:val="231F20"/>
                      <w:w w:val="94"/>
                      <w:sz w:val="24"/>
                    </w:rPr>
                    <w:t>ssuming</w:t>
                  </w:r>
                  <w:r>
                    <w:rPr>
                      <w:i/>
                      <w:smallCaps w:val="0"/>
                      <w:color w:val="231F20"/>
                      <w:sz w:val="24"/>
                    </w:rPr>
                    <w:t> </w:t>
                  </w:r>
                  <w:r>
                    <w:rPr>
                      <w:i/>
                      <w:smallCaps/>
                      <w:color w:val="231F20"/>
                      <w:w w:val="81"/>
                      <w:sz w:val="24"/>
                    </w:rPr>
                    <w:t>that</w:t>
                  </w:r>
                  <w:r>
                    <w:rPr>
                      <w:i/>
                      <w:smallCaps w:val="0"/>
                      <w:color w:val="231F20"/>
                      <w:sz w:val="24"/>
                    </w:rPr>
                    <w:t> </w:t>
                  </w:r>
                  <w:r>
                    <w:rPr>
                      <w:i/>
                      <w:smallCaps/>
                      <w:color w:val="231F20"/>
                      <w:w w:val="76"/>
                      <w:sz w:val="24"/>
                    </w:rPr>
                    <w:t>official</w:t>
                  </w:r>
                  <w:r>
                    <w:rPr>
                      <w:i/>
                      <w:smallCaps w:val="0"/>
                      <w:color w:val="231F20"/>
                      <w:sz w:val="24"/>
                    </w:rPr>
                    <w:t> </w:t>
                  </w:r>
                  <w:r>
                    <w:rPr>
                      <w:i/>
                      <w:smallCaps w:val="0"/>
                      <w:color w:val="231F20"/>
                      <w:w w:val="96"/>
                      <w:sz w:val="24"/>
                    </w:rPr>
                    <w:t>inte</w:t>
                  </w:r>
                  <w:r>
                    <w:rPr>
                      <w:i/>
                      <w:smallCaps w:val="0"/>
                      <w:color w:val="231F20"/>
                      <w:spacing w:val="-5"/>
                      <w:w w:val="96"/>
                      <w:sz w:val="24"/>
                    </w:rPr>
                    <w:t>r</w:t>
                  </w:r>
                  <w:r>
                    <w:rPr>
                      <w:i/>
                      <w:smallCaps w:val="0"/>
                      <w:color w:val="231F20"/>
                      <w:spacing w:val="-5"/>
                      <w:w w:val="91"/>
                      <w:sz w:val="24"/>
                    </w:rPr>
                    <w:t>e</w:t>
                  </w:r>
                  <w:r>
                    <w:rPr>
                      <w:i/>
                      <w:smallCaps w:val="0"/>
                      <w:color w:val="231F20"/>
                      <w:w w:val="101"/>
                      <w:sz w:val="24"/>
                    </w:rPr>
                    <w:t>st</w:t>
                  </w:r>
                  <w:r>
                    <w:rPr>
                      <w:i/>
                      <w:smallCaps w:val="0"/>
                      <w:color w:val="231F20"/>
                      <w:sz w:val="24"/>
                    </w:rPr>
                    <w:t> </w:t>
                  </w:r>
                  <w:r>
                    <w:rPr>
                      <w:i/>
                      <w:smallCaps w:val="0"/>
                      <w:color w:val="231F20"/>
                      <w:spacing w:val="-8"/>
                      <w:w w:val="86"/>
                      <w:sz w:val="24"/>
                    </w:rPr>
                    <w:t>r</w:t>
                  </w:r>
                  <w:r>
                    <w:rPr>
                      <w:i/>
                      <w:smallCaps/>
                      <w:color w:val="231F20"/>
                      <w:w w:val="85"/>
                      <w:sz w:val="24"/>
                    </w:rPr>
                    <w:t>at</w:t>
                  </w:r>
                  <w:r>
                    <w:rPr>
                      <w:i/>
                      <w:smallCaps/>
                      <w:color w:val="231F20"/>
                      <w:spacing w:val="-5"/>
                      <w:w w:val="85"/>
                      <w:sz w:val="24"/>
                    </w:rPr>
                    <w:t>e</w:t>
                  </w:r>
                  <w:r>
                    <w:rPr>
                      <w:i/>
                      <w:smallCaps w:val="0"/>
                      <w:color w:val="231F20"/>
                      <w:w w:val="93"/>
                      <w:sz w:val="24"/>
                    </w:rPr>
                    <w:t>s</w:t>
                  </w:r>
                  <w:r>
                    <w:rPr>
                      <w:i/>
                      <w:smallCaps w:val="0"/>
                      <w:color w:val="231F20"/>
                      <w:sz w:val="24"/>
                    </w:rPr>
                    <w:t> </w:t>
                  </w:r>
                  <w:r>
                    <w:rPr>
                      <w:i/>
                      <w:smallCaps w:val="0"/>
                      <w:color w:val="231F20"/>
                      <w:w w:val="93"/>
                      <w:sz w:val="24"/>
                    </w:rPr>
                    <w:t>foll</w:t>
                  </w:r>
                  <w:r>
                    <w:rPr>
                      <w:i/>
                      <w:smallCaps w:val="0"/>
                      <w:color w:val="231F20"/>
                      <w:spacing w:val="-4"/>
                      <w:w w:val="93"/>
                      <w:sz w:val="24"/>
                    </w:rPr>
                    <w:t>o</w:t>
                  </w:r>
                  <w:r>
                    <w:rPr>
                      <w:i/>
                      <w:smallCaps w:val="0"/>
                      <w:color w:val="231F20"/>
                      <w:w w:val="87"/>
                      <w:sz w:val="24"/>
                    </w:rPr>
                    <w:t>w</w:t>
                  </w:r>
                  <w:r>
                    <w:rPr>
                      <w:i/>
                      <w:smallCaps w:val="0"/>
                      <w:color w:val="231F20"/>
                      <w:sz w:val="24"/>
                    </w:rPr>
                    <w:t> </w:t>
                  </w:r>
                  <w:r>
                    <w:rPr>
                      <w:i/>
                      <w:smallCaps/>
                      <w:color w:val="231F20"/>
                      <w:w w:val="99"/>
                      <w:sz w:val="24"/>
                    </w:rPr>
                    <w:t>a</w:t>
                  </w:r>
                  <w:r>
                    <w:rPr>
                      <w:i/>
                      <w:smallCaps w:val="0"/>
                      <w:color w:val="231F20"/>
                      <w:sz w:val="24"/>
                    </w:rPr>
                    <w:t> </w:t>
                  </w:r>
                  <w:r>
                    <w:rPr>
                      <w:i/>
                      <w:smallCaps/>
                      <w:color w:val="231F20"/>
                      <w:w w:val="89"/>
                      <w:sz w:val="24"/>
                    </w:rPr>
                    <w:t>path</w:t>
                  </w:r>
                  <w:r>
                    <w:rPr>
                      <w:i/>
                      <w:smallCaps w:val="0"/>
                      <w:color w:val="231F20"/>
                      <w:sz w:val="24"/>
                    </w:rPr>
                    <w:t> </w:t>
                  </w:r>
                  <w:r>
                    <w:rPr>
                      <w:i/>
                      <w:smallCaps w:val="0"/>
                      <w:color w:val="231F20"/>
                      <w:w w:val="95"/>
                      <w:sz w:val="24"/>
                    </w:rPr>
                    <w:t>implied</w:t>
                  </w:r>
                  <w:r>
                    <w:rPr>
                      <w:i/>
                      <w:smallCaps w:val="0"/>
                      <w:color w:val="231F20"/>
                      <w:sz w:val="24"/>
                    </w:rPr>
                    <w:t> </w:t>
                  </w:r>
                  <w:r>
                    <w:rPr>
                      <w:i/>
                      <w:smallCaps w:val="0"/>
                      <w:color w:val="231F20"/>
                      <w:spacing w:val="-5"/>
                      <w:w w:val="96"/>
                      <w:sz w:val="24"/>
                    </w:rPr>
                    <w:t>b</w:t>
                  </w:r>
                  <w:r>
                    <w:rPr>
                      <w:i/>
                      <w:smallCaps w:val="0"/>
                      <w:color w:val="231F20"/>
                      <w:w w:val="96"/>
                      <w:sz w:val="24"/>
                    </w:rPr>
                    <w:t>y</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100"/>
                      <w:sz w:val="24"/>
                    </w:rPr>
                    <w:t>et</w:t>
                  </w:r>
                  <w:r>
                    <w:rPr>
                      <w:i/>
                      <w:smallCaps w:val="0"/>
                      <w:color w:val="231F20"/>
                      <w:w w:val="100"/>
                      <w:sz w:val="24"/>
                    </w:rPr>
                    <w:t> </w:t>
                  </w:r>
                  <w:r>
                    <w:rPr>
                      <w:i/>
                      <w:smallCaps w:val="0"/>
                      <w:color w:val="231F20"/>
                      <w:w w:val="95"/>
                      <w:sz w:val="24"/>
                    </w:rPr>
                    <w:t>yields,</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6"/>
                      <w:sz w:val="24"/>
                    </w:rPr>
                    <w:t>fou</w:t>
                  </w:r>
                  <w:r>
                    <w:rPr>
                      <w:i/>
                      <w:smallCaps w:val="0"/>
                      <w:color w:val="231F20"/>
                      <w:spacing w:val="-25"/>
                      <w:w w:val="86"/>
                      <w:sz w:val="24"/>
                    </w:rPr>
                    <w:t>r</w:t>
                  </w:r>
                  <w:r>
                    <w:rPr>
                      <w:i/>
                      <w:smallCaps/>
                      <w:color w:val="231F20"/>
                      <w:w w:val="81"/>
                      <w:sz w:val="24"/>
                    </w:rPr>
                    <w:t>-quarter</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spacing w:val="-8"/>
                      <w:w w:val="86"/>
                      <w:sz w:val="24"/>
                    </w:rPr>
                    <w:t>r</w:t>
                  </w:r>
                  <w:r>
                    <w:rPr>
                      <w:i/>
                      <w:smallCaps/>
                      <w:color w:val="231F20"/>
                      <w:w w:val="99"/>
                      <w:sz w:val="24"/>
                    </w:rPr>
                    <w:t>a</w:t>
                  </w:r>
                  <w:r>
                    <w:rPr>
                      <w:i/>
                      <w:smallCaps w:val="0"/>
                      <w:color w:val="231F20"/>
                      <w:w w:val="100"/>
                      <w:sz w:val="24"/>
                    </w:rPr>
                    <w:t>te</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3"/>
                      <w:sz w:val="24"/>
                    </w:rPr>
                    <w:t>GDP</w:t>
                  </w:r>
                  <w:r>
                    <w:rPr>
                      <w:i/>
                      <w:smallCaps w:val="0"/>
                      <w:color w:val="231F20"/>
                      <w:sz w:val="24"/>
                    </w:rPr>
                    <w:t> </w:t>
                  </w:r>
                  <w:r>
                    <w:rPr>
                      <w:i/>
                      <w:smallCaps w:val="0"/>
                      <w:color w:val="231F20"/>
                      <w:spacing w:val="-5"/>
                      <w:w w:val="86"/>
                      <w:sz w:val="24"/>
                    </w:rPr>
                    <w:t>r</w:t>
                  </w:r>
                  <w:r>
                    <w:rPr>
                      <w:i/>
                      <w:smallCaps/>
                      <w:color w:val="231F20"/>
                      <w:w w:val="95"/>
                      <w:sz w:val="24"/>
                    </w:rPr>
                    <w:t>emains</w:t>
                  </w:r>
                  <w:r>
                    <w:rPr>
                      <w:i/>
                      <w:smallCaps w:val="0"/>
                      <w:color w:val="231F20"/>
                      <w:sz w:val="24"/>
                    </w:rPr>
                    <w:t> </w:t>
                  </w:r>
                  <w:r>
                    <w:rPr>
                      <w:i/>
                      <w:smallCaps/>
                      <w:color w:val="231F20"/>
                      <w:w w:val="99"/>
                      <w:sz w:val="24"/>
                    </w:rPr>
                    <w:t>a</w:t>
                  </w:r>
                  <w:r>
                    <w:rPr>
                      <w:i/>
                      <w:smallCaps w:val="0"/>
                      <w:color w:val="231F20"/>
                      <w:sz w:val="24"/>
                    </w:rPr>
                    <w:t> </w:t>
                  </w:r>
                  <w:r>
                    <w:rPr>
                      <w:i/>
                      <w:smallCaps w:val="0"/>
                      <w:color w:val="231F20"/>
                      <w:w w:val="96"/>
                      <w:sz w:val="24"/>
                    </w:rPr>
                    <w:t>li</w:t>
                  </w:r>
                  <w:r>
                    <w:rPr>
                      <w:i/>
                      <w:smallCaps w:val="0"/>
                      <w:color w:val="231F20"/>
                      <w:spacing w:val="-5"/>
                      <w:w w:val="96"/>
                      <w:sz w:val="24"/>
                    </w:rPr>
                    <w:t>t</w:t>
                  </w:r>
                  <w:r>
                    <w:rPr>
                      <w:i/>
                      <w:smallCaps w:val="0"/>
                      <w:color w:val="231F20"/>
                      <w:w w:val="95"/>
                      <w:sz w:val="24"/>
                    </w:rPr>
                    <w:t>tle</w:t>
                  </w:r>
                  <w:r>
                    <w:rPr>
                      <w:i/>
                      <w:smallCaps w:val="0"/>
                      <w:color w:val="231F20"/>
                      <w:sz w:val="24"/>
                    </w:rPr>
                    <w:t> </w:t>
                  </w:r>
                  <w:r>
                    <w:rPr>
                      <w:i/>
                      <w:smallCaps w:val="0"/>
                      <w:color w:val="231F20"/>
                      <w:w w:val="92"/>
                      <w:sz w:val="24"/>
                    </w:rPr>
                    <w:t>bel</w:t>
                  </w:r>
                  <w:r>
                    <w:rPr>
                      <w:i/>
                      <w:smallCaps w:val="0"/>
                      <w:color w:val="231F20"/>
                      <w:spacing w:val="-4"/>
                      <w:w w:val="92"/>
                      <w:sz w:val="24"/>
                    </w:rPr>
                    <w:t>o</w:t>
                  </w:r>
                  <w:r>
                    <w:rPr>
                      <w:i/>
                      <w:smallCaps w:val="0"/>
                      <w:color w:val="231F20"/>
                      <w:w w:val="87"/>
                      <w:sz w:val="24"/>
                    </w:rPr>
                    <w:t>w</w:t>
                  </w:r>
                  <w:r>
                    <w:rPr>
                      <w:i/>
                      <w:smallCaps w:val="0"/>
                      <w:color w:val="231F20"/>
                      <w:sz w:val="24"/>
                    </w:rPr>
                    <w:t> </w:t>
                  </w:r>
                  <w:r>
                    <w:rPr>
                      <w:i/>
                      <w:smallCaps w:val="0"/>
                      <w:color w:val="231F20"/>
                      <w:w w:val="97"/>
                      <w:sz w:val="24"/>
                    </w:rPr>
                    <w:t>t</w:t>
                  </w:r>
                  <w:r>
                    <w:rPr>
                      <w:i/>
                      <w:smallCaps w:val="0"/>
                      <w:color w:val="231F20"/>
                      <w:spacing w:val="-5"/>
                      <w:w w:val="97"/>
                      <w:sz w:val="24"/>
                    </w:rPr>
                    <w:t>r</w:t>
                  </w:r>
                  <w:r>
                    <w:rPr>
                      <w:i/>
                      <w:smallCaps w:val="0"/>
                      <w:color w:val="231F20"/>
                      <w:w w:val="97"/>
                      <w:sz w:val="24"/>
                    </w:rPr>
                    <w:t>end</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color w:val="231F20"/>
                      <w:w w:val="86"/>
                      <w:sz w:val="24"/>
                    </w:rPr>
                    <w:t>near</w:t>
                  </w:r>
                  <w:r>
                    <w:rPr>
                      <w:i/>
                      <w:smallCaps w:val="0"/>
                      <w:color w:val="231F20"/>
                      <w:sz w:val="24"/>
                    </w:rPr>
                    <w:t> </w:t>
                  </w:r>
                  <w:r>
                    <w:rPr>
                      <w:i/>
                      <w:smallCaps w:val="0"/>
                      <w:color w:val="231F20"/>
                      <w:w w:val="96"/>
                      <w:sz w:val="24"/>
                    </w:rPr>
                    <w:t>term.</w:t>
                  </w:r>
                  <w:r>
                    <w:rPr>
                      <w:i/>
                      <w:smallCaps w:val="0"/>
                      <w:color w:val="231F20"/>
                      <w:sz w:val="24"/>
                    </w:rPr>
                    <w:t> </w:t>
                  </w:r>
                  <w:r>
                    <w:rPr>
                      <w:i/>
                      <w:smallCaps w:val="0"/>
                      <w:color w:val="231F20"/>
                      <w:spacing w:val="1"/>
                      <w:sz w:val="24"/>
                    </w:rPr>
                    <w:t> </w:t>
                  </w:r>
                  <w:r>
                    <w:rPr>
                      <w:i/>
                      <w:smallCaps w:val="0"/>
                      <w:color w:val="231F20"/>
                      <w:w w:val="96"/>
                      <w:sz w:val="24"/>
                    </w:rPr>
                    <w:t>But</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1"/>
                      <w:sz w:val="24"/>
                    </w:rPr>
                    <w:t>l</w:t>
                  </w:r>
                  <w:r>
                    <w:rPr>
                      <w:i/>
                      <w:smallCaps w:val="0"/>
                      <w:color w:val="231F20"/>
                      <w:spacing w:val="-4"/>
                      <w:w w:val="91"/>
                      <w:sz w:val="24"/>
                    </w:rPr>
                    <w:t>o</w:t>
                  </w:r>
                  <w:r>
                    <w:rPr>
                      <w:i/>
                      <w:smallCaps w:val="0"/>
                      <w:color w:val="231F20"/>
                      <w:w w:val="87"/>
                      <w:sz w:val="24"/>
                    </w:rPr>
                    <w:t>w </w:t>
                  </w:r>
                  <w:r>
                    <w:rPr>
                      <w:i/>
                      <w:smallCaps w:val="0"/>
                      <w:color w:val="231F20"/>
                      <w:w w:val="91"/>
                      <w:sz w:val="24"/>
                    </w:rPr>
                    <w:t>le</w:t>
                  </w:r>
                  <w:r>
                    <w:rPr>
                      <w:i/>
                      <w:smallCaps w:val="0"/>
                      <w:color w:val="231F20"/>
                      <w:spacing w:val="-8"/>
                      <w:w w:val="91"/>
                      <w:sz w:val="24"/>
                    </w:rPr>
                    <w:t>v</w:t>
                  </w:r>
                  <w:r>
                    <w:rPr>
                      <w:i/>
                      <w:smallCaps w:val="0"/>
                      <w:color w:val="231F20"/>
                      <w:w w:val="88"/>
                      <w:sz w:val="24"/>
                    </w:rPr>
                    <w:t>el</w:t>
                  </w:r>
                  <w:r>
                    <w:rPr>
                      <w:i/>
                      <w:smallCaps w:val="0"/>
                      <w:color w:val="231F20"/>
                      <w:sz w:val="24"/>
                    </w:rPr>
                    <w:t> </w:t>
                  </w:r>
                  <w:r>
                    <w:rPr>
                      <w:i/>
                      <w:smallCaps/>
                      <w:color w:val="231F20"/>
                      <w:spacing w:val="-5"/>
                      <w:w w:val="99"/>
                      <w:sz w:val="24"/>
                    </w:rPr>
                    <w:t>a</w:t>
                  </w:r>
                  <w:r>
                    <w:rPr>
                      <w:i/>
                      <w:smallCaps w:val="0"/>
                      <w:color w:val="231F20"/>
                      <w:w w:val="94"/>
                      <w:sz w:val="24"/>
                    </w:rPr>
                    <w:t>ssumed</w:t>
                  </w:r>
                  <w:r>
                    <w:rPr>
                      <w:i/>
                      <w:smallCaps w:val="0"/>
                      <w:color w:val="231F20"/>
                      <w:sz w:val="24"/>
                    </w:rPr>
                    <w:t> </w:t>
                  </w:r>
                  <w:r>
                    <w:rPr>
                      <w:i/>
                      <w:smallCaps w:val="0"/>
                      <w:color w:val="231F20"/>
                      <w:spacing w:val="-5"/>
                      <w:w w:val="96"/>
                      <w:sz w:val="24"/>
                    </w:rPr>
                    <w:t>b</w:t>
                  </w:r>
                  <w:r>
                    <w:rPr>
                      <w:i/>
                      <w:smallCaps w:val="0"/>
                      <w:color w:val="231F20"/>
                      <w:w w:val="96"/>
                      <w:sz w:val="24"/>
                    </w:rPr>
                    <w:t>y</w:t>
                  </w:r>
                  <w:r>
                    <w:rPr>
                      <w:i/>
                      <w:smallCaps w:val="0"/>
                      <w:color w:val="231F20"/>
                      <w:sz w:val="24"/>
                    </w:rPr>
                    <w:t> </w:t>
                  </w:r>
                  <w:r>
                    <w:rPr>
                      <w:i/>
                      <w:smallCaps w:val="0"/>
                      <w:color w:val="231F20"/>
                      <w:w w:val="98"/>
                      <w:sz w:val="24"/>
                    </w:rPr>
                    <w:t>the</w:t>
                  </w:r>
                  <w:r>
                    <w:rPr>
                      <w:i/>
                      <w:smallCaps w:val="0"/>
                      <w:color w:val="231F20"/>
                      <w:sz w:val="24"/>
                    </w:rPr>
                    <w:t> </w:t>
                  </w:r>
                  <w:r>
                    <w:rPr>
                      <w:i/>
                      <w:smallCaps/>
                      <w:color w:val="231F20"/>
                      <w:w w:val="88"/>
                      <w:sz w:val="24"/>
                    </w:rPr>
                    <w:t>mar</w:t>
                  </w:r>
                  <w:r>
                    <w:rPr>
                      <w:i/>
                      <w:smallCaps/>
                      <w:color w:val="231F20"/>
                      <w:spacing w:val="-5"/>
                      <w:w w:val="88"/>
                      <w:sz w:val="24"/>
                    </w:rPr>
                    <w:t>k</w:t>
                  </w:r>
                  <w:r>
                    <w:rPr>
                      <w:i/>
                      <w:smallCaps w:val="0"/>
                      <w:color w:val="231F20"/>
                      <w:w w:val="100"/>
                      <w:sz w:val="24"/>
                    </w:rPr>
                    <w:t>et</w:t>
                  </w:r>
                  <w:r>
                    <w:rPr>
                      <w:i/>
                      <w:smallCaps w:val="0"/>
                      <w:color w:val="231F20"/>
                      <w:sz w:val="24"/>
                    </w:rPr>
                    <w:t> </w:t>
                  </w:r>
                  <w:r>
                    <w:rPr>
                      <w:i/>
                      <w:smallCaps w:val="0"/>
                      <w:color w:val="231F20"/>
                      <w:w w:val="94"/>
                      <w:sz w:val="24"/>
                    </w:rPr>
                    <w:t>for</w:t>
                  </w:r>
                  <w:r>
                    <w:rPr>
                      <w:i/>
                      <w:smallCaps w:val="0"/>
                      <w:color w:val="231F20"/>
                      <w:sz w:val="24"/>
                    </w:rPr>
                    <w:t> </w:t>
                  </w:r>
                  <w:r>
                    <w:rPr>
                      <w:i/>
                      <w:smallCaps/>
                      <w:color w:val="231F20"/>
                      <w:w w:val="76"/>
                      <w:sz w:val="24"/>
                    </w:rPr>
                    <w:t>official</w:t>
                  </w:r>
                  <w:r>
                    <w:rPr>
                      <w:i/>
                      <w:smallCaps w:val="0"/>
                      <w:color w:val="231F20"/>
                      <w:sz w:val="24"/>
                    </w:rPr>
                    <w:t> </w:t>
                  </w:r>
                  <w:r>
                    <w:rPr>
                      <w:i/>
                      <w:smallCaps w:val="0"/>
                      <w:color w:val="231F20"/>
                      <w:w w:val="96"/>
                      <w:sz w:val="24"/>
                    </w:rPr>
                    <w:t>inte</w:t>
                  </w:r>
                  <w:r>
                    <w:rPr>
                      <w:i/>
                      <w:smallCaps w:val="0"/>
                      <w:color w:val="231F20"/>
                      <w:spacing w:val="-5"/>
                      <w:w w:val="96"/>
                      <w:sz w:val="24"/>
                    </w:rPr>
                    <w:t>r</w:t>
                  </w:r>
                  <w:r>
                    <w:rPr>
                      <w:i/>
                      <w:smallCaps w:val="0"/>
                      <w:color w:val="231F20"/>
                      <w:spacing w:val="-5"/>
                      <w:w w:val="91"/>
                      <w:sz w:val="24"/>
                    </w:rPr>
                    <w:t>e</w:t>
                  </w:r>
                  <w:r>
                    <w:rPr>
                      <w:i/>
                      <w:smallCaps w:val="0"/>
                      <w:color w:val="231F20"/>
                      <w:w w:val="101"/>
                      <w:sz w:val="24"/>
                    </w:rPr>
                    <w:t>st</w:t>
                  </w:r>
                  <w:r>
                    <w:rPr>
                      <w:i/>
                      <w:smallCaps w:val="0"/>
                      <w:color w:val="231F20"/>
                      <w:sz w:val="24"/>
                    </w:rPr>
                    <w:t> </w:t>
                  </w:r>
                  <w:r>
                    <w:rPr>
                      <w:i/>
                      <w:smallCaps w:val="0"/>
                      <w:color w:val="231F20"/>
                      <w:spacing w:val="-8"/>
                      <w:w w:val="86"/>
                      <w:sz w:val="24"/>
                    </w:rPr>
                    <w:t>r</w:t>
                  </w:r>
                  <w:r>
                    <w:rPr>
                      <w:i/>
                      <w:smallCaps/>
                      <w:color w:val="231F20"/>
                      <w:w w:val="85"/>
                      <w:sz w:val="24"/>
                    </w:rPr>
                    <w:t>at</w:t>
                  </w:r>
                  <w:r>
                    <w:rPr>
                      <w:i/>
                      <w:smallCaps/>
                      <w:color w:val="231F20"/>
                      <w:spacing w:val="-5"/>
                      <w:w w:val="85"/>
                      <w:sz w:val="24"/>
                    </w:rPr>
                    <w:t>e</w:t>
                  </w:r>
                  <w:r>
                    <w:rPr>
                      <w:i/>
                      <w:smallCaps w:val="0"/>
                      <w:color w:val="231F20"/>
                      <w:w w:val="98"/>
                      <w:sz w:val="24"/>
                    </w:rPr>
                    <w:t>s,</w:t>
                  </w:r>
                  <w:r>
                    <w:rPr>
                      <w:i/>
                      <w:smallCaps w:val="0"/>
                      <w:color w:val="231F20"/>
                      <w:sz w:val="24"/>
                    </w:rPr>
                    <w:t> </w:t>
                  </w:r>
                  <w:r>
                    <w:rPr>
                      <w:i/>
                      <w:smallCaps/>
                      <w:color w:val="231F20"/>
                      <w:w w:val="92"/>
                      <w:sz w:val="24"/>
                    </w:rPr>
                    <w:t>and</w:t>
                  </w:r>
                  <w:r>
                    <w:rPr>
                      <w:i/>
                      <w:smallCaps w:val="0"/>
                      <w:color w:val="231F20"/>
                      <w:sz w:val="24"/>
                    </w:rPr>
                    <w:t> </w:t>
                  </w:r>
                  <w:r>
                    <w:rPr>
                      <w:i/>
                      <w:smallCaps w:val="0"/>
                      <w:color w:val="231F20"/>
                      <w:spacing w:val="-5"/>
                      <w:w w:val="86"/>
                      <w:sz w:val="24"/>
                    </w:rPr>
                    <w:t>r</w:t>
                  </w:r>
                  <w:r>
                    <w:rPr>
                      <w:i/>
                      <w:smallCaps w:val="0"/>
                      <w:color w:val="231F20"/>
                      <w:w w:val="96"/>
                      <w:sz w:val="24"/>
                    </w:rPr>
                    <w:t>ecent</w:t>
                  </w:r>
                  <w:r>
                    <w:rPr>
                      <w:i/>
                      <w:smallCaps w:val="0"/>
                      <w:color w:val="231F20"/>
                      <w:sz w:val="24"/>
                    </w:rPr>
                    <w:t> </w:t>
                  </w:r>
                  <w:r>
                    <w:rPr>
                      <w:i/>
                      <w:smallCaps/>
                      <w:color w:val="231F20"/>
                      <w:w w:val="84"/>
                      <w:sz w:val="24"/>
                    </w:rPr>
                    <w:t>chang</w:t>
                  </w:r>
                  <w:r>
                    <w:rPr>
                      <w:i/>
                      <w:smallCaps/>
                      <w:color w:val="231F20"/>
                      <w:spacing w:val="-5"/>
                      <w:w w:val="84"/>
                      <w:sz w:val="24"/>
                    </w:rPr>
                    <w:t>e</w:t>
                  </w:r>
                  <w:r>
                    <w:rPr>
                      <w:i/>
                      <w:smallCaps w:val="0"/>
                      <w:color w:val="231F20"/>
                      <w:w w:val="93"/>
                      <w:sz w:val="24"/>
                    </w:rPr>
                    <w:t>s</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5"/>
                      <w:sz w:val="24"/>
                    </w:rPr>
                    <w:t>other</w:t>
                  </w:r>
                  <w:r>
                    <w:rPr>
                      <w:i/>
                      <w:smallCaps w:val="0"/>
                      <w:color w:val="231F20"/>
                      <w:sz w:val="24"/>
                    </w:rPr>
                    <w:t> </w:t>
                  </w:r>
                  <w:r>
                    <w:rPr>
                      <w:i/>
                      <w:smallCaps/>
                      <w:color w:val="231F20"/>
                      <w:spacing w:val="-5"/>
                      <w:w w:val="99"/>
                      <w:sz w:val="24"/>
                    </w:rPr>
                    <w:t>a</w:t>
                  </w:r>
                  <w:r>
                    <w:rPr>
                      <w:i/>
                      <w:smallCaps w:val="0"/>
                      <w:color w:val="231F20"/>
                      <w:w w:val="96"/>
                      <w:sz w:val="24"/>
                    </w:rPr>
                    <w:t>sset</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8"/>
                      <w:sz w:val="24"/>
                    </w:rPr>
                    <w:t>s,</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spacing w:val="-4"/>
                      <w:w w:val="95"/>
                      <w:sz w:val="24"/>
                    </w:rPr>
                    <w:t>o</w:t>
                  </w:r>
                  <w:r>
                    <w:rPr>
                      <w:i/>
                      <w:smallCaps w:val="0"/>
                      <w:color w:val="231F20"/>
                      <w:w w:val="95"/>
                      <w:sz w:val="24"/>
                    </w:rPr>
                    <w:t>vide</w:t>
                  </w:r>
                  <w:r>
                    <w:rPr>
                      <w:i/>
                      <w:smallCaps w:val="0"/>
                      <w:color w:val="231F20"/>
                      <w:sz w:val="24"/>
                    </w:rPr>
                    <w:t> </w:t>
                  </w:r>
                  <w:r>
                    <w:rPr>
                      <w:i/>
                      <w:smallCaps/>
                      <w:color w:val="231F20"/>
                      <w:w w:val="99"/>
                      <w:sz w:val="24"/>
                    </w:rPr>
                    <w:t>a</w:t>
                  </w:r>
                  <w:r>
                    <w:rPr>
                      <w:i/>
                      <w:smallCaps w:val="0"/>
                      <w:color w:val="231F20"/>
                      <w:w w:val="99"/>
                      <w:sz w:val="24"/>
                    </w:rPr>
                    <w:t> </w:t>
                  </w:r>
                  <w:r>
                    <w:rPr>
                      <w:i/>
                      <w:smallCaps w:val="0"/>
                      <w:color w:val="231F20"/>
                      <w:w w:val="97"/>
                      <w:sz w:val="24"/>
                    </w:rPr>
                    <w:t>boost</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6"/>
                      <w:sz w:val="24"/>
                    </w:rPr>
                    <w:t>spending</w:t>
                  </w:r>
                  <w:r>
                    <w:rPr>
                      <w:i/>
                      <w:smallCaps w:val="0"/>
                      <w:color w:val="231F20"/>
                      <w:sz w:val="24"/>
                    </w:rPr>
                    <w:t> </w:t>
                  </w:r>
                  <w:r>
                    <w:rPr>
                      <w:i/>
                      <w:smallCaps w:val="0"/>
                      <w:color w:val="231F20"/>
                      <w:w w:val="94"/>
                      <w:sz w:val="24"/>
                    </w:rPr>
                    <w:t>further</w:t>
                  </w:r>
                  <w:r>
                    <w:rPr>
                      <w:i/>
                      <w:smallCaps w:val="0"/>
                      <w:color w:val="231F20"/>
                      <w:sz w:val="24"/>
                    </w:rPr>
                    <w:t> </w:t>
                  </w:r>
                  <w:r>
                    <w:rPr>
                      <w:i/>
                      <w:smallCaps/>
                      <w:color w:val="231F20"/>
                      <w:w w:val="91"/>
                      <w:sz w:val="24"/>
                    </w:rPr>
                    <w:t>ahead.</w:t>
                  </w:r>
                  <w:r>
                    <w:rPr>
                      <w:i/>
                      <w:smallCaps w:val="0"/>
                      <w:color w:val="231F20"/>
                      <w:sz w:val="24"/>
                    </w:rPr>
                    <w:t> </w:t>
                  </w:r>
                  <w:r>
                    <w:rPr>
                      <w:i/>
                      <w:smallCaps w:val="0"/>
                      <w:color w:val="231F20"/>
                      <w:spacing w:val="1"/>
                      <w:sz w:val="24"/>
                    </w:rPr>
                    <w:t> </w:t>
                  </w:r>
                  <w:r>
                    <w:rPr>
                      <w:i/>
                      <w:smallCaps w:val="0"/>
                      <w:color w:val="231F20"/>
                      <w:spacing w:val="-5"/>
                      <w:w w:val="92"/>
                      <w:sz w:val="24"/>
                    </w:rPr>
                    <w:t>A</w:t>
                  </w:r>
                  <w:r>
                    <w:rPr>
                      <w:i/>
                      <w:smallCaps w:val="0"/>
                      <w:color w:val="231F20"/>
                      <w:w w:val="93"/>
                      <w:sz w:val="24"/>
                    </w:rPr>
                    <w:t>s</w:t>
                  </w:r>
                  <w:r>
                    <w:rPr>
                      <w:i/>
                      <w:smallCaps w:val="0"/>
                      <w:color w:val="231F20"/>
                      <w:sz w:val="24"/>
                    </w:rPr>
                    <w:t> </w:t>
                  </w:r>
                  <w:r>
                    <w:rPr>
                      <w:i/>
                      <w:smallCaps/>
                      <w:color w:val="231F20"/>
                      <w:w w:val="99"/>
                      <w:sz w:val="24"/>
                    </w:rPr>
                    <w:t>a</w:t>
                  </w:r>
                  <w:r>
                    <w:rPr>
                      <w:i/>
                      <w:smallCaps w:val="0"/>
                      <w:color w:val="231F20"/>
                      <w:sz w:val="24"/>
                    </w:rPr>
                    <w:t> </w:t>
                  </w:r>
                  <w:r>
                    <w:rPr>
                      <w:i/>
                      <w:smallCaps w:val="0"/>
                      <w:color w:val="231F20"/>
                      <w:spacing w:val="-5"/>
                      <w:w w:val="86"/>
                      <w:sz w:val="24"/>
                    </w:rPr>
                    <w:t>r</w:t>
                  </w:r>
                  <w:r>
                    <w:rPr>
                      <w:i/>
                      <w:smallCaps w:val="0"/>
                      <w:color w:val="231F20"/>
                      <w:spacing w:val="-5"/>
                      <w:w w:val="91"/>
                      <w:sz w:val="24"/>
                    </w:rPr>
                    <w:t>e</w:t>
                  </w:r>
                  <w:r>
                    <w:rPr>
                      <w:i/>
                      <w:smallCaps w:val="0"/>
                      <w:color w:val="231F20"/>
                      <w:w w:val="97"/>
                      <w:sz w:val="24"/>
                    </w:rPr>
                    <w:t>sult,</w:t>
                  </w:r>
                  <w:r>
                    <w:rPr>
                      <w:i/>
                      <w:smallCaps w:val="0"/>
                      <w:color w:val="231F20"/>
                      <w:sz w:val="24"/>
                    </w:rPr>
                    <w:t> </w:t>
                  </w:r>
                  <w:r>
                    <w:rPr>
                      <w:i/>
                      <w:smallCaps w:val="0"/>
                      <w:color w:val="231F20"/>
                      <w:w w:val="93"/>
                      <w:sz w:val="24"/>
                    </w:rPr>
                    <w:t>GDP</w:t>
                  </w:r>
                  <w:r>
                    <w:rPr>
                      <w:i/>
                      <w:smallCaps w:val="0"/>
                      <w:color w:val="231F20"/>
                      <w:sz w:val="24"/>
                    </w:rPr>
                    <w:t>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val="0"/>
                      <w:color w:val="231F20"/>
                      <w:spacing w:val="-5"/>
                      <w:w w:val="86"/>
                      <w:sz w:val="24"/>
                    </w:rPr>
                    <w:t>r</w:t>
                  </w:r>
                  <w:r>
                    <w:rPr>
                      <w:i/>
                      <w:smallCaps w:val="0"/>
                      <w:color w:val="231F20"/>
                      <w:w w:val="91"/>
                      <w:sz w:val="24"/>
                    </w:rPr>
                    <w:t>e</w:t>
                  </w:r>
                  <w:r>
                    <w:rPr>
                      <w:i/>
                      <w:smallCaps w:val="0"/>
                      <w:color w:val="231F20"/>
                      <w:spacing w:val="-5"/>
                      <w:w w:val="89"/>
                      <w:sz w:val="24"/>
                    </w:rPr>
                    <w:t>g</w:t>
                  </w:r>
                  <w:r>
                    <w:rPr>
                      <w:i/>
                      <w:smallCaps/>
                      <w:color w:val="231F20"/>
                      <w:w w:val="95"/>
                      <w:sz w:val="24"/>
                    </w:rPr>
                    <w:t>ains</w:t>
                  </w:r>
                  <w:r>
                    <w:rPr>
                      <w:i/>
                      <w:smallCaps w:val="0"/>
                      <w:color w:val="231F20"/>
                      <w:sz w:val="24"/>
                    </w:rPr>
                    <w:t> </w:t>
                  </w:r>
                  <w:r>
                    <w:rPr>
                      <w:i/>
                      <w:smallCaps w:val="0"/>
                      <w:color w:val="231F20"/>
                      <w:w w:val="96"/>
                      <w:sz w:val="24"/>
                    </w:rPr>
                    <w:t>momentum</w:t>
                  </w:r>
                  <w:r>
                    <w:rPr>
                      <w:i/>
                      <w:smallCaps w:val="0"/>
                      <w:color w:val="231F20"/>
                      <w:sz w:val="24"/>
                    </w:rPr>
                    <w:t> </w:t>
                  </w:r>
                  <w:r>
                    <w:rPr>
                      <w:i/>
                      <w:smallCaps w:val="0"/>
                      <w:color w:val="231F20"/>
                      <w:w w:val="94"/>
                      <w:sz w:val="24"/>
                    </w:rPr>
                    <w:t>during</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4"/>
                      <w:sz w:val="24"/>
                    </w:rPr>
                    <w:t>fo</w:t>
                  </w:r>
                  <w:r>
                    <w:rPr>
                      <w:i/>
                      <w:smallCaps w:val="0"/>
                      <w:color w:val="231F20"/>
                      <w:spacing w:val="-5"/>
                      <w:w w:val="94"/>
                      <w:sz w:val="24"/>
                    </w:rPr>
                    <w:t>r</w:t>
                  </w:r>
                  <w:r>
                    <w:rPr>
                      <w:i/>
                      <w:smallCaps/>
                      <w:color w:val="231F20"/>
                      <w:w w:val="85"/>
                      <w:sz w:val="24"/>
                    </w:rPr>
                    <w:t>ec</w:t>
                  </w:r>
                  <w:r>
                    <w:rPr>
                      <w:i/>
                      <w:smallCaps/>
                      <w:color w:val="231F20"/>
                      <w:spacing w:val="-5"/>
                      <w:w w:val="85"/>
                      <w:sz w:val="24"/>
                    </w:rPr>
                    <w:t>a</w:t>
                  </w:r>
                  <w:r>
                    <w:rPr>
                      <w:i/>
                      <w:smallCaps w:val="0"/>
                      <w:color w:val="231F20"/>
                      <w:w w:val="101"/>
                      <w:sz w:val="24"/>
                    </w:rPr>
                    <w:t>st</w:t>
                  </w:r>
                  <w:r>
                    <w:rPr>
                      <w:i/>
                      <w:smallCaps w:val="0"/>
                      <w:color w:val="231F20"/>
                      <w:sz w:val="24"/>
                    </w:rPr>
                    <w:t> </w:t>
                  </w:r>
                  <w:r>
                    <w:rPr>
                      <w:i/>
                      <w:smallCaps w:val="0"/>
                      <w:color w:val="231F20"/>
                      <w:w w:val="96"/>
                      <w:sz w:val="24"/>
                    </w:rPr>
                    <w:t>period. </w:t>
                  </w:r>
                  <w:r>
                    <w:rPr>
                      <w:i/>
                      <w:smallCaps/>
                      <w:color w:val="231F20"/>
                      <w:w w:val="92"/>
                      <w:sz w:val="24"/>
                    </w:rPr>
                    <w:t>Compa</w:t>
                  </w:r>
                  <w:r>
                    <w:rPr>
                      <w:i/>
                      <w:smallCaps/>
                      <w:color w:val="231F20"/>
                      <w:spacing w:val="-5"/>
                      <w:w w:val="92"/>
                      <w:sz w:val="24"/>
                    </w:rPr>
                    <w:t>r</w:t>
                  </w:r>
                  <w:r>
                    <w:rPr>
                      <w:i/>
                      <w:smallCaps w:val="0"/>
                      <w:color w:val="231F20"/>
                      <w:w w:val="96"/>
                      <w:sz w:val="24"/>
                    </w:rPr>
                    <w:t>ed</w:t>
                  </w:r>
                  <w:r>
                    <w:rPr>
                      <w:i/>
                      <w:smallCaps w:val="0"/>
                      <w:color w:val="231F20"/>
                      <w:sz w:val="24"/>
                    </w:rPr>
                    <w:t> </w:t>
                  </w:r>
                  <w:r>
                    <w:rPr>
                      <w:i/>
                      <w:smallCaps w:val="0"/>
                      <w:color w:val="231F20"/>
                      <w:w w:val="94"/>
                      <w:sz w:val="24"/>
                    </w:rPr>
                    <w:t>with</w:t>
                  </w:r>
                  <w:r>
                    <w:rPr>
                      <w:i/>
                      <w:smallCaps w:val="0"/>
                      <w:color w:val="231F20"/>
                      <w:sz w:val="24"/>
                    </w:rPr>
                    <w:t> </w:t>
                  </w:r>
                  <w:r>
                    <w:rPr>
                      <w:i/>
                      <w:smallCaps w:val="0"/>
                      <w:color w:val="231F20"/>
                      <w:w w:val="98"/>
                      <w:sz w:val="24"/>
                    </w:rPr>
                    <w:t>the</w:t>
                  </w:r>
                  <w:r>
                    <w:rPr>
                      <w:i/>
                      <w:smallCaps w:val="0"/>
                      <w:color w:val="231F20"/>
                      <w:sz w:val="24"/>
                    </w:rPr>
                    <w:t> </w:t>
                  </w:r>
                  <w:r>
                    <w:rPr>
                      <w:i/>
                      <w:smallCaps/>
                      <w:color w:val="231F20"/>
                      <w:w w:val="99"/>
                      <w:sz w:val="24"/>
                    </w:rPr>
                    <w:t>M</w:t>
                  </w:r>
                  <w:r>
                    <w:rPr>
                      <w:i/>
                      <w:smallCaps/>
                      <w:color w:val="231F20"/>
                      <w:spacing w:val="-3"/>
                      <w:w w:val="99"/>
                      <w:sz w:val="24"/>
                    </w:rPr>
                    <w:t>a</w:t>
                  </w:r>
                  <w:r>
                    <w:rPr>
                      <w:i/>
                      <w:smallCaps w:val="0"/>
                      <w:color w:val="231F20"/>
                      <w:w w:val="96"/>
                      <w:sz w:val="24"/>
                    </w:rPr>
                    <w:t>y</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7"/>
                      <w:sz w:val="24"/>
                    </w:rPr>
                    <w:t>ection,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3"/>
                      <w:sz w:val="24"/>
                    </w:rPr>
                    <w:t>ofile</w:t>
                  </w:r>
                  <w:r>
                    <w:rPr>
                      <w:i/>
                      <w:smallCaps w:val="0"/>
                      <w:color w:val="231F20"/>
                      <w:sz w:val="24"/>
                    </w:rPr>
                    <w:t> </w:t>
                  </w:r>
                  <w:r>
                    <w:rPr>
                      <w:i/>
                      <w:smallCaps w:val="0"/>
                      <w:color w:val="231F20"/>
                      <w:w w:val="93"/>
                      <w:sz w:val="24"/>
                    </w:rPr>
                    <w:t>is</w:t>
                  </w:r>
                  <w:r>
                    <w:rPr>
                      <w:i/>
                      <w:smallCaps w:val="0"/>
                      <w:color w:val="231F20"/>
                      <w:sz w:val="24"/>
                    </w:rPr>
                    <w:t> </w:t>
                  </w:r>
                  <w:r>
                    <w:rPr>
                      <w:i/>
                      <w:smallCaps w:val="0"/>
                      <w:color w:val="231F20"/>
                      <w:spacing w:val="-8"/>
                      <w:w w:val="87"/>
                      <w:sz w:val="24"/>
                    </w:rPr>
                    <w:t>w</w:t>
                  </w:r>
                  <w:r>
                    <w:rPr>
                      <w:i/>
                      <w:smallCaps/>
                      <w:color w:val="231F20"/>
                      <w:w w:val="86"/>
                      <w:sz w:val="24"/>
                    </w:rPr>
                    <w:t>ea</w:t>
                  </w:r>
                  <w:r>
                    <w:rPr>
                      <w:i/>
                      <w:smallCaps/>
                      <w:color w:val="231F20"/>
                      <w:spacing w:val="-5"/>
                      <w:w w:val="86"/>
                      <w:sz w:val="24"/>
                    </w:rPr>
                    <w:t>k</w:t>
                  </w:r>
                  <w:r>
                    <w:rPr>
                      <w:i/>
                      <w:smallCaps w:val="0"/>
                      <w:color w:val="231F20"/>
                      <w:w w:val="89"/>
                      <w:sz w:val="24"/>
                    </w:rPr>
                    <w:t>er</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first</w:t>
                  </w:r>
                  <w:r>
                    <w:rPr>
                      <w:i/>
                      <w:smallCaps w:val="0"/>
                      <w:color w:val="231F20"/>
                      <w:sz w:val="24"/>
                    </w:rPr>
                    <w:t> </w:t>
                  </w:r>
                  <w:r>
                    <w:rPr>
                      <w:i/>
                      <w:smallCaps w:val="0"/>
                      <w:color w:val="231F20"/>
                      <w:spacing w:val="-8"/>
                      <w:w w:val="96"/>
                      <w:sz w:val="24"/>
                    </w:rPr>
                    <w:t>y</w:t>
                  </w:r>
                  <w:r>
                    <w:rPr>
                      <w:i/>
                      <w:smallCaps/>
                      <w:color w:val="231F20"/>
                      <w:w w:val="91"/>
                      <w:sz w:val="24"/>
                    </w:rPr>
                    <w:t>ea</w:t>
                  </w:r>
                  <w:r>
                    <w:rPr>
                      <w:i/>
                      <w:smallCaps/>
                      <w:color w:val="231F20"/>
                      <w:spacing w:val="-32"/>
                      <w:w w:val="69"/>
                      <w:sz w:val="24"/>
                    </w:rPr>
                    <w:t>r</w:t>
                  </w:r>
                  <w:r>
                    <w:rPr>
                      <w:i/>
                      <w:smallCaps w:val="0"/>
                      <w:color w:val="231F20"/>
                      <w:w w:val="106"/>
                      <w:sz w:val="24"/>
                    </w:rPr>
                    <w:t>,</w:t>
                  </w:r>
                  <w:r>
                    <w:rPr>
                      <w:i/>
                      <w:smallCaps w:val="0"/>
                      <w:color w:val="231F20"/>
                      <w:sz w:val="24"/>
                    </w:rPr>
                    <w:t> </w:t>
                  </w:r>
                  <w:r>
                    <w:rPr>
                      <w:i/>
                      <w:smallCaps w:val="0"/>
                      <w:color w:val="231F20"/>
                      <w:w w:val="98"/>
                      <w:sz w:val="24"/>
                    </w:rPr>
                    <w:t>but</w:t>
                  </w:r>
                  <w:r>
                    <w:rPr>
                      <w:i/>
                      <w:smallCaps w:val="0"/>
                      <w:color w:val="231F20"/>
                      <w:sz w:val="24"/>
                    </w:rPr>
                    <w:t> </w:t>
                  </w:r>
                  <w:r>
                    <w:rPr>
                      <w:i/>
                      <w:smallCaps w:val="0"/>
                      <w:color w:val="231F20"/>
                      <w:w w:val="96"/>
                      <w:sz w:val="24"/>
                    </w:rPr>
                    <w:t>st</w:t>
                  </w:r>
                  <w:r>
                    <w:rPr>
                      <w:i/>
                      <w:smallCaps w:val="0"/>
                      <w:color w:val="231F20"/>
                      <w:spacing w:val="-3"/>
                      <w:w w:val="96"/>
                      <w:sz w:val="24"/>
                    </w:rPr>
                    <w:t>r</w:t>
                  </w:r>
                  <w:r>
                    <w:rPr>
                      <w:i/>
                      <w:smallCaps w:val="0"/>
                      <w:color w:val="231F20"/>
                      <w:w w:val="92"/>
                      <w:sz w:val="24"/>
                    </w:rPr>
                    <w:t>onger</w:t>
                  </w:r>
                  <w:r>
                    <w:rPr>
                      <w:i/>
                      <w:smallCaps w:val="0"/>
                      <w:color w:val="231F20"/>
                      <w:sz w:val="24"/>
                    </w:rPr>
                    <w:t> </w:t>
                  </w:r>
                  <w:r>
                    <w:rPr>
                      <w:i/>
                      <w:smallCaps w:val="0"/>
                      <w:color w:val="231F20"/>
                      <w:w w:val="94"/>
                      <w:sz w:val="24"/>
                    </w:rPr>
                    <w:t>further</w:t>
                  </w:r>
                  <w:r>
                    <w:rPr>
                      <w:i/>
                      <w:smallCaps w:val="0"/>
                      <w:color w:val="231F20"/>
                      <w:sz w:val="24"/>
                    </w:rPr>
                    <w:t> </w:t>
                  </w:r>
                  <w:r>
                    <w:rPr>
                      <w:i/>
                      <w:smallCaps w:val="0"/>
                      <w:color w:val="231F20"/>
                      <w:w w:val="99"/>
                      <w:sz w:val="24"/>
                    </w:rPr>
                    <w:t>out.</w:t>
                  </w:r>
                  <w:r>
                    <w:rPr>
                      <w:i/>
                      <w:smallCaps w:val="0"/>
                      <w:color w:val="231F20"/>
                      <w:sz w:val="24"/>
                    </w:rPr>
                    <w:t> </w:t>
                  </w:r>
                  <w:r>
                    <w:rPr>
                      <w:i/>
                      <w:smallCaps w:val="0"/>
                      <w:color w:val="231F20"/>
                      <w:spacing w:val="1"/>
                      <w:sz w:val="24"/>
                    </w:rPr>
                    <w:t> </w:t>
                  </w:r>
                  <w:r>
                    <w:rPr>
                      <w:i/>
                      <w:smallCaps w:val="0"/>
                      <w:color w:val="231F20"/>
                      <w:w w:val="94"/>
                      <w:sz w:val="24"/>
                    </w:rPr>
                    <w:t>The </w:t>
                  </w:r>
                  <w:r>
                    <w:rPr>
                      <w:i/>
                      <w:smallCaps w:val="0"/>
                      <w:color w:val="231F20"/>
                      <w:w w:val="95"/>
                      <w:sz w:val="24"/>
                    </w:rPr>
                    <w:t>cent</w:t>
                  </w:r>
                  <w:r>
                    <w:rPr>
                      <w:i/>
                      <w:smallCaps w:val="0"/>
                      <w:color w:val="231F20"/>
                      <w:spacing w:val="-8"/>
                      <w:w w:val="95"/>
                      <w:sz w:val="24"/>
                    </w:rPr>
                    <w:t>r</w:t>
                  </w:r>
                  <w:r>
                    <w:rPr>
                      <w:i/>
                      <w:smallCaps/>
                      <w:color w:val="231F20"/>
                      <w:w w:val="77"/>
                      <w:sz w:val="24"/>
                    </w:rPr>
                    <w:t>al</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6"/>
                      <w:sz w:val="24"/>
                    </w:rPr>
                    <w:t>ection</w:t>
                  </w:r>
                  <w:r>
                    <w:rPr>
                      <w:i/>
                      <w:smallCaps w:val="0"/>
                      <w:color w:val="231F20"/>
                      <w:sz w:val="24"/>
                    </w:rPr>
                    <w:t> </w:t>
                  </w:r>
                  <w:r>
                    <w:rPr>
                      <w:i/>
                      <w:smallCaps w:val="0"/>
                      <w:color w:val="231F20"/>
                      <w:w w:val="94"/>
                      <w:sz w:val="24"/>
                    </w:rPr>
                    <w:t>for</w:t>
                  </w:r>
                  <w:r>
                    <w:rPr>
                      <w:i/>
                      <w:smallCaps w:val="0"/>
                      <w:color w:val="231F20"/>
                      <w:sz w:val="24"/>
                    </w:rPr>
                    <w:t> </w:t>
                  </w:r>
                  <w:r>
                    <w:rPr>
                      <w:i/>
                      <w:smallCaps w:val="0"/>
                      <w:color w:val="231F20"/>
                      <w:w w:val="92"/>
                      <w:sz w:val="24"/>
                    </w:rPr>
                    <w:t>CPI</w:t>
                  </w:r>
                  <w:r>
                    <w:rPr>
                      <w:i/>
                      <w:smallCaps w:val="0"/>
                      <w:color w:val="231F20"/>
                      <w:sz w:val="24"/>
                    </w:rPr>
                    <w:t> </w:t>
                  </w:r>
                  <w:r>
                    <w:rPr>
                      <w:i/>
                      <w:smallCaps/>
                      <w:color w:val="231F20"/>
                      <w:w w:val="81"/>
                      <w:sz w:val="24"/>
                    </w:rPr>
                    <w:t>inflation</w:t>
                  </w:r>
                  <w:r>
                    <w:rPr>
                      <w:i/>
                      <w:smallCaps w:val="0"/>
                      <w:color w:val="231F20"/>
                      <w:sz w:val="24"/>
                    </w:rPr>
                    <w:t> </w:t>
                  </w:r>
                  <w:r>
                    <w:rPr>
                      <w:i/>
                      <w:smallCaps w:val="0"/>
                      <w:color w:val="231F20"/>
                      <w:w w:val="91"/>
                      <w:sz w:val="24"/>
                    </w:rPr>
                    <w:t>ris</w:t>
                  </w:r>
                  <w:r>
                    <w:rPr>
                      <w:i/>
                      <w:smallCaps w:val="0"/>
                      <w:color w:val="231F20"/>
                      <w:spacing w:val="-5"/>
                      <w:w w:val="91"/>
                      <w:sz w:val="24"/>
                    </w:rPr>
                    <w:t>e</w:t>
                  </w:r>
                  <w:r>
                    <w:rPr>
                      <w:i/>
                      <w:smallCaps w:val="0"/>
                      <w:color w:val="231F20"/>
                      <w:w w:val="93"/>
                      <w:sz w:val="24"/>
                    </w:rPr>
                    <w:t>s</w:t>
                  </w:r>
                  <w:r>
                    <w:rPr>
                      <w:i/>
                      <w:smallCaps w:val="0"/>
                      <w:color w:val="231F20"/>
                      <w:sz w:val="24"/>
                    </w:rPr>
                    <w:t> </w:t>
                  </w:r>
                  <w:r>
                    <w:rPr>
                      <w:i/>
                      <w:smallCaps/>
                      <w:color w:val="231F20"/>
                      <w:w w:val="92"/>
                      <w:sz w:val="24"/>
                    </w:rPr>
                    <w:t>ab</w:t>
                  </w:r>
                  <w:r>
                    <w:rPr>
                      <w:i/>
                      <w:smallCaps/>
                      <w:color w:val="231F20"/>
                      <w:spacing w:val="-4"/>
                      <w:w w:val="92"/>
                      <w:sz w:val="24"/>
                    </w:rPr>
                    <w:t>o</w:t>
                  </w:r>
                  <w:r>
                    <w:rPr>
                      <w:i/>
                      <w:smallCaps w:val="0"/>
                      <w:color w:val="231F20"/>
                      <w:spacing w:val="-8"/>
                      <w:w w:val="96"/>
                      <w:sz w:val="24"/>
                    </w:rPr>
                    <w:t>v</w:t>
                  </w:r>
                  <w:r>
                    <w:rPr>
                      <w:i/>
                      <w:smallCaps w:val="0"/>
                      <w:color w:val="231F20"/>
                      <w:w w:val="91"/>
                      <w:sz w:val="24"/>
                    </w:rPr>
                    <w:t>e</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100"/>
                      <w:sz w:val="24"/>
                    </w:rPr>
                    <w:t>2%</w:t>
                  </w:r>
                  <w:r>
                    <w:rPr>
                      <w:i/>
                      <w:smallCaps w:val="0"/>
                      <w:color w:val="231F20"/>
                      <w:sz w:val="24"/>
                    </w:rPr>
                    <w:t> </w:t>
                  </w:r>
                  <w:r>
                    <w:rPr>
                      <w:i/>
                      <w:smallCaps w:val="0"/>
                      <w:color w:val="231F20"/>
                      <w:spacing w:val="-3"/>
                      <w:w w:val="113"/>
                      <w:sz w:val="24"/>
                    </w:rPr>
                    <w:t>t</w:t>
                  </w:r>
                  <w:r>
                    <w:rPr>
                      <w:i/>
                      <w:smallCaps/>
                      <w:color w:val="231F20"/>
                      <w:spacing w:val="-1"/>
                      <w:w w:val="99"/>
                      <w:sz w:val="24"/>
                    </w:rPr>
                    <w:t>a</w:t>
                  </w:r>
                  <w:r>
                    <w:rPr>
                      <w:i/>
                      <w:smallCaps w:val="0"/>
                      <w:color w:val="231F20"/>
                      <w:spacing w:val="-10"/>
                      <w:w w:val="86"/>
                      <w:sz w:val="24"/>
                    </w:rPr>
                    <w:t>r</w:t>
                  </w:r>
                  <w:r>
                    <w:rPr>
                      <w:i/>
                      <w:smallCaps w:val="0"/>
                      <w:color w:val="231F20"/>
                      <w:w w:val="95"/>
                      <w:sz w:val="24"/>
                    </w:rPr>
                    <w:t>get</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color w:val="231F20"/>
                      <w:w w:val="86"/>
                      <w:sz w:val="24"/>
                    </w:rPr>
                    <w:t>near</w:t>
                  </w:r>
                  <w:r>
                    <w:rPr>
                      <w:i/>
                      <w:smallCaps w:val="0"/>
                      <w:color w:val="231F20"/>
                      <w:sz w:val="24"/>
                    </w:rPr>
                    <w:t> </w:t>
                  </w:r>
                  <w:r>
                    <w:rPr>
                      <w:i/>
                      <w:smallCaps w:val="0"/>
                      <w:color w:val="231F20"/>
                      <w:w w:val="95"/>
                      <w:sz w:val="24"/>
                    </w:rPr>
                    <w:t>term</w:t>
                  </w:r>
                  <w:r>
                    <w:rPr>
                      <w:i/>
                      <w:smallCaps w:val="0"/>
                      <w:color w:val="231F20"/>
                      <w:sz w:val="24"/>
                    </w:rPr>
                    <w:t> </w:t>
                  </w:r>
                  <w:r>
                    <w:rPr>
                      <w:i/>
                      <w:smallCaps/>
                      <w:color w:val="231F20"/>
                      <w:w w:val="92"/>
                      <w:sz w:val="24"/>
                    </w:rPr>
                    <w:t>and</w:t>
                  </w:r>
                  <w:r>
                    <w:rPr>
                      <w:i/>
                      <w:smallCaps w:val="0"/>
                      <w:color w:val="231F20"/>
                      <w:sz w:val="24"/>
                    </w:rPr>
                    <w:t> </w:t>
                  </w:r>
                  <w:r>
                    <w:rPr>
                      <w:i/>
                      <w:smallCaps w:val="0"/>
                      <w:color w:val="231F20"/>
                      <w:w w:val="98"/>
                      <w:sz w:val="24"/>
                    </w:rPr>
                    <w:t>then</w:t>
                  </w:r>
                  <w:r>
                    <w:rPr>
                      <w:i/>
                      <w:smallCaps w:val="0"/>
                      <w:color w:val="231F20"/>
                      <w:sz w:val="24"/>
                    </w:rPr>
                    <w:t> </w:t>
                  </w:r>
                  <w:r>
                    <w:rPr>
                      <w:i/>
                      <w:smallCaps/>
                      <w:color w:val="231F20"/>
                      <w:w w:val="91"/>
                      <w:sz w:val="24"/>
                    </w:rPr>
                    <w:t>e</w:t>
                  </w:r>
                  <w:r>
                    <w:rPr>
                      <w:i/>
                      <w:smallCaps/>
                      <w:color w:val="231F20"/>
                      <w:spacing w:val="-5"/>
                      <w:w w:val="91"/>
                      <w:sz w:val="24"/>
                    </w:rPr>
                    <w:t>a</w:t>
                  </w:r>
                  <w:r>
                    <w:rPr>
                      <w:i/>
                      <w:smallCaps w:val="0"/>
                      <w:color w:val="231F20"/>
                      <w:w w:val="92"/>
                      <w:sz w:val="24"/>
                    </w:rPr>
                    <w:t>s</w:t>
                  </w:r>
                  <w:r>
                    <w:rPr>
                      <w:i/>
                      <w:smallCaps w:val="0"/>
                      <w:color w:val="231F20"/>
                      <w:spacing w:val="-5"/>
                      <w:w w:val="92"/>
                      <w:sz w:val="24"/>
                    </w:rPr>
                    <w:t>e</w:t>
                  </w:r>
                  <w:r>
                    <w:rPr>
                      <w:i/>
                      <w:smallCaps w:val="0"/>
                      <w:color w:val="231F20"/>
                      <w:w w:val="93"/>
                      <w:sz w:val="24"/>
                    </w:rPr>
                    <w:t>s</w:t>
                  </w:r>
                  <w:r>
                    <w:rPr>
                      <w:i/>
                      <w:smallCaps w:val="0"/>
                      <w:color w:val="231F20"/>
                      <w:sz w:val="24"/>
                    </w:rPr>
                    <w:t> </w:t>
                  </w:r>
                  <w:r>
                    <w:rPr>
                      <w:i/>
                      <w:smallCaps/>
                      <w:color w:val="231F20"/>
                      <w:w w:val="89"/>
                      <w:sz w:val="24"/>
                    </w:rPr>
                    <w:t>back.</w:t>
                  </w:r>
                  <w:r>
                    <w:rPr>
                      <w:i/>
                      <w:smallCaps w:val="0"/>
                      <w:color w:val="231F20"/>
                      <w:sz w:val="24"/>
                    </w:rPr>
                    <w:t> </w:t>
                  </w:r>
                  <w:r>
                    <w:rPr>
                      <w:i/>
                      <w:smallCaps w:val="0"/>
                      <w:color w:val="231F20"/>
                      <w:spacing w:val="1"/>
                      <w:sz w:val="24"/>
                    </w:rPr>
                    <w:t> </w:t>
                  </w:r>
                  <w:r>
                    <w:rPr>
                      <w:i/>
                      <w:smallCaps w:val="0"/>
                      <w:color w:val="231F20"/>
                      <w:w w:val="96"/>
                      <w:sz w:val="24"/>
                    </w:rPr>
                    <w:t>But </w:t>
                  </w:r>
                  <w:r>
                    <w:rPr>
                      <w:i/>
                      <w:smallCaps/>
                      <w:color w:val="231F20"/>
                      <w:spacing w:val="-5"/>
                      <w:w w:val="99"/>
                      <w:sz w:val="24"/>
                    </w:rPr>
                    <w:t>a</w:t>
                  </w:r>
                  <w:r>
                    <w:rPr>
                      <w:i/>
                      <w:smallCaps w:val="0"/>
                      <w:color w:val="231F20"/>
                      <w:w w:val="93"/>
                      <w:sz w:val="24"/>
                    </w:rPr>
                    <w:t>s</w:t>
                  </w:r>
                  <w:r>
                    <w:rPr>
                      <w:i/>
                      <w:smallCaps w:val="0"/>
                      <w:color w:val="231F20"/>
                      <w:sz w:val="24"/>
                    </w:rPr>
                    <w:t> </w:t>
                  </w:r>
                  <w:r>
                    <w:rPr>
                      <w:i/>
                      <w:smallCaps/>
                      <w:color w:val="231F20"/>
                      <w:w w:val="92"/>
                      <w:sz w:val="24"/>
                    </w:rPr>
                    <w:t>demand</w:t>
                  </w:r>
                  <w:r>
                    <w:rPr>
                      <w:i/>
                      <w:smallCaps w:val="0"/>
                      <w:color w:val="231F20"/>
                      <w:sz w:val="24"/>
                    </w:rPr>
                    <w:t> </w:t>
                  </w:r>
                  <w:r>
                    <w:rPr>
                      <w:i/>
                      <w:smallCaps w:val="0"/>
                      <w:color w:val="231F20"/>
                      <w:w w:val="94"/>
                      <w:sz w:val="24"/>
                    </w:rPr>
                    <w:t>p</w:t>
                  </w:r>
                  <w:r>
                    <w:rPr>
                      <w:i/>
                      <w:smallCaps w:val="0"/>
                      <w:color w:val="231F20"/>
                      <w:spacing w:val="-5"/>
                      <w:w w:val="94"/>
                      <w:sz w:val="24"/>
                    </w:rPr>
                    <w:t>r</w:t>
                  </w:r>
                  <w:r>
                    <w:rPr>
                      <w:i/>
                      <w:smallCaps w:val="0"/>
                      <w:color w:val="231F20"/>
                      <w:spacing w:val="-5"/>
                      <w:w w:val="91"/>
                      <w:sz w:val="24"/>
                    </w:rPr>
                    <w:t>e</w:t>
                  </w:r>
                  <w:r>
                    <w:rPr>
                      <w:i/>
                      <w:smallCaps w:val="0"/>
                      <w:color w:val="231F20"/>
                      <w:w w:val="92"/>
                      <w:sz w:val="24"/>
                    </w:rPr>
                    <w:t>ssu</w:t>
                  </w:r>
                  <w:r>
                    <w:rPr>
                      <w:i/>
                      <w:smallCaps w:val="0"/>
                      <w:color w:val="231F20"/>
                      <w:spacing w:val="-5"/>
                      <w:w w:val="92"/>
                      <w:sz w:val="24"/>
                    </w:rPr>
                    <w:t>r</w:t>
                  </w:r>
                  <w:r>
                    <w:rPr>
                      <w:i/>
                      <w:smallCaps w:val="0"/>
                      <w:color w:val="231F20"/>
                      <w:spacing w:val="-5"/>
                      <w:w w:val="91"/>
                      <w:sz w:val="24"/>
                    </w:rPr>
                    <w:t>e</w:t>
                  </w:r>
                  <w:r>
                    <w:rPr>
                      <w:i/>
                      <w:smallCaps w:val="0"/>
                      <w:color w:val="231F20"/>
                      <w:w w:val="93"/>
                      <w:sz w:val="24"/>
                    </w:rPr>
                    <w:t>s</w:t>
                  </w:r>
                  <w:r>
                    <w:rPr>
                      <w:i/>
                      <w:smallCaps w:val="0"/>
                      <w:color w:val="231F20"/>
                      <w:sz w:val="24"/>
                    </w:rPr>
                    <w:t> </w:t>
                  </w:r>
                  <w:r>
                    <w:rPr>
                      <w:i/>
                      <w:smallCaps w:val="0"/>
                      <w:color w:val="231F20"/>
                      <w:w w:val="95"/>
                      <w:sz w:val="24"/>
                    </w:rPr>
                    <w:t>build,</w:t>
                  </w:r>
                  <w:r>
                    <w:rPr>
                      <w:i/>
                      <w:smallCaps w:val="0"/>
                      <w:color w:val="231F20"/>
                      <w:sz w:val="24"/>
                    </w:rPr>
                    <w:t> </w:t>
                  </w:r>
                  <w:r>
                    <w:rPr>
                      <w:i/>
                      <w:smallCaps/>
                      <w:color w:val="231F20"/>
                      <w:w w:val="81"/>
                      <w:sz w:val="24"/>
                    </w:rPr>
                    <w:t>inflation</w:t>
                  </w:r>
                  <w:r>
                    <w:rPr>
                      <w:i/>
                      <w:smallCaps w:val="0"/>
                      <w:color w:val="231F20"/>
                      <w:sz w:val="24"/>
                    </w:rPr>
                    <w:t> </w:t>
                  </w:r>
                  <w:r>
                    <w:rPr>
                      <w:i/>
                      <w:smallCaps w:val="0"/>
                      <w:color w:val="231F20"/>
                      <w:w w:val="91"/>
                      <w:sz w:val="24"/>
                    </w:rPr>
                    <w:t>ris</w:t>
                  </w:r>
                  <w:r>
                    <w:rPr>
                      <w:i/>
                      <w:smallCaps w:val="0"/>
                      <w:color w:val="231F20"/>
                      <w:spacing w:val="-5"/>
                      <w:w w:val="91"/>
                      <w:sz w:val="24"/>
                    </w:rPr>
                    <w:t>e</w:t>
                  </w:r>
                  <w:r>
                    <w:rPr>
                      <w:i/>
                      <w:smallCaps w:val="0"/>
                      <w:color w:val="231F20"/>
                      <w:w w:val="93"/>
                      <w:sz w:val="24"/>
                    </w:rPr>
                    <w:t>s</w:t>
                  </w:r>
                  <w:r>
                    <w:rPr>
                      <w:i/>
                      <w:smallCaps w:val="0"/>
                      <w:color w:val="231F20"/>
                      <w:sz w:val="24"/>
                    </w:rPr>
                    <w:t> </w:t>
                  </w:r>
                  <w:r>
                    <w:rPr>
                      <w:i/>
                      <w:smallCaps/>
                      <w:color w:val="231F20"/>
                      <w:w w:val="92"/>
                      <w:sz w:val="24"/>
                    </w:rPr>
                    <w:t>ab</w:t>
                  </w:r>
                  <w:r>
                    <w:rPr>
                      <w:i/>
                      <w:smallCaps/>
                      <w:color w:val="231F20"/>
                      <w:spacing w:val="-4"/>
                      <w:w w:val="92"/>
                      <w:sz w:val="24"/>
                    </w:rPr>
                    <w:t>o</w:t>
                  </w:r>
                  <w:r>
                    <w:rPr>
                      <w:i/>
                      <w:smallCaps w:val="0"/>
                      <w:color w:val="231F20"/>
                      <w:spacing w:val="-8"/>
                      <w:w w:val="96"/>
                      <w:sz w:val="24"/>
                    </w:rPr>
                    <w:t>v</w:t>
                  </w:r>
                  <w:r>
                    <w:rPr>
                      <w:i/>
                      <w:smallCaps w:val="0"/>
                      <w:color w:val="231F20"/>
                      <w:w w:val="91"/>
                      <w:sz w:val="24"/>
                    </w:rPr>
                    <w:t>e</w:t>
                  </w:r>
                  <w:r>
                    <w:rPr>
                      <w:i/>
                      <w:smallCaps w:val="0"/>
                      <w:color w:val="231F20"/>
                      <w:sz w:val="24"/>
                    </w:rPr>
                    <w:t> </w:t>
                  </w:r>
                  <w:r>
                    <w:rPr>
                      <w:i/>
                      <w:smallCaps w:val="0"/>
                      <w:color w:val="231F20"/>
                      <w:w w:val="98"/>
                      <w:sz w:val="24"/>
                    </w:rPr>
                    <w:t>the</w:t>
                  </w:r>
                  <w:r>
                    <w:rPr>
                      <w:i/>
                      <w:smallCaps w:val="0"/>
                      <w:color w:val="231F20"/>
                      <w:sz w:val="24"/>
                    </w:rPr>
                    <w:t> </w:t>
                  </w:r>
                  <w:r>
                    <w:rPr>
                      <w:i/>
                      <w:smallCaps w:val="0"/>
                      <w:color w:val="231F20"/>
                      <w:spacing w:val="-3"/>
                      <w:w w:val="113"/>
                      <w:sz w:val="24"/>
                    </w:rPr>
                    <w:t>t</w:t>
                  </w:r>
                  <w:r>
                    <w:rPr>
                      <w:i/>
                      <w:smallCaps/>
                      <w:color w:val="231F20"/>
                      <w:spacing w:val="-1"/>
                      <w:w w:val="99"/>
                      <w:sz w:val="24"/>
                    </w:rPr>
                    <w:t>a</w:t>
                  </w:r>
                  <w:r>
                    <w:rPr>
                      <w:i/>
                      <w:smallCaps w:val="0"/>
                      <w:color w:val="231F20"/>
                      <w:spacing w:val="-10"/>
                      <w:w w:val="86"/>
                      <w:sz w:val="24"/>
                    </w:rPr>
                    <w:t>r</w:t>
                  </w:r>
                  <w:r>
                    <w:rPr>
                      <w:i/>
                      <w:smallCaps w:val="0"/>
                      <w:color w:val="231F20"/>
                      <w:w w:val="95"/>
                      <w:sz w:val="24"/>
                    </w:rPr>
                    <w:t>get</w:t>
                  </w:r>
                  <w:r>
                    <w:rPr>
                      <w:i/>
                      <w:smallCaps w:val="0"/>
                      <w:color w:val="231F20"/>
                      <w:sz w:val="24"/>
                    </w:rPr>
                    <w:t> </w:t>
                  </w:r>
                  <w:r>
                    <w:rPr>
                      <w:i/>
                      <w:smallCaps/>
                      <w:color w:val="231F20"/>
                      <w:w w:val="87"/>
                      <w:sz w:val="24"/>
                    </w:rPr>
                    <w:t>a</w:t>
                  </w:r>
                  <w:r>
                    <w:rPr>
                      <w:i/>
                      <w:smallCaps/>
                      <w:color w:val="231F20"/>
                      <w:spacing w:val="-5"/>
                      <w:w w:val="87"/>
                      <w:sz w:val="24"/>
                    </w:rPr>
                    <w:t>g</w:t>
                  </w:r>
                  <w:r>
                    <w:rPr>
                      <w:i/>
                      <w:smallCaps/>
                      <w:color w:val="231F20"/>
                      <w:w w:val="96"/>
                      <w:sz w:val="24"/>
                    </w:rPr>
                    <w:t>ain</w:t>
                  </w:r>
                  <w:r>
                    <w:rPr>
                      <w:i/>
                      <w:smallCaps w:val="0"/>
                      <w:color w:val="231F20"/>
                      <w:sz w:val="24"/>
                    </w:rPr>
                    <w:t> </w:t>
                  </w:r>
                  <w:r>
                    <w:rPr>
                      <w:i/>
                      <w:smallCaps w:val="0"/>
                      <w:color w:val="231F20"/>
                      <w:spacing w:val="-5"/>
                      <w:w w:val="96"/>
                      <w:sz w:val="24"/>
                    </w:rPr>
                    <w:t>b</w:t>
                  </w:r>
                  <w:r>
                    <w:rPr>
                      <w:i/>
                      <w:smallCaps w:val="0"/>
                      <w:color w:val="231F20"/>
                      <w:w w:val="96"/>
                      <w:sz w:val="24"/>
                    </w:rPr>
                    <w:t>y</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end</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5"/>
                      <w:sz w:val="24"/>
                    </w:rPr>
                    <w:t>second</w:t>
                  </w:r>
                  <w:r>
                    <w:rPr>
                      <w:i/>
                      <w:smallCaps w:val="0"/>
                      <w:color w:val="231F20"/>
                      <w:sz w:val="24"/>
                    </w:rPr>
                    <w:t> </w:t>
                  </w:r>
                  <w:r>
                    <w:rPr>
                      <w:i/>
                      <w:smallCaps w:val="0"/>
                      <w:color w:val="231F20"/>
                      <w:spacing w:val="-8"/>
                      <w:w w:val="96"/>
                      <w:sz w:val="24"/>
                    </w:rPr>
                    <w:t>y</w:t>
                  </w:r>
                  <w:r>
                    <w:rPr>
                      <w:i/>
                      <w:smallCaps w:val="0"/>
                      <w:color w:val="231F20"/>
                      <w:spacing w:val="-1"/>
                      <w:w w:val="91"/>
                      <w:sz w:val="24"/>
                    </w:rPr>
                    <w:t>e</w:t>
                  </w:r>
                  <w:r>
                    <w:rPr>
                      <w:i/>
                      <w:smallCaps/>
                      <w:color w:val="231F20"/>
                      <w:w w:val="99"/>
                      <w:sz w:val="24"/>
                    </w:rPr>
                    <w:t>a</w:t>
                  </w:r>
                  <w:r>
                    <w:rPr>
                      <w:i/>
                      <w:smallCaps/>
                      <w:color w:val="231F20"/>
                      <w:spacing w:val="-29"/>
                      <w:w w:val="69"/>
                      <w:sz w:val="24"/>
                    </w:rPr>
                    <w:t>r</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4"/>
                      <w:sz w:val="24"/>
                    </w:rPr>
                    <w:t>The </w:t>
                  </w:r>
                  <w:r>
                    <w:rPr>
                      <w:i/>
                      <w:smallCaps w:val="0"/>
                      <w:color w:val="231F20"/>
                      <w:w w:val="94"/>
                      <w:sz w:val="24"/>
                    </w:rPr>
                    <w:t>p</w:t>
                  </w:r>
                  <w:r>
                    <w:rPr>
                      <w:i/>
                      <w:smallCaps w:val="0"/>
                      <w:color w:val="231F20"/>
                      <w:spacing w:val="-3"/>
                      <w:w w:val="94"/>
                      <w:sz w:val="24"/>
                    </w:rPr>
                    <w:t>r</w:t>
                  </w:r>
                  <w:r>
                    <w:rPr>
                      <w:i/>
                      <w:smallCaps w:val="0"/>
                      <w:color w:val="231F20"/>
                      <w:w w:val="93"/>
                      <w:sz w:val="24"/>
                    </w:rPr>
                    <w:t>ofile</w:t>
                  </w:r>
                  <w:r>
                    <w:rPr>
                      <w:i/>
                      <w:smallCaps w:val="0"/>
                      <w:color w:val="231F20"/>
                      <w:sz w:val="24"/>
                    </w:rPr>
                    <w:t> </w:t>
                  </w:r>
                  <w:r>
                    <w:rPr>
                      <w:i/>
                      <w:smallCaps w:val="0"/>
                      <w:color w:val="231F20"/>
                      <w:w w:val="94"/>
                      <w:sz w:val="24"/>
                    </w:rPr>
                    <w:t>for</w:t>
                  </w:r>
                  <w:r>
                    <w:rPr>
                      <w:i/>
                      <w:smallCaps w:val="0"/>
                      <w:color w:val="231F20"/>
                      <w:sz w:val="24"/>
                    </w:rPr>
                    <w:t> </w:t>
                  </w:r>
                  <w:r>
                    <w:rPr>
                      <w:i/>
                      <w:smallCaps/>
                      <w:color w:val="231F20"/>
                      <w:w w:val="81"/>
                      <w:sz w:val="24"/>
                    </w:rPr>
                    <w:t>inflation</w:t>
                  </w:r>
                  <w:r>
                    <w:rPr>
                      <w:i/>
                      <w:smallCaps w:val="0"/>
                      <w:color w:val="231F20"/>
                      <w:sz w:val="24"/>
                    </w:rPr>
                    <w:t> </w:t>
                  </w:r>
                  <w:r>
                    <w:rPr>
                      <w:i/>
                      <w:smallCaps w:val="0"/>
                      <w:color w:val="231F20"/>
                      <w:w w:val="93"/>
                      <w:sz w:val="24"/>
                    </w:rPr>
                    <w:t>is</w:t>
                  </w:r>
                  <w:r>
                    <w:rPr>
                      <w:i/>
                      <w:smallCaps w:val="0"/>
                      <w:color w:val="231F20"/>
                      <w:sz w:val="24"/>
                    </w:rPr>
                    <w:t> </w:t>
                  </w:r>
                  <w:r>
                    <w:rPr>
                      <w:i/>
                      <w:smallCaps/>
                      <w:color w:val="231F20"/>
                      <w:w w:val="99"/>
                      <w:sz w:val="24"/>
                    </w:rPr>
                    <w:t>a</w:t>
                  </w:r>
                  <w:r>
                    <w:rPr>
                      <w:i/>
                      <w:smallCaps w:val="0"/>
                      <w:color w:val="231F20"/>
                      <w:sz w:val="24"/>
                    </w:rPr>
                    <w:t> </w:t>
                  </w:r>
                  <w:r>
                    <w:rPr>
                      <w:i/>
                      <w:smallCaps w:val="0"/>
                      <w:color w:val="231F20"/>
                      <w:w w:val="96"/>
                      <w:sz w:val="24"/>
                    </w:rPr>
                    <w:t>li</w:t>
                  </w:r>
                  <w:r>
                    <w:rPr>
                      <w:i/>
                      <w:smallCaps w:val="0"/>
                      <w:color w:val="231F20"/>
                      <w:spacing w:val="-5"/>
                      <w:w w:val="96"/>
                      <w:sz w:val="24"/>
                    </w:rPr>
                    <w:t>t</w:t>
                  </w:r>
                  <w:r>
                    <w:rPr>
                      <w:i/>
                      <w:smallCaps w:val="0"/>
                      <w:color w:val="231F20"/>
                      <w:w w:val="95"/>
                      <w:sz w:val="24"/>
                    </w:rPr>
                    <w:t>tle</w:t>
                  </w:r>
                  <w:r>
                    <w:rPr>
                      <w:i/>
                      <w:smallCaps w:val="0"/>
                      <w:color w:val="231F20"/>
                      <w:sz w:val="24"/>
                    </w:rPr>
                    <w:t> </w:t>
                  </w:r>
                  <w:r>
                    <w:rPr>
                      <w:i/>
                      <w:smallCaps w:val="0"/>
                      <w:color w:val="231F20"/>
                      <w:w w:val="92"/>
                      <w:sz w:val="24"/>
                    </w:rPr>
                    <w:t>higher</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color w:val="231F20"/>
                      <w:w w:val="86"/>
                      <w:sz w:val="24"/>
                    </w:rPr>
                    <w:t>near</w:t>
                  </w:r>
                  <w:r>
                    <w:rPr>
                      <w:i/>
                      <w:smallCaps w:val="0"/>
                      <w:color w:val="231F20"/>
                      <w:sz w:val="24"/>
                    </w:rPr>
                    <w:t> </w:t>
                  </w:r>
                  <w:r>
                    <w:rPr>
                      <w:i/>
                      <w:smallCaps w:val="0"/>
                      <w:color w:val="231F20"/>
                      <w:w w:val="95"/>
                      <w:sz w:val="24"/>
                    </w:rPr>
                    <w:t>term</w:t>
                  </w:r>
                  <w:r>
                    <w:rPr>
                      <w:i/>
                      <w:smallCaps w:val="0"/>
                      <w:color w:val="231F20"/>
                      <w:sz w:val="24"/>
                    </w:rPr>
                    <w:t> </w:t>
                  </w:r>
                  <w:r>
                    <w:rPr>
                      <w:i/>
                      <w:smallCaps/>
                      <w:color w:val="231F20"/>
                      <w:w w:val="92"/>
                      <w:sz w:val="24"/>
                    </w:rPr>
                    <w:t>and</w:t>
                  </w:r>
                  <w:r>
                    <w:rPr>
                      <w:i/>
                      <w:smallCaps w:val="0"/>
                      <w:color w:val="231F20"/>
                      <w:sz w:val="24"/>
                    </w:rPr>
                    <w:t> </w:t>
                  </w:r>
                  <w:r>
                    <w:rPr>
                      <w:i/>
                      <w:smallCaps/>
                      <w:color w:val="231F20"/>
                      <w:w w:val="81"/>
                      <w:sz w:val="24"/>
                    </w:rPr>
                    <w:t>also</w:t>
                  </w:r>
                  <w:r>
                    <w:rPr>
                      <w:i/>
                      <w:smallCaps w:val="0"/>
                      <w:color w:val="231F20"/>
                      <w:sz w:val="24"/>
                    </w:rPr>
                    <w:t> </w:t>
                  </w:r>
                  <w:r>
                    <w:rPr>
                      <w:i/>
                      <w:smallCaps/>
                      <w:color w:val="231F20"/>
                      <w:w w:val="88"/>
                      <w:sz w:val="24"/>
                    </w:rPr>
                    <w:t>somewhat</w:t>
                  </w:r>
                  <w:r>
                    <w:rPr>
                      <w:i/>
                      <w:smallCaps w:val="0"/>
                      <w:color w:val="231F20"/>
                      <w:sz w:val="24"/>
                    </w:rPr>
                    <w:t> </w:t>
                  </w:r>
                  <w:r>
                    <w:rPr>
                      <w:i/>
                      <w:smallCaps w:val="0"/>
                      <w:color w:val="231F20"/>
                      <w:w w:val="92"/>
                      <w:sz w:val="24"/>
                    </w:rPr>
                    <w:t>higher</w:t>
                  </w:r>
                  <w:r>
                    <w:rPr>
                      <w:i/>
                      <w:smallCaps w:val="0"/>
                      <w:color w:val="231F20"/>
                      <w:sz w:val="24"/>
                    </w:rPr>
                    <w:t> </w:t>
                  </w:r>
                  <w:r>
                    <w:rPr>
                      <w:i/>
                      <w:smallCaps w:val="0"/>
                      <w:color w:val="231F20"/>
                      <w:w w:val="97"/>
                      <w:sz w:val="24"/>
                    </w:rPr>
                    <w:t>in</w:t>
                  </w:r>
                  <w:r>
                    <w:rPr>
                      <w:i/>
                      <w:smallCaps w:val="0"/>
                      <w:color w:val="231F20"/>
                      <w:sz w:val="24"/>
                    </w:rPr>
                    <w:t> </w:t>
                  </w:r>
                  <w:r>
                    <w:rPr>
                      <w:i/>
                      <w:smallCaps w:val="0"/>
                      <w:color w:val="231F20"/>
                      <w:w w:val="98"/>
                      <w:sz w:val="24"/>
                    </w:rPr>
                    <w:t>the</w:t>
                  </w:r>
                  <w:r>
                    <w:rPr>
                      <w:i/>
                      <w:smallCaps w:val="0"/>
                      <w:color w:val="231F20"/>
                      <w:sz w:val="24"/>
                    </w:rPr>
                    <w:t> </w:t>
                  </w:r>
                  <w:r>
                    <w:rPr>
                      <w:i/>
                      <w:smallCaps/>
                      <w:color w:val="231F20"/>
                      <w:w w:val="79"/>
                      <w:sz w:val="24"/>
                    </w:rPr>
                    <w:t>final</w:t>
                  </w:r>
                  <w:r>
                    <w:rPr>
                      <w:i/>
                      <w:smallCaps w:val="0"/>
                      <w:color w:val="231F20"/>
                      <w:sz w:val="24"/>
                    </w:rPr>
                    <w:t> </w:t>
                  </w:r>
                  <w:r>
                    <w:rPr>
                      <w:i/>
                      <w:smallCaps w:val="0"/>
                      <w:color w:val="231F20"/>
                      <w:spacing w:val="-8"/>
                      <w:w w:val="96"/>
                      <w:sz w:val="24"/>
                    </w:rPr>
                    <w:t>y</w:t>
                  </w:r>
                  <w:r>
                    <w:rPr>
                      <w:i/>
                      <w:smallCaps/>
                      <w:color w:val="231F20"/>
                      <w:w w:val="84"/>
                      <w:sz w:val="24"/>
                    </w:rPr>
                    <w:t>ear</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8"/>
                      <w:sz w:val="24"/>
                    </w:rPr>
                    <w:t>the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6"/>
                      <w:sz w:val="24"/>
                    </w:rPr>
                    <w:t>ection</w:t>
                  </w:r>
                  <w:r>
                    <w:rPr>
                      <w:i/>
                      <w:smallCaps w:val="0"/>
                      <w:color w:val="231F20"/>
                      <w:sz w:val="24"/>
                    </w:rPr>
                    <w:t> </w:t>
                  </w:r>
                  <w:r>
                    <w:rPr>
                      <w:i/>
                      <w:smallCaps/>
                      <w:color w:val="231F20"/>
                      <w:w w:val="89"/>
                      <w:sz w:val="24"/>
                    </w:rPr>
                    <w:t>compa</w:t>
                  </w:r>
                  <w:r>
                    <w:rPr>
                      <w:i/>
                      <w:smallCaps/>
                      <w:color w:val="231F20"/>
                      <w:spacing w:val="-5"/>
                      <w:w w:val="89"/>
                      <w:sz w:val="24"/>
                    </w:rPr>
                    <w:t>r</w:t>
                  </w:r>
                  <w:r>
                    <w:rPr>
                      <w:i/>
                      <w:smallCaps w:val="0"/>
                      <w:color w:val="231F20"/>
                      <w:w w:val="96"/>
                      <w:sz w:val="24"/>
                    </w:rPr>
                    <w:t>ed</w:t>
                  </w:r>
                  <w:r>
                    <w:rPr>
                      <w:i/>
                      <w:smallCaps w:val="0"/>
                      <w:color w:val="231F20"/>
                      <w:sz w:val="24"/>
                    </w:rPr>
                    <w:t> </w:t>
                  </w:r>
                  <w:r>
                    <w:rPr>
                      <w:i/>
                      <w:smallCaps w:val="0"/>
                      <w:color w:val="231F20"/>
                      <w:w w:val="94"/>
                      <w:sz w:val="24"/>
                    </w:rPr>
                    <w:t>with</w:t>
                  </w:r>
                  <w:r>
                    <w:rPr>
                      <w:i/>
                      <w:smallCaps w:val="0"/>
                      <w:color w:val="231F20"/>
                      <w:sz w:val="24"/>
                    </w:rPr>
                    <w:t> </w:t>
                  </w:r>
                  <w:r>
                    <w:rPr>
                      <w:i/>
                      <w:smallCaps/>
                      <w:color w:val="231F20"/>
                      <w:w w:val="99"/>
                      <w:sz w:val="24"/>
                    </w:rPr>
                    <w:t>M</w:t>
                  </w:r>
                  <w:r>
                    <w:rPr>
                      <w:i/>
                      <w:smallCaps/>
                      <w:color w:val="231F20"/>
                      <w:spacing w:val="-3"/>
                      <w:w w:val="99"/>
                      <w:sz w:val="24"/>
                    </w:rPr>
                    <w:t>a</w:t>
                  </w:r>
                  <w:r>
                    <w:rPr>
                      <w:i/>
                      <w:smallCaps w:val="0"/>
                      <w:color w:val="231F20"/>
                      <w:spacing w:val="-29"/>
                      <w:w w:val="96"/>
                      <w:sz w:val="24"/>
                    </w:rPr>
                    <w:t>y</w:t>
                  </w:r>
                  <w:r>
                    <w:rPr>
                      <w:i/>
                      <w:smallCaps w:val="0"/>
                      <w:color w:val="231F20"/>
                      <w:w w:val="106"/>
                      <w:sz w:val="24"/>
                    </w:rPr>
                    <w:t>.</w:t>
                  </w:r>
                  <w:r>
                    <w:rPr>
                      <w:i/>
                      <w:smallCaps w:val="0"/>
                      <w:color w:val="231F20"/>
                      <w:sz w:val="24"/>
                    </w:rPr>
                    <w:t> </w:t>
                  </w:r>
                  <w:r>
                    <w:rPr>
                      <w:i/>
                      <w:smallCaps w:val="0"/>
                      <w:color w:val="231F20"/>
                      <w:spacing w:val="1"/>
                      <w:sz w:val="24"/>
                    </w:rPr>
                    <w:t> </w:t>
                  </w:r>
                  <w:r>
                    <w:rPr>
                      <w:i/>
                      <w:smallCaps w:val="0"/>
                      <w:color w:val="231F20"/>
                      <w:w w:val="94"/>
                      <w:sz w:val="24"/>
                    </w:rPr>
                    <w:t>The</w:t>
                  </w:r>
                  <w:r>
                    <w:rPr>
                      <w:i/>
                      <w:smallCaps w:val="0"/>
                      <w:color w:val="231F20"/>
                      <w:sz w:val="24"/>
                    </w:rPr>
                    <w:t> </w:t>
                  </w:r>
                  <w:r>
                    <w:rPr>
                      <w:i/>
                      <w:smallCaps/>
                      <w:color w:val="231F20"/>
                      <w:w w:val="98"/>
                      <w:sz w:val="24"/>
                    </w:rPr>
                    <w:t>main</w:t>
                  </w:r>
                  <w:r>
                    <w:rPr>
                      <w:i/>
                      <w:smallCaps w:val="0"/>
                      <w:color w:val="231F20"/>
                      <w:sz w:val="24"/>
                    </w:rPr>
                    <w:t> </w:t>
                  </w:r>
                  <w:r>
                    <w:rPr>
                      <w:i/>
                      <w:smallCaps w:val="0"/>
                      <w:color w:val="231F20"/>
                      <w:w w:val="91"/>
                      <w:sz w:val="24"/>
                    </w:rPr>
                    <w:t>risks</w:t>
                  </w:r>
                  <w:r>
                    <w:rPr>
                      <w:i/>
                      <w:smallCaps w:val="0"/>
                      <w:color w:val="231F20"/>
                      <w:sz w:val="24"/>
                    </w:rPr>
                    <w:t> </w:t>
                  </w:r>
                  <w:r>
                    <w:rPr>
                      <w:i/>
                      <w:smallCaps/>
                      <w:color w:val="231F20"/>
                      <w:w w:val="84"/>
                      <w:sz w:val="24"/>
                    </w:rPr>
                    <w:t>a</w:t>
                  </w:r>
                  <w:r>
                    <w:rPr>
                      <w:i/>
                      <w:smallCaps/>
                      <w:color w:val="231F20"/>
                      <w:spacing w:val="-3"/>
                      <w:w w:val="84"/>
                      <w:sz w:val="24"/>
                    </w:rPr>
                    <w:t>r</w:t>
                  </w:r>
                  <w:r>
                    <w:rPr>
                      <w:i/>
                      <w:smallCaps w:val="0"/>
                      <w:color w:val="231F20"/>
                      <w:w w:val="96"/>
                      <w:sz w:val="24"/>
                    </w:rPr>
                    <w:t>ound</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5"/>
                      <w:sz w:val="24"/>
                    </w:rPr>
                    <w:t>cent</w:t>
                  </w:r>
                  <w:r>
                    <w:rPr>
                      <w:i/>
                      <w:smallCaps w:val="0"/>
                      <w:color w:val="231F20"/>
                      <w:spacing w:val="-8"/>
                      <w:w w:val="95"/>
                      <w:sz w:val="24"/>
                    </w:rPr>
                    <w:t>r</w:t>
                  </w:r>
                  <w:r>
                    <w:rPr>
                      <w:i/>
                      <w:smallCaps/>
                      <w:color w:val="231F20"/>
                      <w:w w:val="77"/>
                      <w:sz w:val="24"/>
                    </w:rPr>
                    <w:t>al</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6"/>
                      <w:sz w:val="24"/>
                    </w:rPr>
                    <w:t>ection</w:t>
                  </w:r>
                  <w:r>
                    <w:rPr>
                      <w:i/>
                      <w:smallCaps w:val="0"/>
                      <w:color w:val="231F20"/>
                      <w:sz w:val="24"/>
                    </w:rPr>
                    <w:t> </w:t>
                  </w:r>
                  <w:r>
                    <w:rPr>
                      <w:i/>
                      <w:smallCaps w:val="0"/>
                      <w:color w:val="231F20"/>
                      <w:spacing w:val="-5"/>
                      <w:w w:val="86"/>
                      <w:sz w:val="24"/>
                    </w:rPr>
                    <w:t>r</w:t>
                  </w:r>
                  <w:r>
                    <w:rPr>
                      <w:i/>
                      <w:smallCaps w:val="0"/>
                      <w:color w:val="231F20"/>
                      <w:w w:val="91"/>
                      <w:sz w:val="24"/>
                    </w:rPr>
                    <w:t>e</w:t>
                  </w:r>
                  <w:r>
                    <w:rPr>
                      <w:i/>
                      <w:smallCaps/>
                      <w:color w:val="231F20"/>
                      <w:w w:val="77"/>
                      <w:sz w:val="24"/>
                    </w:rPr>
                    <w:t>late</w:t>
                  </w:r>
                  <w:r>
                    <w:rPr>
                      <w:i/>
                      <w:smallCaps w:val="0"/>
                      <w:color w:val="231F20"/>
                      <w:sz w:val="24"/>
                    </w:rPr>
                    <w:t> </w:t>
                  </w:r>
                  <w:r>
                    <w:rPr>
                      <w:i/>
                      <w:smallCaps w:val="0"/>
                      <w:color w:val="231F20"/>
                      <w:spacing w:val="-3"/>
                      <w:w w:val="113"/>
                      <w:sz w:val="24"/>
                    </w:rPr>
                    <w:t>t</w:t>
                  </w:r>
                  <w:r>
                    <w:rPr>
                      <w:i/>
                      <w:smallCaps w:val="0"/>
                      <w:color w:val="231F20"/>
                      <w:w w:val="88"/>
                      <w:sz w:val="24"/>
                    </w:rPr>
                    <w:t>o:</w:t>
                  </w:r>
                  <w:r>
                    <w:rPr>
                      <w:i/>
                      <w:smallCaps w:val="0"/>
                      <w:color w:val="231F20"/>
                      <w:sz w:val="24"/>
                    </w:rPr>
                    <w:t> </w:t>
                  </w:r>
                  <w:r>
                    <w:rPr>
                      <w:i/>
                      <w:smallCaps w:val="0"/>
                      <w:color w:val="231F20"/>
                      <w:spacing w:val="1"/>
                      <w:sz w:val="24"/>
                    </w:rPr>
                    <w:t> </w:t>
                  </w:r>
                  <w:r>
                    <w:rPr>
                      <w:i/>
                      <w:smallCaps w:val="0"/>
                      <w:color w:val="231F20"/>
                      <w:w w:val="93"/>
                      <w:sz w:val="24"/>
                    </w:rPr>
                    <w:t>consumer </w:t>
                  </w:r>
                  <w:r>
                    <w:rPr>
                      <w:i/>
                      <w:smallCaps w:val="0"/>
                      <w:color w:val="231F20"/>
                      <w:w w:val="94"/>
                      <w:sz w:val="24"/>
                    </w:rPr>
                    <w:t>spending;</w:t>
                  </w:r>
                  <w:r>
                    <w:rPr>
                      <w:i/>
                      <w:smallCaps w:val="0"/>
                      <w:color w:val="231F20"/>
                      <w:sz w:val="24"/>
                    </w:rPr>
                    <w:t> </w:t>
                  </w:r>
                  <w:r>
                    <w:rPr>
                      <w:i/>
                      <w:smallCaps w:val="0"/>
                      <w:color w:val="231F20"/>
                      <w:spacing w:val="1"/>
                      <w:sz w:val="24"/>
                    </w:rPr>
                    <w:t> </w:t>
                  </w:r>
                  <w:r>
                    <w:rPr>
                      <w:i/>
                      <w:smallCaps w:val="0"/>
                      <w:color w:val="231F20"/>
                      <w:w w:val="98"/>
                      <w:sz w:val="24"/>
                    </w:rPr>
                    <w:t>the</w:t>
                  </w:r>
                  <w:r>
                    <w:rPr>
                      <w:i/>
                      <w:smallCaps w:val="0"/>
                      <w:color w:val="231F20"/>
                      <w:sz w:val="24"/>
                    </w:rPr>
                    <w:t> </w:t>
                  </w:r>
                  <w:r>
                    <w:rPr>
                      <w:i/>
                      <w:smallCaps w:val="0"/>
                      <w:color w:val="231F20"/>
                      <w:w w:val="92"/>
                      <w:sz w:val="24"/>
                    </w:rPr>
                    <w:t>sourc</w:t>
                  </w:r>
                  <w:r>
                    <w:rPr>
                      <w:i/>
                      <w:smallCaps w:val="0"/>
                      <w:color w:val="231F20"/>
                      <w:spacing w:val="-5"/>
                      <w:w w:val="92"/>
                      <w:sz w:val="24"/>
                    </w:rPr>
                    <w:t>e</w:t>
                  </w:r>
                  <w:r>
                    <w:rPr>
                      <w:i/>
                      <w:smallCaps w:val="0"/>
                      <w:color w:val="231F20"/>
                      <w:w w:val="93"/>
                      <w:sz w:val="24"/>
                    </w:rPr>
                    <w:t>s</w:t>
                  </w:r>
                  <w:r>
                    <w:rPr>
                      <w:i/>
                      <w:smallCaps w:val="0"/>
                      <w:color w:val="231F20"/>
                      <w:sz w:val="24"/>
                    </w:rPr>
                    <w:t> </w:t>
                  </w:r>
                  <w:r>
                    <w:rPr>
                      <w:i/>
                      <w:smallCaps w:val="0"/>
                      <w:color w:val="231F20"/>
                      <w:w w:val="98"/>
                      <w:sz w:val="24"/>
                    </w:rPr>
                    <w:t>of</w:t>
                  </w:r>
                  <w:r>
                    <w:rPr>
                      <w:i/>
                      <w:smallCaps w:val="0"/>
                      <w:color w:val="231F20"/>
                      <w:sz w:val="24"/>
                    </w:rPr>
                    <w:t> </w:t>
                  </w:r>
                  <w:r>
                    <w:rPr>
                      <w:i/>
                      <w:smallCaps w:val="0"/>
                      <w:color w:val="231F20"/>
                      <w:w w:val="98"/>
                      <w:sz w:val="24"/>
                    </w:rPr>
                    <w:t>the</w:t>
                  </w:r>
                  <w:r>
                    <w:rPr>
                      <w:i/>
                      <w:smallCaps w:val="0"/>
                      <w:color w:val="231F20"/>
                      <w:sz w:val="24"/>
                    </w:rPr>
                    <w:t> </w:t>
                  </w:r>
                  <w:r>
                    <w:rPr>
                      <w:i/>
                      <w:smallCaps w:val="0"/>
                      <w:color w:val="231F20"/>
                      <w:spacing w:val="-5"/>
                      <w:w w:val="86"/>
                      <w:sz w:val="24"/>
                    </w:rPr>
                    <w:t>r</w:t>
                  </w:r>
                  <w:r>
                    <w:rPr>
                      <w:i/>
                      <w:smallCaps w:val="0"/>
                      <w:color w:val="231F20"/>
                      <w:w w:val="96"/>
                      <w:sz w:val="24"/>
                    </w:rPr>
                    <w:t>ecent</w:t>
                  </w:r>
                  <w:r>
                    <w:rPr>
                      <w:i/>
                      <w:smallCaps w:val="0"/>
                      <w:color w:val="231F20"/>
                      <w:sz w:val="24"/>
                    </w:rPr>
                    <w:t> </w:t>
                  </w:r>
                  <w:r>
                    <w:rPr>
                      <w:i/>
                      <w:smallCaps w:val="0"/>
                      <w:color w:val="231F20"/>
                      <w:w w:val="95"/>
                      <w:sz w:val="24"/>
                    </w:rPr>
                    <w:t>pickup</w:t>
                  </w:r>
                  <w:r>
                    <w:rPr>
                      <w:i/>
                      <w:smallCaps w:val="0"/>
                      <w:color w:val="231F20"/>
                      <w:sz w:val="24"/>
                    </w:rPr>
                    <w:t> </w:t>
                  </w:r>
                  <w:r>
                    <w:rPr>
                      <w:i/>
                      <w:smallCaps w:val="0"/>
                      <w:color w:val="231F20"/>
                      <w:w w:val="97"/>
                      <w:sz w:val="24"/>
                    </w:rPr>
                    <w:t>in</w:t>
                  </w:r>
                  <w:r>
                    <w:rPr>
                      <w:i/>
                      <w:smallCaps w:val="0"/>
                      <w:color w:val="231F20"/>
                      <w:sz w:val="24"/>
                    </w:rPr>
                    <w:t> </w:t>
                  </w:r>
                  <w:r>
                    <w:rPr>
                      <w:i/>
                      <w:smallCaps/>
                      <w:color w:val="231F20"/>
                      <w:w w:val="81"/>
                      <w:sz w:val="24"/>
                    </w:rPr>
                    <w:t>inflation;</w:t>
                  </w:r>
                  <w:r>
                    <w:rPr>
                      <w:i/>
                      <w:smallCaps w:val="0"/>
                      <w:color w:val="231F20"/>
                      <w:sz w:val="24"/>
                    </w:rPr>
                    <w:t> </w:t>
                  </w:r>
                  <w:r>
                    <w:rPr>
                      <w:i/>
                      <w:smallCaps w:val="0"/>
                      <w:color w:val="231F20"/>
                      <w:spacing w:val="1"/>
                      <w:sz w:val="24"/>
                    </w:rPr>
                    <w:t> </w:t>
                  </w:r>
                  <w:r>
                    <w:rPr>
                      <w:i/>
                      <w:smallCaps/>
                      <w:color w:val="231F20"/>
                      <w:w w:val="92"/>
                      <w:sz w:val="24"/>
                    </w:rPr>
                    <w:t>and</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5"/>
                      <w:sz w:val="24"/>
                    </w:rPr>
                    <w:t>outlook</w:t>
                  </w:r>
                  <w:r>
                    <w:rPr>
                      <w:i/>
                      <w:smallCaps w:val="0"/>
                      <w:color w:val="231F20"/>
                      <w:sz w:val="24"/>
                    </w:rPr>
                    <w:t> </w:t>
                  </w:r>
                  <w:r>
                    <w:rPr>
                      <w:i/>
                      <w:smallCaps w:val="0"/>
                      <w:color w:val="231F20"/>
                      <w:w w:val="94"/>
                      <w:sz w:val="24"/>
                    </w:rPr>
                    <w:t>for</w:t>
                  </w:r>
                  <w:r>
                    <w:rPr>
                      <w:i/>
                      <w:smallCaps w:val="0"/>
                      <w:color w:val="231F20"/>
                      <w:sz w:val="24"/>
                    </w:rPr>
                    <w:t> </w:t>
                  </w:r>
                  <w:r>
                    <w:rPr>
                      <w:i/>
                      <w:smallCaps w:val="0"/>
                      <w:color w:val="231F20"/>
                      <w:w w:val="91"/>
                      <w:sz w:val="24"/>
                    </w:rPr>
                    <w:t>oil</w:t>
                  </w:r>
                  <w:r>
                    <w:rPr>
                      <w:i/>
                      <w:smallCaps w:val="0"/>
                      <w:color w:val="231F20"/>
                      <w:sz w:val="24"/>
                    </w:rPr>
                    <w:t> </w:t>
                  </w:r>
                  <w:r>
                    <w:rPr>
                      <w:i/>
                      <w:smallCaps w:val="0"/>
                      <w:color w:val="231F20"/>
                      <w:w w:val="93"/>
                      <w:sz w:val="24"/>
                    </w:rPr>
                    <w:t>pric</w:t>
                  </w:r>
                  <w:r>
                    <w:rPr>
                      <w:i/>
                      <w:smallCaps w:val="0"/>
                      <w:color w:val="231F20"/>
                      <w:spacing w:val="-5"/>
                      <w:w w:val="93"/>
                      <w:sz w:val="24"/>
                    </w:rPr>
                    <w:t>e</w:t>
                  </w:r>
                  <w:r>
                    <w:rPr>
                      <w:i/>
                      <w:smallCaps w:val="0"/>
                      <w:color w:val="231F20"/>
                      <w:w w:val="98"/>
                      <w:sz w:val="24"/>
                    </w:rPr>
                    <w:t>s.</w:t>
                  </w:r>
                  <w:r>
                    <w:rPr>
                      <w:i/>
                      <w:smallCaps w:val="0"/>
                      <w:color w:val="231F20"/>
                      <w:sz w:val="24"/>
                    </w:rPr>
                    <w:t> </w:t>
                  </w:r>
                  <w:r>
                    <w:rPr>
                      <w:i/>
                      <w:smallCaps w:val="0"/>
                      <w:color w:val="231F20"/>
                      <w:spacing w:val="1"/>
                      <w:sz w:val="24"/>
                    </w:rPr>
                    <w:t> </w:t>
                  </w:r>
                  <w:r>
                    <w:rPr>
                      <w:i/>
                      <w:smallCaps w:val="0"/>
                      <w:color w:val="231F20"/>
                      <w:w w:val="94"/>
                      <w:sz w:val="24"/>
                    </w:rPr>
                    <w:t>The</w:t>
                  </w:r>
                  <w:r>
                    <w:rPr>
                      <w:i/>
                      <w:smallCaps w:val="0"/>
                      <w:color w:val="231F20"/>
                      <w:sz w:val="24"/>
                    </w:rPr>
                    <w:t> </w:t>
                  </w:r>
                  <w:r>
                    <w:rPr>
                      <w:i/>
                      <w:smallCaps w:val="0"/>
                      <w:color w:val="231F20"/>
                      <w:w w:val="91"/>
                      <w:sz w:val="24"/>
                    </w:rPr>
                    <w:t>risks</w:t>
                  </w:r>
                  <w:r>
                    <w:rPr>
                      <w:i/>
                      <w:smallCaps w:val="0"/>
                      <w:color w:val="231F20"/>
                      <w:sz w:val="24"/>
                    </w:rPr>
                    <w:t> </w:t>
                  </w:r>
                  <w:r>
                    <w:rPr>
                      <w:i/>
                      <w:smallCaps w:val="0"/>
                      <w:color w:val="231F20"/>
                      <w:spacing w:val="-3"/>
                      <w:w w:val="113"/>
                      <w:sz w:val="24"/>
                    </w:rPr>
                    <w:t>t</w:t>
                  </w:r>
                  <w:r>
                    <w:rPr>
                      <w:i/>
                      <w:smallCaps w:val="0"/>
                      <w:color w:val="231F20"/>
                      <w:w w:val="95"/>
                      <w:sz w:val="24"/>
                    </w:rPr>
                    <w:t>o </w:t>
                  </w:r>
                  <w:r>
                    <w:rPr>
                      <w:i/>
                      <w:smallCaps w:val="0"/>
                      <w:color w:val="231F20"/>
                      <w:w w:val="88"/>
                      <w:sz w:val="24"/>
                    </w:rPr>
                    <w:t>g</w:t>
                  </w:r>
                  <w:r>
                    <w:rPr>
                      <w:i/>
                      <w:smallCaps w:val="0"/>
                      <w:color w:val="231F20"/>
                      <w:spacing w:val="-3"/>
                      <w:w w:val="88"/>
                      <w:sz w:val="24"/>
                    </w:rPr>
                    <w:t>r</w:t>
                  </w:r>
                  <w:r>
                    <w:rPr>
                      <w:i/>
                      <w:smallCaps w:val="0"/>
                      <w:color w:val="231F20"/>
                      <w:spacing w:val="-4"/>
                      <w:w w:val="95"/>
                      <w:sz w:val="24"/>
                    </w:rPr>
                    <w:t>o</w:t>
                  </w:r>
                  <w:r>
                    <w:rPr>
                      <w:i/>
                      <w:smallCaps w:val="0"/>
                      <w:color w:val="231F20"/>
                      <w:w w:val="94"/>
                      <w:sz w:val="24"/>
                    </w:rPr>
                    <w:t>wth</w:t>
                  </w:r>
                  <w:r>
                    <w:rPr>
                      <w:i/>
                      <w:smallCaps w:val="0"/>
                      <w:color w:val="231F20"/>
                      <w:sz w:val="24"/>
                    </w:rPr>
                    <w:t> </w:t>
                  </w:r>
                  <w:r>
                    <w:rPr>
                      <w:i/>
                      <w:smallCaps/>
                      <w:color w:val="231F20"/>
                      <w:w w:val="92"/>
                      <w:sz w:val="24"/>
                    </w:rPr>
                    <w:t>and</w:t>
                  </w:r>
                  <w:r>
                    <w:rPr>
                      <w:i/>
                      <w:smallCaps w:val="0"/>
                      <w:color w:val="231F20"/>
                      <w:sz w:val="24"/>
                    </w:rPr>
                    <w:t> </w:t>
                  </w:r>
                  <w:r>
                    <w:rPr>
                      <w:i/>
                      <w:smallCaps/>
                      <w:color w:val="231F20"/>
                      <w:w w:val="81"/>
                      <w:sz w:val="24"/>
                    </w:rPr>
                    <w:t>inflation</w:t>
                  </w:r>
                  <w:r>
                    <w:rPr>
                      <w:i/>
                      <w:smallCaps w:val="0"/>
                      <w:color w:val="231F20"/>
                      <w:sz w:val="24"/>
                    </w:rPr>
                    <w:t> </w:t>
                  </w:r>
                  <w:r>
                    <w:rPr>
                      <w:i/>
                      <w:smallCaps/>
                      <w:color w:val="231F20"/>
                      <w:w w:val="84"/>
                      <w:sz w:val="24"/>
                    </w:rPr>
                    <w:t>a</w:t>
                  </w:r>
                  <w:r>
                    <w:rPr>
                      <w:i/>
                      <w:smallCaps/>
                      <w:color w:val="231F20"/>
                      <w:spacing w:val="-5"/>
                      <w:w w:val="84"/>
                      <w:sz w:val="24"/>
                    </w:rPr>
                    <w:t>r</w:t>
                  </w:r>
                  <w:r>
                    <w:rPr>
                      <w:i/>
                      <w:smallCaps w:val="0"/>
                      <w:color w:val="231F20"/>
                      <w:w w:val="91"/>
                      <w:sz w:val="24"/>
                    </w:rPr>
                    <w:t>e</w:t>
                  </w:r>
                  <w:r>
                    <w:rPr>
                      <w:i/>
                      <w:smallCaps w:val="0"/>
                      <w:color w:val="231F20"/>
                      <w:sz w:val="24"/>
                    </w:rPr>
                    <w:t> </w:t>
                  </w:r>
                  <w:r>
                    <w:rPr>
                      <w:i/>
                      <w:smallCaps w:val="0"/>
                      <w:color w:val="231F20"/>
                      <w:spacing w:val="-8"/>
                      <w:w w:val="87"/>
                      <w:sz w:val="24"/>
                    </w:rPr>
                    <w:t>w</w:t>
                  </w:r>
                  <w:r>
                    <w:rPr>
                      <w:i/>
                      <w:smallCaps w:val="0"/>
                      <w:color w:val="231F20"/>
                      <w:w w:val="95"/>
                      <w:sz w:val="24"/>
                    </w:rPr>
                    <w:t>eighted</w:t>
                  </w:r>
                  <w:r>
                    <w:rPr>
                      <w:i/>
                      <w:smallCaps w:val="0"/>
                      <w:color w:val="231F20"/>
                      <w:sz w:val="24"/>
                    </w:rPr>
                    <w:t> </w:t>
                  </w:r>
                  <w:r>
                    <w:rPr>
                      <w:i/>
                      <w:smallCaps w:val="0"/>
                      <w:color w:val="231F20"/>
                      <w:w w:val="93"/>
                      <w:sz w:val="24"/>
                    </w:rPr>
                    <w:t>slight</w:t>
                  </w:r>
                  <w:r>
                    <w:rPr>
                      <w:i/>
                      <w:smallCaps w:val="0"/>
                      <w:color w:val="231F20"/>
                      <w:spacing w:val="-5"/>
                      <w:w w:val="93"/>
                      <w:sz w:val="24"/>
                    </w:rPr>
                    <w:t>l</w:t>
                  </w:r>
                  <w:r>
                    <w:rPr>
                      <w:i/>
                      <w:smallCaps w:val="0"/>
                      <w:color w:val="231F20"/>
                      <w:w w:val="96"/>
                      <w:sz w:val="24"/>
                    </w:rPr>
                    <w:t>y</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7"/>
                      <w:sz w:val="24"/>
                    </w:rPr>
                    <w:t>d</w:t>
                  </w:r>
                  <w:r>
                    <w:rPr>
                      <w:i/>
                      <w:smallCaps w:val="0"/>
                      <w:color w:val="231F20"/>
                      <w:spacing w:val="-4"/>
                      <w:w w:val="97"/>
                      <w:sz w:val="24"/>
                    </w:rPr>
                    <w:t>o</w:t>
                  </w:r>
                  <w:r>
                    <w:rPr>
                      <w:i/>
                      <w:smallCaps w:val="0"/>
                      <w:color w:val="231F20"/>
                      <w:w w:val="94"/>
                      <w:sz w:val="24"/>
                    </w:rPr>
                    <w:t>wnside.</w:t>
                  </w:r>
                  <w:r>
                    <w:rPr>
                      <w:i/>
                      <w:smallCaps w:val="0"/>
                      <w:color w:val="231F20"/>
                      <w:sz w:val="24"/>
                    </w:rPr>
                    <w:t> </w:t>
                  </w:r>
                  <w:r>
                    <w:rPr>
                      <w:i/>
                      <w:smallCaps w:val="0"/>
                      <w:color w:val="231F20"/>
                      <w:spacing w:val="1"/>
                      <w:sz w:val="24"/>
                    </w:rPr>
                    <w:t> </w:t>
                  </w:r>
                  <w:r>
                    <w:rPr>
                      <w:i/>
                      <w:smallCaps w:val="0"/>
                      <w:color w:val="231F20"/>
                      <w:w w:val="95"/>
                      <w:sz w:val="24"/>
                    </w:rPr>
                    <w:t>Under</w:t>
                  </w:r>
                  <w:r>
                    <w:rPr>
                      <w:i/>
                      <w:smallCaps w:val="0"/>
                      <w:color w:val="231F20"/>
                      <w:sz w:val="24"/>
                    </w:rPr>
                    <w:t> </w:t>
                  </w:r>
                  <w:r>
                    <w:rPr>
                      <w:i/>
                      <w:smallCaps w:val="0"/>
                      <w:color w:val="231F20"/>
                      <w:w w:val="98"/>
                      <w:sz w:val="24"/>
                    </w:rPr>
                    <w:t>the</w:t>
                  </w:r>
                  <w:r>
                    <w:rPr>
                      <w:i/>
                      <w:smallCaps w:val="0"/>
                      <w:color w:val="231F20"/>
                      <w:sz w:val="24"/>
                    </w:rPr>
                    <w:t> </w:t>
                  </w:r>
                  <w:r>
                    <w:rPr>
                      <w:i/>
                      <w:smallCaps/>
                      <w:color w:val="231F20"/>
                      <w:spacing w:val="-5"/>
                      <w:w w:val="99"/>
                      <w:sz w:val="24"/>
                    </w:rPr>
                    <w:t>a</w:t>
                  </w:r>
                  <w:r>
                    <w:rPr>
                      <w:i/>
                      <w:smallCaps w:val="0"/>
                      <w:color w:val="231F20"/>
                      <w:w w:val="96"/>
                      <w:sz w:val="24"/>
                    </w:rPr>
                    <w:t>ssumption</w:t>
                  </w:r>
                  <w:r>
                    <w:rPr>
                      <w:i/>
                      <w:smallCaps w:val="0"/>
                      <w:color w:val="231F20"/>
                      <w:sz w:val="24"/>
                    </w:rPr>
                    <w:t> </w:t>
                  </w:r>
                  <w:r>
                    <w:rPr>
                      <w:i/>
                      <w:smallCaps/>
                      <w:color w:val="231F20"/>
                      <w:w w:val="81"/>
                      <w:sz w:val="24"/>
                    </w:rPr>
                    <w:t>that</w:t>
                  </w:r>
                  <w:r>
                    <w:rPr>
                      <w:i/>
                      <w:smallCaps w:val="0"/>
                      <w:color w:val="231F20"/>
                      <w:sz w:val="24"/>
                    </w:rPr>
                    <w:t> </w:t>
                  </w:r>
                  <w:r>
                    <w:rPr>
                      <w:i/>
                      <w:smallCaps/>
                      <w:color w:val="231F20"/>
                      <w:w w:val="76"/>
                      <w:sz w:val="24"/>
                    </w:rPr>
                    <w:t>official</w:t>
                  </w:r>
                  <w:r>
                    <w:rPr>
                      <w:i/>
                      <w:smallCaps w:val="0"/>
                      <w:color w:val="231F20"/>
                      <w:sz w:val="24"/>
                    </w:rPr>
                    <w:t> </w:t>
                  </w:r>
                  <w:r>
                    <w:rPr>
                      <w:i/>
                      <w:smallCaps w:val="0"/>
                      <w:color w:val="231F20"/>
                      <w:w w:val="96"/>
                      <w:sz w:val="24"/>
                    </w:rPr>
                    <w:t>inte</w:t>
                  </w:r>
                  <w:r>
                    <w:rPr>
                      <w:i/>
                      <w:smallCaps w:val="0"/>
                      <w:color w:val="231F20"/>
                      <w:spacing w:val="-5"/>
                      <w:w w:val="96"/>
                      <w:sz w:val="24"/>
                    </w:rPr>
                    <w:t>r</w:t>
                  </w:r>
                  <w:r>
                    <w:rPr>
                      <w:i/>
                      <w:smallCaps w:val="0"/>
                      <w:color w:val="231F20"/>
                      <w:spacing w:val="-5"/>
                      <w:w w:val="91"/>
                      <w:sz w:val="24"/>
                    </w:rPr>
                    <w:t>e</w:t>
                  </w:r>
                  <w:r>
                    <w:rPr>
                      <w:i/>
                      <w:smallCaps w:val="0"/>
                      <w:color w:val="231F20"/>
                      <w:w w:val="93"/>
                      <w:sz w:val="24"/>
                    </w:rPr>
                    <w:t>s</w:t>
                  </w:r>
                  <w:r>
                    <w:rPr>
                      <w:i/>
                      <w:smallCaps w:val="0"/>
                      <w:color w:val="231F20"/>
                      <w:w w:val="113"/>
                      <w:sz w:val="24"/>
                    </w:rPr>
                    <w:t>t </w:t>
                  </w:r>
                  <w:r>
                    <w:rPr>
                      <w:i/>
                      <w:smallCaps w:val="0"/>
                      <w:color w:val="231F20"/>
                      <w:spacing w:val="-8"/>
                      <w:w w:val="86"/>
                      <w:sz w:val="24"/>
                    </w:rPr>
                    <w:t>r</w:t>
                  </w:r>
                  <w:r>
                    <w:rPr>
                      <w:i/>
                      <w:smallCaps/>
                      <w:color w:val="231F20"/>
                      <w:w w:val="85"/>
                      <w:sz w:val="24"/>
                    </w:rPr>
                    <w:t>at</w:t>
                  </w:r>
                  <w:r>
                    <w:rPr>
                      <w:i/>
                      <w:smallCaps/>
                      <w:color w:val="231F20"/>
                      <w:spacing w:val="-5"/>
                      <w:w w:val="85"/>
                      <w:sz w:val="24"/>
                    </w:rPr>
                    <w:t>e</w:t>
                  </w:r>
                  <w:r>
                    <w:rPr>
                      <w:i/>
                      <w:smallCaps w:val="0"/>
                      <w:color w:val="231F20"/>
                      <w:w w:val="93"/>
                      <w:sz w:val="24"/>
                    </w:rPr>
                    <w:t>s</w:t>
                  </w:r>
                  <w:r>
                    <w:rPr>
                      <w:i/>
                      <w:smallCaps w:val="0"/>
                      <w:color w:val="231F20"/>
                      <w:sz w:val="24"/>
                    </w:rPr>
                    <w:t> </w:t>
                  </w:r>
                  <w:r>
                    <w:rPr>
                      <w:i/>
                      <w:smallCaps w:val="0"/>
                      <w:color w:val="231F20"/>
                      <w:spacing w:val="-5"/>
                      <w:w w:val="86"/>
                      <w:sz w:val="24"/>
                    </w:rPr>
                    <w:t>r</w:t>
                  </w:r>
                  <w:r>
                    <w:rPr>
                      <w:i/>
                      <w:smallCaps/>
                      <w:color w:val="231F20"/>
                      <w:w w:val="95"/>
                      <w:sz w:val="24"/>
                    </w:rPr>
                    <w:t>emain</w:t>
                  </w:r>
                  <w:r>
                    <w:rPr>
                      <w:i/>
                      <w:smallCaps w:val="0"/>
                      <w:color w:val="231F20"/>
                      <w:sz w:val="24"/>
                    </w:rPr>
                    <w:t> </w:t>
                  </w:r>
                  <w:r>
                    <w:rPr>
                      <w:i/>
                      <w:smallCaps w:val="0"/>
                      <w:color w:val="231F20"/>
                      <w:w w:val="97"/>
                      <w:sz w:val="24"/>
                    </w:rPr>
                    <w:t>cons</w:t>
                  </w:r>
                  <w:r>
                    <w:rPr>
                      <w:i/>
                      <w:smallCaps w:val="0"/>
                      <w:color w:val="231F20"/>
                      <w:spacing w:val="-3"/>
                      <w:w w:val="97"/>
                      <w:sz w:val="24"/>
                    </w:rPr>
                    <w:t>t</w:t>
                  </w:r>
                  <w:r>
                    <w:rPr>
                      <w:i/>
                      <w:smallCaps/>
                      <w:color w:val="231F20"/>
                      <w:w w:val="88"/>
                      <w:sz w:val="24"/>
                    </w:rPr>
                    <w:t>ant</w:t>
                  </w:r>
                  <w:r>
                    <w:rPr>
                      <w:i/>
                      <w:smallCaps w:val="0"/>
                      <w:color w:val="231F20"/>
                      <w:sz w:val="24"/>
                    </w:rPr>
                    <w:t> </w:t>
                  </w:r>
                  <w:r>
                    <w:rPr>
                      <w:i/>
                      <w:smallCaps/>
                      <w:color w:val="231F20"/>
                      <w:w w:val="85"/>
                      <w:sz w:val="24"/>
                    </w:rPr>
                    <w:t>at</w:t>
                  </w:r>
                  <w:r>
                    <w:rPr>
                      <w:i/>
                      <w:smallCaps w:val="0"/>
                      <w:color w:val="231F20"/>
                      <w:sz w:val="24"/>
                    </w:rPr>
                    <w:t> </w:t>
                  </w:r>
                  <w:r>
                    <w:rPr>
                      <w:i/>
                      <w:smallCaps w:val="0"/>
                      <w:color w:val="231F20"/>
                      <w:w w:val="106"/>
                      <w:sz w:val="24"/>
                    </w:rPr>
                    <w:t>4.5%,</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95"/>
                      <w:sz w:val="24"/>
                    </w:rPr>
                    <w:t>cent</w:t>
                  </w:r>
                  <w:r>
                    <w:rPr>
                      <w:i/>
                      <w:smallCaps w:val="0"/>
                      <w:color w:val="231F20"/>
                      <w:spacing w:val="-8"/>
                      <w:w w:val="95"/>
                      <w:sz w:val="24"/>
                    </w:rPr>
                    <w:t>r</w:t>
                  </w:r>
                  <w:r>
                    <w:rPr>
                      <w:i/>
                      <w:smallCaps/>
                      <w:color w:val="231F20"/>
                      <w:w w:val="77"/>
                      <w:sz w:val="24"/>
                    </w:rPr>
                    <w:t>al</w:t>
                  </w:r>
                  <w:r>
                    <w:rPr>
                      <w:i/>
                      <w:smallCaps w:val="0"/>
                      <w:color w:val="231F20"/>
                      <w:sz w:val="24"/>
                    </w:rPr>
                    <w:t> </w:t>
                  </w:r>
                  <w:r>
                    <w:rPr>
                      <w:i/>
                      <w:smallCaps w:val="0"/>
                      <w:color w:val="231F20"/>
                      <w:w w:val="94"/>
                      <w:sz w:val="24"/>
                    </w:rPr>
                    <w:t>p</w:t>
                  </w:r>
                  <w:r>
                    <w:rPr>
                      <w:i/>
                      <w:smallCaps w:val="0"/>
                      <w:color w:val="231F20"/>
                      <w:spacing w:val="-3"/>
                      <w:w w:val="94"/>
                      <w:sz w:val="24"/>
                    </w:rPr>
                    <w:t>r</w:t>
                  </w:r>
                  <w:r>
                    <w:rPr>
                      <w:i/>
                      <w:smallCaps w:val="0"/>
                      <w:color w:val="231F20"/>
                      <w:w w:val="94"/>
                      <w:sz w:val="24"/>
                    </w:rPr>
                    <w:t>o</w:t>
                  </w:r>
                  <w:r>
                    <w:rPr>
                      <w:i/>
                      <w:smallCaps w:val="0"/>
                      <w:color w:val="231F20"/>
                      <w:spacing w:val="-8"/>
                      <w:w w:val="94"/>
                      <w:sz w:val="24"/>
                    </w:rPr>
                    <w:t>j</w:t>
                  </w:r>
                  <w:r>
                    <w:rPr>
                      <w:i/>
                      <w:smallCaps w:val="0"/>
                      <w:color w:val="231F20"/>
                      <w:w w:val="96"/>
                      <w:sz w:val="24"/>
                    </w:rPr>
                    <w:t>ection</w:t>
                  </w:r>
                  <w:r>
                    <w:rPr>
                      <w:i/>
                      <w:smallCaps w:val="0"/>
                      <w:color w:val="231F20"/>
                      <w:sz w:val="24"/>
                    </w:rPr>
                    <w:t> </w:t>
                  </w:r>
                  <w:r>
                    <w:rPr>
                      <w:i/>
                      <w:smallCaps w:val="0"/>
                      <w:color w:val="231F20"/>
                      <w:w w:val="94"/>
                      <w:sz w:val="24"/>
                    </w:rPr>
                    <w:t>for</w:t>
                  </w:r>
                  <w:r>
                    <w:rPr>
                      <w:i/>
                      <w:smallCaps w:val="0"/>
                      <w:color w:val="231F20"/>
                      <w:sz w:val="24"/>
                    </w:rPr>
                    <w:t> </w:t>
                  </w:r>
                  <w:r>
                    <w:rPr>
                      <w:i/>
                      <w:smallCaps w:val="0"/>
                      <w:color w:val="231F20"/>
                      <w:w w:val="92"/>
                      <w:sz w:val="24"/>
                    </w:rPr>
                    <w:t>CPI</w:t>
                  </w:r>
                  <w:r>
                    <w:rPr>
                      <w:i/>
                      <w:smallCaps w:val="0"/>
                      <w:color w:val="231F20"/>
                      <w:sz w:val="24"/>
                    </w:rPr>
                    <w:t> </w:t>
                  </w:r>
                  <w:r>
                    <w:rPr>
                      <w:i/>
                      <w:smallCaps/>
                      <w:color w:val="231F20"/>
                      <w:w w:val="81"/>
                      <w:sz w:val="24"/>
                    </w:rPr>
                    <w:t>inflation</w:t>
                  </w:r>
                  <w:r>
                    <w:rPr>
                      <w:i/>
                      <w:smallCaps w:val="0"/>
                      <w:color w:val="231F20"/>
                      <w:sz w:val="24"/>
                    </w:rPr>
                    <w:t> </w:t>
                  </w:r>
                  <w:r>
                    <w:rPr>
                      <w:i/>
                      <w:smallCaps w:val="0"/>
                      <w:color w:val="231F20"/>
                      <w:w w:val="93"/>
                      <w:sz w:val="24"/>
                    </w:rPr>
                    <w:t>is</w:t>
                  </w:r>
                  <w:r>
                    <w:rPr>
                      <w:i/>
                      <w:smallCaps w:val="0"/>
                      <w:color w:val="231F20"/>
                      <w:sz w:val="24"/>
                    </w:rPr>
                    <w:t> </w:t>
                  </w:r>
                  <w:r>
                    <w:rPr>
                      <w:i/>
                      <w:smallCaps w:val="0"/>
                      <w:color w:val="231F20"/>
                      <w:w w:val="91"/>
                      <w:sz w:val="24"/>
                    </w:rPr>
                    <w:t>close</w:t>
                  </w:r>
                  <w:r>
                    <w:rPr>
                      <w:i/>
                      <w:smallCaps w:val="0"/>
                      <w:color w:val="231F20"/>
                      <w:sz w:val="24"/>
                    </w:rPr>
                    <w:t> </w:t>
                  </w:r>
                  <w:r>
                    <w:rPr>
                      <w:i/>
                      <w:smallCaps w:val="0"/>
                      <w:color w:val="231F20"/>
                      <w:spacing w:val="-3"/>
                      <w:w w:val="113"/>
                      <w:sz w:val="24"/>
                    </w:rPr>
                    <w:t>t</w:t>
                  </w:r>
                  <w:r>
                    <w:rPr>
                      <w:i/>
                      <w:smallCaps w:val="0"/>
                      <w:color w:val="231F20"/>
                      <w:w w:val="95"/>
                      <w:sz w:val="24"/>
                    </w:rPr>
                    <w:t>o</w:t>
                  </w:r>
                  <w:r>
                    <w:rPr>
                      <w:i/>
                      <w:smallCaps w:val="0"/>
                      <w:color w:val="231F20"/>
                      <w:sz w:val="24"/>
                    </w:rPr>
                    <w:t> </w:t>
                  </w:r>
                  <w:r>
                    <w:rPr>
                      <w:i/>
                      <w:smallCaps w:val="0"/>
                      <w:color w:val="231F20"/>
                      <w:w w:val="98"/>
                      <w:sz w:val="24"/>
                    </w:rPr>
                    <w:t>the</w:t>
                  </w:r>
                  <w:r>
                    <w:rPr>
                      <w:i/>
                      <w:smallCaps w:val="0"/>
                      <w:color w:val="231F20"/>
                      <w:sz w:val="24"/>
                    </w:rPr>
                    <w:t> </w:t>
                  </w:r>
                  <w:r>
                    <w:rPr>
                      <w:i/>
                      <w:smallCaps w:val="0"/>
                      <w:color w:val="231F20"/>
                      <w:w w:val="100"/>
                      <w:sz w:val="24"/>
                    </w:rPr>
                    <w:t>2%</w:t>
                  </w:r>
                  <w:r>
                    <w:rPr>
                      <w:i/>
                      <w:smallCaps w:val="0"/>
                      <w:color w:val="231F20"/>
                      <w:sz w:val="24"/>
                    </w:rPr>
                    <w:t> </w:t>
                  </w:r>
                  <w:r>
                    <w:rPr>
                      <w:i/>
                      <w:smallCaps w:val="0"/>
                      <w:color w:val="231F20"/>
                      <w:spacing w:val="-3"/>
                      <w:w w:val="113"/>
                      <w:sz w:val="24"/>
                    </w:rPr>
                    <w:t>t</w:t>
                  </w:r>
                  <w:r>
                    <w:rPr>
                      <w:i/>
                      <w:smallCaps/>
                      <w:color w:val="231F20"/>
                      <w:spacing w:val="-1"/>
                      <w:w w:val="99"/>
                      <w:sz w:val="24"/>
                    </w:rPr>
                    <w:t>a</w:t>
                  </w:r>
                  <w:r>
                    <w:rPr>
                      <w:i/>
                      <w:smallCaps w:val="0"/>
                      <w:color w:val="231F20"/>
                      <w:spacing w:val="-10"/>
                      <w:w w:val="86"/>
                      <w:sz w:val="24"/>
                    </w:rPr>
                    <w:t>r</w:t>
                  </w:r>
                  <w:r>
                    <w:rPr>
                      <w:i/>
                      <w:smallCaps w:val="0"/>
                      <w:color w:val="231F20"/>
                      <w:w w:val="95"/>
                      <w:sz w:val="24"/>
                    </w:rPr>
                    <w:t>get</w:t>
                  </w:r>
                  <w:r>
                    <w:rPr>
                      <w:i/>
                      <w:smallCaps w:val="0"/>
                      <w:color w:val="231F20"/>
                      <w:sz w:val="24"/>
                    </w:rPr>
                    <w:t> </w:t>
                  </w:r>
                  <w:r>
                    <w:rPr>
                      <w:i/>
                      <w:smallCaps/>
                      <w:color w:val="231F20"/>
                      <w:w w:val="85"/>
                      <w:sz w:val="24"/>
                    </w:rPr>
                    <w:t>at</w:t>
                  </w:r>
                  <w:r>
                    <w:rPr>
                      <w:i/>
                      <w:smallCaps w:val="0"/>
                      <w:color w:val="231F20"/>
                      <w:sz w:val="24"/>
                    </w:rPr>
                    <w:t> </w:t>
                  </w:r>
                  <w:r>
                    <w:rPr>
                      <w:i/>
                      <w:smallCaps w:val="0"/>
                      <w:color w:val="231F20"/>
                      <w:w w:val="98"/>
                      <w:sz w:val="24"/>
                    </w:rPr>
                    <w:t>the </w:t>
                  </w:r>
                  <w:r>
                    <w:rPr>
                      <w:i/>
                      <w:smallCaps w:val="0"/>
                      <w:color w:val="231F20"/>
                      <w:spacing w:val="-3"/>
                      <w:w w:val="113"/>
                      <w:sz w:val="24"/>
                    </w:rPr>
                    <w:t>t</w:t>
                  </w:r>
                  <w:r>
                    <w:rPr>
                      <w:i/>
                      <w:smallCaps w:val="0"/>
                      <w:color w:val="231F20"/>
                      <w:spacing w:val="-5"/>
                      <w:w w:val="87"/>
                      <w:sz w:val="24"/>
                    </w:rPr>
                    <w:t>w</w:t>
                  </w:r>
                  <w:r>
                    <w:rPr>
                      <w:i/>
                      <w:smallCaps w:val="0"/>
                      <w:color w:val="231F20"/>
                      <w:w w:val="98"/>
                      <w:sz w:val="24"/>
                    </w:rPr>
                    <w:t>o</w:t>
                  </w:r>
                  <w:r>
                    <w:rPr>
                      <w:i/>
                      <w:smallCaps w:val="0"/>
                      <w:color w:val="231F20"/>
                      <w:spacing w:val="-15"/>
                      <w:w w:val="98"/>
                      <w:sz w:val="24"/>
                    </w:rPr>
                    <w:t>-</w:t>
                  </w:r>
                  <w:r>
                    <w:rPr>
                      <w:i/>
                      <w:smallCaps w:val="0"/>
                      <w:color w:val="231F20"/>
                      <w:spacing w:val="-8"/>
                      <w:w w:val="96"/>
                      <w:sz w:val="24"/>
                    </w:rPr>
                    <w:t>y</w:t>
                  </w:r>
                  <w:r>
                    <w:rPr>
                      <w:i/>
                      <w:smallCaps/>
                      <w:color w:val="231F20"/>
                      <w:w w:val="84"/>
                      <w:sz w:val="24"/>
                    </w:rPr>
                    <w:t>ear</w:t>
                  </w:r>
                  <w:r>
                    <w:rPr>
                      <w:i/>
                      <w:smallCaps w:val="0"/>
                      <w:color w:val="231F20"/>
                      <w:sz w:val="24"/>
                    </w:rPr>
                    <w:t> </w:t>
                  </w:r>
                  <w:r>
                    <w:rPr>
                      <w:i/>
                      <w:smallCaps w:val="0"/>
                      <w:color w:val="231F20"/>
                      <w:w w:val="95"/>
                      <w:sz w:val="24"/>
                    </w:rPr>
                    <w:t>horizon.</w:t>
                  </w:r>
                </w:p>
              </w:txbxContent>
            </v:textbox>
            <v:fill type="solid"/>
            <v:stroke dashstyle="solid"/>
          </v:shape>
        </w:pict>
      </w:r>
      <w:r>
        <w:rPr>
          <w:position w:val="0"/>
        </w:rPr>
      </w:r>
    </w:p>
    <w:p>
      <w:pPr>
        <w:pStyle w:val="BodyText"/>
      </w:pPr>
    </w:p>
    <w:p>
      <w:pPr>
        <w:pStyle w:val="BodyText"/>
      </w:pPr>
    </w:p>
    <w:p>
      <w:pPr>
        <w:pStyle w:val="BodyText"/>
      </w:pPr>
    </w:p>
    <w:p>
      <w:pPr>
        <w:pStyle w:val="Heading4"/>
        <w:numPr>
          <w:ilvl w:val="1"/>
          <w:numId w:val="45"/>
        </w:numPr>
        <w:tabs>
          <w:tab w:pos="5441" w:val="left" w:leader="none"/>
          <w:tab w:pos="10439" w:val="left" w:leader="none"/>
        </w:tabs>
        <w:spacing w:line="240" w:lineRule="auto" w:before="244" w:after="0"/>
        <w:ind w:left="5440" w:right="0" w:hanging="482"/>
        <w:jc w:val="left"/>
        <w:rPr>
          <w:color w:val="0093C1"/>
          <w:u w:val="none"/>
        </w:rPr>
      </w:pPr>
      <w:r>
        <w:rPr>
          <w:smallCaps w:val="0"/>
          <w:color w:val="0093C1"/>
          <w:spacing w:val="-3"/>
          <w:w w:val="95"/>
          <w:u w:val="single" w:color="006BB6"/>
        </w:rPr>
        <w:t>World</w:t>
      </w:r>
      <w:r>
        <w:rPr>
          <w:smallCaps w:val="0"/>
          <w:color w:val="0093C1"/>
          <w:spacing w:val="9"/>
          <w:w w:val="95"/>
          <w:u w:val="single" w:color="006BB6"/>
        </w:rPr>
        <w:t> </w:t>
      </w:r>
      <w:r>
        <w:rPr>
          <w:smallCaps w:val="0"/>
          <w:color w:val="0093C1"/>
          <w:w w:val="95"/>
          <w:u w:val="single" w:color="006BB6"/>
        </w:rPr>
        <w:t>economy</w:t>
      </w:r>
      <w:r>
        <w:rPr>
          <w:smallCaps w:val="0"/>
          <w:color w:val="0093C1"/>
          <w:u w:val="single" w:color="006BB6"/>
        </w:rPr>
        <w:tab/>
      </w:r>
    </w:p>
    <w:p>
      <w:pPr>
        <w:pStyle w:val="BodyText"/>
        <w:spacing w:before="9"/>
        <w:rPr>
          <w:rFonts w:ascii="Trebuchet MS"/>
          <w:sz w:val="26"/>
        </w:rPr>
      </w:pPr>
    </w:p>
    <w:p>
      <w:pPr>
        <w:pStyle w:val="BodyText"/>
        <w:spacing w:line="292" w:lineRule="auto"/>
        <w:ind w:left="5079" w:right="378"/>
      </w:pPr>
      <w:r>
        <w:rPr>
          <w:color w:val="231F20"/>
          <w:spacing w:val="-4"/>
          <w:w w:val="110"/>
        </w:rPr>
        <w:t>World</w:t>
      </w:r>
      <w:r>
        <w:rPr>
          <w:color w:val="231F20"/>
          <w:spacing w:val="-22"/>
          <w:w w:val="110"/>
        </w:rPr>
        <w:t> </w:t>
      </w:r>
      <w:r>
        <w:rPr>
          <w:color w:val="231F20"/>
          <w:w w:val="110"/>
        </w:rPr>
        <w:t>economic</w:t>
      </w:r>
      <w:r>
        <w:rPr>
          <w:color w:val="231F20"/>
          <w:spacing w:val="-22"/>
          <w:w w:val="110"/>
        </w:rPr>
        <w:t> </w:t>
      </w:r>
      <w:r>
        <w:rPr>
          <w:color w:val="231F20"/>
          <w:w w:val="110"/>
        </w:rPr>
        <w:t>growth</w:t>
      </w:r>
      <w:r>
        <w:rPr>
          <w:color w:val="231F20"/>
          <w:spacing w:val="-22"/>
          <w:w w:val="110"/>
        </w:rPr>
        <w:t> </w:t>
      </w:r>
      <w:r>
        <w:rPr>
          <w:color w:val="231F20"/>
          <w:w w:val="110"/>
        </w:rPr>
        <w:t>has</w:t>
      </w:r>
      <w:r>
        <w:rPr>
          <w:color w:val="231F20"/>
          <w:spacing w:val="-22"/>
          <w:w w:val="110"/>
        </w:rPr>
        <w:t> </w:t>
      </w:r>
      <w:r>
        <w:rPr>
          <w:color w:val="231F20"/>
          <w:w w:val="110"/>
        </w:rPr>
        <w:t>maintained</w:t>
      </w:r>
      <w:r>
        <w:rPr>
          <w:color w:val="231F20"/>
          <w:spacing w:val="-22"/>
          <w:w w:val="110"/>
        </w:rPr>
        <w:t> </w:t>
      </w:r>
      <w:r>
        <w:rPr>
          <w:color w:val="231F20"/>
          <w:w w:val="110"/>
        </w:rPr>
        <w:t>a</w:t>
      </w:r>
      <w:r>
        <w:rPr>
          <w:color w:val="231F20"/>
          <w:spacing w:val="-21"/>
          <w:w w:val="110"/>
        </w:rPr>
        <w:t> </w:t>
      </w:r>
      <w:r>
        <w:rPr>
          <w:color w:val="231F20"/>
          <w:w w:val="110"/>
        </w:rPr>
        <w:t>solid</w:t>
      </w:r>
      <w:r>
        <w:rPr>
          <w:color w:val="231F20"/>
          <w:spacing w:val="-22"/>
          <w:w w:val="110"/>
        </w:rPr>
        <w:t> </w:t>
      </w:r>
      <w:r>
        <w:rPr>
          <w:color w:val="231F20"/>
          <w:w w:val="110"/>
        </w:rPr>
        <w:t>pace,</w:t>
      </w:r>
      <w:r>
        <w:rPr>
          <w:color w:val="231F20"/>
          <w:spacing w:val="-22"/>
          <w:w w:val="110"/>
        </w:rPr>
        <w:t> </w:t>
      </w:r>
      <w:r>
        <w:rPr>
          <w:color w:val="231F20"/>
          <w:w w:val="110"/>
        </w:rPr>
        <w:t>despite the sharp rise in the oil price. The MPC believes that firm growth in the United </w:t>
      </w:r>
      <w:r>
        <w:rPr>
          <w:color w:val="231F20"/>
          <w:spacing w:val="-3"/>
          <w:w w:val="110"/>
        </w:rPr>
        <w:t>States </w:t>
      </w:r>
      <w:r>
        <w:rPr>
          <w:color w:val="231F20"/>
          <w:w w:val="110"/>
        </w:rPr>
        <w:t>is in prospect during the next three years at close </w:t>
      </w:r>
      <w:r>
        <w:rPr>
          <w:color w:val="231F20"/>
          <w:spacing w:val="-4"/>
          <w:w w:val="110"/>
        </w:rPr>
        <w:t>to rates </w:t>
      </w:r>
      <w:r>
        <w:rPr>
          <w:color w:val="231F20"/>
          <w:w w:val="110"/>
        </w:rPr>
        <w:t>seen in recent quarters. There</w:t>
      </w:r>
      <w:r>
        <w:rPr>
          <w:color w:val="231F20"/>
          <w:spacing w:val="-32"/>
          <w:w w:val="110"/>
        </w:rPr>
        <w:t> </w:t>
      </w:r>
      <w:r>
        <w:rPr>
          <w:color w:val="231F20"/>
          <w:w w:val="110"/>
        </w:rPr>
        <w:t>is likely</w:t>
      </w:r>
      <w:r>
        <w:rPr>
          <w:color w:val="231F20"/>
          <w:spacing w:val="-9"/>
          <w:w w:val="110"/>
        </w:rPr>
        <w:t> </w:t>
      </w:r>
      <w:r>
        <w:rPr>
          <w:color w:val="231F20"/>
          <w:spacing w:val="-4"/>
          <w:w w:val="110"/>
        </w:rPr>
        <w:t>to</w:t>
      </w:r>
      <w:r>
        <w:rPr>
          <w:color w:val="231F20"/>
          <w:spacing w:val="-8"/>
          <w:w w:val="110"/>
        </w:rPr>
        <w:t> </w:t>
      </w:r>
      <w:r>
        <w:rPr>
          <w:color w:val="231F20"/>
          <w:w w:val="110"/>
        </w:rPr>
        <w:t>be</w:t>
      </w:r>
      <w:r>
        <w:rPr>
          <w:color w:val="231F20"/>
          <w:spacing w:val="-8"/>
          <w:w w:val="110"/>
        </w:rPr>
        <w:t> </w:t>
      </w:r>
      <w:r>
        <w:rPr>
          <w:color w:val="231F20"/>
          <w:w w:val="110"/>
        </w:rPr>
        <w:t>a</w:t>
      </w:r>
      <w:r>
        <w:rPr>
          <w:color w:val="231F20"/>
          <w:spacing w:val="-8"/>
          <w:w w:val="110"/>
        </w:rPr>
        <w:t> </w:t>
      </w:r>
      <w:r>
        <w:rPr>
          <w:color w:val="231F20"/>
          <w:w w:val="110"/>
        </w:rPr>
        <w:t>mild</w:t>
      </w:r>
      <w:r>
        <w:rPr>
          <w:color w:val="231F20"/>
          <w:spacing w:val="-8"/>
          <w:w w:val="110"/>
        </w:rPr>
        <w:t> </w:t>
      </w:r>
      <w:r>
        <w:rPr>
          <w:color w:val="231F20"/>
          <w:w w:val="110"/>
        </w:rPr>
        <w:t>recovery</w:t>
      </w:r>
      <w:r>
        <w:rPr>
          <w:color w:val="231F20"/>
          <w:spacing w:val="-8"/>
          <w:w w:val="110"/>
        </w:rPr>
        <w:t> </w:t>
      </w:r>
      <w:r>
        <w:rPr>
          <w:color w:val="231F20"/>
          <w:w w:val="110"/>
        </w:rPr>
        <w:t>in</w:t>
      </w:r>
      <w:r>
        <w:rPr>
          <w:color w:val="231F20"/>
          <w:spacing w:val="-9"/>
          <w:w w:val="110"/>
        </w:rPr>
        <w:t> </w:t>
      </w:r>
      <w:r>
        <w:rPr>
          <w:color w:val="231F20"/>
          <w:w w:val="110"/>
        </w:rPr>
        <w:t>the</w:t>
      </w:r>
      <w:r>
        <w:rPr>
          <w:color w:val="231F20"/>
          <w:spacing w:val="-8"/>
          <w:w w:val="110"/>
        </w:rPr>
        <w:t> </w:t>
      </w:r>
      <w:r>
        <w:rPr>
          <w:color w:val="231F20"/>
          <w:w w:val="110"/>
        </w:rPr>
        <w:t>euro</w:t>
      </w:r>
      <w:r>
        <w:rPr>
          <w:color w:val="231F20"/>
          <w:spacing w:val="-8"/>
          <w:w w:val="110"/>
        </w:rPr>
        <w:t> </w:t>
      </w:r>
      <w:r>
        <w:rPr>
          <w:color w:val="231F20"/>
          <w:w w:val="110"/>
        </w:rPr>
        <w:t>area.</w:t>
      </w:r>
    </w:p>
    <w:p>
      <w:pPr>
        <w:pStyle w:val="BodyText"/>
        <w:spacing w:before="6"/>
      </w:pPr>
    </w:p>
    <w:p>
      <w:pPr>
        <w:pStyle w:val="BodyText"/>
        <w:ind w:left="4959"/>
        <w:rPr>
          <w:rFonts w:ascii="Trebuchet MS"/>
        </w:rPr>
      </w:pPr>
      <w:r>
        <w:rPr>
          <w:rFonts w:ascii="Trebuchet MS"/>
          <w:color w:val="0093C1"/>
        </w:rPr>
        <w:t>The euro area</w:t>
      </w:r>
    </w:p>
    <w:p>
      <w:pPr>
        <w:pStyle w:val="BodyText"/>
        <w:rPr>
          <w:rFonts w:ascii="Trebuchet MS"/>
          <w:sz w:val="18"/>
        </w:rPr>
      </w:pPr>
    </w:p>
    <w:p>
      <w:pPr>
        <w:pStyle w:val="BodyText"/>
        <w:spacing w:line="292" w:lineRule="auto"/>
        <w:ind w:left="5079" w:right="291"/>
      </w:pPr>
      <w:r>
        <w:rPr>
          <w:color w:val="231F20"/>
          <w:w w:val="105"/>
        </w:rPr>
        <w:t>Euro-area GDP growth picked up </w:t>
      </w:r>
      <w:r>
        <w:rPr>
          <w:color w:val="231F20"/>
          <w:spacing w:val="-4"/>
          <w:w w:val="105"/>
        </w:rPr>
        <w:t>to </w:t>
      </w:r>
      <w:r>
        <w:rPr>
          <w:color w:val="231F20"/>
          <w:w w:val="105"/>
        </w:rPr>
        <w:t>0.5% in </w:t>
      </w:r>
      <w:r>
        <w:rPr>
          <w:color w:val="231F20"/>
          <w:spacing w:val="-8"/>
          <w:w w:val="105"/>
        </w:rPr>
        <w:t>2005 </w:t>
      </w:r>
      <w:r>
        <w:rPr>
          <w:color w:val="231F20"/>
          <w:w w:val="105"/>
        </w:rPr>
        <w:t>Q1.  But  that probably reflected an exaggerated bounceback from the weak previous quarter and is unlikely </w:t>
      </w:r>
      <w:r>
        <w:rPr>
          <w:color w:val="231F20"/>
          <w:spacing w:val="-4"/>
          <w:w w:val="105"/>
        </w:rPr>
        <w:t>to </w:t>
      </w:r>
      <w:r>
        <w:rPr>
          <w:color w:val="231F20"/>
          <w:w w:val="105"/>
        </w:rPr>
        <w:t>be a reliable guide </w:t>
      </w:r>
      <w:r>
        <w:rPr>
          <w:color w:val="231F20"/>
          <w:spacing w:val="-4"/>
          <w:w w:val="105"/>
        </w:rPr>
        <w:t>to </w:t>
      </w:r>
      <w:r>
        <w:rPr>
          <w:color w:val="231F20"/>
          <w:w w:val="105"/>
        </w:rPr>
        <w:t>the </w:t>
      </w:r>
      <w:r>
        <w:rPr>
          <w:color w:val="231F20"/>
          <w:spacing w:val="-3"/>
          <w:w w:val="105"/>
        </w:rPr>
        <w:t>economy’s </w:t>
      </w:r>
      <w:r>
        <w:rPr>
          <w:color w:val="231F20"/>
          <w:w w:val="105"/>
        </w:rPr>
        <w:t>present underlying strength.  Looking ahead,  the current high level of corporate profitability together with low long-term interest </w:t>
      </w:r>
      <w:r>
        <w:rPr>
          <w:color w:val="231F20"/>
          <w:spacing w:val="-4"/>
          <w:w w:val="105"/>
        </w:rPr>
        <w:t>rates </w:t>
      </w:r>
      <w:r>
        <w:rPr>
          <w:color w:val="231F20"/>
          <w:w w:val="105"/>
        </w:rPr>
        <w:t>and past equity price rises will probably support a limited upturn in investment. This, combined with the projected expansion in world demand, is likely </w:t>
      </w:r>
      <w:r>
        <w:rPr>
          <w:color w:val="231F20"/>
          <w:spacing w:val="-4"/>
          <w:w w:val="105"/>
        </w:rPr>
        <w:t>to </w:t>
      </w:r>
      <w:r>
        <w:rPr>
          <w:color w:val="231F20"/>
          <w:w w:val="105"/>
        </w:rPr>
        <w:t>support employment growth and hence consumer spending. The MPC believes that GDP growth at around trend </w:t>
      </w:r>
      <w:r>
        <w:rPr>
          <w:color w:val="231F20"/>
          <w:spacing w:val="-4"/>
          <w:w w:val="105"/>
        </w:rPr>
        <w:t>rates </w:t>
      </w:r>
      <w:r>
        <w:rPr>
          <w:color w:val="231F20"/>
          <w:w w:val="105"/>
        </w:rPr>
        <w:t>is in prospect for most of the forecast</w:t>
      </w:r>
      <w:r>
        <w:rPr>
          <w:color w:val="231F20"/>
          <w:spacing w:val="17"/>
          <w:w w:val="105"/>
        </w:rPr>
        <w:t> </w:t>
      </w:r>
      <w:r>
        <w:rPr>
          <w:color w:val="231F20"/>
          <w:w w:val="105"/>
        </w:rPr>
        <w:t>period.</w:t>
      </w:r>
    </w:p>
    <w:p>
      <w:pPr>
        <w:pStyle w:val="BodyText"/>
        <w:spacing w:before="2"/>
      </w:pPr>
    </w:p>
    <w:p>
      <w:pPr>
        <w:pStyle w:val="BodyText"/>
        <w:spacing w:before="1"/>
        <w:ind w:left="4959"/>
        <w:rPr>
          <w:rFonts w:ascii="Trebuchet MS"/>
        </w:rPr>
      </w:pPr>
      <w:r>
        <w:rPr>
          <w:rFonts w:ascii="Trebuchet MS"/>
          <w:color w:val="0093C1"/>
        </w:rPr>
        <w:t>The United States</w:t>
      </w:r>
    </w:p>
    <w:p>
      <w:pPr>
        <w:pStyle w:val="BodyText"/>
        <w:spacing w:before="11"/>
        <w:rPr>
          <w:rFonts w:ascii="Trebuchet MS"/>
          <w:sz w:val="17"/>
        </w:rPr>
      </w:pPr>
    </w:p>
    <w:p>
      <w:pPr>
        <w:pStyle w:val="BodyText"/>
        <w:spacing w:line="292" w:lineRule="auto"/>
        <w:ind w:left="5079" w:right="423"/>
      </w:pPr>
      <w:r>
        <w:rPr>
          <w:color w:val="231F20"/>
          <w:w w:val="110"/>
        </w:rPr>
        <w:t>The US economy has continued </w:t>
      </w:r>
      <w:r>
        <w:rPr>
          <w:color w:val="231F20"/>
          <w:spacing w:val="-4"/>
          <w:w w:val="110"/>
        </w:rPr>
        <w:t>to </w:t>
      </w:r>
      <w:r>
        <w:rPr>
          <w:color w:val="231F20"/>
          <w:spacing w:val="-3"/>
          <w:w w:val="110"/>
        </w:rPr>
        <w:t>grow robustly. </w:t>
      </w:r>
      <w:r>
        <w:rPr>
          <w:color w:val="231F20"/>
          <w:w w:val="110"/>
        </w:rPr>
        <w:t>Official interest</w:t>
      </w:r>
      <w:r>
        <w:rPr>
          <w:color w:val="231F20"/>
          <w:spacing w:val="-17"/>
          <w:w w:val="110"/>
        </w:rPr>
        <w:t> </w:t>
      </w:r>
      <w:r>
        <w:rPr>
          <w:color w:val="231F20"/>
          <w:spacing w:val="-4"/>
          <w:w w:val="110"/>
        </w:rPr>
        <w:t>rates</w:t>
      </w:r>
      <w:r>
        <w:rPr>
          <w:color w:val="231F20"/>
          <w:spacing w:val="-17"/>
          <w:w w:val="110"/>
        </w:rPr>
        <w:t> </w:t>
      </w:r>
      <w:r>
        <w:rPr>
          <w:color w:val="231F20"/>
          <w:w w:val="110"/>
        </w:rPr>
        <w:t>have</w:t>
      </w:r>
      <w:r>
        <w:rPr>
          <w:color w:val="231F20"/>
          <w:spacing w:val="-17"/>
          <w:w w:val="110"/>
        </w:rPr>
        <w:t> </w:t>
      </w:r>
      <w:r>
        <w:rPr>
          <w:color w:val="231F20"/>
          <w:w w:val="110"/>
        </w:rPr>
        <w:t>been</w:t>
      </w:r>
      <w:r>
        <w:rPr>
          <w:color w:val="231F20"/>
          <w:spacing w:val="-16"/>
          <w:w w:val="110"/>
        </w:rPr>
        <w:t> </w:t>
      </w:r>
      <w:r>
        <w:rPr>
          <w:color w:val="231F20"/>
          <w:w w:val="110"/>
        </w:rPr>
        <w:t>raised,</w:t>
      </w:r>
      <w:r>
        <w:rPr>
          <w:color w:val="231F20"/>
          <w:spacing w:val="-17"/>
          <w:w w:val="110"/>
        </w:rPr>
        <w:t> </w:t>
      </w:r>
      <w:r>
        <w:rPr>
          <w:color w:val="231F20"/>
          <w:w w:val="110"/>
        </w:rPr>
        <w:t>but</w:t>
      </w:r>
      <w:r>
        <w:rPr>
          <w:color w:val="231F20"/>
          <w:spacing w:val="-17"/>
          <w:w w:val="110"/>
        </w:rPr>
        <w:t> </w:t>
      </w:r>
      <w:r>
        <w:rPr>
          <w:color w:val="231F20"/>
          <w:w w:val="110"/>
        </w:rPr>
        <w:t>monetary</w:t>
      </w:r>
      <w:r>
        <w:rPr>
          <w:color w:val="231F20"/>
          <w:spacing w:val="-16"/>
          <w:w w:val="110"/>
        </w:rPr>
        <w:t> </w:t>
      </w:r>
      <w:r>
        <w:rPr>
          <w:color w:val="231F20"/>
          <w:w w:val="110"/>
        </w:rPr>
        <w:t>policy</w:t>
      </w:r>
      <w:r>
        <w:rPr>
          <w:color w:val="231F20"/>
          <w:spacing w:val="-17"/>
          <w:w w:val="110"/>
        </w:rPr>
        <w:t> </w:t>
      </w:r>
      <w:r>
        <w:rPr>
          <w:color w:val="231F20"/>
          <w:w w:val="110"/>
        </w:rPr>
        <w:t>remains stimulative. Long-term interest </w:t>
      </w:r>
      <w:r>
        <w:rPr>
          <w:color w:val="231F20"/>
          <w:spacing w:val="-4"/>
          <w:w w:val="110"/>
        </w:rPr>
        <w:t>rates </w:t>
      </w:r>
      <w:r>
        <w:rPr>
          <w:color w:val="231F20"/>
          <w:w w:val="110"/>
        </w:rPr>
        <w:t>are also low and are expected</w:t>
      </w:r>
      <w:r>
        <w:rPr>
          <w:color w:val="231F20"/>
          <w:spacing w:val="-16"/>
          <w:w w:val="110"/>
        </w:rPr>
        <w:t> </w:t>
      </w:r>
      <w:r>
        <w:rPr>
          <w:color w:val="231F20"/>
          <w:spacing w:val="-4"/>
          <w:w w:val="110"/>
        </w:rPr>
        <w:t>to</w:t>
      </w:r>
      <w:r>
        <w:rPr>
          <w:color w:val="231F20"/>
          <w:spacing w:val="-16"/>
          <w:w w:val="110"/>
        </w:rPr>
        <w:t> </w:t>
      </w:r>
      <w:r>
        <w:rPr>
          <w:color w:val="231F20"/>
          <w:w w:val="110"/>
        </w:rPr>
        <w:t>help</w:t>
      </w:r>
      <w:r>
        <w:rPr>
          <w:color w:val="231F20"/>
          <w:spacing w:val="-15"/>
          <w:w w:val="110"/>
        </w:rPr>
        <w:t> </w:t>
      </w:r>
      <w:r>
        <w:rPr>
          <w:color w:val="231F20"/>
          <w:spacing w:val="-4"/>
          <w:w w:val="110"/>
        </w:rPr>
        <w:t>to</w:t>
      </w:r>
      <w:r>
        <w:rPr>
          <w:color w:val="231F20"/>
          <w:spacing w:val="-16"/>
          <w:w w:val="110"/>
        </w:rPr>
        <w:t> </w:t>
      </w:r>
      <w:r>
        <w:rPr>
          <w:color w:val="231F20"/>
          <w:w w:val="110"/>
        </w:rPr>
        <w:t>sustain</w:t>
      </w:r>
      <w:r>
        <w:rPr>
          <w:color w:val="231F20"/>
          <w:spacing w:val="-16"/>
          <w:w w:val="110"/>
        </w:rPr>
        <w:t> </w:t>
      </w:r>
      <w:r>
        <w:rPr>
          <w:color w:val="231F20"/>
          <w:w w:val="110"/>
        </w:rPr>
        <w:t>domestic</w:t>
      </w:r>
      <w:r>
        <w:rPr>
          <w:color w:val="231F20"/>
          <w:spacing w:val="-15"/>
          <w:w w:val="110"/>
        </w:rPr>
        <w:t> </w:t>
      </w:r>
      <w:r>
        <w:rPr>
          <w:color w:val="231F20"/>
          <w:w w:val="110"/>
        </w:rPr>
        <w:t>spending.</w:t>
      </w:r>
      <w:r>
        <w:rPr>
          <w:color w:val="231F20"/>
          <w:spacing w:val="24"/>
          <w:w w:val="110"/>
        </w:rPr>
        <w:t> </w:t>
      </w:r>
      <w:r>
        <w:rPr>
          <w:color w:val="231F20"/>
          <w:w w:val="110"/>
        </w:rPr>
        <w:t>Overall,</w:t>
      </w:r>
      <w:r>
        <w:rPr>
          <w:color w:val="231F20"/>
          <w:spacing w:val="-15"/>
          <w:w w:val="110"/>
        </w:rPr>
        <w:t> </w:t>
      </w:r>
      <w:r>
        <w:rPr>
          <w:color w:val="231F20"/>
          <w:w w:val="110"/>
        </w:rPr>
        <w:t>the</w:t>
      </w:r>
    </w:p>
    <w:p>
      <w:pPr>
        <w:spacing w:after="0" w:line="292" w:lineRule="auto"/>
        <w:sectPr>
          <w:headerReference w:type="even" r:id="rId92"/>
          <w:headerReference w:type="default" r:id="rId93"/>
          <w:footerReference w:type="even" r:id="rId94"/>
          <w:footerReference w:type="default" r:id="rId95"/>
          <w:pgSz w:w="11900" w:h="16840"/>
          <w:pgMar w:header="799" w:footer="581" w:top="2300" w:bottom="780" w:left="660" w:right="600"/>
          <w:pgNumType w:start="36"/>
        </w:sectPr>
      </w:pPr>
    </w:p>
    <w:p>
      <w:pPr>
        <w:pStyle w:val="BodyText"/>
      </w:pPr>
    </w:p>
    <w:p>
      <w:pPr>
        <w:pStyle w:val="BodyText"/>
        <w:spacing w:before="5"/>
      </w:pPr>
    </w:p>
    <w:p>
      <w:pPr>
        <w:pStyle w:val="BodyText"/>
        <w:spacing w:line="292" w:lineRule="auto"/>
        <w:ind w:left="5070" w:right="228"/>
      </w:pPr>
      <w:bookmarkStart w:name="Asia" w:id="75"/>
      <w:bookmarkEnd w:id="75"/>
      <w:r>
        <w:rPr/>
      </w:r>
      <w:bookmarkStart w:name="World trade and the oil market" w:id="76"/>
      <w:bookmarkEnd w:id="76"/>
      <w:r>
        <w:rPr/>
      </w:r>
      <w:bookmarkStart w:name="Asset prices" w:id="77"/>
      <w:bookmarkEnd w:id="77"/>
      <w:r>
        <w:rPr/>
      </w:r>
      <w:bookmarkStart w:name="_bookmark25" w:id="78"/>
      <w:bookmarkEnd w:id="78"/>
      <w:r>
        <w:rPr/>
      </w:r>
      <w:r>
        <w:rPr>
          <w:color w:val="231F20"/>
          <w:w w:val="110"/>
        </w:rPr>
        <w:t>outlook is for steady GDP growth at around its trend rate during the next three years, though there are uncertainties associated with the continuation of large current account deficits.</w:t>
      </w:r>
    </w:p>
    <w:p>
      <w:pPr>
        <w:pStyle w:val="BodyText"/>
        <w:spacing w:before="6"/>
      </w:pPr>
    </w:p>
    <w:p>
      <w:pPr>
        <w:pStyle w:val="BodyText"/>
        <w:spacing w:before="1"/>
        <w:ind w:left="4950"/>
        <w:rPr>
          <w:rFonts w:ascii="Trebuchet MS"/>
        </w:rPr>
      </w:pPr>
      <w:r>
        <w:rPr>
          <w:rFonts w:ascii="Trebuchet MS"/>
          <w:color w:val="0093C1"/>
        </w:rPr>
        <w:t>Asia</w:t>
      </w:r>
    </w:p>
    <w:p>
      <w:pPr>
        <w:pStyle w:val="BodyText"/>
        <w:spacing w:before="11"/>
        <w:rPr>
          <w:rFonts w:ascii="Trebuchet MS"/>
          <w:sz w:val="17"/>
        </w:rPr>
      </w:pPr>
    </w:p>
    <w:p>
      <w:pPr>
        <w:pStyle w:val="BodyText"/>
        <w:spacing w:line="292" w:lineRule="auto"/>
        <w:ind w:left="5070" w:right="228"/>
      </w:pPr>
      <w:r>
        <w:rPr>
          <w:color w:val="231F20"/>
          <w:w w:val="110"/>
        </w:rPr>
        <w:t>Japanese growth in 2005 Q1 was particularly strong; a more moderate pace around trend rates is likely during the next three years. The Chinese economy has continued to expand rapidly, though growth may slow a little over the forecast period. The momentum in Chinese demand should support a vigorous rate of growth in the emerging economies of Asia during the forecast period.</w:t>
      </w:r>
    </w:p>
    <w:p>
      <w:pPr>
        <w:pStyle w:val="BodyText"/>
        <w:spacing w:before="5"/>
      </w:pPr>
    </w:p>
    <w:p>
      <w:pPr>
        <w:pStyle w:val="BodyText"/>
        <w:ind w:left="4950"/>
        <w:rPr>
          <w:rFonts w:ascii="Trebuchet MS"/>
        </w:rPr>
      </w:pPr>
      <w:r>
        <w:rPr>
          <w:rFonts w:ascii="Trebuchet MS"/>
          <w:color w:val="0093C1"/>
        </w:rPr>
        <w:t>World trade and the oil market</w:t>
      </w:r>
    </w:p>
    <w:p>
      <w:pPr>
        <w:pStyle w:val="BodyText"/>
        <w:rPr>
          <w:rFonts w:ascii="Trebuchet MS"/>
          <w:sz w:val="18"/>
        </w:rPr>
      </w:pPr>
    </w:p>
    <w:p>
      <w:pPr>
        <w:pStyle w:val="BodyText"/>
        <w:spacing w:line="292" w:lineRule="auto"/>
        <w:ind w:left="5070" w:right="241"/>
      </w:pPr>
      <w:r>
        <w:rPr>
          <w:color w:val="231F20"/>
          <w:spacing w:val="-4"/>
          <w:w w:val="110"/>
        </w:rPr>
        <w:t>World </w:t>
      </w:r>
      <w:r>
        <w:rPr>
          <w:color w:val="231F20"/>
          <w:w w:val="110"/>
        </w:rPr>
        <w:t>trade growth, weighted </w:t>
      </w:r>
      <w:r>
        <w:rPr>
          <w:color w:val="231F20"/>
          <w:spacing w:val="-4"/>
          <w:w w:val="110"/>
        </w:rPr>
        <w:t>to </w:t>
      </w:r>
      <w:r>
        <w:rPr>
          <w:color w:val="231F20"/>
          <w:w w:val="110"/>
        </w:rPr>
        <w:t>reflect the importance of different</w:t>
      </w:r>
      <w:r>
        <w:rPr>
          <w:color w:val="231F20"/>
          <w:spacing w:val="-20"/>
          <w:w w:val="110"/>
        </w:rPr>
        <w:t> </w:t>
      </w:r>
      <w:r>
        <w:rPr>
          <w:color w:val="231F20"/>
          <w:w w:val="110"/>
        </w:rPr>
        <w:t>economies</w:t>
      </w:r>
      <w:r>
        <w:rPr>
          <w:color w:val="231F20"/>
          <w:spacing w:val="-19"/>
          <w:w w:val="110"/>
        </w:rPr>
        <w:t> </w:t>
      </w:r>
      <w:r>
        <w:rPr>
          <w:color w:val="231F20"/>
          <w:w w:val="110"/>
        </w:rPr>
        <w:t>for</w:t>
      </w:r>
      <w:r>
        <w:rPr>
          <w:color w:val="231F20"/>
          <w:spacing w:val="-19"/>
          <w:w w:val="110"/>
        </w:rPr>
        <w:t> </w:t>
      </w:r>
      <w:r>
        <w:rPr>
          <w:color w:val="231F20"/>
          <w:w w:val="110"/>
        </w:rPr>
        <w:t>UK</w:t>
      </w:r>
      <w:r>
        <w:rPr>
          <w:color w:val="231F20"/>
          <w:spacing w:val="-19"/>
          <w:w w:val="110"/>
        </w:rPr>
        <w:t> </w:t>
      </w:r>
      <w:r>
        <w:rPr>
          <w:color w:val="231F20"/>
          <w:w w:val="110"/>
        </w:rPr>
        <w:t>exports,</w:t>
      </w:r>
      <w:r>
        <w:rPr>
          <w:color w:val="231F20"/>
          <w:spacing w:val="-19"/>
          <w:w w:val="110"/>
        </w:rPr>
        <w:t> </w:t>
      </w:r>
      <w:r>
        <w:rPr>
          <w:color w:val="231F20"/>
          <w:w w:val="110"/>
        </w:rPr>
        <w:t>stalled</w:t>
      </w:r>
      <w:r>
        <w:rPr>
          <w:color w:val="231F20"/>
          <w:spacing w:val="-19"/>
          <w:w w:val="110"/>
        </w:rPr>
        <w:t> </w:t>
      </w:r>
      <w:r>
        <w:rPr>
          <w:color w:val="231F20"/>
          <w:w w:val="110"/>
        </w:rPr>
        <w:t>in</w:t>
      </w:r>
      <w:r>
        <w:rPr>
          <w:color w:val="231F20"/>
          <w:spacing w:val="-19"/>
          <w:w w:val="110"/>
        </w:rPr>
        <w:t> </w:t>
      </w:r>
      <w:r>
        <w:rPr>
          <w:color w:val="231F20"/>
          <w:w w:val="110"/>
        </w:rPr>
        <w:t>the</w:t>
      </w:r>
      <w:r>
        <w:rPr>
          <w:color w:val="231F20"/>
          <w:spacing w:val="-19"/>
          <w:w w:val="110"/>
        </w:rPr>
        <w:t> </w:t>
      </w:r>
      <w:r>
        <w:rPr>
          <w:color w:val="231F20"/>
          <w:w w:val="110"/>
        </w:rPr>
        <w:t>first</w:t>
      </w:r>
      <w:r>
        <w:rPr>
          <w:color w:val="231F20"/>
          <w:spacing w:val="-19"/>
          <w:w w:val="110"/>
        </w:rPr>
        <w:t> </w:t>
      </w:r>
      <w:r>
        <w:rPr>
          <w:color w:val="231F20"/>
          <w:w w:val="110"/>
        </w:rPr>
        <w:t>quarter of </w:t>
      </w:r>
      <w:r>
        <w:rPr>
          <w:color w:val="231F20"/>
          <w:spacing w:val="-6"/>
          <w:w w:val="110"/>
        </w:rPr>
        <w:t>2005, </w:t>
      </w:r>
      <w:r>
        <w:rPr>
          <w:color w:val="231F20"/>
          <w:w w:val="110"/>
        </w:rPr>
        <w:t>following strong growth in the previous </w:t>
      </w:r>
      <w:r>
        <w:rPr>
          <w:color w:val="231F20"/>
          <w:spacing w:val="-4"/>
          <w:w w:val="110"/>
        </w:rPr>
        <w:t>year. </w:t>
      </w:r>
      <w:r>
        <w:rPr>
          <w:color w:val="231F20"/>
          <w:w w:val="110"/>
        </w:rPr>
        <w:t>In the first</w:t>
      </w:r>
      <w:r>
        <w:rPr>
          <w:color w:val="231F20"/>
          <w:spacing w:val="-14"/>
          <w:w w:val="110"/>
        </w:rPr>
        <w:t> </w:t>
      </w:r>
      <w:r>
        <w:rPr>
          <w:color w:val="231F20"/>
          <w:w w:val="110"/>
        </w:rPr>
        <w:t>quarter,</w:t>
      </w:r>
      <w:r>
        <w:rPr>
          <w:color w:val="231F20"/>
          <w:spacing w:val="-13"/>
          <w:w w:val="110"/>
        </w:rPr>
        <w:t> </w:t>
      </w:r>
      <w:r>
        <w:rPr>
          <w:color w:val="231F20"/>
          <w:w w:val="110"/>
        </w:rPr>
        <w:t>import</w:t>
      </w:r>
      <w:r>
        <w:rPr>
          <w:color w:val="231F20"/>
          <w:spacing w:val="-14"/>
          <w:w w:val="110"/>
        </w:rPr>
        <w:t> </w:t>
      </w:r>
      <w:r>
        <w:rPr>
          <w:color w:val="231F20"/>
          <w:w w:val="110"/>
        </w:rPr>
        <w:t>volumes</w:t>
      </w:r>
      <w:r>
        <w:rPr>
          <w:color w:val="231F20"/>
          <w:spacing w:val="-13"/>
          <w:w w:val="110"/>
        </w:rPr>
        <w:t> </w:t>
      </w:r>
      <w:r>
        <w:rPr>
          <w:color w:val="231F20"/>
          <w:w w:val="110"/>
        </w:rPr>
        <w:t>fell</w:t>
      </w:r>
      <w:r>
        <w:rPr>
          <w:color w:val="231F20"/>
          <w:spacing w:val="-13"/>
          <w:w w:val="110"/>
        </w:rPr>
        <w:t> </w:t>
      </w:r>
      <w:r>
        <w:rPr>
          <w:color w:val="231F20"/>
          <w:w w:val="110"/>
        </w:rPr>
        <w:t>in</w:t>
      </w:r>
      <w:r>
        <w:rPr>
          <w:color w:val="231F20"/>
          <w:spacing w:val="-14"/>
          <w:w w:val="110"/>
        </w:rPr>
        <w:t> </w:t>
      </w:r>
      <w:r>
        <w:rPr>
          <w:color w:val="231F20"/>
          <w:w w:val="110"/>
        </w:rPr>
        <w:t>the</w:t>
      </w:r>
      <w:r>
        <w:rPr>
          <w:color w:val="231F20"/>
          <w:spacing w:val="-13"/>
          <w:w w:val="110"/>
        </w:rPr>
        <w:t> </w:t>
      </w:r>
      <w:r>
        <w:rPr>
          <w:color w:val="231F20"/>
          <w:w w:val="110"/>
        </w:rPr>
        <w:t>rest</w:t>
      </w:r>
      <w:r>
        <w:rPr>
          <w:color w:val="231F20"/>
          <w:spacing w:val="-13"/>
          <w:w w:val="110"/>
        </w:rPr>
        <w:t> </w:t>
      </w:r>
      <w:r>
        <w:rPr>
          <w:color w:val="231F20"/>
          <w:w w:val="110"/>
        </w:rPr>
        <w:t>of</w:t>
      </w:r>
      <w:r>
        <w:rPr>
          <w:color w:val="231F20"/>
          <w:spacing w:val="-14"/>
          <w:w w:val="110"/>
        </w:rPr>
        <w:t> </w:t>
      </w:r>
      <w:r>
        <w:rPr>
          <w:color w:val="231F20"/>
          <w:w w:val="110"/>
        </w:rPr>
        <w:t>Europe</w:t>
      </w:r>
      <w:r>
        <w:rPr>
          <w:color w:val="231F20"/>
          <w:spacing w:val="-13"/>
          <w:w w:val="110"/>
        </w:rPr>
        <w:t> </w:t>
      </w:r>
      <w:r>
        <w:rPr>
          <w:color w:val="231F20"/>
          <w:w w:val="110"/>
        </w:rPr>
        <w:t>—</w:t>
      </w:r>
      <w:r>
        <w:rPr>
          <w:color w:val="231F20"/>
          <w:spacing w:val="-14"/>
          <w:w w:val="110"/>
        </w:rPr>
        <w:t> </w:t>
      </w:r>
      <w:r>
        <w:rPr>
          <w:color w:val="231F20"/>
          <w:w w:val="110"/>
        </w:rPr>
        <w:t>the United</w:t>
      </w:r>
      <w:r>
        <w:rPr>
          <w:color w:val="231F20"/>
          <w:spacing w:val="-29"/>
          <w:w w:val="110"/>
        </w:rPr>
        <w:t> </w:t>
      </w:r>
      <w:r>
        <w:rPr>
          <w:color w:val="231F20"/>
          <w:w w:val="110"/>
        </w:rPr>
        <w:t>Kingdom’s</w:t>
      </w:r>
      <w:r>
        <w:rPr>
          <w:color w:val="231F20"/>
          <w:spacing w:val="-28"/>
          <w:w w:val="110"/>
        </w:rPr>
        <w:t> </w:t>
      </w:r>
      <w:r>
        <w:rPr>
          <w:color w:val="231F20"/>
          <w:w w:val="110"/>
        </w:rPr>
        <w:t>largest</w:t>
      </w:r>
      <w:r>
        <w:rPr>
          <w:color w:val="231F20"/>
          <w:spacing w:val="-29"/>
          <w:w w:val="110"/>
        </w:rPr>
        <w:t> </w:t>
      </w:r>
      <w:r>
        <w:rPr>
          <w:color w:val="231F20"/>
          <w:w w:val="110"/>
        </w:rPr>
        <w:t>export</w:t>
      </w:r>
      <w:r>
        <w:rPr>
          <w:color w:val="231F20"/>
          <w:spacing w:val="-28"/>
          <w:w w:val="110"/>
        </w:rPr>
        <w:t> </w:t>
      </w:r>
      <w:r>
        <w:rPr>
          <w:color w:val="231F20"/>
          <w:w w:val="110"/>
        </w:rPr>
        <w:t>market</w:t>
      </w:r>
      <w:r>
        <w:rPr>
          <w:color w:val="231F20"/>
          <w:spacing w:val="-28"/>
          <w:w w:val="110"/>
        </w:rPr>
        <w:t> </w:t>
      </w:r>
      <w:r>
        <w:rPr>
          <w:color w:val="231F20"/>
          <w:w w:val="110"/>
        </w:rPr>
        <w:t>—</w:t>
      </w:r>
      <w:r>
        <w:rPr>
          <w:color w:val="231F20"/>
          <w:spacing w:val="-29"/>
          <w:w w:val="110"/>
        </w:rPr>
        <w:t> </w:t>
      </w:r>
      <w:r>
        <w:rPr>
          <w:color w:val="231F20"/>
          <w:w w:val="110"/>
        </w:rPr>
        <w:t>and</w:t>
      </w:r>
      <w:r>
        <w:rPr>
          <w:color w:val="231F20"/>
          <w:spacing w:val="-28"/>
          <w:w w:val="110"/>
        </w:rPr>
        <w:t> </w:t>
      </w:r>
      <w:r>
        <w:rPr>
          <w:color w:val="231F20"/>
          <w:w w:val="110"/>
        </w:rPr>
        <w:t>import</w:t>
      </w:r>
      <w:r>
        <w:rPr>
          <w:color w:val="231F20"/>
          <w:spacing w:val="-28"/>
          <w:w w:val="110"/>
        </w:rPr>
        <w:t> </w:t>
      </w:r>
      <w:r>
        <w:rPr>
          <w:color w:val="231F20"/>
          <w:w w:val="110"/>
        </w:rPr>
        <w:t>growth eased</w:t>
      </w:r>
      <w:r>
        <w:rPr>
          <w:color w:val="231F20"/>
          <w:spacing w:val="-21"/>
          <w:w w:val="110"/>
        </w:rPr>
        <w:t> </w:t>
      </w:r>
      <w:r>
        <w:rPr>
          <w:color w:val="231F20"/>
          <w:w w:val="110"/>
        </w:rPr>
        <w:t>in</w:t>
      </w:r>
      <w:r>
        <w:rPr>
          <w:color w:val="231F20"/>
          <w:spacing w:val="-20"/>
          <w:w w:val="110"/>
        </w:rPr>
        <w:t> </w:t>
      </w:r>
      <w:r>
        <w:rPr>
          <w:color w:val="231F20"/>
          <w:w w:val="110"/>
        </w:rPr>
        <w:t>some</w:t>
      </w:r>
      <w:r>
        <w:rPr>
          <w:color w:val="231F20"/>
          <w:spacing w:val="-20"/>
          <w:w w:val="110"/>
        </w:rPr>
        <w:t> </w:t>
      </w:r>
      <w:r>
        <w:rPr>
          <w:color w:val="231F20"/>
          <w:w w:val="110"/>
        </w:rPr>
        <w:t>Asian</w:t>
      </w:r>
      <w:r>
        <w:rPr>
          <w:color w:val="231F20"/>
          <w:spacing w:val="-20"/>
          <w:w w:val="110"/>
        </w:rPr>
        <w:t> </w:t>
      </w:r>
      <w:r>
        <w:rPr>
          <w:color w:val="231F20"/>
          <w:w w:val="110"/>
        </w:rPr>
        <w:t>countries.</w:t>
      </w:r>
      <w:r>
        <w:rPr>
          <w:color w:val="231F20"/>
          <w:spacing w:val="16"/>
          <w:w w:val="110"/>
        </w:rPr>
        <w:t> </w:t>
      </w:r>
      <w:r>
        <w:rPr>
          <w:color w:val="231F20"/>
          <w:w w:val="110"/>
        </w:rPr>
        <w:t>The</w:t>
      </w:r>
      <w:r>
        <w:rPr>
          <w:color w:val="231F20"/>
          <w:spacing w:val="-20"/>
          <w:w w:val="110"/>
        </w:rPr>
        <w:t> </w:t>
      </w:r>
      <w:r>
        <w:rPr>
          <w:color w:val="231F20"/>
          <w:w w:val="110"/>
        </w:rPr>
        <w:t>MPC</w:t>
      </w:r>
      <w:r>
        <w:rPr>
          <w:color w:val="231F20"/>
          <w:spacing w:val="-20"/>
          <w:w w:val="110"/>
        </w:rPr>
        <w:t> </w:t>
      </w:r>
      <w:r>
        <w:rPr>
          <w:color w:val="231F20"/>
          <w:w w:val="110"/>
        </w:rPr>
        <w:t>believes</w:t>
      </w:r>
      <w:r>
        <w:rPr>
          <w:color w:val="231F20"/>
          <w:spacing w:val="-20"/>
          <w:w w:val="110"/>
        </w:rPr>
        <w:t> </w:t>
      </w:r>
      <w:r>
        <w:rPr>
          <w:color w:val="231F20"/>
          <w:w w:val="110"/>
        </w:rPr>
        <w:t>that</w:t>
      </w:r>
      <w:r>
        <w:rPr>
          <w:color w:val="231F20"/>
          <w:spacing w:val="-20"/>
          <w:w w:val="110"/>
        </w:rPr>
        <w:t> </w:t>
      </w:r>
      <w:r>
        <w:rPr>
          <w:color w:val="231F20"/>
          <w:w w:val="110"/>
        </w:rPr>
        <w:t>part</w:t>
      </w:r>
      <w:r>
        <w:rPr>
          <w:color w:val="231F20"/>
          <w:spacing w:val="-20"/>
          <w:w w:val="110"/>
        </w:rPr>
        <w:t> </w:t>
      </w:r>
      <w:r>
        <w:rPr>
          <w:color w:val="231F20"/>
          <w:w w:val="110"/>
        </w:rPr>
        <w:t>of the</w:t>
      </w:r>
      <w:r>
        <w:rPr>
          <w:color w:val="231F20"/>
          <w:spacing w:val="-19"/>
          <w:w w:val="110"/>
        </w:rPr>
        <w:t> </w:t>
      </w:r>
      <w:r>
        <w:rPr>
          <w:color w:val="231F20"/>
          <w:w w:val="110"/>
        </w:rPr>
        <w:t>weakness</w:t>
      </w:r>
      <w:r>
        <w:rPr>
          <w:color w:val="231F20"/>
          <w:spacing w:val="-19"/>
          <w:w w:val="110"/>
        </w:rPr>
        <w:t> </w:t>
      </w:r>
      <w:r>
        <w:rPr>
          <w:color w:val="231F20"/>
          <w:w w:val="110"/>
        </w:rPr>
        <w:t>in</w:t>
      </w:r>
      <w:r>
        <w:rPr>
          <w:color w:val="231F20"/>
          <w:spacing w:val="-18"/>
          <w:w w:val="110"/>
        </w:rPr>
        <w:t> </w:t>
      </w:r>
      <w:r>
        <w:rPr>
          <w:color w:val="231F20"/>
          <w:w w:val="110"/>
        </w:rPr>
        <w:t>world</w:t>
      </w:r>
      <w:r>
        <w:rPr>
          <w:color w:val="231F20"/>
          <w:spacing w:val="-19"/>
          <w:w w:val="110"/>
        </w:rPr>
        <w:t> </w:t>
      </w:r>
      <w:r>
        <w:rPr>
          <w:color w:val="231F20"/>
          <w:w w:val="110"/>
        </w:rPr>
        <w:t>trade</w:t>
      </w:r>
      <w:r>
        <w:rPr>
          <w:color w:val="231F20"/>
          <w:spacing w:val="-18"/>
          <w:w w:val="110"/>
        </w:rPr>
        <w:t> </w:t>
      </w:r>
      <w:r>
        <w:rPr>
          <w:color w:val="231F20"/>
          <w:w w:val="110"/>
        </w:rPr>
        <w:t>is</w:t>
      </w:r>
      <w:r>
        <w:rPr>
          <w:color w:val="231F20"/>
          <w:spacing w:val="-19"/>
          <w:w w:val="110"/>
        </w:rPr>
        <w:t> </w:t>
      </w:r>
      <w:r>
        <w:rPr>
          <w:color w:val="231F20"/>
          <w:w w:val="110"/>
        </w:rPr>
        <w:t>likely</w:t>
      </w:r>
      <w:r>
        <w:rPr>
          <w:color w:val="231F20"/>
          <w:spacing w:val="-18"/>
          <w:w w:val="110"/>
        </w:rPr>
        <w:t> </w:t>
      </w:r>
      <w:r>
        <w:rPr>
          <w:color w:val="231F20"/>
          <w:spacing w:val="-4"/>
          <w:w w:val="110"/>
        </w:rPr>
        <w:t>to</w:t>
      </w:r>
      <w:r>
        <w:rPr>
          <w:color w:val="231F20"/>
          <w:spacing w:val="-19"/>
          <w:w w:val="110"/>
        </w:rPr>
        <w:t> </w:t>
      </w:r>
      <w:r>
        <w:rPr>
          <w:color w:val="231F20"/>
          <w:spacing w:val="-3"/>
          <w:w w:val="110"/>
        </w:rPr>
        <w:t>prove</w:t>
      </w:r>
      <w:r>
        <w:rPr>
          <w:color w:val="231F20"/>
          <w:spacing w:val="-18"/>
          <w:w w:val="110"/>
        </w:rPr>
        <w:t> </w:t>
      </w:r>
      <w:r>
        <w:rPr>
          <w:color w:val="231F20"/>
          <w:w w:val="110"/>
        </w:rPr>
        <w:t>erratic</w:t>
      </w:r>
      <w:r>
        <w:rPr>
          <w:color w:val="231F20"/>
          <w:spacing w:val="-19"/>
          <w:w w:val="110"/>
        </w:rPr>
        <w:t> </w:t>
      </w:r>
      <w:r>
        <w:rPr>
          <w:color w:val="231F20"/>
          <w:w w:val="110"/>
        </w:rPr>
        <w:t>and</w:t>
      </w:r>
      <w:r>
        <w:rPr>
          <w:color w:val="231F20"/>
          <w:spacing w:val="-18"/>
          <w:w w:val="110"/>
        </w:rPr>
        <w:t> </w:t>
      </w:r>
      <w:r>
        <w:rPr>
          <w:color w:val="231F20"/>
          <w:w w:val="110"/>
        </w:rPr>
        <w:t>early indications are that some countries’ imports revived in the second quarter. The outlook for international trade is for steady growth during the forecast period at a faster </w:t>
      </w:r>
      <w:r>
        <w:rPr>
          <w:color w:val="231F20"/>
          <w:spacing w:val="-4"/>
          <w:w w:val="110"/>
        </w:rPr>
        <w:t>rate </w:t>
      </w:r>
      <w:r>
        <w:rPr>
          <w:color w:val="231F20"/>
          <w:w w:val="110"/>
        </w:rPr>
        <w:t>than the</w:t>
      </w:r>
      <w:r>
        <w:rPr>
          <w:color w:val="231F20"/>
          <w:spacing w:val="-14"/>
          <w:w w:val="110"/>
        </w:rPr>
        <w:t> </w:t>
      </w:r>
      <w:r>
        <w:rPr>
          <w:color w:val="231F20"/>
          <w:spacing w:val="-3"/>
          <w:w w:val="110"/>
        </w:rPr>
        <w:t>average</w:t>
      </w:r>
      <w:r>
        <w:rPr>
          <w:color w:val="231F20"/>
          <w:spacing w:val="-14"/>
          <w:w w:val="110"/>
        </w:rPr>
        <w:t> </w:t>
      </w:r>
      <w:r>
        <w:rPr>
          <w:color w:val="231F20"/>
          <w:w w:val="110"/>
        </w:rPr>
        <w:t>of</w:t>
      </w:r>
      <w:r>
        <w:rPr>
          <w:color w:val="231F20"/>
          <w:spacing w:val="-14"/>
          <w:w w:val="110"/>
        </w:rPr>
        <w:t> </w:t>
      </w:r>
      <w:r>
        <w:rPr>
          <w:color w:val="231F20"/>
          <w:w w:val="110"/>
        </w:rPr>
        <w:t>the</w:t>
      </w:r>
      <w:r>
        <w:rPr>
          <w:color w:val="231F20"/>
          <w:spacing w:val="-14"/>
          <w:w w:val="110"/>
        </w:rPr>
        <w:t> </w:t>
      </w:r>
      <w:r>
        <w:rPr>
          <w:color w:val="231F20"/>
          <w:w w:val="110"/>
        </w:rPr>
        <w:t>previous</w:t>
      </w:r>
      <w:r>
        <w:rPr>
          <w:color w:val="231F20"/>
          <w:spacing w:val="-14"/>
          <w:w w:val="110"/>
        </w:rPr>
        <w:t> </w:t>
      </w:r>
      <w:r>
        <w:rPr>
          <w:color w:val="231F20"/>
          <w:w w:val="110"/>
        </w:rPr>
        <w:t>three</w:t>
      </w:r>
      <w:r>
        <w:rPr>
          <w:color w:val="231F20"/>
          <w:spacing w:val="-14"/>
          <w:w w:val="110"/>
        </w:rPr>
        <w:t> </w:t>
      </w:r>
      <w:r>
        <w:rPr>
          <w:color w:val="231F20"/>
          <w:w w:val="110"/>
        </w:rPr>
        <w:t>years,</w:t>
      </w:r>
      <w:r>
        <w:rPr>
          <w:color w:val="231F20"/>
          <w:spacing w:val="-14"/>
          <w:w w:val="110"/>
        </w:rPr>
        <w:t> </w:t>
      </w:r>
      <w:r>
        <w:rPr>
          <w:color w:val="231F20"/>
          <w:w w:val="110"/>
        </w:rPr>
        <w:t>though</w:t>
      </w:r>
      <w:r>
        <w:rPr>
          <w:color w:val="231F20"/>
          <w:spacing w:val="-14"/>
          <w:w w:val="110"/>
        </w:rPr>
        <w:t> </w:t>
      </w:r>
      <w:r>
        <w:rPr>
          <w:color w:val="231F20"/>
          <w:w w:val="110"/>
        </w:rPr>
        <w:t>slower</w:t>
      </w:r>
      <w:r>
        <w:rPr>
          <w:color w:val="231F20"/>
          <w:spacing w:val="-14"/>
          <w:w w:val="110"/>
        </w:rPr>
        <w:t> </w:t>
      </w:r>
      <w:r>
        <w:rPr>
          <w:color w:val="231F20"/>
          <w:w w:val="110"/>
        </w:rPr>
        <w:t>than</w:t>
      </w:r>
      <w:r>
        <w:rPr>
          <w:color w:val="231F20"/>
          <w:spacing w:val="-14"/>
          <w:w w:val="110"/>
        </w:rPr>
        <w:t> </w:t>
      </w:r>
      <w:r>
        <w:rPr>
          <w:color w:val="231F20"/>
          <w:w w:val="110"/>
        </w:rPr>
        <w:t>in </w:t>
      </w:r>
      <w:r>
        <w:rPr>
          <w:color w:val="231F20"/>
          <w:spacing w:val="-5"/>
          <w:w w:val="110"/>
        </w:rPr>
        <w:t>2004.</w:t>
      </w:r>
    </w:p>
    <w:p>
      <w:pPr>
        <w:pStyle w:val="BodyText"/>
        <w:spacing w:before="8"/>
        <w:rPr>
          <w:sz w:val="23"/>
        </w:rPr>
      </w:pPr>
    </w:p>
    <w:p>
      <w:pPr>
        <w:pStyle w:val="BodyText"/>
        <w:spacing w:line="292" w:lineRule="auto"/>
        <w:ind w:left="5070" w:right="332"/>
      </w:pPr>
      <w:r>
        <w:rPr>
          <w:color w:val="231F20"/>
          <w:w w:val="110"/>
        </w:rPr>
        <w:t>The price of Brent crude averaged </w:t>
      </w:r>
      <w:r>
        <w:rPr>
          <w:color w:val="231F20"/>
          <w:spacing w:val="-7"/>
          <w:w w:val="110"/>
        </w:rPr>
        <w:t>$58 </w:t>
      </w:r>
      <w:r>
        <w:rPr>
          <w:color w:val="231F20"/>
          <w:w w:val="110"/>
        </w:rPr>
        <w:t>per barrel in the fifteen business </w:t>
      </w:r>
      <w:r>
        <w:rPr>
          <w:color w:val="231F20"/>
          <w:spacing w:val="-3"/>
          <w:w w:val="110"/>
        </w:rPr>
        <w:t>days </w:t>
      </w:r>
      <w:r>
        <w:rPr>
          <w:color w:val="231F20"/>
          <w:spacing w:val="-4"/>
          <w:w w:val="110"/>
        </w:rPr>
        <w:t>to </w:t>
      </w:r>
      <w:r>
        <w:rPr>
          <w:color w:val="231F20"/>
          <w:w w:val="110"/>
        </w:rPr>
        <w:t>3 August, </w:t>
      </w:r>
      <w:r>
        <w:rPr>
          <w:color w:val="231F20"/>
          <w:spacing w:val="-11"/>
          <w:w w:val="110"/>
        </w:rPr>
        <w:t>14% </w:t>
      </w:r>
      <w:r>
        <w:rPr>
          <w:color w:val="231F20"/>
          <w:w w:val="110"/>
        </w:rPr>
        <w:t>higher than the equivalent period before the </w:t>
      </w:r>
      <w:r>
        <w:rPr>
          <w:color w:val="231F20"/>
          <w:spacing w:val="-3"/>
          <w:w w:val="110"/>
        </w:rPr>
        <w:t>May </w:t>
      </w:r>
      <w:r>
        <w:rPr>
          <w:i/>
          <w:color w:val="231F20"/>
          <w:w w:val="110"/>
        </w:rPr>
        <w:t>Report</w:t>
      </w:r>
      <w:r>
        <w:rPr>
          <w:color w:val="231F20"/>
          <w:w w:val="110"/>
        </w:rPr>
        <w:t>. Oil futures prices have risen </w:t>
      </w:r>
      <w:r>
        <w:rPr>
          <w:color w:val="231F20"/>
          <w:spacing w:val="-3"/>
          <w:w w:val="110"/>
        </w:rPr>
        <w:t>by </w:t>
      </w:r>
      <w:r>
        <w:rPr>
          <w:color w:val="231F20"/>
          <w:w w:val="110"/>
        </w:rPr>
        <w:t>a similar amount. The MPC assumes that oil prices</w:t>
      </w:r>
      <w:r>
        <w:rPr>
          <w:color w:val="231F20"/>
          <w:spacing w:val="-16"/>
          <w:w w:val="110"/>
        </w:rPr>
        <w:t> </w:t>
      </w:r>
      <w:r>
        <w:rPr>
          <w:color w:val="231F20"/>
          <w:w w:val="110"/>
        </w:rPr>
        <w:t>follow</w:t>
      </w:r>
      <w:r>
        <w:rPr>
          <w:color w:val="231F20"/>
          <w:spacing w:val="-16"/>
          <w:w w:val="110"/>
        </w:rPr>
        <w:t> </w:t>
      </w:r>
      <w:r>
        <w:rPr>
          <w:color w:val="231F20"/>
          <w:w w:val="110"/>
        </w:rPr>
        <w:t>the</w:t>
      </w:r>
      <w:r>
        <w:rPr>
          <w:color w:val="231F20"/>
          <w:spacing w:val="-15"/>
          <w:w w:val="110"/>
        </w:rPr>
        <w:t> </w:t>
      </w:r>
      <w:r>
        <w:rPr>
          <w:color w:val="231F20"/>
          <w:w w:val="110"/>
        </w:rPr>
        <w:t>path</w:t>
      </w:r>
      <w:r>
        <w:rPr>
          <w:color w:val="231F20"/>
          <w:spacing w:val="-16"/>
          <w:w w:val="110"/>
        </w:rPr>
        <w:t> </w:t>
      </w:r>
      <w:r>
        <w:rPr>
          <w:color w:val="231F20"/>
          <w:w w:val="110"/>
        </w:rPr>
        <w:t>of</w:t>
      </w:r>
      <w:r>
        <w:rPr>
          <w:color w:val="231F20"/>
          <w:spacing w:val="-15"/>
          <w:w w:val="110"/>
        </w:rPr>
        <w:t> </w:t>
      </w:r>
      <w:r>
        <w:rPr>
          <w:color w:val="231F20"/>
          <w:w w:val="110"/>
        </w:rPr>
        <w:t>the</w:t>
      </w:r>
      <w:r>
        <w:rPr>
          <w:color w:val="231F20"/>
          <w:spacing w:val="-16"/>
          <w:w w:val="110"/>
        </w:rPr>
        <w:t> </w:t>
      </w:r>
      <w:r>
        <w:rPr>
          <w:color w:val="231F20"/>
          <w:w w:val="110"/>
        </w:rPr>
        <w:t>futures</w:t>
      </w:r>
      <w:r>
        <w:rPr>
          <w:color w:val="231F20"/>
          <w:spacing w:val="-15"/>
          <w:w w:val="110"/>
        </w:rPr>
        <w:t> </w:t>
      </w:r>
      <w:r>
        <w:rPr>
          <w:color w:val="231F20"/>
          <w:w w:val="110"/>
        </w:rPr>
        <w:t>curve</w:t>
      </w:r>
      <w:r>
        <w:rPr>
          <w:color w:val="231F20"/>
          <w:spacing w:val="-16"/>
          <w:w w:val="110"/>
        </w:rPr>
        <w:t> </w:t>
      </w:r>
      <w:r>
        <w:rPr>
          <w:color w:val="231F20"/>
          <w:w w:val="110"/>
        </w:rPr>
        <w:t>when</w:t>
      </w:r>
      <w:r>
        <w:rPr>
          <w:color w:val="231F20"/>
          <w:spacing w:val="-15"/>
          <w:w w:val="110"/>
        </w:rPr>
        <w:t> </w:t>
      </w:r>
      <w:r>
        <w:rPr>
          <w:color w:val="231F20"/>
          <w:w w:val="110"/>
        </w:rPr>
        <w:t>constructing its</w:t>
      </w:r>
      <w:r>
        <w:rPr>
          <w:color w:val="231F20"/>
          <w:spacing w:val="-16"/>
          <w:w w:val="110"/>
        </w:rPr>
        <w:t> </w:t>
      </w:r>
      <w:r>
        <w:rPr>
          <w:color w:val="231F20"/>
          <w:w w:val="110"/>
        </w:rPr>
        <w:t>projections.</w:t>
      </w:r>
      <w:r>
        <w:rPr>
          <w:color w:val="231F20"/>
          <w:spacing w:val="26"/>
          <w:w w:val="110"/>
        </w:rPr>
        <w:t> </w:t>
      </w:r>
      <w:r>
        <w:rPr>
          <w:color w:val="231F20"/>
          <w:w w:val="110"/>
        </w:rPr>
        <w:t>That</w:t>
      </w:r>
      <w:r>
        <w:rPr>
          <w:color w:val="231F20"/>
          <w:spacing w:val="-15"/>
          <w:w w:val="110"/>
        </w:rPr>
        <w:t> </w:t>
      </w:r>
      <w:r>
        <w:rPr>
          <w:color w:val="231F20"/>
          <w:w w:val="110"/>
        </w:rPr>
        <w:t>curve</w:t>
      </w:r>
      <w:r>
        <w:rPr>
          <w:color w:val="231F20"/>
          <w:spacing w:val="-16"/>
          <w:w w:val="110"/>
        </w:rPr>
        <w:t> </w:t>
      </w:r>
      <w:r>
        <w:rPr>
          <w:color w:val="231F20"/>
          <w:w w:val="110"/>
        </w:rPr>
        <w:t>is</w:t>
      </w:r>
      <w:r>
        <w:rPr>
          <w:color w:val="231F20"/>
          <w:spacing w:val="-15"/>
          <w:w w:val="110"/>
        </w:rPr>
        <w:t> </w:t>
      </w:r>
      <w:r>
        <w:rPr>
          <w:color w:val="231F20"/>
          <w:w w:val="110"/>
        </w:rPr>
        <w:t>broadly</w:t>
      </w:r>
      <w:r>
        <w:rPr>
          <w:color w:val="231F20"/>
          <w:spacing w:val="-15"/>
          <w:w w:val="110"/>
        </w:rPr>
        <w:t> </w:t>
      </w:r>
      <w:r>
        <w:rPr>
          <w:color w:val="231F20"/>
          <w:w w:val="110"/>
        </w:rPr>
        <w:t>flat</w:t>
      </w:r>
      <w:r>
        <w:rPr>
          <w:color w:val="231F20"/>
          <w:spacing w:val="-15"/>
          <w:w w:val="110"/>
        </w:rPr>
        <w:t> </w:t>
      </w:r>
      <w:r>
        <w:rPr>
          <w:color w:val="231F20"/>
          <w:w w:val="110"/>
        </w:rPr>
        <w:t>during</w:t>
      </w:r>
      <w:r>
        <w:rPr>
          <w:color w:val="231F20"/>
          <w:spacing w:val="-15"/>
          <w:w w:val="110"/>
        </w:rPr>
        <w:t> </w:t>
      </w:r>
      <w:r>
        <w:rPr>
          <w:color w:val="231F20"/>
          <w:w w:val="110"/>
        </w:rPr>
        <w:t>the</w:t>
      </w:r>
      <w:r>
        <w:rPr>
          <w:color w:val="231F20"/>
          <w:spacing w:val="-15"/>
          <w:w w:val="110"/>
        </w:rPr>
        <w:t> </w:t>
      </w:r>
      <w:r>
        <w:rPr>
          <w:color w:val="231F20"/>
          <w:w w:val="110"/>
        </w:rPr>
        <w:t>forecast period.</w:t>
      </w:r>
    </w:p>
    <w:p>
      <w:pPr>
        <w:pStyle w:val="BodyText"/>
        <w:rPr>
          <w:sz w:val="24"/>
        </w:rPr>
      </w:pPr>
    </w:p>
    <w:p>
      <w:pPr>
        <w:pStyle w:val="BodyText"/>
        <w:spacing w:line="292" w:lineRule="auto"/>
        <w:ind w:left="5070" w:right="262"/>
      </w:pPr>
      <w:r>
        <w:rPr>
          <w:color w:val="231F20"/>
          <w:w w:val="110"/>
        </w:rPr>
        <w:t>Over</w:t>
      </w:r>
      <w:r>
        <w:rPr>
          <w:color w:val="231F20"/>
          <w:spacing w:val="-20"/>
          <w:w w:val="110"/>
        </w:rPr>
        <w:t> </w:t>
      </w:r>
      <w:r>
        <w:rPr>
          <w:color w:val="231F20"/>
          <w:w w:val="110"/>
        </w:rPr>
        <w:t>the</w:t>
      </w:r>
      <w:r>
        <w:rPr>
          <w:color w:val="231F20"/>
          <w:spacing w:val="-20"/>
          <w:w w:val="110"/>
        </w:rPr>
        <w:t> </w:t>
      </w:r>
      <w:r>
        <w:rPr>
          <w:color w:val="231F20"/>
          <w:w w:val="110"/>
        </w:rPr>
        <w:t>past</w:t>
      </w:r>
      <w:r>
        <w:rPr>
          <w:color w:val="231F20"/>
          <w:spacing w:val="-20"/>
          <w:w w:val="110"/>
        </w:rPr>
        <w:t> </w:t>
      </w:r>
      <w:r>
        <w:rPr>
          <w:color w:val="231F20"/>
          <w:spacing w:val="-4"/>
          <w:w w:val="110"/>
        </w:rPr>
        <w:t>year,</w:t>
      </w:r>
      <w:r>
        <w:rPr>
          <w:color w:val="231F20"/>
          <w:spacing w:val="-19"/>
          <w:w w:val="110"/>
        </w:rPr>
        <w:t> </w:t>
      </w:r>
      <w:r>
        <w:rPr>
          <w:color w:val="231F20"/>
          <w:w w:val="110"/>
        </w:rPr>
        <w:t>strong</w:t>
      </w:r>
      <w:r>
        <w:rPr>
          <w:color w:val="231F20"/>
          <w:spacing w:val="-20"/>
          <w:w w:val="110"/>
        </w:rPr>
        <w:t> </w:t>
      </w:r>
      <w:r>
        <w:rPr>
          <w:color w:val="231F20"/>
          <w:w w:val="110"/>
        </w:rPr>
        <w:t>global</w:t>
      </w:r>
      <w:r>
        <w:rPr>
          <w:color w:val="231F20"/>
          <w:spacing w:val="-20"/>
          <w:w w:val="110"/>
        </w:rPr>
        <w:t> </w:t>
      </w:r>
      <w:r>
        <w:rPr>
          <w:color w:val="231F20"/>
          <w:w w:val="110"/>
        </w:rPr>
        <w:t>activity</w:t>
      </w:r>
      <w:r>
        <w:rPr>
          <w:color w:val="231F20"/>
          <w:spacing w:val="-19"/>
          <w:w w:val="110"/>
        </w:rPr>
        <w:t> </w:t>
      </w:r>
      <w:r>
        <w:rPr>
          <w:color w:val="231F20"/>
          <w:w w:val="110"/>
        </w:rPr>
        <w:t>and</w:t>
      </w:r>
      <w:r>
        <w:rPr>
          <w:color w:val="231F20"/>
          <w:spacing w:val="-20"/>
          <w:w w:val="110"/>
        </w:rPr>
        <w:t> </w:t>
      </w:r>
      <w:r>
        <w:rPr>
          <w:color w:val="231F20"/>
          <w:w w:val="110"/>
        </w:rPr>
        <w:t>sharply</w:t>
      </w:r>
      <w:r>
        <w:rPr>
          <w:color w:val="231F20"/>
          <w:spacing w:val="-20"/>
          <w:w w:val="110"/>
        </w:rPr>
        <w:t> </w:t>
      </w:r>
      <w:r>
        <w:rPr>
          <w:color w:val="231F20"/>
          <w:w w:val="110"/>
        </w:rPr>
        <w:t>rising</w:t>
      </w:r>
      <w:r>
        <w:rPr>
          <w:color w:val="231F20"/>
          <w:spacing w:val="-19"/>
          <w:w w:val="110"/>
        </w:rPr>
        <w:t> </w:t>
      </w:r>
      <w:r>
        <w:rPr>
          <w:color w:val="231F20"/>
          <w:w w:val="110"/>
        </w:rPr>
        <w:t>oil prices have pushed up the export prices of the United Kingdom’s</w:t>
      </w:r>
      <w:r>
        <w:rPr>
          <w:color w:val="231F20"/>
          <w:spacing w:val="-25"/>
          <w:w w:val="110"/>
        </w:rPr>
        <w:t> </w:t>
      </w:r>
      <w:r>
        <w:rPr>
          <w:color w:val="231F20"/>
          <w:w w:val="110"/>
        </w:rPr>
        <w:t>trading</w:t>
      </w:r>
      <w:r>
        <w:rPr>
          <w:color w:val="231F20"/>
          <w:spacing w:val="-25"/>
          <w:w w:val="110"/>
        </w:rPr>
        <w:t> </w:t>
      </w:r>
      <w:r>
        <w:rPr>
          <w:color w:val="231F20"/>
          <w:w w:val="110"/>
        </w:rPr>
        <w:t>partners,</w:t>
      </w:r>
      <w:r>
        <w:rPr>
          <w:color w:val="231F20"/>
          <w:spacing w:val="-26"/>
          <w:w w:val="110"/>
        </w:rPr>
        <w:t> </w:t>
      </w:r>
      <w:r>
        <w:rPr>
          <w:color w:val="231F20"/>
          <w:w w:val="110"/>
        </w:rPr>
        <w:t>and</w:t>
      </w:r>
      <w:r>
        <w:rPr>
          <w:color w:val="231F20"/>
          <w:spacing w:val="-25"/>
          <w:w w:val="110"/>
        </w:rPr>
        <w:t> </w:t>
      </w:r>
      <w:r>
        <w:rPr>
          <w:color w:val="231F20"/>
          <w:w w:val="110"/>
        </w:rPr>
        <w:t>hence</w:t>
      </w:r>
      <w:r>
        <w:rPr>
          <w:color w:val="231F20"/>
          <w:spacing w:val="-25"/>
          <w:w w:val="110"/>
        </w:rPr>
        <w:t> </w:t>
      </w:r>
      <w:r>
        <w:rPr>
          <w:color w:val="231F20"/>
          <w:w w:val="110"/>
        </w:rPr>
        <w:t>also</w:t>
      </w:r>
      <w:r>
        <w:rPr>
          <w:color w:val="231F20"/>
          <w:spacing w:val="-25"/>
          <w:w w:val="110"/>
        </w:rPr>
        <w:t> </w:t>
      </w:r>
      <w:r>
        <w:rPr>
          <w:color w:val="231F20"/>
          <w:w w:val="110"/>
        </w:rPr>
        <w:t>UK</w:t>
      </w:r>
      <w:r>
        <w:rPr>
          <w:color w:val="231F20"/>
          <w:spacing w:val="-25"/>
          <w:w w:val="110"/>
        </w:rPr>
        <w:t> </w:t>
      </w:r>
      <w:r>
        <w:rPr>
          <w:color w:val="231F20"/>
          <w:w w:val="110"/>
        </w:rPr>
        <w:t>import</w:t>
      </w:r>
      <w:r>
        <w:rPr>
          <w:color w:val="231F20"/>
          <w:spacing w:val="-25"/>
          <w:w w:val="110"/>
        </w:rPr>
        <w:t> </w:t>
      </w:r>
      <w:r>
        <w:rPr>
          <w:color w:val="231F20"/>
          <w:w w:val="110"/>
        </w:rPr>
        <w:t>prices. Further increases in these export prices are </w:t>
      </w:r>
      <w:r>
        <w:rPr>
          <w:color w:val="231F20"/>
          <w:spacing w:val="-4"/>
          <w:w w:val="110"/>
        </w:rPr>
        <w:t>likely, </w:t>
      </w:r>
      <w:r>
        <w:rPr>
          <w:color w:val="231F20"/>
          <w:w w:val="110"/>
        </w:rPr>
        <w:t>supported by firm world demand growth and the impact of recent oil price</w:t>
      </w:r>
      <w:r>
        <w:rPr>
          <w:color w:val="231F20"/>
          <w:spacing w:val="-8"/>
          <w:w w:val="110"/>
        </w:rPr>
        <w:t> </w:t>
      </w:r>
      <w:r>
        <w:rPr>
          <w:color w:val="231F20"/>
          <w:w w:val="110"/>
        </w:rPr>
        <w:t>hikes</w:t>
      </w:r>
      <w:r>
        <w:rPr>
          <w:color w:val="231F20"/>
          <w:spacing w:val="-8"/>
          <w:w w:val="110"/>
        </w:rPr>
        <w:t> </w:t>
      </w:r>
      <w:r>
        <w:rPr>
          <w:color w:val="231F20"/>
          <w:w w:val="110"/>
        </w:rPr>
        <w:t>passing</w:t>
      </w:r>
      <w:r>
        <w:rPr>
          <w:color w:val="231F20"/>
          <w:spacing w:val="-7"/>
          <w:w w:val="110"/>
        </w:rPr>
        <w:t> </w:t>
      </w:r>
      <w:r>
        <w:rPr>
          <w:color w:val="231F20"/>
          <w:w w:val="110"/>
        </w:rPr>
        <w:t>down</w:t>
      </w:r>
      <w:r>
        <w:rPr>
          <w:color w:val="231F20"/>
          <w:spacing w:val="-8"/>
          <w:w w:val="110"/>
        </w:rPr>
        <w:t> </w:t>
      </w:r>
      <w:r>
        <w:rPr>
          <w:color w:val="231F20"/>
          <w:w w:val="110"/>
        </w:rPr>
        <w:t>the</w:t>
      </w:r>
      <w:r>
        <w:rPr>
          <w:color w:val="231F20"/>
          <w:spacing w:val="-8"/>
          <w:w w:val="110"/>
        </w:rPr>
        <w:t> </w:t>
      </w:r>
      <w:r>
        <w:rPr>
          <w:color w:val="231F20"/>
          <w:w w:val="110"/>
        </w:rPr>
        <w:t>supply</w:t>
      </w:r>
      <w:r>
        <w:rPr>
          <w:color w:val="231F20"/>
          <w:spacing w:val="-7"/>
          <w:w w:val="110"/>
        </w:rPr>
        <w:t> </w:t>
      </w:r>
      <w:r>
        <w:rPr>
          <w:color w:val="231F20"/>
          <w:w w:val="110"/>
        </w:rPr>
        <w:t>chain.</w:t>
      </w:r>
    </w:p>
    <w:p>
      <w:pPr>
        <w:pStyle w:val="BodyText"/>
        <w:spacing w:before="5"/>
        <w:rPr>
          <w:sz w:val="17"/>
        </w:rPr>
      </w:pPr>
    </w:p>
    <w:p>
      <w:pPr>
        <w:pStyle w:val="Heading4"/>
        <w:numPr>
          <w:ilvl w:val="1"/>
          <w:numId w:val="45"/>
        </w:numPr>
        <w:tabs>
          <w:tab w:pos="5432" w:val="left" w:leader="none"/>
          <w:tab w:pos="10450" w:val="left" w:leader="none"/>
        </w:tabs>
        <w:spacing w:line="240" w:lineRule="auto" w:before="0" w:after="0"/>
        <w:ind w:left="5431" w:right="0" w:hanging="482"/>
        <w:jc w:val="left"/>
        <w:rPr>
          <w:color w:val="0093C1"/>
          <w:u w:val="none"/>
        </w:rPr>
      </w:pPr>
      <w:r>
        <w:rPr>
          <w:smallCaps w:val="0"/>
          <w:color w:val="0093C1"/>
          <w:u w:val="single" w:color="006BB6"/>
        </w:rPr>
        <w:t>Asset</w:t>
      </w:r>
      <w:r>
        <w:rPr>
          <w:smallCaps w:val="0"/>
          <w:color w:val="0093C1"/>
          <w:spacing w:val="-44"/>
          <w:u w:val="single" w:color="006BB6"/>
        </w:rPr>
        <w:t> </w:t>
      </w:r>
      <w:r>
        <w:rPr>
          <w:smallCaps w:val="0"/>
          <w:color w:val="0093C1"/>
          <w:u w:val="single" w:color="006BB6"/>
        </w:rPr>
        <w:t>prices</w:t>
        <w:tab/>
      </w:r>
    </w:p>
    <w:p>
      <w:pPr>
        <w:pStyle w:val="BodyText"/>
        <w:spacing w:before="9"/>
        <w:rPr>
          <w:rFonts w:ascii="Trebuchet MS"/>
          <w:sz w:val="26"/>
        </w:rPr>
      </w:pPr>
    </w:p>
    <w:p>
      <w:pPr>
        <w:pStyle w:val="BodyText"/>
        <w:spacing w:line="292" w:lineRule="auto"/>
        <w:ind w:left="5070" w:right="245"/>
      </w:pPr>
      <w:r>
        <w:rPr>
          <w:color w:val="231F20"/>
          <w:w w:val="105"/>
        </w:rPr>
        <w:t>The projections for the UK economy described below are based on assumed paths for different asset prices. There have been substantial </w:t>
      </w:r>
      <w:r>
        <w:rPr>
          <w:color w:val="231F20"/>
          <w:spacing w:val="-3"/>
          <w:w w:val="105"/>
        </w:rPr>
        <w:t>moves </w:t>
      </w:r>
      <w:r>
        <w:rPr>
          <w:color w:val="231F20"/>
          <w:w w:val="105"/>
        </w:rPr>
        <w:t>in asset prices during the past three months. Those movements have raised significantly the </w:t>
      </w:r>
      <w:r>
        <w:rPr>
          <w:color w:val="231F20"/>
          <w:spacing w:val="-3"/>
          <w:w w:val="105"/>
        </w:rPr>
        <w:t>MPC’s </w:t>
      </w:r>
      <w:r>
        <w:rPr>
          <w:color w:val="231F20"/>
          <w:w w:val="105"/>
        </w:rPr>
        <w:t>projections for demand and</w:t>
      </w:r>
      <w:r>
        <w:rPr>
          <w:color w:val="231F20"/>
          <w:spacing w:val="-3"/>
          <w:w w:val="105"/>
        </w:rPr>
        <w:t> </w:t>
      </w:r>
      <w:r>
        <w:rPr>
          <w:color w:val="231F20"/>
          <w:w w:val="105"/>
        </w:rPr>
        <w:t>inflation.</w:t>
      </w:r>
    </w:p>
    <w:p>
      <w:pPr>
        <w:spacing w:after="0" w:line="292" w:lineRule="auto"/>
        <w:sectPr>
          <w:pgSz w:w="11900" w:h="16840"/>
          <w:pgMar w:header="601" w:footer="581" w:top="800" w:bottom="780" w:left="660" w:right="600"/>
        </w:sectPr>
      </w:pPr>
    </w:p>
    <w:p>
      <w:pPr>
        <w:pStyle w:val="BodyText"/>
        <w:spacing w:line="20" w:lineRule="exact"/>
        <w:ind w:left="118"/>
        <w:rPr>
          <w:sz w:val="2"/>
        </w:rPr>
      </w:pPr>
      <w:r>
        <w:rPr>
          <w:sz w:val="2"/>
        </w:rPr>
        <w:pict>
          <v:group style="width:518pt;height:.15pt;mso-position-horizontal-relative:char;mso-position-vertical-relative:line" coordorigin="0,0" coordsize="10360,3">
            <v:line style="position:absolute" from="0,1" to="10360,1" stroked="true" strokeweight=".125pt" strokecolor="#231f20">
              <v:stroke dashstyle="solid"/>
            </v:line>
          </v:group>
        </w:pict>
      </w:r>
      <w:r>
        <w:rPr>
          <w:sz w:val="2"/>
        </w:rPr>
      </w:r>
    </w:p>
    <w:p>
      <w:pPr>
        <w:pStyle w:val="BodyText"/>
      </w:pPr>
    </w:p>
    <w:p>
      <w:pPr>
        <w:spacing w:after="0"/>
        <w:sectPr>
          <w:headerReference w:type="even" r:id="rId96"/>
          <w:headerReference w:type="default" r:id="rId97"/>
          <w:footerReference w:type="even" r:id="rId98"/>
          <w:footerReference w:type="default" r:id="rId99"/>
          <w:pgSz w:w="11900" w:h="16840"/>
          <w:pgMar w:header="575" w:footer="581" w:top="760" w:bottom="780" w:left="660" w:right="600"/>
          <w:pgNumType w:start="38"/>
        </w:sectPr>
      </w:pPr>
    </w:p>
    <w:p>
      <w:pPr>
        <w:pStyle w:val="BodyText"/>
        <w:spacing w:before="2"/>
        <w:rPr>
          <w:sz w:val="22"/>
        </w:rPr>
      </w:pPr>
    </w:p>
    <w:p>
      <w:pPr>
        <w:pStyle w:val="BodyText"/>
        <w:ind w:left="165"/>
        <w:rPr>
          <w:rFonts w:ascii="Trebuchet MS"/>
        </w:rPr>
      </w:pPr>
      <w:bookmarkStart w:name="UK output and expenditure" w:id="79"/>
      <w:bookmarkEnd w:id="79"/>
      <w:r>
        <w:rPr/>
      </w:r>
      <w:bookmarkStart w:name="Household consumption" w:id="80"/>
      <w:bookmarkEnd w:id="80"/>
      <w:r>
        <w:rPr/>
      </w:r>
      <w:bookmarkStart w:name="_bookmark26" w:id="81"/>
      <w:bookmarkEnd w:id="81"/>
      <w:r>
        <w:rPr/>
      </w:r>
      <w:r>
        <w:rPr>
          <w:rFonts w:ascii="Trebuchet MS"/>
          <w:color w:val="0093C1"/>
        </w:rPr>
        <w:t>Table 6.A</w:t>
      </w:r>
    </w:p>
    <w:p>
      <w:pPr>
        <w:pStyle w:val="BodyText"/>
        <w:spacing w:line="247" w:lineRule="auto" w:before="8"/>
        <w:ind w:left="165"/>
        <w:rPr>
          <w:sz w:val="12"/>
        </w:rPr>
      </w:pPr>
      <w:r>
        <w:rPr>
          <w:rFonts w:ascii="Trebuchet MS" w:hAnsi="Trebuchet MS"/>
          <w:color w:val="0093C1"/>
          <w:w w:val="95"/>
        </w:rPr>
        <w:t>Expectations</w:t>
      </w:r>
      <w:r>
        <w:rPr>
          <w:rFonts w:ascii="Trebuchet MS" w:hAnsi="Trebuchet MS"/>
          <w:color w:val="0093C1"/>
          <w:spacing w:val="-20"/>
          <w:w w:val="95"/>
        </w:rPr>
        <w:t> </w:t>
      </w:r>
      <w:r>
        <w:rPr>
          <w:rFonts w:ascii="Trebuchet MS" w:hAnsi="Trebuchet MS"/>
          <w:color w:val="0093C1"/>
          <w:w w:val="95"/>
        </w:rPr>
        <w:t>of</w:t>
      </w:r>
      <w:r>
        <w:rPr>
          <w:rFonts w:ascii="Trebuchet MS" w:hAnsi="Trebuchet MS"/>
          <w:color w:val="0093C1"/>
          <w:spacing w:val="-20"/>
          <w:w w:val="95"/>
        </w:rPr>
        <w:t> </w:t>
      </w:r>
      <w:r>
        <w:rPr>
          <w:rFonts w:ascii="Trebuchet MS" w:hAnsi="Trebuchet MS"/>
          <w:color w:val="0093C1"/>
          <w:w w:val="95"/>
        </w:rPr>
        <w:t>the</w:t>
      </w:r>
      <w:r>
        <w:rPr>
          <w:rFonts w:ascii="Trebuchet MS" w:hAnsi="Trebuchet MS"/>
          <w:color w:val="0093C1"/>
          <w:spacing w:val="-18"/>
          <w:w w:val="95"/>
        </w:rPr>
        <w:t> </w:t>
      </w:r>
      <w:r>
        <w:rPr>
          <w:rFonts w:ascii="Trebuchet MS" w:hAnsi="Trebuchet MS"/>
          <w:color w:val="0093C1"/>
          <w:w w:val="95"/>
        </w:rPr>
        <w:t>Bank’s</w:t>
      </w:r>
      <w:r>
        <w:rPr>
          <w:rFonts w:ascii="Trebuchet MS" w:hAnsi="Trebuchet MS"/>
          <w:color w:val="0093C1"/>
          <w:spacing w:val="-20"/>
          <w:w w:val="95"/>
        </w:rPr>
        <w:t> </w:t>
      </w:r>
      <w:r>
        <w:rPr>
          <w:rFonts w:ascii="Trebuchet MS" w:hAnsi="Trebuchet MS"/>
          <w:color w:val="0093C1"/>
          <w:w w:val="95"/>
        </w:rPr>
        <w:t>official</w:t>
      </w:r>
      <w:r>
        <w:rPr>
          <w:rFonts w:ascii="Trebuchet MS" w:hAnsi="Trebuchet MS"/>
          <w:color w:val="0093C1"/>
          <w:spacing w:val="-19"/>
          <w:w w:val="95"/>
        </w:rPr>
        <w:t> </w:t>
      </w:r>
      <w:r>
        <w:rPr>
          <w:rFonts w:ascii="Trebuchet MS" w:hAnsi="Trebuchet MS"/>
          <w:color w:val="0093C1"/>
          <w:w w:val="95"/>
        </w:rPr>
        <w:t>interest</w:t>
      </w:r>
      <w:r>
        <w:rPr>
          <w:rFonts w:ascii="Trebuchet MS" w:hAnsi="Trebuchet MS"/>
          <w:color w:val="0093C1"/>
          <w:spacing w:val="-20"/>
          <w:w w:val="95"/>
        </w:rPr>
        <w:t> </w:t>
      </w:r>
      <w:r>
        <w:rPr>
          <w:rFonts w:ascii="Trebuchet MS" w:hAnsi="Trebuchet MS"/>
          <w:color w:val="0093C1"/>
          <w:w w:val="95"/>
        </w:rPr>
        <w:t>rate </w:t>
      </w:r>
      <w:r>
        <w:rPr>
          <w:rFonts w:ascii="Trebuchet MS" w:hAnsi="Trebuchet MS"/>
          <w:color w:val="0093C1"/>
        </w:rPr>
        <w:t>implied</w:t>
      </w:r>
      <w:r>
        <w:rPr>
          <w:rFonts w:ascii="Trebuchet MS" w:hAnsi="Trebuchet MS"/>
          <w:color w:val="0093C1"/>
          <w:spacing w:val="-18"/>
        </w:rPr>
        <w:t> </w:t>
      </w:r>
      <w:r>
        <w:rPr>
          <w:rFonts w:ascii="Trebuchet MS" w:hAnsi="Trebuchet MS"/>
          <w:color w:val="0093C1"/>
        </w:rPr>
        <w:t>by</w:t>
      </w:r>
      <w:r>
        <w:rPr>
          <w:rFonts w:ascii="Trebuchet MS" w:hAnsi="Trebuchet MS"/>
          <w:color w:val="0093C1"/>
          <w:spacing w:val="-20"/>
        </w:rPr>
        <w:t> </w:t>
      </w:r>
      <w:r>
        <w:rPr>
          <w:rFonts w:ascii="Trebuchet MS" w:hAnsi="Trebuchet MS"/>
          <w:color w:val="0093C1"/>
        </w:rPr>
        <w:t>market</w:t>
      </w:r>
      <w:r>
        <w:rPr>
          <w:rFonts w:ascii="Trebuchet MS" w:hAnsi="Trebuchet MS"/>
          <w:color w:val="0093C1"/>
          <w:spacing w:val="-22"/>
        </w:rPr>
        <w:t> </w:t>
      </w:r>
      <w:r>
        <w:rPr>
          <w:rFonts w:ascii="Trebuchet MS" w:hAnsi="Trebuchet MS"/>
          <w:color w:val="0093C1"/>
        </w:rPr>
        <w:t>yields</w:t>
      </w:r>
      <w:r>
        <w:rPr>
          <w:color w:val="231F20"/>
          <w:position w:val="4"/>
          <w:sz w:val="12"/>
        </w:rPr>
        <w:t>(a)</w:t>
      </w:r>
    </w:p>
    <w:p>
      <w:pPr>
        <w:spacing w:line="417" w:lineRule="auto" w:before="98"/>
        <w:ind w:left="165" w:right="3531" w:firstLine="0"/>
        <w:jc w:val="left"/>
        <w:rPr>
          <w:sz w:val="14"/>
        </w:rPr>
      </w:pPr>
      <w:r>
        <w:rPr>
          <w:color w:val="231F20"/>
          <w:w w:val="105"/>
          <w:sz w:val="14"/>
        </w:rPr>
        <w:t>Per cent August</w:t>
      </w:r>
    </w:p>
    <w:p>
      <w:pPr>
        <w:tabs>
          <w:tab w:pos="701" w:val="left" w:leader="none"/>
          <w:tab w:pos="2058" w:val="left" w:leader="none"/>
          <w:tab w:pos="3433" w:val="left" w:leader="none"/>
          <w:tab w:pos="4412" w:val="left" w:leader="none"/>
        </w:tabs>
        <w:spacing w:line="161" w:lineRule="exact" w:before="0"/>
        <w:ind w:left="165" w:right="0" w:firstLine="0"/>
        <w:jc w:val="left"/>
        <w:rPr>
          <w:sz w:val="14"/>
        </w:rPr>
      </w:pPr>
      <w:r>
        <w:rPr>
          <w:color w:val="231F20"/>
          <w:spacing w:val="-5"/>
          <w:w w:val="120"/>
          <w:sz w:val="14"/>
          <w:u w:val="single" w:color="231F20"/>
        </w:rPr>
        <w:t>2005</w:t>
        <w:tab/>
        <w:t> </w:t>
      </w:r>
      <w:r>
        <w:rPr>
          <w:color w:val="231F20"/>
          <w:spacing w:val="-4"/>
          <w:w w:val="120"/>
          <w:sz w:val="14"/>
          <w:u w:val="single" w:color="231F20"/>
        </w:rPr>
        <w:t>2006</w:t>
        <w:tab/>
      </w:r>
      <w:r>
        <w:rPr>
          <w:color w:val="231F20"/>
          <w:spacing w:val="-5"/>
          <w:w w:val="120"/>
          <w:sz w:val="14"/>
          <w:u w:val="single" w:color="231F20"/>
        </w:rPr>
        <w:t>2007</w:t>
        <w:tab/>
        <w:t> 2008</w:t>
      </w:r>
      <w:r>
        <w:rPr>
          <w:color w:val="231F20"/>
          <w:spacing w:val="-5"/>
          <w:sz w:val="14"/>
          <w:u w:val="single" w:color="231F20"/>
        </w:rPr>
        <w:tab/>
      </w:r>
    </w:p>
    <w:p>
      <w:pPr>
        <w:spacing w:line="328" w:lineRule="auto" w:before="19"/>
        <w:ind w:left="165" w:right="162" w:firstLine="0"/>
        <w:jc w:val="left"/>
        <w:rPr>
          <w:sz w:val="14"/>
        </w:rPr>
      </w:pPr>
      <w:r>
        <w:rPr/>
        <w:pict>
          <v:line style="position:absolute;mso-position-horizontal-relative:page;mso-position-vertical-relative:paragraph;z-index:-21001728" from="56.305pt,10.921254pt" to="67.007pt,10.921254pt" stroked="true" strokeweight=".125pt" strokecolor="#231f20">
            <v:stroke dashstyle="solid"/>
            <w10:wrap type="none"/>
          </v:line>
        </w:pict>
      </w:r>
      <w:r>
        <w:rPr/>
        <w:pict>
          <v:line style="position:absolute;mso-position-horizontal-relative:page;mso-position-vertical-relative:paragraph;z-index:-21001216" from="39.972pt,10.754254pt" to="50.841pt,10.754254pt" stroked="true" strokeweight=".125pt" strokecolor="#231f20">
            <v:stroke dashstyle="solid"/>
            <w10:wrap type="none"/>
          </v:line>
        </w:pict>
      </w:r>
      <w:r>
        <w:rPr/>
        <w:pict>
          <v:line style="position:absolute;mso-position-horizontal-relative:page;mso-position-vertical-relative:paragraph;z-index:-21000704" from="73.710999pt,10.754254pt" to="84.579999pt,10.754254pt" stroked="true" strokeweight=".125pt" strokecolor="#231f20">
            <v:stroke dashstyle="solid"/>
            <w10:wrap type="none"/>
          </v:line>
        </w:pict>
      </w:r>
      <w:r>
        <w:rPr/>
        <w:pict>
          <v:line style="position:absolute;mso-position-horizontal-relative:page;mso-position-vertical-relative:paragraph;z-index:-21000192" from="91.383003pt,10.754254pt" to="102.253003pt,10.754254pt" stroked="true" strokeweight=".125pt" strokecolor="#231f20">
            <v:stroke dashstyle="solid"/>
            <w10:wrap type="none"/>
          </v:line>
        </w:pict>
      </w:r>
      <w:r>
        <w:rPr/>
        <w:pict>
          <v:line style="position:absolute;mso-position-horizontal-relative:page;mso-position-vertical-relative:paragraph;z-index:-20999680" from="107.722pt,10.754254pt" to="118.592pt,10.754254pt" stroked="true" strokeweight=".125pt" strokecolor="#231f20">
            <v:stroke dashstyle="solid"/>
            <w10:wrap type="none"/>
          </v:line>
        </w:pict>
      </w:r>
      <w:r>
        <w:rPr/>
        <w:pict>
          <v:line style="position:absolute;mso-position-horizontal-relative:page;mso-position-vertical-relative:paragraph;z-index:-20999168" from="124.393997pt,10.754254pt" to="135.263997pt,10.754254pt" stroked="true" strokeweight=".125pt" strokecolor="#231f20">
            <v:stroke dashstyle="solid"/>
            <w10:wrap type="none"/>
          </v:line>
        </w:pict>
      </w:r>
      <w:r>
        <w:rPr/>
        <w:pict>
          <v:line style="position:absolute;mso-position-horizontal-relative:page;mso-position-vertical-relative:paragraph;z-index:-20998656" from="142.399994pt,10.754254pt" to="153.268994pt,10.754254pt" stroked="true" strokeweight=".125pt" strokecolor="#231f20">
            <v:stroke dashstyle="solid"/>
            <w10:wrap type="none"/>
          </v:line>
        </w:pict>
      </w:r>
      <w:r>
        <w:rPr/>
        <w:pict>
          <v:line style="position:absolute;mso-position-horizontal-relative:page;mso-position-vertical-relative:paragraph;z-index:-20998144" from="159.841003pt,10.754254pt" to="170.710003pt,10.754254pt" stroked="true" strokeweight=".125pt" strokecolor="#231f20">
            <v:stroke dashstyle="solid"/>
            <w10:wrap type="none"/>
          </v:line>
        </w:pict>
      </w:r>
      <w:r>
        <w:rPr/>
        <w:pict>
          <v:line style="position:absolute;mso-position-horizontal-relative:page;mso-position-vertical-relative:paragraph;z-index:-20997632" from="177.078003pt,10.754254pt" to="187.947003pt,10.754254pt" stroked="true" strokeweight=".125pt" strokecolor="#231f20">
            <v:stroke dashstyle="solid"/>
            <w10:wrap type="none"/>
          </v:line>
        </w:pict>
      </w:r>
      <w:r>
        <w:rPr/>
        <w:pict>
          <v:line style="position:absolute;mso-position-horizontal-relative:page;mso-position-vertical-relative:paragraph;z-index:-20997120" from="194.417007pt,10.754254pt" to="205.286007pt,10.754254pt" stroked="true" strokeweight=".125pt" strokecolor="#231f20">
            <v:stroke dashstyle="solid"/>
            <w10:wrap type="none"/>
          </v:line>
        </w:pict>
      </w:r>
      <w:r>
        <w:rPr/>
        <w:pict>
          <v:line style="position:absolute;mso-position-horizontal-relative:page;mso-position-vertical-relative:paragraph;z-index:-20996608" from="210.972pt,10.754254pt" to="221.841pt,10.754254pt" stroked="true" strokeweight=".125pt" strokecolor="#231f20">
            <v:stroke dashstyle="solid"/>
            <w10:wrap type="none"/>
          </v:line>
        </w:pict>
      </w:r>
      <w:r>
        <w:rPr/>
        <w:pict>
          <v:line style="position:absolute;mso-position-horizontal-relative:page;mso-position-vertical-relative:paragraph;z-index:-20996096" from="227.841003pt,10.754254pt" to="238.710003pt,10.754254pt" stroked="true" strokeweight=".125pt" strokecolor="#231f20">
            <v:stroke dashstyle="solid"/>
            <w10:wrap type="none"/>
          </v:line>
        </w:pict>
      </w:r>
      <w:r>
        <w:rPr/>
        <w:pict>
          <v:line style="position:absolute;mso-position-horizontal-relative:page;mso-position-vertical-relative:paragraph;z-index:-20995584" from="243.100006pt,10.754254pt" to="253.969006pt,10.754254pt" stroked="true" strokeweight=".125pt" strokecolor="#231f20">
            <v:stroke dashstyle="solid"/>
            <w10:wrap type="none"/>
          </v:line>
        </w:pict>
      </w:r>
      <w:r>
        <w:rPr>
          <w:color w:val="231F20"/>
          <w:w w:val="115"/>
          <w:sz w:val="14"/>
        </w:rPr>
        <w:t>Q3   Q4   Q1   Q2   Q3   Q4   Q1   Q2   Q3    Q4   Q1   Q2  Q3  4.6   4.3   4.1    4.1   4.1    4.2    4.2    4.3   4.3    4.3   4.4   4.4</w:t>
      </w:r>
      <w:r>
        <w:rPr>
          <w:color w:val="231F20"/>
          <w:spacing w:val="35"/>
          <w:w w:val="115"/>
          <w:sz w:val="14"/>
        </w:rPr>
        <w:t> </w:t>
      </w:r>
      <w:r>
        <w:rPr>
          <w:color w:val="231F20"/>
          <w:w w:val="115"/>
          <w:sz w:val="14"/>
        </w:rPr>
        <w:t>4.4</w:t>
      </w:r>
    </w:p>
    <w:p>
      <w:pPr>
        <w:spacing w:before="59"/>
        <w:ind w:left="165" w:right="0" w:firstLine="0"/>
        <w:jc w:val="left"/>
        <w:rPr>
          <w:sz w:val="14"/>
        </w:rPr>
      </w:pPr>
      <w:r>
        <w:rPr>
          <w:color w:val="231F20"/>
          <w:sz w:val="14"/>
        </w:rPr>
        <w:t>May</w:t>
      </w:r>
    </w:p>
    <w:p>
      <w:pPr>
        <w:tabs>
          <w:tab w:pos="528" w:val="left" w:leader="none"/>
          <w:tab w:pos="1899" w:val="left" w:leader="none"/>
          <w:tab w:pos="3273" w:val="left" w:leader="none"/>
          <w:tab w:pos="3946" w:val="left" w:leader="none"/>
        </w:tabs>
        <w:spacing w:before="119"/>
        <w:ind w:left="0" w:right="464" w:firstLine="0"/>
        <w:jc w:val="right"/>
        <w:rPr>
          <w:sz w:val="14"/>
        </w:rPr>
      </w:pPr>
      <w:r>
        <w:rPr>
          <w:color w:val="231F20"/>
          <w:spacing w:val="-5"/>
          <w:w w:val="120"/>
          <w:sz w:val="14"/>
          <w:u w:val="single" w:color="231F20"/>
        </w:rPr>
        <w:t>2005</w:t>
        <w:tab/>
        <w:t> </w:t>
      </w:r>
      <w:r>
        <w:rPr>
          <w:color w:val="231F20"/>
          <w:spacing w:val="-4"/>
          <w:w w:val="120"/>
          <w:sz w:val="14"/>
          <w:u w:val="single" w:color="231F20"/>
        </w:rPr>
        <w:t>2006</w:t>
        <w:tab/>
      </w:r>
      <w:r>
        <w:rPr>
          <w:color w:val="231F20"/>
          <w:spacing w:val="-5"/>
          <w:w w:val="120"/>
          <w:sz w:val="14"/>
          <w:u w:val="single" w:color="231F20"/>
        </w:rPr>
        <w:t>2007</w:t>
        <w:tab/>
        <w:t> 2008</w:t>
      </w:r>
      <w:r>
        <w:rPr>
          <w:color w:val="231F20"/>
          <w:spacing w:val="-5"/>
          <w:sz w:val="14"/>
          <w:u w:val="single" w:color="231F20"/>
        </w:rPr>
        <w:tab/>
      </w:r>
    </w:p>
    <w:p>
      <w:pPr>
        <w:spacing w:line="328" w:lineRule="auto" w:before="19"/>
        <w:ind w:left="165" w:right="540" w:hanging="21"/>
        <w:jc w:val="left"/>
        <w:rPr>
          <w:sz w:val="14"/>
        </w:rPr>
      </w:pPr>
      <w:r>
        <w:rPr>
          <w:color w:val="231F20"/>
          <w:spacing w:val="-16"/>
          <w:w w:val="101"/>
          <w:sz w:val="14"/>
          <w:u w:val="single" w:color="231F20"/>
        </w:rPr>
        <w:t> </w:t>
      </w:r>
      <w:r>
        <w:rPr>
          <w:color w:val="231F20"/>
          <w:w w:val="115"/>
          <w:sz w:val="14"/>
          <w:u w:val="single" w:color="231F20"/>
        </w:rPr>
        <w:t>Q3</w:t>
      </w:r>
      <w:r>
        <w:rPr>
          <w:color w:val="231F20"/>
          <w:w w:val="115"/>
          <w:sz w:val="14"/>
        </w:rPr>
        <w:t>  </w:t>
      </w:r>
      <w:r>
        <w:rPr>
          <w:color w:val="231F20"/>
          <w:w w:val="115"/>
          <w:sz w:val="14"/>
          <w:u w:val="single" w:color="231F20"/>
        </w:rPr>
        <w:t> Q4</w:t>
      </w:r>
      <w:r>
        <w:rPr>
          <w:color w:val="231F20"/>
          <w:w w:val="115"/>
          <w:sz w:val="14"/>
        </w:rPr>
        <w:t>  </w:t>
      </w:r>
      <w:r>
        <w:rPr>
          <w:color w:val="231F20"/>
          <w:w w:val="115"/>
          <w:sz w:val="14"/>
          <w:u w:val="single" w:color="231F20"/>
        </w:rPr>
        <w:t> Q1</w:t>
      </w:r>
      <w:r>
        <w:rPr>
          <w:color w:val="231F20"/>
          <w:w w:val="115"/>
          <w:sz w:val="14"/>
        </w:rPr>
        <w:t>   </w:t>
      </w:r>
      <w:r>
        <w:rPr>
          <w:color w:val="231F20"/>
          <w:w w:val="115"/>
          <w:sz w:val="14"/>
          <w:u w:val="single" w:color="231F20"/>
        </w:rPr>
        <w:t>Q2</w:t>
      </w:r>
      <w:r>
        <w:rPr>
          <w:color w:val="231F20"/>
          <w:w w:val="115"/>
          <w:sz w:val="14"/>
        </w:rPr>
        <w:t>   </w:t>
      </w:r>
      <w:r>
        <w:rPr>
          <w:color w:val="231F20"/>
          <w:w w:val="115"/>
          <w:sz w:val="14"/>
          <w:u w:val="single" w:color="231F20"/>
        </w:rPr>
        <w:t>Q3</w:t>
      </w:r>
      <w:r>
        <w:rPr>
          <w:color w:val="231F20"/>
          <w:w w:val="115"/>
          <w:sz w:val="14"/>
        </w:rPr>
        <w:t>  </w:t>
      </w:r>
      <w:r>
        <w:rPr>
          <w:color w:val="231F20"/>
          <w:w w:val="115"/>
          <w:sz w:val="14"/>
          <w:u w:val="single" w:color="231F20"/>
        </w:rPr>
        <w:t> Q4</w:t>
      </w:r>
      <w:r>
        <w:rPr>
          <w:color w:val="231F20"/>
          <w:w w:val="115"/>
          <w:sz w:val="14"/>
        </w:rPr>
        <w:t>   </w:t>
      </w:r>
      <w:r>
        <w:rPr>
          <w:color w:val="231F20"/>
          <w:w w:val="115"/>
          <w:sz w:val="14"/>
          <w:u w:val="single" w:color="231F20"/>
        </w:rPr>
        <w:t>Q1</w:t>
      </w:r>
      <w:r>
        <w:rPr>
          <w:color w:val="231F20"/>
          <w:w w:val="115"/>
          <w:sz w:val="14"/>
        </w:rPr>
        <w:t>  </w:t>
      </w:r>
      <w:r>
        <w:rPr>
          <w:color w:val="231F20"/>
          <w:w w:val="115"/>
          <w:sz w:val="14"/>
          <w:u w:val="single" w:color="231F20"/>
        </w:rPr>
        <w:t> Q2</w:t>
      </w:r>
      <w:r>
        <w:rPr>
          <w:color w:val="231F20"/>
          <w:w w:val="115"/>
          <w:sz w:val="14"/>
        </w:rPr>
        <w:t>   </w:t>
      </w:r>
      <w:r>
        <w:rPr>
          <w:color w:val="231F20"/>
          <w:w w:val="115"/>
          <w:sz w:val="14"/>
          <w:u w:val="single" w:color="231F20"/>
        </w:rPr>
        <w:t>Q3</w:t>
      </w:r>
      <w:r>
        <w:rPr>
          <w:color w:val="231F20"/>
          <w:w w:val="115"/>
          <w:sz w:val="14"/>
        </w:rPr>
        <w:t>    </w:t>
      </w:r>
      <w:r>
        <w:rPr>
          <w:color w:val="231F20"/>
          <w:w w:val="115"/>
          <w:sz w:val="14"/>
          <w:u w:val="single" w:color="231F20"/>
        </w:rPr>
        <w:t>Q4</w:t>
      </w:r>
      <w:r>
        <w:rPr>
          <w:color w:val="231F20"/>
          <w:w w:val="115"/>
          <w:sz w:val="14"/>
        </w:rPr>
        <w:t>  </w:t>
      </w:r>
      <w:r>
        <w:rPr>
          <w:color w:val="231F20"/>
          <w:w w:val="115"/>
          <w:sz w:val="14"/>
          <w:u w:val="single" w:color="231F20"/>
        </w:rPr>
        <w:t> Q1</w:t>
      </w:r>
      <w:r>
        <w:rPr>
          <w:color w:val="231F20"/>
          <w:w w:val="115"/>
          <w:sz w:val="14"/>
        </w:rPr>
        <w:t>   </w:t>
      </w:r>
      <w:r>
        <w:rPr>
          <w:color w:val="231F20"/>
          <w:w w:val="115"/>
          <w:sz w:val="14"/>
          <w:u w:val="single" w:color="231F20"/>
        </w:rPr>
        <w:t>Q2</w:t>
      </w:r>
      <w:r>
        <w:rPr>
          <w:color w:val="231F20"/>
          <w:w w:val="115"/>
          <w:sz w:val="14"/>
        </w:rPr>
        <w:t> 4.8 4.7 4.7 4.6 4.6 4.6 4.6 4.6 4.6 4.6 4.6</w:t>
      </w:r>
      <w:r>
        <w:rPr>
          <w:color w:val="231F20"/>
          <w:spacing w:val="25"/>
          <w:w w:val="115"/>
          <w:sz w:val="14"/>
        </w:rPr>
        <w:t> </w:t>
      </w:r>
      <w:r>
        <w:rPr>
          <w:color w:val="231F20"/>
          <w:w w:val="115"/>
          <w:sz w:val="14"/>
        </w:rPr>
        <w:t>4.7</w:t>
      </w:r>
    </w:p>
    <w:p>
      <w:pPr>
        <w:spacing w:line="208" w:lineRule="auto" w:before="73"/>
        <w:ind w:left="405" w:right="0" w:hanging="240"/>
        <w:jc w:val="left"/>
        <w:rPr>
          <w:sz w:val="12"/>
        </w:rPr>
      </w:pPr>
      <w:r>
        <w:rPr>
          <w:color w:val="231F20"/>
          <w:w w:val="110"/>
          <w:sz w:val="12"/>
        </w:rPr>
        <w:t>(a)</w:t>
      </w:r>
      <w:r>
        <w:rPr>
          <w:color w:val="231F20"/>
          <w:spacing w:val="13"/>
          <w:w w:val="110"/>
          <w:sz w:val="12"/>
        </w:rPr>
        <w:t> </w:t>
      </w:r>
      <w:r>
        <w:rPr>
          <w:color w:val="231F20"/>
          <w:w w:val="110"/>
          <w:sz w:val="12"/>
        </w:rPr>
        <w:t>The</w:t>
      </w:r>
      <w:r>
        <w:rPr>
          <w:color w:val="231F20"/>
          <w:spacing w:val="-10"/>
          <w:w w:val="110"/>
          <w:sz w:val="12"/>
        </w:rPr>
        <w:t> </w:t>
      </w:r>
      <w:r>
        <w:rPr>
          <w:color w:val="231F20"/>
          <w:w w:val="110"/>
          <w:sz w:val="12"/>
        </w:rPr>
        <w:t>data</w:t>
      </w:r>
      <w:r>
        <w:rPr>
          <w:color w:val="231F20"/>
          <w:spacing w:val="-10"/>
          <w:w w:val="110"/>
          <w:sz w:val="12"/>
        </w:rPr>
        <w:t> </w:t>
      </w:r>
      <w:r>
        <w:rPr>
          <w:color w:val="231F20"/>
          <w:w w:val="110"/>
          <w:sz w:val="12"/>
        </w:rPr>
        <w:t>are</w:t>
      </w:r>
      <w:r>
        <w:rPr>
          <w:color w:val="231F20"/>
          <w:spacing w:val="-10"/>
          <w:w w:val="110"/>
          <w:sz w:val="12"/>
        </w:rPr>
        <w:t> </w:t>
      </w:r>
      <w:r>
        <w:rPr>
          <w:color w:val="231F20"/>
          <w:w w:val="110"/>
          <w:sz w:val="12"/>
        </w:rPr>
        <w:t>fifteen-day</w:t>
      </w:r>
      <w:r>
        <w:rPr>
          <w:color w:val="231F20"/>
          <w:spacing w:val="-9"/>
          <w:w w:val="110"/>
          <w:sz w:val="12"/>
        </w:rPr>
        <w:t> </w:t>
      </w:r>
      <w:r>
        <w:rPr>
          <w:color w:val="231F20"/>
          <w:w w:val="110"/>
          <w:sz w:val="12"/>
        </w:rPr>
        <w:t>averages</w:t>
      </w:r>
      <w:r>
        <w:rPr>
          <w:color w:val="231F20"/>
          <w:spacing w:val="-10"/>
          <w:w w:val="110"/>
          <w:sz w:val="12"/>
        </w:rPr>
        <w:t> </w:t>
      </w:r>
      <w:r>
        <w:rPr>
          <w:color w:val="231F20"/>
          <w:w w:val="110"/>
          <w:sz w:val="12"/>
        </w:rPr>
        <w:t>to</w:t>
      </w:r>
      <w:r>
        <w:rPr>
          <w:color w:val="231F20"/>
          <w:spacing w:val="-10"/>
          <w:w w:val="110"/>
          <w:sz w:val="12"/>
        </w:rPr>
        <w:t> </w:t>
      </w:r>
      <w:r>
        <w:rPr>
          <w:color w:val="231F20"/>
          <w:w w:val="110"/>
          <w:sz w:val="12"/>
        </w:rPr>
        <w:t>3</w:t>
      </w:r>
      <w:r>
        <w:rPr>
          <w:color w:val="231F20"/>
          <w:spacing w:val="-10"/>
          <w:w w:val="110"/>
          <w:sz w:val="12"/>
        </w:rPr>
        <w:t> </w:t>
      </w:r>
      <w:r>
        <w:rPr>
          <w:color w:val="231F20"/>
          <w:w w:val="110"/>
          <w:sz w:val="12"/>
        </w:rPr>
        <w:t>August</w:t>
      </w:r>
      <w:r>
        <w:rPr>
          <w:color w:val="231F20"/>
          <w:spacing w:val="-9"/>
          <w:w w:val="110"/>
          <w:sz w:val="12"/>
        </w:rPr>
        <w:t> </w:t>
      </w:r>
      <w:r>
        <w:rPr>
          <w:color w:val="231F20"/>
          <w:spacing w:val="-5"/>
          <w:w w:val="110"/>
          <w:sz w:val="12"/>
        </w:rPr>
        <w:t>2005</w:t>
      </w:r>
      <w:r>
        <w:rPr>
          <w:color w:val="231F20"/>
          <w:spacing w:val="-10"/>
          <w:w w:val="110"/>
          <w:sz w:val="12"/>
        </w:rPr>
        <w:t> </w:t>
      </w:r>
      <w:r>
        <w:rPr>
          <w:color w:val="231F20"/>
          <w:w w:val="110"/>
          <w:sz w:val="12"/>
        </w:rPr>
        <w:t>and</w:t>
      </w:r>
      <w:r>
        <w:rPr>
          <w:color w:val="231F20"/>
          <w:spacing w:val="-10"/>
          <w:w w:val="110"/>
          <w:sz w:val="12"/>
        </w:rPr>
        <w:t> </w:t>
      </w:r>
      <w:r>
        <w:rPr>
          <w:color w:val="231F20"/>
          <w:w w:val="110"/>
          <w:sz w:val="12"/>
        </w:rPr>
        <w:t>6</w:t>
      </w:r>
      <w:r>
        <w:rPr>
          <w:color w:val="231F20"/>
          <w:spacing w:val="-10"/>
          <w:w w:val="110"/>
          <w:sz w:val="12"/>
        </w:rPr>
        <w:t> </w:t>
      </w:r>
      <w:r>
        <w:rPr>
          <w:color w:val="231F20"/>
          <w:w w:val="110"/>
          <w:sz w:val="12"/>
        </w:rPr>
        <w:t>May</w:t>
      </w:r>
      <w:r>
        <w:rPr>
          <w:color w:val="231F20"/>
          <w:spacing w:val="-9"/>
          <w:w w:val="110"/>
          <w:sz w:val="12"/>
        </w:rPr>
        <w:t> </w:t>
      </w:r>
      <w:r>
        <w:rPr>
          <w:color w:val="231F20"/>
          <w:spacing w:val="-5"/>
          <w:w w:val="110"/>
          <w:sz w:val="12"/>
        </w:rPr>
        <w:t>2005</w:t>
      </w:r>
      <w:r>
        <w:rPr>
          <w:color w:val="231F20"/>
          <w:spacing w:val="-10"/>
          <w:w w:val="110"/>
          <w:sz w:val="12"/>
        </w:rPr>
        <w:t> </w:t>
      </w:r>
      <w:r>
        <w:rPr>
          <w:color w:val="231F20"/>
          <w:w w:val="110"/>
          <w:sz w:val="12"/>
        </w:rPr>
        <w:t>respectively. The rates used for the August and May projections have been derived from instruments that settle on the London interbank offered rate. That includes the market rates on futures, swaps, interbank loans and forward rate agreements, adjusted for credit risk. The MPC may change the </w:t>
      </w:r>
      <w:r>
        <w:rPr>
          <w:color w:val="231F20"/>
          <w:spacing w:val="-3"/>
          <w:w w:val="110"/>
          <w:sz w:val="12"/>
        </w:rPr>
        <w:t>way </w:t>
      </w:r>
      <w:r>
        <w:rPr>
          <w:color w:val="231F20"/>
          <w:w w:val="110"/>
          <w:sz w:val="12"/>
        </w:rPr>
        <w:t>it estimates these expectations from time to time, as shifting market conditions can alter the relative advantages of using different</w:t>
      </w:r>
      <w:r>
        <w:rPr>
          <w:color w:val="231F20"/>
          <w:spacing w:val="-22"/>
          <w:w w:val="110"/>
          <w:sz w:val="12"/>
        </w:rPr>
        <w:t> </w:t>
      </w:r>
      <w:r>
        <w:rPr>
          <w:color w:val="231F20"/>
          <w:w w:val="110"/>
          <w:sz w:val="12"/>
        </w:rPr>
        <w:t>methods.</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3"/>
        <w:ind w:left="156"/>
        <w:rPr>
          <w:rFonts w:ascii="Trebuchet MS"/>
        </w:rPr>
      </w:pPr>
      <w:r>
        <w:rPr>
          <w:rFonts w:ascii="Trebuchet MS"/>
          <w:color w:val="0093C1"/>
          <w:spacing w:val="-1"/>
          <w:w w:val="98"/>
        </w:rPr>
        <w:t>C</w:t>
      </w:r>
      <w:r>
        <w:rPr>
          <w:rFonts w:ascii="Trebuchet MS"/>
          <w:color w:val="0093C1"/>
          <w:spacing w:val="-2"/>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color w:val="0093C1"/>
          <w:spacing w:val="-1"/>
          <w:w w:val="109"/>
        </w:rPr>
        <w:t>6</w:t>
      </w:r>
      <w:r>
        <w:rPr>
          <w:rFonts w:ascii="Trebuchet MS"/>
          <w:smallCaps/>
          <w:color w:val="0093C1"/>
          <w:spacing w:val="-1"/>
          <w:w w:val="78"/>
        </w:rPr>
        <w:t>.1</w:t>
      </w:r>
    </w:p>
    <w:p>
      <w:pPr>
        <w:pStyle w:val="BodyText"/>
        <w:spacing w:before="8"/>
        <w:ind w:left="156"/>
        <w:rPr>
          <w:rFonts w:ascii="Trebuchet MS"/>
        </w:rPr>
      </w:pPr>
      <w:r>
        <w:rPr>
          <w:rFonts w:ascii="Trebuchet MS"/>
          <w:color w:val="0093C1"/>
        </w:rPr>
        <w:t>Market beliefs about future interest rates</w:t>
      </w:r>
    </w:p>
    <w:p>
      <w:pPr>
        <w:spacing w:line="119" w:lineRule="exact" w:before="22"/>
        <w:ind w:left="3595" w:right="0" w:firstLine="0"/>
        <w:jc w:val="left"/>
        <w:rPr>
          <w:sz w:val="12"/>
        </w:rPr>
      </w:pPr>
      <w:r>
        <w:rPr>
          <w:color w:val="231F20"/>
          <w:w w:val="110"/>
          <w:sz w:val="12"/>
        </w:rPr>
        <w:t>Per cent</w:t>
      </w:r>
    </w:p>
    <w:p>
      <w:pPr>
        <w:spacing w:line="119" w:lineRule="exact" w:before="0"/>
        <w:ind w:left="4059" w:right="0" w:firstLine="0"/>
        <w:jc w:val="left"/>
        <w:rPr>
          <w:sz w:val="12"/>
        </w:rPr>
      </w:pPr>
      <w:r>
        <w:rPr/>
        <w:pict>
          <v:line style="position:absolute;mso-position-horizontal-relative:page;mso-position-vertical-relative:paragraph;z-index:16158720" from="234.408997pt,2.543927pt" to="229.796997pt,2.543927pt" stroked="true" strokeweight=".5pt" strokecolor="#231f20">
            <v:stroke dashstyle="solid"/>
            <w10:wrap type="none"/>
          </v:line>
        </w:pict>
      </w:r>
      <w:r>
        <w:rPr/>
        <w:pict>
          <v:line style="position:absolute;mso-position-horizontal-relative:page;mso-position-vertical-relative:paragraph;z-index:16162816" from="44.229999pt,2.544927pt" to="39.619999pt,2.544927pt" stroked="true" strokeweight=".5pt" strokecolor="#231f20">
            <v:stroke dashstyle="solid"/>
            <w10:wrap type="none"/>
          </v:line>
        </w:pict>
      </w:r>
      <w:r>
        <w:rPr>
          <w:w w:val="119"/>
          <w:sz w:val="12"/>
        </w:rPr>
        <w:t>8</w:t>
      </w:r>
    </w:p>
    <w:p>
      <w:pPr>
        <w:pStyle w:val="BodyText"/>
        <w:spacing w:before="4"/>
        <w:rPr>
          <w:sz w:val="19"/>
        </w:rPr>
      </w:pPr>
    </w:p>
    <w:p>
      <w:pPr>
        <w:spacing w:before="1"/>
        <w:ind w:left="0" w:right="446" w:firstLine="0"/>
        <w:jc w:val="right"/>
        <w:rPr>
          <w:sz w:val="12"/>
        </w:rPr>
      </w:pPr>
      <w:r>
        <w:rPr/>
        <w:pict>
          <v:line style="position:absolute;mso-position-horizontal-relative:page;mso-position-vertical-relative:paragraph;z-index:16158208" from="234.408997pt,3.520786pt" to="229.796997pt,3.520786pt" stroked="true" strokeweight=".5pt" strokecolor="#231f20">
            <v:stroke dashstyle="solid"/>
            <w10:wrap type="none"/>
          </v:line>
        </w:pict>
      </w:r>
      <w:r>
        <w:rPr/>
        <w:pict>
          <v:line style="position:absolute;mso-position-horizontal-relative:page;mso-position-vertical-relative:paragraph;z-index:16162304" from="44.229999pt,3.521786pt" to="39.619999pt,3.521786pt" stroked="true" strokeweight=".5pt" strokecolor="#231f20">
            <v:stroke dashstyle="solid"/>
            <w10:wrap type="none"/>
          </v:line>
        </w:pict>
      </w:r>
      <w:r>
        <w:rPr>
          <w:w w:val="119"/>
          <w:sz w:val="12"/>
        </w:rPr>
        <w:t>7</w:t>
      </w:r>
    </w:p>
    <w:p>
      <w:pPr>
        <w:pStyle w:val="BodyText"/>
        <w:spacing w:before="4"/>
        <w:rPr>
          <w:sz w:val="19"/>
        </w:rPr>
      </w:pPr>
    </w:p>
    <w:p>
      <w:pPr>
        <w:spacing w:before="0"/>
        <w:ind w:left="0" w:right="446" w:firstLine="0"/>
        <w:jc w:val="right"/>
        <w:rPr>
          <w:sz w:val="12"/>
        </w:rPr>
      </w:pPr>
      <w:r>
        <w:rPr/>
        <w:pict>
          <v:group style="position:absolute;margin-left:47.641998pt;margin-top:3.21949pt;width:186.8pt;height:59.4pt;mso-position-horizontal-relative:page;mso-position-vertical-relative:paragraph;z-index:16157696" coordorigin="953,64" coordsize="3736,1188">
            <v:shape style="position:absolute;left:4595;top:69;width:93;height:1084" coordorigin="4596,69" coordsize="93,1084" path="m4688,1153l4596,1153m4688,792l4596,792m4688,431l4596,431m4688,69l4596,69e" filled="false" stroked="true" strokeweight=".5pt" strokecolor="#231f20">
              <v:path arrowok="t"/>
              <v:stroke dashstyle="solid"/>
            </v:shape>
            <v:shape style="position:absolute;left:952;top:520;width:1160;height:2" coordorigin="953,521" coordsize="1160,0" path="m1058,521l953,521m1164,521l1058,521m1269,521l1164,521m1374,521l1269,521m1480,521l1374,521m1585,521l1480,521m1691,521l1585,521m1796,521l1691,521m1901,521l1796,521m2007,521l1901,521m2112,521l2007,521e" filled="false" stroked="true" strokeweight="1pt" strokecolor="#0066a5">
              <v:path arrowok="t"/>
              <v:stroke dashstyle="solid"/>
            </v:shape>
            <v:line style="position:absolute" from="2217,521" to="2112,521" stroked="true" strokeweight="1pt" strokecolor="#0066a5">
              <v:stroke dashstyle="solid"/>
            </v:line>
            <v:shape style="position:absolute;left:2216;top:76;width:2319;height:1176" coordorigin="2216,77" coordsize="2319,1176" path="m4534,77l4429,98,4218,145,4113,168,3902,217,3797,256,3586,330,3481,358,3270,404,3164,443,2954,507,2848,526,2638,545,2532,551,2427,503,2321,458,2216,521,2321,661,2427,754,2532,849,2638,890,2848,974,2954,1006,3164,1067,3270,1091,3481,1156,3586,1184,3797,1206,3902,1215,4113,1230,4218,1240,4429,1247,4534,1252,4534,77xe" filled="true" fillcolor="#bfcfe6" stroked="false">
              <v:path arrowok="t"/>
              <v:fill type="solid"/>
            </v:shape>
            <v:shape style="position:absolute;left:2216;top:234;width:2319;height:919" coordorigin="2216,234" coordsize="2319,919" path="m4534,234l4429,252,4113,312,3902,355,3797,381,3691,404,3481,452,3270,489,3164,516,2954,558,2848,573,2638,582,2532,584,2427,532,2321,483,2216,521,2321,632,2427,721,2532,810,2638,846,2848,923,2954,951,3164,1000,3270,1018,3481,1067,3586,1086,3797,1110,3902,1121,4113,1132,4218,1139,4429,1147,4534,1152,4534,234xe" filled="true" fillcolor="#a4bddc" stroked="false">
              <v:path arrowok="t"/>
              <v:fill type="solid"/>
            </v:shape>
            <v:shape style="position:absolute;left:2216;top:333;width:2319;height:746" coordorigin="2216,334" coordsize="2319,746" path="m4534,334l4429,350,4324,367,4113,402,3902,441,3797,458,3586,490,3481,510,3270,542,3164,563,2954,592,2848,604,2638,606,2532,606,2427,551,2321,499,2216,521,2321,610,2427,695,2532,782,2638,814,2848,886,2954,911,3164,951,3270,965,3481,998,3586,1009,3797,1037,3902,1050,4113,1058,4218,1064,4324,1068,4429,1073,4534,1080,4534,334xe" filled="true" fillcolor="#97b6d8" stroked="false">
              <v:path arrowok="t"/>
              <v:fill type="solid"/>
            </v:shape>
            <v:shape style="position:absolute;left:2216;top:411;width:2319;height:608" coordorigin="2216,411" coordsize="2319,608" path="m4534,411l4429,424,4218,454,4113,470,3902,505,3797,517,3586,537,3481,555,3270,582,3164,599,2954,619,2848,628,2638,624,2532,622,2427,565,2321,511,2216,521,2321,594,2427,676,2532,760,2638,790,2848,856,2954,879,3164,912,3270,921,3481,941,3586,946,3797,977,3902,991,4113,996,4218,1000,4429,1011,4534,1018,4534,411xe" filled="true" fillcolor="#8baed3" stroked="false">
              <v:path arrowok="t"/>
              <v:fill type="solid"/>
            </v:shape>
            <v:shape style="position:absolute;left:2216;top:476;width:2319;height:488" coordorigin="2216,476" coordsize="2319,488" path="m4534,476l4429,487,4218,512,4113,527,3902,558,3797,565,3586,576,3481,592,3270,615,3164,629,2954,643,2848,649,2532,636,2427,577,2321,520,2216,521,2321,584,2427,663,2532,744,2638,770,2848,831,2954,852,3164,878,3481,896,3586,896,3797,927,3902,940,4008,942,4113,943,4218,946,4429,957,4534,964,4534,476xe" filled="true" fillcolor="#719fcb" stroked="false">
              <v:path arrowok="t"/>
              <v:fill type="solid"/>
            </v:shape>
            <v:shape style="position:absolute;left:2216;top:520;width:2319;height:394" coordorigin="2216,521" coordsize="2319,394" path="m2216,521l2321,576,2427,652,2532,730,2638,754,2848,810,2954,828,3164,848,3481,857,3586,856,3797,884,3902,897,4113,896,4218,898,4429,908,4534,914,4534,535,4429,543,4218,563,4113,576,3902,604,3797,607,3586,610,3481,625,3270,644,3164,656,2954,665,2848,669,2638,654,2532,648,2427,587,2321,528,2216,521xe" filled="true" fillcolor="#5991c2" stroked="false">
              <v:path arrowok="t"/>
              <v:fill type="solid"/>
            </v:shape>
            <v:shape style="position:absolute;left:2216;top:520;width:2319;height:348" coordorigin="2216,521" coordsize="2319,348" path="m2216,521l2321,570,2427,643,2532,719,2638,740,2848,791,2954,807,3164,821,3270,822,3481,824,3586,821,3797,847,3902,858,4113,855,4218,855,4429,862,4534,868,4534,588,4429,594,4218,609,4113,620,3902,646,3797,645,3586,641,3481,654,3375,662,3270,671,3164,680,2954,687,2848,687,2638,667,2532,658,2427,596,2321,535,2216,521xe" filled="true" fillcolor="#3e85ba" stroked="false">
              <v:path arrowok="t"/>
              <v:fill type="solid"/>
            </v:shape>
            <v:shape style="position:absolute;left:2216;top:520;width:2319;height:303" coordorigin="2216,521" coordsize="2319,303" path="m2216,521l2321,563,2427,635,2532,708,2638,727,2848,774,2954,787,3164,796,3270,794,3481,793,3586,788,3797,813,3902,824,4113,817,4218,814,4429,819,4534,823,4534,639,4429,643,4218,653,4113,663,3902,684,3797,681,3586,670,3481,682,3270,695,3164,704,2954,707,2848,705,2638,679,2532,669,2427,604,2321,541,2216,521xe" filled="true" fillcolor="#2b80b7" stroked="false">
              <v:path arrowok="t"/>
              <v:fill type="solid"/>
            </v:shape>
            <v:shape style="position:absolute;left:2216;top:520;width:2319;height:271" coordorigin="2216,521" coordsize="2319,271" path="m2216,521l2321,558,2427,627,2532,698,2638,715,2848,757,2954,767,3164,772,3270,768,3481,764,3586,757,3797,780,3902,791,4113,780,4218,776,4429,778,4534,780,4534,688,4429,689,4218,695,4113,703,3902,721,3797,714,3586,698,3481,708,3270,718,3164,726,2954,727,2848,722,2638,691,2532,678,2427,611,2321,546,2216,521xe" filled="true" fillcolor="#0079b2" stroked="false">
              <v:path arrowok="t"/>
              <v:fill type="solid"/>
            </v:shape>
            <w10:wrap type="none"/>
          </v:group>
        </w:pict>
      </w:r>
      <w:r>
        <w:rPr/>
        <w:pict>
          <v:line style="position:absolute;mso-position-horizontal-relative:page;mso-position-vertical-relative:paragraph;z-index:16161792" from="44.229999pt,3.47049pt" to="39.619999pt,3.47049pt" stroked="true" strokeweight=".5pt" strokecolor="#231f20">
            <v:stroke dashstyle="solid"/>
            <w10:wrap type="none"/>
          </v:line>
        </w:pict>
      </w:r>
      <w:r>
        <w:rPr>
          <w:w w:val="119"/>
          <w:sz w:val="12"/>
        </w:rPr>
        <w:t>6</w:t>
      </w:r>
    </w:p>
    <w:p>
      <w:pPr>
        <w:pStyle w:val="BodyText"/>
        <w:spacing w:before="3"/>
        <w:rPr>
          <w:sz w:val="18"/>
        </w:rPr>
      </w:pPr>
    </w:p>
    <w:p>
      <w:pPr>
        <w:spacing w:before="0"/>
        <w:ind w:left="0" w:right="446" w:firstLine="0"/>
        <w:jc w:val="right"/>
        <w:rPr>
          <w:sz w:val="12"/>
        </w:rPr>
      </w:pPr>
      <w:r>
        <w:rPr/>
        <w:pict>
          <v:line style="position:absolute;mso-position-horizontal-relative:page;mso-position-vertical-relative:paragraph;z-index:16161280" from="44.229999pt,4.134891pt" to="39.619999pt,4.134891pt" stroked="true" strokeweight=".5pt" strokecolor="#231f20">
            <v:stroke dashstyle="solid"/>
            <w10:wrap type="none"/>
          </v:line>
        </w:pict>
      </w:r>
      <w:r>
        <w:rPr>
          <w:w w:val="119"/>
          <w:sz w:val="12"/>
        </w:rPr>
        <w:t>5</w:t>
      </w:r>
    </w:p>
    <w:p>
      <w:pPr>
        <w:pStyle w:val="BodyText"/>
        <w:spacing w:before="4"/>
      </w:pPr>
    </w:p>
    <w:p>
      <w:pPr>
        <w:spacing w:before="0"/>
        <w:ind w:left="0" w:right="446" w:firstLine="0"/>
        <w:jc w:val="right"/>
        <w:rPr>
          <w:sz w:val="12"/>
        </w:rPr>
      </w:pPr>
      <w:r>
        <w:rPr/>
        <w:pict>
          <v:line style="position:absolute;mso-position-horizontal-relative:page;mso-position-vertical-relative:paragraph;z-index:16160768" from="44.229999pt,3.61459pt" to="39.619999pt,3.61459pt" stroked="true" strokeweight=".5pt" strokecolor="#231f20">
            <v:stroke dashstyle="solid"/>
            <w10:wrap type="none"/>
          </v:line>
        </w:pict>
      </w:r>
      <w:r>
        <w:rPr>
          <w:w w:val="119"/>
          <w:sz w:val="12"/>
        </w:rPr>
        <w:t>4</w:t>
      </w:r>
    </w:p>
    <w:p>
      <w:pPr>
        <w:pStyle w:val="BodyText"/>
        <w:spacing w:before="4"/>
        <w:rPr>
          <w:sz w:val="19"/>
        </w:rPr>
      </w:pPr>
    </w:p>
    <w:p>
      <w:pPr>
        <w:spacing w:before="0"/>
        <w:ind w:left="0" w:right="446" w:firstLine="0"/>
        <w:jc w:val="right"/>
        <w:rPr>
          <w:sz w:val="12"/>
        </w:rPr>
      </w:pPr>
      <w:r>
        <w:rPr/>
        <w:pict>
          <v:line style="position:absolute;mso-position-horizontal-relative:page;mso-position-vertical-relative:paragraph;z-index:16160256" from="44.229999pt,3.616095pt" to="39.619999pt,3.616095pt" stroked="true" strokeweight=".5pt" strokecolor="#231f20">
            <v:stroke dashstyle="solid"/>
            <w10:wrap type="none"/>
          </v:line>
        </w:pict>
      </w:r>
      <w:r>
        <w:rPr>
          <w:w w:val="119"/>
          <w:sz w:val="12"/>
        </w:rPr>
        <w:t>3</w:t>
      </w:r>
    </w:p>
    <w:p>
      <w:pPr>
        <w:pStyle w:val="BodyText"/>
        <w:spacing w:before="5"/>
        <w:rPr>
          <w:sz w:val="19"/>
        </w:rPr>
      </w:pPr>
    </w:p>
    <w:p>
      <w:pPr>
        <w:spacing w:before="0"/>
        <w:ind w:left="0" w:right="446" w:firstLine="0"/>
        <w:jc w:val="right"/>
        <w:rPr>
          <w:sz w:val="12"/>
        </w:rPr>
      </w:pPr>
      <w:r>
        <w:rPr/>
        <w:pict>
          <v:line style="position:absolute;mso-position-horizontal-relative:page;mso-position-vertical-relative:paragraph;z-index:16157184" from="234.408997pt,3.614158pt" to="229.796997pt,3.614158pt" stroked="true" strokeweight=".5pt" strokecolor="#231f20">
            <v:stroke dashstyle="solid"/>
            <w10:wrap type="none"/>
          </v:line>
        </w:pict>
      </w:r>
      <w:r>
        <w:rPr/>
        <w:pict>
          <v:line style="position:absolute;mso-position-horizontal-relative:page;mso-position-vertical-relative:paragraph;z-index:16159744" from="44.229999pt,3.615158pt" to="39.619999pt,3.615158pt" stroked="true" strokeweight=".5pt" strokecolor="#231f20">
            <v:stroke dashstyle="solid"/>
            <w10:wrap type="none"/>
          </v:line>
        </w:pict>
      </w:r>
      <w:r>
        <w:rPr>
          <w:w w:val="119"/>
          <w:sz w:val="12"/>
        </w:rPr>
        <w:t>2</w:t>
      </w:r>
    </w:p>
    <w:p>
      <w:pPr>
        <w:pStyle w:val="BodyText"/>
        <w:spacing w:before="5"/>
        <w:rPr>
          <w:sz w:val="19"/>
        </w:rPr>
      </w:pPr>
    </w:p>
    <w:p>
      <w:pPr>
        <w:spacing w:before="0"/>
        <w:ind w:left="0" w:right="446" w:firstLine="0"/>
        <w:jc w:val="right"/>
        <w:rPr>
          <w:sz w:val="12"/>
        </w:rPr>
      </w:pPr>
      <w:r>
        <w:rPr/>
        <w:pict>
          <v:line style="position:absolute;mso-position-horizontal-relative:page;mso-position-vertical-relative:paragraph;z-index:16156672" from="234.408997pt,3.616273pt" to="229.796997pt,3.616273pt" stroked="true" strokeweight=".5pt" strokecolor="#231f20">
            <v:stroke dashstyle="solid"/>
            <w10:wrap type="none"/>
          </v:line>
        </w:pict>
      </w:r>
      <w:r>
        <w:rPr/>
        <w:pict>
          <v:line style="position:absolute;mso-position-horizontal-relative:page;mso-position-vertical-relative:paragraph;z-index:16159232" from="44.229999pt,3.617273pt" to="39.619999pt,3.617273pt" stroked="true" strokeweight=".5pt" strokecolor="#231f20">
            <v:stroke dashstyle="solid"/>
            <w10:wrap type="none"/>
          </v:line>
        </w:pict>
      </w:r>
      <w:r>
        <w:rPr>
          <w:w w:val="119"/>
          <w:sz w:val="12"/>
        </w:rPr>
        <w:t>1</w:t>
      </w:r>
    </w:p>
    <w:p>
      <w:pPr>
        <w:pStyle w:val="BodyText"/>
        <w:spacing w:before="4"/>
        <w:rPr>
          <w:sz w:val="19"/>
        </w:rPr>
      </w:pPr>
    </w:p>
    <w:p>
      <w:pPr>
        <w:spacing w:line="123" w:lineRule="exact" w:before="1"/>
        <w:ind w:left="4058" w:right="0" w:firstLine="0"/>
        <w:jc w:val="left"/>
        <w:rPr>
          <w:sz w:val="12"/>
        </w:rPr>
      </w:pPr>
      <w:r>
        <w:rPr/>
        <w:pict>
          <v:group style="position:absolute;margin-left:39.619999pt;margin-top:-3.171443pt;width:194.8pt;height:7.1pt;mso-position-horizontal-relative:page;mso-position-vertical-relative:paragraph;z-index:16156160" coordorigin="792,-63" coordsize="3896,142">
            <v:shape style="position:absolute;left:951;top:-64;width:3737;height:139" coordorigin="951,-63" coordsize="3737,139" path="m951,73l4532,73m953,75l953,3m1058,73l1058,1m1164,73l1164,1m1269,73l1269,1m1374,68l1374,-4m1480,70l1480,-63m1585,73l1585,1m1691,73l1691,1m1796,70l1796,-2m1901,73l1901,1m2007,73l2007,1m2112,73l2112,1m2217,74l2217,1m2323,73l2323,1m2428,73l2428,1m2534,69l2534,-3m2639,68l2639,-4m2744,70l2744,-59m2850,73l2850,1m2955,73l2955,1m3061,71l3061,-2m3166,73l3166,1m3271,73l3271,1m3377,73l3377,1m3482,68l3482,-4m3587,73l3587,1m3693,73l3693,1m3798,73l3798,1m3904,73l3904,1m4009,70l4009,-59m4114,73l4114,1m4220,73l4220,1m4325,71l4325,-1m4431,73l4431,1m4536,73l4536,1m4688,73l4596,73e" filled="false" stroked="true" strokeweight=".5pt" strokecolor="#231f20">
              <v:path arrowok="t"/>
              <v:stroke dashstyle="solid"/>
            </v:shape>
            <v:line style="position:absolute" from="885,73" to="792,73" stroked="true" strokeweight=".5pt" strokecolor="#231f20">
              <v:stroke dashstyle="solid"/>
            </v:line>
            <w10:wrap type="none"/>
          </v:group>
        </w:pict>
      </w:r>
      <w:r>
        <w:rPr>
          <w:w w:val="119"/>
          <w:sz w:val="12"/>
        </w:rPr>
        <w:t>0</w:t>
      </w:r>
    </w:p>
    <w:p>
      <w:pPr>
        <w:tabs>
          <w:tab w:pos="1392" w:val="left" w:leader="none"/>
          <w:tab w:pos="2651" w:val="left" w:leader="none"/>
          <w:tab w:pos="3573" w:val="left" w:leader="none"/>
        </w:tabs>
        <w:spacing w:line="123" w:lineRule="exact" w:before="0"/>
        <w:ind w:left="424" w:right="0" w:firstLine="0"/>
        <w:jc w:val="left"/>
        <w:rPr>
          <w:sz w:val="12"/>
        </w:rPr>
      </w:pPr>
      <w:r>
        <w:rPr>
          <w:color w:val="231F20"/>
          <w:spacing w:val="-4"/>
          <w:w w:val="120"/>
          <w:sz w:val="12"/>
        </w:rPr>
        <w:t>2004</w:t>
        <w:tab/>
      </w:r>
      <w:r>
        <w:rPr>
          <w:color w:val="231F20"/>
          <w:spacing w:val="-5"/>
          <w:w w:val="120"/>
          <w:sz w:val="12"/>
        </w:rPr>
        <w:t>05</w:t>
        <w:tab/>
      </w:r>
      <w:r>
        <w:rPr>
          <w:color w:val="231F20"/>
          <w:spacing w:val="-3"/>
          <w:w w:val="120"/>
          <w:sz w:val="12"/>
        </w:rPr>
        <w:t>06</w:t>
        <w:tab/>
      </w:r>
      <w:r>
        <w:rPr>
          <w:color w:val="231F20"/>
          <w:spacing w:val="-9"/>
          <w:w w:val="120"/>
          <w:sz w:val="12"/>
        </w:rPr>
        <w:t>07</w:t>
      </w:r>
    </w:p>
    <w:p>
      <w:pPr>
        <w:spacing w:line="208" w:lineRule="auto" w:before="81"/>
        <w:ind w:left="147" w:right="540" w:firstLine="0"/>
        <w:jc w:val="left"/>
        <w:rPr>
          <w:sz w:val="12"/>
        </w:rPr>
      </w:pPr>
      <w:r>
        <w:rPr>
          <w:color w:val="231F20"/>
          <w:w w:val="110"/>
          <w:sz w:val="12"/>
        </w:rPr>
        <w:t>The mean of the fan chart is the market rate profile for the fifteen-day average ending 3 August, consistent with the measure of interest rates shown</w:t>
      </w:r>
      <w:r>
        <w:rPr>
          <w:color w:val="231F20"/>
          <w:spacing w:val="-10"/>
          <w:w w:val="110"/>
          <w:sz w:val="12"/>
        </w:rPr>
        <w:t> </w:t>
      </w:r>
      <w:r>
        <w:rPr>
          <w:color w:val="231F20"/>
          <w:w w:val="110"/>
          <w:sz w:val="12"/>
        </w:rPr>
        <w:t>in</w:t>
      </w:r>
      <w:r>
        <w:rPr>
          <w:color w:val="231F20"/>
          <w:spacing w:val="-9"/>
          <w:w w:val="110"/>
          <w:sz w:val="12"/>
        </w:rPr>
        <w:t> </w:t>
      </w:r>
      <w:r>
        <w:rPr>
          <w:color w:val="231F20"/>
          <w:spacing w:val="-3"/>
          <w:w w:val="110"/>
          <w:sz w:val="12"/>
        </w:rPr>
        <w:t>Table</w:t>
      </w:r>
      <w:r>
        <w:rPr>
          <w:color w:val="231F20"/>
          <w:spacing w:val="-10"/>
          <w:w w:val="110"/>
          <w:sz w:val="12"/>
        </w:rPr>
        <w:t> </w:t>
      </w:r>
      <w:r>
        <w:rPr>
          <w:color w:val="231F20"/>
          <w:w w:val="110"/>
          <w:sz w:val="12"/>
        </w:rPr>
        <w:t>6.A.</w:t>
      </w:r>
      <w:r>
        <w:rPr>
          <w:color w:val="231F20"/>
          <w:spacing w:val="15"/>
          <w:w w:val="110"/>
          <w:sz w:val="12"/>
        </w:rPr>
        <w:t> </w:t>
      </w:r>
      <w:r>
        <w:rPr>
          <w:color w:val="231F20"/>
          <w:w w:val="110"/>
          <w:sz w:val="12"/>
        </w:rPr>
        <w:t>The</w:t>
      </w:r>
      <w:r>
        <w:rPr>
          <w:color w:val="231F20"/>
          <w:spacing w:val="-10"/>
          <w:w w:val="110"/>
          <w:sz w:val="12"/>
        </w:rPr>
        <w:t> </w:t>
      </w:r>
      <w:r>
        <w:rPr>
          <w:color w:val="231F20"/>
          <w:w w:val="110"/>
          <w:sz w:val="12"/>
        </w:rPr>
        <w:t>distribution</w:t>
      </w:r>
      <w:r>
        <w:rPr>
          <w:color w:val="231F20"/>
          <w:spacing w:val="-9"/>
          <w:w w:val="110"/>
          <w:sz w:val="12"/>
        </w:rPr>
        <w:t> </w:t>
      </w:r>
      <w:r>
        <w:rPr>
          <w:color w:val="231F20"/>
          <w:w w:val="110"/>
          <w:sz w:val="12"/>
        </w:rPr>
        <w:t>is</w:t>
      </w:r>
      <w:r>
        <w:rPr>
          <w:color w:val="231F20"/>
          <w:spacing w:val="-10"/>
          <w:w w:val="110"/>
          <w:sz w:val="12"/>
        </w:rPr>
        <w:t> </w:t>
      </w:r>
      <w:r>
        <w:rPr>
          <w:color w:val="231F20"/>
          <w:w w:val="110"/>
          <w:sz w:val="12"/>
        </w:rPr>
        <w:t>derived</w:t>
      </w:r>
      <w:r>
        <w:rPr>
          <w:color w:val="231F20"/>
          <w:spacing w:val="-9"/>
          <w:w w:val="110"/>
          <w:sz w:val="12"/>
        </w:rPr>
        <w:t> </w:t>
      </w:r>
      <w:r>
        <w:rPr>
          <w:color w:val="231F20"/>
          <w:w w:val="110"/>
          <w:sz w:val="12"/>
        </w:rPr>
        <w:t>using</w:t>
      </w:r>
      <w:r>
        <w:rPr>
          <w:color w:val="231F20"/>
          <w:spacing w:val="-9"/>
          <w:w w:val="110"/>
          <w:sz w:val="12"/>
        </w:rPr>
        <w:t> </w:t>
      </w:r>
      <w:r>
        <w:rPr>
          <w:color w:val="231F20"/>
          <w:w w:val="110"/>
          <w:sz w:val="12"/>
        </w:rPr>
        <w:t>the</w:t>
      </w:r>
      <w:r>
        <w:rPr>
          <w:color w:val="231F20"/>
          <w:spacing w:val="-10"/>
          <w:w w:val="110"/>
          <w:sz w:val="12"/>
        </w:rPr>
        <w:t> </w:t>
      </w:r>
      <w:r>
        <w:rPr>
          <w:color w:val="231F20"/>
          <w:w w:val="110"/>
          <w:sz w:val="12"/>
        </w:rPr>
        <w:t>prices</w:t>
      </w:r>
      <w:r>
        <w:rPr>
          <w:color w:val="231F20"/>
          <w:spacing w:val="-9"/>
          <w:w w:val="110"/>
          <w:sz w:val="12"/>
        </w:rPr>
        <w:t> </w:t>
      </w:r>
      <w:r>
        <w:rPr>
          <w:color w:val="231F20"/>
          <w:w w:val="110"/>
          <w:sz w:val="12"/>
        </w:rPr>
        <w:t>of</w:t>
      </w:r>
      <w:r>
        <w:rPr>
          <w:color w:val="231F20"/>
          <w:spacing w:val="-10"/>
          <w:w w:val="110"/>
          <w:sz w:val="12"/>
        </w:rPr>
        <w:t> </w:t>
      </w:r>
      <w:r>
        <w:rPr>
          <w:color w:val="231F20"/>
          <w:w w:val="110"/>
          <w:sz w:val="12"/>
        </w:rPr>
        <w:t>options on three-month Libor futures contracts traded on LIFFE. It is constructed by</w:t>
      </w:r>
      <w:r>
        <w:rPr>
          <w:color w:val="231F20"/>
          <w:spacing w:val="-10"/>
          <w:w w:val="110"/>
          <w:sz w:val="12"/>
        </w:rPr>
        <w:t> </w:t>
      </w:r>
      <w:r>
        <w:rPr>
          <w:color w:val="231F20"/>
          <w:w w:val="110"/>
          <w:sz w:val="12"/>
        </w:rPr>
        <w:t>averaging</w:t>
      </w:r>
      <w:r>
        <w:rPr>
          <w:color w:val="231F20"/>
          <w:spacing w:val="-9"/>
          <w:w w:val="110"/>
          <w:sz w:val="12"/>
        </w:rPr>
        <w:t> </w:t>
      </w:r>
      <w:r>
        <w:rPr>
          <w:color w:val="231F20"/>
          <w:w w:val="110"/>
          <w:sz w:val="12"/>
        </w:rPr>
        <w:t>the</w:t>
      </w:r>
      <w:r>
        <w:rPr>
          <w:color w:val="231F20"/>
          <w:spacing w:val="-9"/>
          <w:w w:val="110"/>
          <w:sz w:val="12"/>
        </w:rPr>
        <w:t> </w:t>
      </w:r>
      <w:r>
        <w:rPr>
          <w:color w:val="231F20"/>
          <w:w w:val="110"/>
          <w:sz w:val="12"/>
        </w:rPr>
        <w:t>daily</w:t>
      </w:r>
      <w:r>
        <w:rPr>
          <w:color w:val="231F20"/>
          <w:spacing w:val="-9"/>
          <w:w w:val="110"/>
          <w:sz w:val="12"/>
        </w:rPr>
        <w:t> </w:t>
      </w:r>
      <w:r>
        <w:rPr>
          <w:color w:val="231F20"/>
          <w:w w:val="110"/>
          <w:sz w:val="12"/>
        </w:rPr>
        <w:t>distributions</w:t>
      </w:r>
      <w:r>
        <w:rPr>
          <w:color w:val="231F20"/>
          <w:spacing w:val="-9"/>
          <w:w w:val="110"/>
          <w:sz w:val="12"/>
        </w:rPr>
        <w:t> </w:t>
      </w:r>
      <w:r>
        <w:rPr>
          <w:color w:val="231F20"/>
          <w:w w:val="110"/>
          <w:sz w:val="12"/>
        </w:rPr>
        <w:t>around</w:t>
      </w:r>
      <w:r>
        <w:rPr>
          <w:color w:val="231F20"/>
          <w:spacing w:val="-9"/>
          <w:w w:val="110"/>
          <w:sz w:val="12"/>
        </w:rPr>
        <w:t> </w:t>
      </w:r>
      <w:r>
        <w:rPr>
          <w:color w:val="231F20"/>
          <w:w w:val="110"/>
          <w:sz w:val="12"/>
        </w:rPr>
        <w:t>a</w:t>
      </w:r>
      <w:r>
        <w:rPr>
          <w:color w:val="231F20"/>
          <w:spacing w:val="-9"/>
          <w:w w:val="110"/>
          <w:sz w:val="12"/>
        </w:rPr>
        <w:t> </w:t>
      </w:r>
      <w:r>
        <w:rPr>
          <w:color w:val="231F20"/>
          <w:w w:val="110"/>
          <w:sz w:val="12"/>
        </w:rPr>
        <w:t>common</w:t>
      </w:r>
      <w:r>
        <w:rPr>
          <w:color w:val="231F20"/>
          <w:spacing w:val="-9"/>
          <w:w w:val="110"/>
          <w:sz w:val="12"/>
        </w:rPr>
        <w:t> </w:t>
      </w:r>
      <w:r>
        <w:rPr>
          <w:color w:val="231F20"/>
          <w:w w:val="110"/>
          <w:sz w:val="12"/>
        </w:rPr>
        <w:t>mean</w:t>
      </w:r>
      <w:r>
        <w:rPr>
          <w:color w:val="231F20"/>
          <w:spacing w:val="-9"/>
          <w:w w:val="110"/>
          <w:sz w:val="12"/>
        </w:rPr>
        <w:t> </w:t>
      </w:r>
      <w:r>
        <w:rPr>
          <w:color w:val="231F20"/>
          <w:w w:val="110"/>
          <w:sz w:val="12"/>
        </w:rPr>
        <w:t>for</w:t>
      </w:r>
      <w:r>
        <w:rPr>
          <w:color w:val="231F20"/>
          <w:spacing w:val="-9"/>
          <w:w w:val="110"/>
          <w:sz w:val="12"/>
        </w:rPr>
        <w:t> </w:t>
      </w:r>
      <w:r>
        <w:rPr>
          <w:color w:val="231F20"/>
          <w:w w:val="110"/>
          <w:sz w:val="12"/>
        </w:rPr>
        <w:t>each</w:t>
      </w:r>
      <w:r>
        <w:rPr>
          <w:color w:val="231F20"/>
          <w:spacing w:val="-9"/>
          <w:w w:val="110"/>
          <w:sz w:val="12"/>
        </w:rPr>
        <w:t> </w:t>
      </w:r>
      <w:r>
        <w:rPr>
          <w:color w:val="231F20"/>
          <w:w w:val="110"/>
          <w:sz w:val="12"/>
        </w:rPr>
        <w:t>of</w:t>
      </w:r>
      <w:r>
        <w:rPr>
          <w:color w:val="231F20"/>
          <w:spacing w:val="-10"/>
          <w:w w:val="110"/>
          <w:sz w:val="12"/>
        </w:rPr>
        <w:t> </w:t>
      </w:r>
      <w:r>
        <w:rPr>
          <w:color w:val="231F20"/>
          <w:w w:val="110"/>
          <w:sz w:val="12"/>
        </w:rPr>
        <w:t>the fifteen days. The average is calculated for each probability band at each quarter.</w:t>
      </w:r>
      <w:r>
        <w:rPr>
          <w:color w:val="231F20"/>
          <w:spacing w:val="17"/>
          <w:w w:val="110"/>
          <w:sz w:val="12"/>
        </w:rPr>
        <w:t> </w:t>
      </w:r>
      <w:r>
        <w:rPr>
          <w:color w:val="231F20"/>
          <w:w w:val="110"/>
          <w:sz w:val="12"/>
        </w:rPr>
        <w:t>The</w:t>
      </w:r>
      <w:r>
        <w:rPr>
          <w:color w:val="231F20"/>
          <w:spacing w:val="-7"/>
          <w:w w:val="110"/>
          <w:sz w:val="12"/>
        </w:rPr>
        <w:t> </w:t>
      </w:r>
      <w:r>
        <w:rPr>
          <w:color w:val="231F20"/>
          <w:w w:val="110"/>
          <w:sz w:val="12"/>
        </w:rPr>
        <w:t>fan</w:t>
      </w:r>
      <w:r>
        <w:rPr>
          <w:color w:val="231F20"/>
          <w:spacing w:val="-8"/>
          <w:w w:val="110"/>
          <w:sz w:val="12"/>
        </w:rPr>
        <w:t> </w:t>
      </w:r>
      <w:r>
        <w:rPr>
          <w:color w:val="231F20"/>
          <w:w w:val="110"/>
          <w:sz w:val="12"/>
        </w:rPr>
        <w:t>chart</w:t>
      </w:r>
      <w:r>
        <w:rPr>
          <w:color w:val="231F20"/>
          <w:spacing w:val="-7"/>
          <w:w w:val="110"/>
          <w:sz w:val="12"/>
        </w:rPr>
        <w:t> </w:t>
      </w:r>
      <w:r>
        <w:rPr>
          <w:color w:val="231F20"/>
          <w:w w:val="110"/>
          <w:sz w:val="12"/>
        </w:rPr>
        <w:t>depicts</w:t>
      </w:r>
      <w:r>
        <w:rPr>
          <w:color w:val="231F20"/>
          <w:spacing w:val="-8"/>
          <w:w w:val="110"/>
          <w:sz w:val="12"/>
        </w:rPr>
        <w:t> </w:t>
      </w:r>
      <w:r>
        <w:rPr>
          <w:color w:val="231F20"/>
          <w:w w:val="110"/>
          <w:sz w:val="12"/>
        </w:rPr>
        <w:t>the</w:t>
      </w:r>
      <w:r>
        <w:rPr>
          <w:color w:val="231F20"/>
          <w:spacing w:val="-7"/>
          <w:w w:val="110"/>
          <w:sz w:val="12"/>
        </w:rPr>
        <w:t> </w:t>
      </w:r>
      <w:r>
        <w:rPr>
          <w:color w:val="231F20"/>
          <w:w w:val="110"/>
          <w:sz w:val="12"/>
        </w:rPr>
        <w:t>probability</w:t>
      </w:r>
      <w:r>
        <w:rPr>
          <w:color w:val="231F20"/>
          <w:spacing w:val="-8"/>
          <w:w w:val="110"/>
          <w:sz w:val="12"/>
        </w:rPr>
        <w:t> </w:t>
      </w:r>
      <w:r>
        <w:rPr>
          <w:color w:val="231F20"/>
          <w:w w:val="110"/>
          <w:sz w:val="12"/>
        </w:rPr>
        <w:t>of</w:t>
      </w:r>
      <w:r>
        <w:rPr>
          <w:color w:val="231F20"/>
          <w:spacing w:val="-7"/>
          <w:w w:val="110"/>
          <w:sz w:val="12"/>
        </w:rPr>
        <w:t> </w:t>
      </w:r>
      <w:r>
        <w:rPr>
          <w:color w:val="231F20"/>
          <w:w w:val="110"/>
          <w:sz w:val="12"/>
        </w:rPr>
        <w:t>outcomes</w:t>
      </w:r>
      <w:r>
        <w:rPr>
          <w:color w:val="231F20"/>
          <w:spacing w:val="-8"/>
          <w:w w:val="110"/>
          <w:sz w:val="12"/>
        </w:rPr>
        <w:t> </w:t>
      </w:r>
      <w:r>
        <w:rPr>
          <w:color w:val="231F20"/>
          <w:w w:val="110"/>
          <w:sz w:val="12"/>
        </w:rPr>
        <w:t>for</w:t>
      </w:r>
      <w:r>
        <w:rPr>
          <w:color w:val="231F20"/>
          <w:spacing w:val="-8"/>
          <w:w w:val="110"/>
          <w:sz w:val="12"/>
        </w:rPr>
        <w:t> </w:t>
      </w:r>
      <w:r>
        <w:rPr>
          <w:color w:val="231F20"/>
          <w:w w:val="110"/>
          <w:sz w:val="12"/>
        </w:rPr>
        <w:t>interest</w:t>
      </w:r>
      <w:r>
        <w:rPr>
          <w:color w:val="231F20"/>
          <w:spacing w:val="-7"/>
          <w:w w:val="110"/>
          <w:sz w:val="12"/>
        </w:rPr>
        <w:t> </w:t>
      </w:r>
      <w:r>
        <w:rPr>
          <w:color w:val="231F20"/>
          <w:w w:val="110"/>
          <w:sz w:val="12"/>
        </w:rPr>
        <w:t>rates in the future. It has a similar interpretation to the fan charts in the Overview</w:t>
      </w:r>
      <w:r>
        <w:rPr>
          <w:color w:val="231F20"/>
          <w:spacing w:val="-11"/>
          <w:w w:val="110"/>
          <w:sz w:val="12"/>
        </w:rPr>
        <w:t> </w:t>
      </w:r>
      <w:r>
        <w:rPr>
          <w:color w:val="231F20"/>
          <w:w w:val="110"/>
          <w:sz w:val="12"/>
        </w:rPr>
        <w:t>and</w:t>
      </w:r>
      <w:r>
        <w:rPr>
          <w:color w:val="231F20"/>
          <w:spacing w:val="-11"/>
          <w:w w:val="110"/>
          <w:sz w:val="12"/>
        </w:rPr>
        <w:t> </w:t>
      </w:r>
      <w:r>
        <w:rPr>
          <w:color w:val="231F20"/>
          <w:w w:val="110"/>
          <w:sz w:val="12"/>
        </w:rPr>
        <w:t>in</w:t>
      </w:r>
      <w:r>
        <w:rPr>
          <w:color w:val="231F20"/>
          <w:spacing w:val="-11"/>
          <w:w w:val="110"/>
          <w:sz w:val="12"/>
        </w:rPr>
        <w:t> </w:t>
      </w:r>
      <w:r>
        <w:rPr>
          <w:color w:val="231F20"/>
          <w:w w:val="110"/>
          <w:sz w:val="12"/>
        </w:rPr>
        <w:t>this</w:t>
      </w:r>
      <w:r>
        <w:rPr>
          <w:color w:val="231F20"/>
          <w:spacing w:val="-11"/>
          <w:w w:val="110"/>
          <w:sz w:val="12"/>
        </w:rPr>
        <w:t> </w:t>
      </w:r>
      <w:r>
        <w:rPr>
          <w:color w:val="231F20"/>
          <w:w w:val="110"/>
          <w:sz w:val="12"/>
        </w:rPr>
        <w:t>section</w:t>
      </w:r>
      <w:r>
        <w:rPr>
          <w:color w:val="231F20"/>
          <w:spacing w:val="-11"/>
          <w:w w:val="110"/>
          <w:sz w:val="12"/>
        </w:rPr>
        <w:t> </w:t>
      </w:r>
      <w:r>
        <w:rPr>
          <w:color w:val="231F20"/>
          <w:w w:val="110"/>
          <w:sz w:val="12"/>
        </w:rPr>
        <w:t>of</w:t>
      </w:r>
      <w:r>
        <w:rPr>
          <w:color w:val="231F20"/>
          <w:spacing w:val="-11"/>
          <w:w w:val="110"/>
          <w:sz w:val="12"/>
        </w:rPr>
        <w:t> </w:t>
      </w:r>
      <w:r>
        <w:rPr>
          <w:color w:val="231F20"/>
          <w:w w:val="110"/>
          <w:sz w:val="12"/>
        </w:rPr>
        <w:t>the</w:t>
      </w:r>
      <w:r>
        <w:rPr>
          <w:color w:val="231F20"/>
          <w:spacing w:val="-11"/>
          <w:w w:val="110"/>
          <w:sz w:val="12"/>
        </w:rPr>
        <w:t> </w:t>
      </w:r>
      <w:r>
        <w:rPr>
          <w:i/>
          <w:color w:val="231F20"/>
          <w:w w:val="110"/>
          <w:sz w:val="12"/>
        </w:rPr>
        <w:t>Report</w:t>
      </w:r>
      <w:r>
        <w:rPr>
          <w:color w:val="231F20"/>
          <w:w w:val="110"/>
          <w:sz w:val="12"/>
        </w:rPr>
        <w:t>.</w:t>
      </w:r>
      <w:r>
        <w:rPr>
          <w:color w:val="231F20"/>
          <w:spacing w:val="12"/>
          <w:w w:val="110"/>
          <w:sz w:val="12"/>
        </w:rPr>
        <w:t> </w:t>
      </w:r>
      <w:r>
        <w:rPr>
          <w:color w:val="231F20"/>
          <w:w w:val="110"/>
          <w:sz w:val="12"/>
        </w:rPr>
        <w:t>The</w:t>
      </w:r>
      <w:r>
        <w:rPr>
          <w:color w:val="231F20"/>
          <w:spacing w:val="-11"/>
          <w:w w:val="110"/>
          <w:sz w:val="12"/>
        </w:rPr>
        <w:t> </w:t>
      </w:r>
      <w:r>
        <w:rPr>
          <w:color w:val="231F20"/>
          <w:w w:val="110"/>
          <w:sz w:val="12"/>
        </w:rPr>
        <w:t>chart</w:t>
      </w:r>
      <w:r>
        <w:rPr>
          <w:color w:val="231F20"/>
          <w:spacing w:val="-11"/>
          <w:w w:val="110"/>
          <w:sz w:val="12"/>
        </w:rPr>
        <w:t> </w:t>
      </w:r>
      <w:r>
        <w:rPr>
          <w:color w:val="231F20"/>
          <w:w w:val="110"/>
          <w:sz w:val="12"/>
        </w:rPr>
        <w:t>is</w:t>
      </w:r>
      <w:r>
        <w:rPr>
          <w:color w:val="231F20"/>
          <w:spacing w:val="-11"/>
          <w:w w:val="110"/>
          <w:sz w:val="12"/>
        </w:rPr>
        <w:t> </w:t>
      </w:r>
      <w:r>
        <w:rPr>
          <w:color w:val="231F20"/>
          <w:w w:val="110"/>
          <w:sz w:val="12"/>
        </w:rPr>
        <w:t>only</w:t>
      </w:r>
      <w:r>
        <w:rPr>
          <w:color w:val="231F20"/>
          <w:spacing w:val="-11"/>
          <w:w w:val="110"/>
          <w:sz w:val="12"/>
        </w:rPr>
        <w:t> </w:t>
      </w:r>
      <w:r>
        <w:rPr>
          <w:color w:val="231F20"/>
          <w:w w:val="110"/>
          <w:sz w:val="12"/>
        </w:rPr>
        <w:t>indicative</w:t>
      </w:r>
      <w:r>
        <w:rPr>
          <w:color w:val="231F20"/>
          <w:spacing w:val="-11"/>
          <w:w w:val="110"/>
          <w:sz w:val="12"/>
        </w:rPr>
        <w:t> </w:t>
      </w:r>
      <w:r>
        <w:rPr>
          <w:color w:val="231F20"/>
          <w:w w:val="110"/>
          <w:sz w:val="12"/>
        </w:rPr>
        <w:t>of market expectations because it is based on different, though related, instruments to the Bank’s repo contracts, and is estimated on the assumption that investors are</w:t>
      </w:r>
      <w:r>
        <w:rPr>
          <w:color w:val="231F20"/>
          <w:spacing w:val="-16"/>
          <w:w w:val="110"/>
          <w:sz w:val="12"/>
        </w:rPr>
        <w:t> </w:t>
      </w:r>
      <w:r>
        <w:rPr>
          <w:color w:val="231F20"/>
          <w:w w:val="110"/>
          <w:sz w:val="12"/>
        </w:rPr>
        <w:t>risk-neutral.</w:t>
      </w:r>
    </w:p>
    <w:p>
      <w:pPr>
        <w:pStyle w:val="BodyText"/>
        <w:rPr>
          <w:sz w:val="21"/>
        </w:rPr>
      </w:pPr>
      <w:r>
        <w:rPr/>
        <w:br w:type="column"/>
      </w:r>
      <w:r>
        <w:rPr>
          <w:sz w:val="21"/>
        </w:rPr>
      </w:r>
    </w:p>
    <w:p>
      <w:pPr>
        <w:pStyle w:val="BodyText"/>
        <w:spacing w:line="292" w:lineRule="auto"/>
        <w:ind w:left="265" w:right="334"/>
      </w:pPr>
      <w:r>
        <w:rPr>
          <w:color w:val="231F20"/>
          <w:w w:val="110"/>
        </w:rPr>
        <w:t>In</w:t>
      </w:r>
      <w:r>
        <w:rPr>
          <w:color w:val="231F20"/>
          <w:spacing w:val="-21"/>
          <w:w w:val="110"/>
        </w:rPr>
        <w:t> </w:t>
      </w:r>
      <w:r>
        <w:rPr>
          <w:color w:val="231F20"/>
          <w:w w:val="110"/>
        </w:rPr>
        <w:t>constructing</w:t>
      </w:r>
      <w:r>
        <w:rPr>
          <w:color w:val="231F20"/>
          <w:spacing w:val="-21"/>
          <w:w w:val="110"/>
        </w:rPr>
        <w:t> </w:t>
      </w:r>
      <w:r>
        <w:rPr>
          <w:color w:val="231F20"/>
          <w:w w:val="110"/>
        </w:rPr>
        <w:t>its</w:t>
      </w:r>
      <w:r>
        <w:rPr>
          <w:color w:val="231F20"/>
          <w:spacing w:val="-21"/>
          <w:w w:val="110"/>
        </w:rPr>
        <w:t> </w:t>
      </w:r>
      <w:r>
        <w:rPr>
          <w:color w:val="231F20"/>
          <w:w w:val="110"/>
        </w:rPr>
        <w:t>projections,</w:t>
      </w:r>
      <w:r>
        <w:rPr>
          <w:color w:val="231F20"/>
          <w:spacing w:val="-20"/>
          <w:w w:val="110"/>
        </w:rPr>
        <w:t> </w:t>
      </w:r>
      <w:r>
        <w:rPr>
          <w:color w:val="231F20"/>
          <w:w w:val="110"/>
        </w:rPr>
        <w:t>the</w:t>
      </w:r>
      <w:r>
        <w:rPr>
          <w:color w:val="231F20"/>
          <w:spacing w:val="-21"/>
          <w:w w:val="110"/>
        </w:rPr>
        <w:t> </w:t>
      </w:r>
      <w:r>
        <w:rPr>
          <w:color w:val="231F20"/>
          <w:w w:val="110"/>
        </w:rPr>
        <w:t>MPC</w:t>
      </w:r>
      <w:r>
        <w:rPr>
          <w:color w:val="231F20"/>
          <w:spacing w:val="-21"/>
          <w:w w:val="110"/>
        </w:rPr>
        <w:t> </w:t>
      </w:r>
      <w:r>
        <w:rPr>
          <w:color w:val="231F20"/>
          <w:w w:val="110"/>
        </w:rPr>
        <w:t>assumes</w:t>
      </w:r>
      <w:r>
        <w:rPr>
          <w:color w:val="231F20"/>
          <w:spacing w:val="-21"/>
          <w:w w:val="110"/>
        </w:rPr>
        <w:t> </w:t>
      </w:r>
      <w:r>
        <w:rPr>
          <w:color w:val="231F20"/>
          <w:w w:val="110"/>
        </w:rPr>
        <w:t>that</w:t>
      </w:r>
      <w:r>
        <w:rPr>
          <w:color w:val="231F20"/>
          <w:spacing w:val="-20"/>
          <w:w w:val="110"/>
        </w:rPr>
        <w:t> </w:t>
      </w:r>
      <w:r>
        <w:rPr>
          <w:color w:val="231F20"/>
          <w:w w:val="110"/>
        </w:rPr>
        <w:t>official interest</w:t>
      </w:r>
      <w:r>
        <w:rPr>
          <w:color w:val="231F20"/>
          <w:spacing w:val="-11"/>
          <w:w w:val="110"/>
        </w:rPr>
        <w:t> </w:t>
      </w:r>
      <w:r>
        <w:rPr>
          <w:color w:val="231F20"/>
          <w:spacing w:val="-4"/>
          <w:w w:val="110"/>
        </w:rPr>
        <w:t>rates</w:t>
      </w:r>
      <w:r>
        <w:rPr>
          <w:color w:val="231F20"/>
          <w:spacing w:val="-10"/>
          <w:w w:val="110"/>
        </w:rPr>
        <w:t> </w:t>
      </w:r>
      <w:r>
        <w:rPr>
          <w:color w:val="231F20"/>
          <w:w w:val="110"/>
        </w:rPr>
        <w:t>follow</w:t>
      </w:r>
      <w:r>
        <w:rPr>
          <w:color w:val="231F20"/>
          <w:spacing w:val="-11"/>
          <w:w w:val="110"/>
        </w:rPr>
        <w:t> </w:t>
      </w:r>
      <w:r>
        <w:rPr>
          <w:color w:val="231F20"/>
          <w:w w:val="110"/>
        </w:rPr>
        <w:t>a</w:t>
      </w:r>
      <w:r>
        <w:rPr>
          <w:color w:val="231F20"/>
          <w:spacing w:val="-10"/>
          <w:w w:val="110"/>
        </w:rPr>
        <w:t> </w:t>
      </w:r>
      <w:r>
        <w:rPr>
          <w:color w:val="231F20"/>
          <w:w w:val="110"/>
        </w:rPr>
        <w:t>path</w:t>
      </w:r>
      <w:r>
        <w:rPr>
          <w:color w:val="231F20"/>
          <w:spacing w:val="-11"/>
          <w:w w:val="110"/>
        </w:rPr>
        <w:t> </w:t>
      </w:r>
      <w:r>
        <w:rPr>
          <w:color w:val="231F20"/>
          <w:w w:val="110"/>
        </w:rPr>
        <w:t>implied</w:t>
      </w:r>
      <w:r>
        <w:rPr>
          <w:color w:val="231F20"/>
          <w:spacing w:val="-10"/>
          <w:w w:val="110"/>
        </w:rPr>
        <w:t> </w:t>
      </w:r>
      <w:r>
        <w:rPr>
          <w:color w:val="231F20"/>
          <w:spacing w:val="-3"/>
          <w:w w:val="110"/>
        </w:rPr>
        <w:t>by</w:t>
      </w:r>
      <w:r>
        <w:rPr>
          <w:color w:val="231F20"/>
          <w:spacing w:val="-11"/>
          <w:w w:val="110"/>
        </w:rPr>
        <w:t> </w:t>
      </w:r>
      <w:r>
        <w:rPr>
          <w:color w:val="231F20"/>
          <w:w w:val="110"/>
        </w:rPr>
        <w:t>market</w:t>
      </w:r>
      <w:r>
        <w:rPr>
          <w:color w:val="231F20"/>
          <w:spacing w:val="-10"/>
          <w:w w:val="110"/>
        </w:rPr>
        <w:t> </w:t>
      </w:r>
      <w:r>
        <w:rPr>
          <w:color w:val="231F20"/>
          <w:w w:val="110"/>
        </w:rPr>
        <w:t>yields</w:t>
      </w:r>
    </w:p>
    <w:p>
      <w:pPr>
        <w:pStyle w:val="BodyText"/>
        <w:spacing w:line="292" w:lineRule="auto"/>
        <w:ind w:left="265" w:right="480"/>
      </w:pPr>
      <w:r>
        <w:rPr>
          <w:color w:val="231F20"/>
          <w:spacing w:val="-4"/>
          <w:w w:val="110"/>
        </w:rPr>
        <w:t>(Table</w:t>
      </w:r>
      <w:r>
        <w:rPr>
          <w:color w:val="231F20"/>
          <w:spacing w:val="-20"/>
          <w:w w:val="110"/>
        </w:rPr>
        <w:t> </w:t>
      </w:r>
      <w:r>
        <w:rPr>
          <w:color w:val="231F20"/>
          <w:w w:val="110"/>
        </w:rPr>
        <w:t>6.A).</w:t>
      </w:r>
      <w:r>
        <w:rPr>
          <w:color w:val="231F20"/>
          <w:w w:val="110"/>
          <w:position w:val="5"/>
          <w:sz w:val="14"/>
        </w:rPr>
        <w:t>(1)</w:t>
      </w:r>
      <w:r>
        <w:rPr>
          <w:color w:val="231F20"/>
          <w:spacing w:val="33"/>
          <w:w w:val="110"/>
          <w:position w:val="5"/>
          <w:sz w:val="14"/>
        </w:rPr>
        <w:t> </w:t>
      </w:r>
      <w:r>
        <w:rPr>
          <w:color w:val="231F20"/>
          <w:w w:val="110"/>
        </w:rPr>
        <w:t>On</w:t>
      </w:r>
      <w:r>
        <w:rPr>
          <w:color w:val="231F20"/>
          <w:spacing w:val="-20"/>
          <w:w w:val="110"/>
        </w:rPr>
        <w:t> </w:t>
      </w:r>
      <w:r>
        <w:rPr>
          <w:color w:val="231F20"/>
          <w:w w:val="110"/>
        </w:rPr>
        <w:t>average,</w:t>
      </w:r>
      <w:r>
        <w:rPr>
          <w:color w:val="231F20"/>
          <w:spacing w:val="-19"/>
          <w:w w:val="110"/>
        </w:rPr>
        <w:t> </w:t>
      </w:r>
      <w:r>
        <w:rPr>
          <w:color w:val="231F20"/>
          <w:w w:val="110"/>
        </w:rPr>
        <w:t>in</w:t>
      </w:r>
      <w:r>
        <w:rPr>
          <w:color w:val="231F20"/>
          <w:spacing w:val="-20"/>
          <w:w w:val="110"/>
        </w:rPr>
        <w:t> </w:t>
      </w:r>
      <w:r>
        <w:rPr>
          <w:color w:val="231F20"/>
          <w:w w:val="110"/>
        </w:rPr>
        <w:t>the</w:t>
      </w:r>
      <w:r>
        <w:rPr>
          <w:color w:val="231F20"/>
          <w:spacing w:val="-19"/>
          <w:w w:val="110"/>
        </w:rPr>
        <w:t> </w:t>
      </w:r>
      <w:r>
        <w:rPr>
          <w:color w:val="231F20"/>
          <w:w w:val="110"/>
        </w:rPr>
        <w:t>fifteen</w:t>
      </w:r>
      <w:r>
        <w:rPr>
          <w:color w:val="231F20"/>
          <w:spacing w:val="-20"/>
          <w:w w:val="110"/>
        </w:rPr>
        <w:t> </w:t>
      </w:r>
      <w:r>
        <w:rPr>
          <w:color w:val="231F20"/>
          <w:spacing w:val="-3"/>
          <w:w w:val="110"/>
        </w:rPr>
        <w:t>days</w:t>
      </w:r>
      <w:r>
        <w:rPr>
          <w:color w:val="231F20"/>
          <w:spacing w:val="-19"/>
          <w:w w:val="110"/>
        </w:rPr>
        <w:t> </w:t>
      </w:r>
      <w:r>
        <w:rPr>
          <w:color w:val="231F20"/>
          <w:w w:val="110"/>
        </w:rPr>
        <w:t>leading</w:t>
      </w:r>
      <w:r>
        <w:rPr>
          <w:color w:val="231F20"/>
          <w:spacing w:val="-20"/>
          <w:w w:val="110"/>
        </w:rPr>
        <w:t> </w:t>
      </w:r>
      <w:r>
        <w:rPr>
          <w:color w:val="231F20"/>
          <w:w w:val="110"/>
        </w:rPr>
        <w:t>up</w:t>
      </w:r>
      <w:r>
        <w:rPr>
          <w:color w:val="231F20"/>
          <w:spacing w:val="-19"/>
          <w:w w:val="110"/>
        </w:rPr>
        <w:t> </w:t>
      </w:r>
      <w:r>
        <w:rPr>
          <w:color w:val="231F20"/>
          <w:spacing w:val="-4"/>
          <w:w w:val="110"/>
        </w:rPr>
        <w:t>to </w:t>
      </w:r>
      <w:r>
        <w:rPr>
          <w:color w:val="231F20"/>
          <w:w w:val="110"/>
        </w:rPr>
        <w:t>the </w:t>
      </w:r>
      <w:r>
        <w:rPr>
          <w:color w:val="231F20"/>
          <w:spacing w:val="-3"/>
          <w:w w:val="110"/>
        </w:rPr>
        <w:t>MPC’s </w:t>
      </w:r>
      <w:r>
        <w:rPr>
          <w:color w:val="231F20"/>
          <w:w w:val="110"/>
        </w:rPr>
        <w:t>decision, the market yield curve implied that financial</w:t>
      </w:r>
      <w:r>
        <w:rPr>
          <w:color w:val="231F20"/>
          <w:spacing w:val="-21"/>
          <w:w w:val="110"/>
        </w:rPr>
        <w:t> </w:t>
      </w:r>
      <w:r>
        <w:rPr>
          <w:color w:val="231F20"/>
          <w:w w:val="110"/>
        </w:rPr>
        <w:t>market</w:t>
      </w:r>
      <w:r>
        <w:rPr>
          <w:color w:val="231F20"/>
          <w:spacing w:val="-21"/>
          <w:w w:val="110"/>
        </w:rPr>
        <w:t> </w:t>
      </w:r>
      <w:r>
        <w:rPr>
          <w:color w:val="231F20"/>
          <w:w w:val="110"/>
        </w:rPr>
        <w:t>participants</w:t>
      </w:r>
      <w:r>
        <w:rPr>
          <w:color w:val="231F20"/>
          <w:spacing w:val="-21"/>
          <w:w w:val="110"/>
        </w:rPr>
        <w:t> </w:t>
      </w:r>
      <w:r>
        <w:rPr>
          <w:color w:val="231F20"/>
          <w:w w:val="110"/>
        </w:rPr>
        <w:t>expected</w:t>
      </w:r>
      <w:r>
        <w:rPr>
          <w:color w:val="231F20"/>
          <w:spacing w:val="-20"/>
          <w:w w:val="110"/>
        </w:rPr>
        <w:t> </w:t>
      </w:r>
      <w:r>
        <w:rPr>
          <w:color w:val="231F20"/>
          <w:w w:val="110"/>
        </w:rPr>
        <w:t>official</w:t>
      </w:r>
      <w:r>
        <w:rPr>
          <w:color w:val="231F20"/>
          <w:spacing w:val="-21"/>
          <w:w w:val="110"/>
        </w:rPr>
        <w:t> </w:t>
      </w:r>
      <w:r>
        <w:rPr>
          <w:color w:val="231F20"/>
          <w:w w:val="110"/>
        </w:rPr>
        <w:t>interest</w:t>
      </w:r>
      <w:r>
        <w:rPr>
          <w:color w:val="231F20"/>
          <w:spacing w:val="-21"/>
          <w:w w:val="110"/>
        </w:rPr>
        <w:t> </w:t>
      </w:r>
      <w:r>
        <w:rPr>
          <w:color w:val="231F20"/>
          <w:spacing w:val="-4"/>
          <w:w w:val="110"/>
        </w:rPr>
        <w:t>rates to </w:t>
      </w:r>
      <w:r>
        <w:rPr>
          <w:color w:val="231F20"/>
          <w:w w:val="110"/>
        </w:rPr>
        <w:t>fall </w:t>
      </w:r>
      <w:r>
        <w:rPr>
          <w:color w:val="231F20"/>
          <w:spacing w:val="-4"/>
          <w:w w:val="110"/>
        </w:rPr>
        <w:t>to </w:t>
      </w:r>
      <w:r>
        <w:rPr>
          <w:color w:val="231F20"/>
          <w:w w:val="110"/>
        </w:rPr>
        <w:t>around 4% during the next </w:t>
      </w:r>
      <w:r>
        <w:rPr>
          <w:color w:val="231F20"/>
          <w:spacing w:val="-4"/>
          <w:w w:val="110"/>
        </w:rPr>
        <w:t>twelve </w:t>
      </w:r>
      <w:r>
        <w:rPr>
          <w:color w:val="231F20"/>
          <w:w w:val="110"/>
        </w:rPr>
        <w:t>months. That </w:t>
      </w:r>
      <w:r>
        <w:rPr>
          <w:color w:val="231F20"/>
          <w:spacing w:val="-3"/>
          <w:w w:val="110"/>
        </w:rPr>
        <w:t>was </w:t>
      </w:r>
      <w:r>
        <w:rPr>
          <w:color w:val="231F20"/>
          <w:w w:val="110"/>
        </w:rPr>
        <w:t>markedly different from the broadly flat profile at around</w:t>
      </w:r>
      <w:r>
        <w:rPr>
          <w:color w:val="231F20"/>
          <w:spacing w:val="-16"/>
          <w:w w:val="110"/>
        </w:rPr>
        <w:t> </w:t>
      </w:r>
      <w:r>
        <w:rPr>
          <w:color w:val="231F20"/>
          <w:spacing w:val="-7"/>
          <w:w w:val="110"/>
        </w:rPr>
        <w:t>4.75%</w:t>
      </w:r>
      <w:r>
        <w:rPr>
          <w:color w:val="231F20"/>
          <w:spacing w:val="-16"/>
          <w:w w:val="110"/>
        </w:rPr>
        <w:t> </w:t>
      </w:r>
      <w:r>
        <w:rPr>
          <w:color w:val="231F20"/>
          <w:w w:val="110"/>
        </w:rPr>
        <w:t>expected</w:t>
      </w:r>
      <w:r>
        <w:rPr>
          <w:color w:val="231F20"/>
          <w:spacing w:val="-16"/>
          <w:w w:val="110"/>
        </w:rPr>
        <w:t> </w:t>
      </w:r>
      <w:r>
        <w:rPr>
          <w:color w:val="231F20"/>
          <w:w w:val="110"/>
        </w:rPr>
        <w:t>in</w:t>
      </w:r>
      <w:r>
        <w:rPr>
          <w:color w:val="231F20"/>
          <w:spacing w:val="-15"/>
          <w:w w:val="110"/>
        </w:rPr>
        <w:t> </w:t>
      </w:r>
      <w:r>
        <w:rPr>
          <w:color w:val="231F20"/>
          <w:spacing w:val="-6"/>
          <w:w w:val="110"/>
        </w:rPr>
        <w:t>May.</w:t>
      </w:r>
      <w:r>
        <w:rPr>
          <w:color w:val="231F20"/>
          <w:spacing w:val="24"/>
          <w:w w:val="110"/>
        </w:rPr>
        <w:t> </w:t>
      </w:r>
      <w:r>
        <w:rPr>
          <w:color w:val="231F20"/>
          <w:w w:val="110"/>
        </w:rPr>
        <w:t>Chart</w:t>
      </w:r>
      <w:r>
        <w:rPr>
          <w:color w:val="231F20"/>
          <w:spacing w:val="-16"/>
          <w:w w:val="110"/>
        </w:rPr>
        <w:t> </w:t>
      </w:r>
      <w:r>
        <w:rPr>
          <w:color w:val="231F20"/>
          <w:w w:val="110"/>
        </w:rPr>
        <w:t>6.1</w:t>
      </w:r>
      <w:r>
        <w:rPr>
          <w:color w:val="231F20"/>
          <w:spacing w:val="-15"/>
          <w:w w:val="110"/>
        </w:rPr>
        <w:t> </w:t>
      </w:r>
      <w:r>
        <w:rPr>
          <w:color w:val="231F20"/>
          <w:w w:val="110"/>
        </w:rPr>
        <w:t>uses</w:t>
      </w:r>
      <w:r>
        <w:rPr>
          <w:color w:val="231F20"/>
          <w:spacing w:val="-16"/>
          <w:w w:val="110"/>
        </w:rPr>
        <w:t> </w:t>
      </w:r>
      <w:r>
        <w:rPr>
          <w:color w:val="231F20"/>
          <w:w w:val="110"/>
        </w:rPr>
        <w:t>information from options prices </w:t>
      </w:r>
      <w:r>
        <w:rPr>
          <w:color w:val="231F20"/>
          <w:spacing w:val="-4"/>
          <w:w w:val="110"/>
        </w:rPr>
        <w:t>to </w:t>
      </w:r>
      <w:r>
        <w:rPr>
          <w:color w:val="231F20"/>
          <w:w w:val="110"/>
        </w:rPr>
        <w:t>provide an approximate indication of market participants’ uncertainty, ahead of the </w:t>
      </w:r>
      <w:r>
        <w:rPr>
          <w:color w:val="231F20"/>
          <w:spacing w:val="-3"/>
          <w:w w:val="110"/>
        </w:rPr>
        <w:t>MPC’s </w:t>
      </w:r>
      <w:r>
        <w:rPr>
          <w:color w:val="231F20"/>
          <w:w w:val="110"/>
        </w:rPr>
        <w:t>decision on 4 August, about the future path of interest </w:t>
      </w:r>
      <w:r>
        <w:rPr>
          <w:color w:val="231F20"/>
          <w:spacing w:val="-3"/>
          <w:w w:val="110"/>
        </w:rPr>
        <w:t>rates.</w:t>
      </w:r>
    </w:p>
    <w:p>
      <w:pPr>
        <w:pStyle w:val="BodyText"/>
        <w:spacing w:before="8"/>
        <w:rPr>
          <w:sz w:val="23"/>
        </w:rPr>
      </w:pPr>
    </w:p>
    <w:p>
      <w:pPr>
        <w:pStyle w:val="BodyText"/>
        <w:spacing w:line="292" w:lineRule="auto"/>
        <w:ind w:left="265" w:right="229"/>
      </w:pPr>
      <w:r>
        <w:rPr>
          <w:color w:val="231F20"/>
          <w:w w:val="110"/>
        </w:rPr>
        <w:t>The</w:t>
      </w:r>
      <w:r>
        <w:rPr>
          <w:color w:val="231F20"/>
          <w:spacing w:val="-18"/>
          <w:w w:val="110"/>
        </w:rPr>
        <w:t> </w:t>
      </w:r>
      <w:r>
        <w:rPr>
          <w:color w:val="231F20"/>
          <w:w w:val="110"/>
        </w:rPr>
        <w:t>starting</w:t>
      </w:r>
      <w:r>
        <w:rPr>
          <w:color w:val="231F20"/>
          <w:spacing w:val="-17"/>
          <w:w w:val="110"/>
        </w:rPr>
        <w:t> </w:t>
      </w:r>
      <w:r>
        <w:rPr>
          <w:color w:val="231F20"/>
          <w:w w:val="110"/>
        </w:rPr>
        <w:t>point</w:t>
      </w:r>
      <w:r>
        <w:rPr>
          <w:color w:val="231F20"/>
          <w:spacing w:val="-17"/>
          <w:w w:val="110"/>
        </w:rPr>
        <w:t> </w:t>
      </w:r>
      <w:r>
        <w:rPr>
          <w:color w:val="231F20"/>
          <w:w w:val="110"/>
        </w:rPr>
        <w:t>for</w:t>
      </w:r>
      <w:r>
        <w:rPr>
          <w:color w:val="231F20"/>
          <w:spacing w:val="-17"/>
          <w:w w:val="110"/>
        </w:rPr>
        <w:t> </w:t>
      </w:r>
      <w:r>
        <w:rPr>
          <w:color w:val="231F20"/>
          <w:w w:val="110"/>
        </w:rPr>
        <w:t>the</w:t>
      </w:r>
      <w:r>
        <w:rPr>
          <w:color w:val="231F20"/>
          <w:spacing w:val="-17"/>
          <w:w w:val="110"/>
        </w:rPr>
        <w:t> </w:t>
      </w:r>
      <w:r>
        <w:rPr>
          <w:color w:val="231F20"/>
          <w:w w:val="110"/>
        </w:rPr>
        <w:t>sterling</w:t>
      </w:r>
      <w:r>
        <w:rPr>
          <w:color w:val="231F20"/>
          <w:spacing w:val="-17"/>
          <w:w w:val="110"/>
        </w:rPr>
        <w:t> </w:t>
      </w:r>
      <w:r>
        <w:rPr>
          <w:color w:val="231F20"/>
          <w:w w:val="110"/>
        </w:rPr>
        <w:t>exchange</w:t>
      </w:r>
      <w:r>
        <w:rPr>
          <w:color w:val="231F20"/>
          <w:spacing w:val="-17"/>
          <w:w w:val="110"/>
        </w:rPr>
        <w:t> </w:t>
      </w:r>
      <w:r>
        <w:rPr>
          <w:color w:val="231F20"/>
          <w:spacing w:val="-4"/>
          <w:w w:val="110"/>
        </w:rPr>
        <w:t>rate</w:t>
      </w:r>
      <w:r>
        <w:rPr>
          <w:color w:val="231F20"/>
          <w:spacing w:val="-18"/>
          <w:w w:val="110"/>
        </w:rPr>
        <w:t> </w:t>
      </w:r>
      <w:r>
        <w:rPr>
          <w:color w:val="231F20"/>
          <w:w w:val="110"/>
        </w:rPr>
        <w:t>index</w:t>
      </w:r>
      <w:r>
        <w:rPr>
          <w:color w:val="231F20"/>
          <w:spacing w:val="-17"/>
          <w:w w:val="110"/>
        </w:rPr>
        <w:t> </w:t>
      </w:r>
      <w:r>
        <w:rPr>
          <w:color w:val="231F20"/>
          <w:w w:val="110"/>
        </w:rPr>
        <w:t>(ERI)</w:t>
      </w:r>
      <w:r>
        <w:rPr>
          <w:color w:val="231F20"/>
          <w:spacing w:val="-17"/>
          <w:w w:val="110"/>
        </w:rPr>
        <w:t> </w:t>
      </w:r>
      <w:r>
        <w:rPr>
          <w:color w:val="231F20"/>
          <w:w w:val="110"/>
        </w:rPr>
        <w:t>in the </w:t>
      </w:r>
      <w:r>
        <w:rPr>
          <w:color w:val="231F20"/>
          <w:spacing w:val="-3"/>
          <w:w w:val="110"/>
        </w:rPr>
        <w:t>MPC’s </w:t>
      </w:r>
      <w:r>
        <w:rPr>
          <w:color w:val="231F20"/>
          <w:w w:val="110"/>
        </w:rPr>
        <w:t>projection is </w:t>
      </w:r>
      <w:r>
        <w:rPr>
          <w:color w:val="231F20"/>
          <w:spacing w:val="-5"/>
          <w:w w:val="110"/>
        </w:rPr>
        <w:t>98.6, </w:t>
      </w:r>
      <w:r>
        <w:rPr>
          <w:color w:val="231F20"/>
          <w:w w:val="110"/>
        </w:rPr>
        <w:t>the </w:t>
      </w:r>
      <w:r>
        <w:rPr>
          <w:color w:val="231F20"/>
          <w:spacing w:val="-3"/>
          <w:w w:val="110"/>
        </w:rPr>
        <w:t>average </w:t>
      </w:r>
      <w:r>
        <w:rPr>
          <w:color w:val="231F20"/>
          <w:w w:val="110"/>
        </w:rPr>
        <w:t>for the fifteen working</w:t>
      </w:r>
      <w:r>
        <w:rPr>
          <w:color w:val="231F20"/>
          <w:spacing w:val="-18"/>
          <w:w w:val="110"/>
        </w:rPr>
        <w:t> </w:t>
      </w:r>
      <w:r>
        <w:rPr>
          <w:color w:val="231F20"/>
          <w:spacing w:val="-3"/>
          <w:w w:val="110"/>
        </w:rPr>
        <w:t>days</w:t>
      </w:r>
      <w:r>
        <w:rPr>
          <w:color w:val="231F20"/>
          <w:spacing w:val="-18"/>
          <w:w w:val="110"/>
        </w:rPr>
        <w:t> </w:t>
      </w:r>
      <w:r>
        <w:rPr>
          <w:color w:val="231F20"/>
          <w:spacing w:val="-4"/>
          <w:w w:val="110"/>
        </w:rPr>
        <w:t>to</w:t>
      </w:r>
      <w:r>
        <w:rPr>
          <w:color w:val="231F20"/>
          <w:spacing w:val="-18"/>
          <w:w w:val="110"/>
        </w:rPr>
        <w:t> </w:t>
      </w:r>
      <w:r>
        <w:rPr>
          <w:color w:val="231F20"/>
          <w:w w:val="110"/>
        </w:rPr>
        <w:t>3</w:t>
      </w:r>
      <w:r>
        <w:rPr>
          <w:color w:val="231F20"/>
          <w:spacing w:val="-18"/>
          <w:w w:val="110"/>
        </w:rPr>
        <w:t> </w:t>
      </w:r>
      <w:r>
        <w:rPr>
          <w:color w:val="231F20"/>
          <w:w w:val="110"/>
        </w:rPr>
        <w:t>August.</w:t>
      </w:r>
      <w:r>
        <w:rPr>
          <w:color w:val="231F20"/>
          <w:spacing w:val="21"/>
          <w:w w:val="110"/>
        </w:rPr>
        <w:t> </w:t>
      </w:r>
      <w:r>
        <w:rPr>
          <w:color w:val="231F20"/>
          <w:w w:val="110"/>
        </w:rPr>
        <w:t>That</w:t>
      </w:r>
      <w:r>
        <w:rPr>
          <w:color w:val="231F20"/>
          <w:spacing w:val="-18"/>
          <w:w w:val="110"/>
        </w:rPr>
        <w:t> </w:t>
      </w:r>
      <w:r>
        <w:rPr>
          <w:color w:val="231F20"/>
          <w:spacing w:val="-3"/>
          <w:w w:val="110"/>
        </w:rPr>
        <w:t>was</w:t>
      </w:r>
      <w:r>
        <w:rPr>
          <w:color w:val="231F20"/>
          <w:spacing w:val="-18"/>
          <w:w w:val="110"/>
        </w:rPr>
        <w:t> </w:t>
      </w:r>
      <w:r>
        <w:rPr>
          <w:color w:val="231F20"/>
          <w:w w:val="110"/>
        </w:rPr>
        <w:t>more</w:t>
      </w:r>
      <w:r>
        <w:rPr>
          <w:color w:val="231F20"/>
          <w:spacing w:val="-18"/>
          <w:w w:val="110"/>
        </w:rPr>
        <w:t> </w:t>
      </w:r>
      <w:r>
        <w:rPr>
          <w:color w:val="231F20"/>
          <w:w w:val="110"/>
        </w:rPr>
        <w:t>than</w:t>
      </w:r>
      <w:r>
        <w:rPr>
          <w:color w:val="231F20"/>
          <w:spacing w:val="-17"/>
          <w:w w:val="110"/>
        </w:rPr>
        <w:t> </w:t>
      </w:r>
      <w:r>
        <w:rPr>
          <w:color w:val="231F20"/>
          <w:w w:val="110"/>
        </w:rPr>
        <w:t>3%</w:t>
      </w:r>
      <w:r>
        <w:rPr>
          <w:color w:val="231F20"/>
          <w:spacing w:val="-18"/>
          <w:w w:val="110"/>
        </w:rPr>
        <w:t> </w:t>
      </w:r>
      <w:r>
        <w:rPr>
          <w:color w:val="231F20"/>
          <w:w w:val="110"/>
        </w:rPr>
        <w:t>below</w:t>
      </w:r>
      <w:r>
        <w:rPr>
          <w:color w:val="231F20"/>
          <w:spacing w:val="-18"/>
          <w:w w:val="110"/>
        </w:rPr>
        <w:t> </w:t>
      </w:r>
      <w:r>
        <w:rPr>
          <w:color w:val="231F20"/>
          <w:w w:val="110"/>
        </w:rPr>
        <w:t>the starting point for the </w:t>
      </w:r>
      <w:r>
        <w:rPr>
          <w:color w:val="231F20"/>
          <w:spacing w:val="-3"/>
          <w:w w:val="110"/>
        </w:rPr>
        <w:t>May </w:t>
      </w:r>
      <w:r>
        <w:rPr>
          <w:color w:val="231F20"/>
          <w:w w:val="110"/>
        </w:rPr>
        <w:t>forecast. Under the </w:t>
      </w:r>
      <w:r>
        <w:rPr>
          <w:color w:val="231F20"/>
          <w:spacing w:val="-3"/>
          <w:w w:val="110"/>
        </w:rPr>
        <w:t>MPC’s </w:t>
      </w:r>
      <w:r>
        <w:rPr>
          <w:color w:val="231F20"/>
          <w:w w:val="110"/>
        </w:rPr>
        <w:t>usual convention,</w:t>
      </w:r>
      <w:r>
        <w:rPr>
          <w:color w:val="231F20"/>
          <w:w w:val="110"/>
          <w:position w:val="5"/>
          <w:sz w:val="14"/>
        </w:rPr>
        <w:t>(2)</w:t>
      </w:r>
      <w:r>
        <w:rPr>
          <w:color w:val="231F20"/>
          <w:spacing w:val="6"/>
          <w:w w:val="110"/>
          <w:position w:val="5"/>
          <w:sz w:val="14"/>
        </w:rPr>
        <w:t> </w:t>
      </w:r>
      <w:r>
        <w:rPr>
          <w:color w:val="231F20"/>
          <w:w w:val="110"/>
        </w:rPr>
        <w:t>the</w:t>
      </w:r>
      <w:r>
        <w:rPr>
          <w:color w:val="231F20"/>
          <w:spacing w:val="-11"/>
          <w:w w:val="110"/>
        </w:rPr>
        <w:t> </w:t>
      </w:r>
      <w:r>
        <w:rPr>
          <w:color w:val="231F20"/>
          <w:w w:val="110"/>
        </w:rPr>
        <w:t>exchange</w:t>
      </w:r>
      <w:r>
        <w:rPr>
          <w:color w:val="231F20"/>
          <w:spacing w:val="-10"/>
          <w:w w:val="110"/>
        </w:rPr>
        <w:t> </w:t>
      </w:r>
      <w:r>
        <w:rPr>
          <w:color w:val="231F20"/>
          <w:spacing w:val="-4"/>
          <w:w w:val="110"/>
        </w:rPr>
        <w:t>rate</w:t>
      </w:r>
      <w:r>
        <w:rPr>
          <w:color w:val="231F20"/>
          <w:spacing w:val="-10"/>
          <w:w w:val="110"/>
        </w:rPr>
        <w:t> </w:t>
      </w:r>
      <w:r>
        <w:rPr>
          <w:color w:val="231F20"/>
          <w:w w:val="110"/>
        </w:rPr>
        <w:t>is</w:t>
      </w:r>
      <w:r>
        <w:rPr>
          <w:color w:val="231F20"/>
          <w:spacing w:val="-10"/>
          <w:w w:val="110"/>
        </w:rPr>
        <w:t> </w:t>
      </w:r>
      <w:r>
        <w:rPr>
          <w:color w:val="231F20"/>
          <w:w w:val="110"/>
        </w:rPr>
        <w:t>assumed</w:t>
      </w:r>
      <w:r>
        <w:rPr>
          <w:color w:val="231F20"/>
          <w:spacing w:val="-11"/>
          <w:w w:val="110"/>
        </w:rPr>
        <w:t> </w:t>
      </w:r>
      <w:r>
        <w:rPr>
          <w:color w:val="231F20"/>
          <w:spacing w:val="-4"/>
          <w:w w:val="110"/>
        </w:rPr>
        <w:t>to</w:t>
      </w:r>
      <w:r>
        <w:rPr>
          <w:color w:val="231F20"/>
          <w:spacing w:val="-10"/>
          <w:w w:val="110"/>
        </w:rPr>
        <w:t> </w:t>
      </w:r>
      <w:r>
        <w:rPr>
          <w:color w:val="231F20"/>
          <w:w w:val="110"/>
        </w:rPr>
        <w:t>depreciate</w:t>
      </w:r>
      <w:r>
        <w:rPr>
          <w:color w:val="231F20"/>
          <w:spacing w:val="-10"/>
          <w:w w:val="110"/>
        </w:rPr>
        <w:t> </w:t>
      </w:r>
      <w:r>
        <w:rPr>
          <w:color w:val="231F20"/>
          <w:spacing w:val="-4"/>
          <w:w w:val="110"/>
        </w:rPr>
        <w:t>to</w:t>
      </w:r>
    </w:p>
    <w:p>
      <w:pPr>
        <w:pStyle w:val="BodyText"/>
        <w:spacing w:line="292" w:lineRule="auto"/>
        <w:ind w:left="265" w:right="175"/>
      </w:pPr>
      <w:r>
        <w:rPr>
          <w:color w:val="231F20"/>
          <w:w w:val="110"/>
        </w:rPr>
        <w:t>96.9 by 2007 Q3, and is lower throughout the forecast period than assumed in May.</w:t>
      </w:r>
    </w:p>
    <w:p>
      <w:pPr>
        <w:pStyle w:val="BodyText"/>
        <w:rPr>
          <w:sz w:val="24"/>
        </w:rPr>
      </w:pPr>
    </w:p>
    <w:p>
      <w:pPr>
        <w:pStyle w:val="BodyText"/>
        <w:spacing w:line="292" w:lineRule="auto"/>
        <w:ind w:left="265" w:right="193"/>
      </w:pPr>
      <w:r>
        <w:rPr>
          <w:color w:val="231F20"/>
          <w:w w:val="107"/>
        </w:rPr>
        <w:t>Equi</w:t>
      </w:r>
      <w:r>
        <w:rPr>
          <w:color w:val="231F20"/>
          <w:spacing w:val="-9"/>
          <w:w w:val="107"/>
        </w:rPr>
        <w:t>t</w:t>
      </w:r>
      <w:r>
        <w:rPr>
          <w:color w:val="231F20"/>
          <w:w w:val="94"/>
        </w:rPr>
        <w:t>y</w:t>
      </w:r>
      <w:r>
        <w:rPr>
          <w:color w:val="231F20"/>
        </w:rPr>
        <w:t> </w:t>
      </w:r>
      <w:r>
        <w:rPr>
          <w:color w:val="231F20"/>
          <w:w w:val="109"/>
        </w:rPr>
        <w:t>pric</w:t>
      </w:r>
      <w:r>
        <w:rPr>
          <w:color w:val="231F20"/>
          <w:spacing w:val="-3"/>
          <w:w w:val="109"/>
        </w:rPr>
        <w:t>e</w:t>
      </w:r>
      <w:r>
        <w:rPr>
          <w:color w:val="231F20"/>
          <w:w w:val="102"/>
        </w:rPr>
        <w:t>s</w:t>
      </w:r>
      <w:r>
        <w:rPr>
          <w:color w:val="231F20"/>
        </w:rPr>
        <w:t> </w:t>
      </w:r>
      <w:r>
        <w:rPr>
          <w:color w:val="231F20"/>
          <w:w w:val="111"/>
        </w:rPr>
        <w:t>h</w:t>
      </w:r>
      <w:r>
        <w:rPr>
          <w:color w:val="231F20"/>
          <w:spacing w:val="-3"/>
          <w:w w:val="111"/>
        </w:rPr>
        <w:t>a</w:t>
      </w:r>
      <w:r>
        <w:rPr>
          <w:color w:val="231F20"/>
          <w:spacing w:val="-5"/>
          <w:w w:val="88"/>
        </w:rPr>
        <w:t>v</w:t>
      </w:r>
      <w:r>
        <w:rPr>
          <w:color w:val="231F20"/>
          <w:w w:val="109"/>
        </w:rPr>
        <w:t>e</w:t>
      </w:r>
      <w:r>
        <w:rPr>
          <w:color w:val="231F20"/>
        </w:rPr>
        <w:t> </w:t>
      </w:r>
      <w:r>
        <w:rPr>
          <w:color w:val="231F20"/>
          <w:w w:val="109"/>
        </w:rPr>
        <w:t>risen</w:t>
      </w:r>
      <w:r>
        <w:rPr>
          <w:color w:val="231F20"/>
        </w:rPr>
        <w:t> </w:t>
      </w:r>
      <w:r>
        <w:rPr>
          <w:color w:val="231F20"/>
          <w:w w:val="111"/>
        </w:rPr>
        <w:t>a</w:t>
      </w:r>
      <w:r>
        <w:rPr>
          <w:color w:val="231F20"/>
          <w:spacing w:val="-5"/>
          <w:w w:val="111"/>
        </w:rPr>
        <w:t>r</w:t>
      </w:r>
      <w:r>
        <w:rPr>
          <w:color w:val="231F20"/>
          <w:w w:val="111"/>
        </w:rPr>
        <w:t>ound</w:t>
      </w:r>
      <w:r>
        <w:rPr>
          <w:color w:val="231F20"/>
        </w:rPr>
        <w:t> </w:t>
      </w:r>
      <w:r>
        <w:rPr>
          <w:color w:val="231F20"/>
          <w:w w:val="103"/>
        </w:rPr>
        <w:t>8%</w:t>
      </w:r>
      <w:r>
        <w:rPr>
          <w:color w:val="231F20"/>
        </w:rPr>
        <w:t> </w:t>
      </w:r>
      <w:r>
        <w:rPr>
          <w:color w:val="231F20"/>
          <w:w w:val="108"/>
        </w:rPr>
        <w:t>since</w:t>
      </w:r>
      <w:r>
        <w:rPr>
          <w:color w:val="231F20"/>
        </w:rPr>
        <w:t> </w:t>
      </w:r>
      <w:r>
        <w:rPr>
          <w:color w:val="231F20"/>
          <w:w w:val="115"/>
        </w:rPr>
        <w:t>the</w:t>
      </w:r>
      <w:r>
        <w:rPr>
          <w:color w:val="231F20"/>
        </w:rPr>
        <w:t> </w:t>
      </w:r>
      <w:r>
        <w:rPr>
          <w:color w:val="231F20"/>
          <w:w w:val="99"/>
        </w:rPr>
        <w:t>M</w:t>
      </w:r>
      <w:r>
        <w:rPr>
          <w:color w:val="231F20"/>
          <w:spacing w:val="-7"/>
          <w:w w:val="99"/>
        </w:rPr>
        <w:t>a</w:t>
      </w:r>
      <w:r>
        <w:rPr>
          <w:color w:val="231F20"/>
          <w:w w:val="94"/>
        </w:rPr>
        <w:t>y</w:t>
      </w:r>
      <w:r>
        <w:rPr>
          <w:color w:val="231F20"/>
        </w:rPr>
        <w:t> </w:t>
      </w:r>
      <w:r>
        <w:rPr>
          <w:i/>
          <w:smallCaps/>
          <w:color w:val="231F20"/>
          <w:w w:val="82"/>
        </w:rPr>
        <w:t>Inflation</w:t>
      </w:r>
      <w:r>
        <w:rPr>
          <w:i/>
          <w:smallCaps w:val="0"/>
          <w:color w:val="231F20"/>
          <w:w w:val="82"/>
        </w:rPr>
        <w:t> </w:t>
      </w:r>
      <w:r>
        <w:rPr>
          <w:i/>
          <w:smallCaps w:val="0"/>
          <w:color w:val="231F20"/>
          <w:spacing w:val="-5"/>
          <w:w w:val="96"/>
        </w:rPr>
        <w:t>R</w:t>
      </w:r>
      <w:r>
        <w:rPr>
          <w:i/>
          <w:smallCaps w:val="0"/>
          <w:color w:val="231F20"/>
          <w:w w:val="96"/>
        </w:rPr>
        <w:t>epor</w:t>
      </w:r>
      <w:r>
        <w:rPr>
          <w:i/>
          <w:smallCaps w:val="0"/>
          <w:color w:val="231F20"/>
          <w:spacing w:val="-1"/>
          <w:w w:val="96"/>
        </w:rPr>
        <w:t>t</w:t>
      </w:r>
      <w:r>
        <w:rPr>
          <w:smallCaps w:val="0"/>
          <w:color w:val="231F20"/>
          <w:w w:val="86"/>
        </w:rPr>
        <w:t>.</w:t>
      </w:r>
      <w:r>
        <w:rPr>
          <w:smallCaps w:val="0"/>
          <w:color w:val="231F20"/>
        </w:rPr>
        <w:t> </w:t>
      </w:r>
      <w:r>
        <w:rPr>
          <w:smallCaps w:val="0"/>
          <w:color w:val="231F20"/>
          <w:spacing w:val="1"/>
        </w:rPr>
        <w:t> </w:t>
      </w:r>
      <w:r>
        <w:rPr>
          <w:smallCaps w:val="0"/>
          <w:color w:val="231F20"/>
          <w:w w:val="104"/>
        </w:rPr>
        <w:t>Th</w:t>
      </w:r>
      <w:r>
        <w:rPr>
          <w:smallCaps w:val="0"/>
          <w:color w:val="231F20"/>
          <w:spacing w:val="-5"/>
          <w:w w:val="104"/>
        </w:rPr>
        <w:t>e</w:t>
      </w:r>
      <w:r>
        <w:rPr>
          <w:smallCaps w:val="0"/>
          <w:color w:val="231F20"/>
          <w:w w:val="94"/>
        </w:rPr>
        <w:t>y</w:t>
      </w:r>
      <w:r>
        <w:rPr>
          <w:smallCaps w:val="0"/>
          <w:color w:val="231F20"/>
        </w:rPr>
        <w:t> </w:t>
      </w:r>
      <w:r>
        <w:rPr>
          <w:smallCaps w:val="0"/>
          <w:color w:val="231F20"/>
          <w:w w:val="111"/>
        </w:rPr>
        <w:t>a</w:t>
      </w:r>
      <w:r>
        <w:rPr>
          <w:smallCaps w:val="0"/>
          <w:color w:val="231F20"/>
          <w:spacing w:val="-5"/>
          <w:w w:val="111"/>
        </w:rPr>
        <w:t>r</w:t>
      </w:r>
      <w:r>
        <w:rPr>
          <w:smallCaps w:val="0"/>
          <w:color w:val="231F20"/>
          <w:w w:val="109"/>
        </w:rPr>
        <w:t>e</w:t>
      </w:r>
      <w:r>
        <w:rPr>
          <w:smallCaps w:val="0"/>
          <w:color w:val="231F20"/>
        </w:rPr>
        <w:t> </w:t>
      </w:r>
      <w:r>
        <w:rPr>
          <w:smallCaps w:val="0"/>
          <w:color w:val="231F20"/>
          <w:spacing w:val="-3"/>
          <w:w w:val="108"/>
        </w:rPr>
        <w:t>a</w:t>
      </w:r>
      <w:r>
        <w:rPr>
          <w:smallCaps w:val="0"/>
          <w:color w:val="231F20"/>
          <w:w w:val="106"/>
        </w:rPr>
        <w:t>ssumed</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11"/>
        </w:rPr>
        <w:t>be</w:t>
      </w:r>
      <w:r>
        <w:rPr>
          <w:smallCaps w:val="0"/>
          <w:color w:val="231F20"/>
        </w:rPr>
        <w:t> </w:t>
      </w:r>
      <w:r>
        <w:rPr>
          <w:smallCaps w:val="0"/>
          <w:color w:val="231F20"/>
          <w:w w:val="110"/>
        </w:rPr>
        <w:t>higher</w:t>
      </w:r>
      <w:r>
        <w:rPr>
          <w:smallCaps w:val="0"/>
          <w:color w:val="231F20"/>
        </w:rPr>
        <w:t> </w:t>
      </w:r>
      <w:r>
        <w:rPr>
          <w:smallCaps w:val="0"/>
          <w:color w:val="231F20"/>
          <w:w w:val="117"/>
        </w:rPr>
        <w:t>th</w:t>
      </w:r>
      <w:r>
        <w:rPr>
          <w:smallCaps w:val="0"/>
          <w:color w:val="231F20"/>
          <w:spacing w:val="-5"/>
          <w:w w:val="117"/>
        </w:rPr>
        <w:t>r</w:t>
      </w:r>
      <w:r>
        <w:rPr>
          <w:smallCaps w:val="0"/>
          <w:color w:val="231F20"/>
          <w:w w:val="110"/>
        </w:rPr>
        <w:t>oughout</w:t>
      </w:r>
      <w:r>
        <w:rPr>
          <w:smallCaps w:val="0"/>
          <w:color w:val="231F20"/>
        </w:rPr>
        <w:t> </w:t>
      </w:r>
      <w:r>
        <w:rPr>
          <w:smallCaps w:val="0"/>
          <w:color w:val="231F20"/>
          <w:w w:val="115"/>
        </w:rPr>
        <w:t>the</w:t>
      </w:r>
      <w:r>
        <w:rPr>
          <w:smallCaps w:val="0"/>
          <w:color w:val="231F20"/>
        </w:rPr>
        <w:t> </w:t>
      </w:r>
      <w:r>
        <w:rPr>
          <w:smallCaps w:val="0"/>
          <w:color w:val="231F20"/>
          <w:w w:val="105"/>
        </w:rPr>
        <w:t>fo</w:t>
      </w:r>
      <w:r>
        <w:rPr>
          <w:smallCaps w:val="0"/>
          <w:color w:val="231F20"/>
          <w:spacing w:val="-5"/>
          <w:w w:val="105"/>
        </w:rPr>
        <w:t>r</w:t>
      </w:r>
      <w:r>
        <w:rPr>
          <w:smallCaps w:val="0"/>
          <w:color w:val="231F20"/>
          <w:w w:val="108"/>
        </w:rPr>
        <w:t>ec</w:t>
      </w:r>
      <w:r>
        <w:rPr>
          <w:smallCaps w:val="0"/>
          <w:color w:val="231F20"/>
          <w:spacing w:val="-3"/>
          <w:w w:val="108"/>
        </w:rPr>
        <w:t>a</w:t>
      </w:r>
      <w:r>
        <w:rPr>
          <w:smallCaps w:val="0"/>
          <w:color w:val="231F20"/>
          <w:w w:val="112"/>
        </w:rPr>
        <w:t>st </w:t>
      </w:r>
      <w:r>
        <w:rPr>
          <w:smallCaps w:val="0"/>
          <w:color w:val="231F20"/>
          <w:w w:val="110"/>
        </w:rPr>
        <w:t>period</w:t>
      </w:r>
      <w:r>
        <w:rPr>
          <w:smallCaps w:val="0"/>
          <w:color w:val="231F20"/>
        </w:rPr>
        <w:t> </w:t>
      </w:r>
      <w:r>
        <w:rPr>
          <w:smallCaps w:val="0"/>
          <w:color w:val="231F20"/>
          <w:w w:val="114"/>
        </w:rPr>
        <w:t>than</w:t>
      </w:r>
      <w:r>
        <w:rPr>
          <w:smallCaps w:val="0"/>
          <w:color w:val="231F20"/>
        </w:rPr>
        <w:t> </w:t>
      </w:r>
      <w:r>
        <w:rPr>
          <w:smallCaps w:val="0"/>
          <w:color w:val="231F20"/>
          <w:w w:val="112"/>
        </w:rPr>
        <w:t>p</w:t>
      </w:r>
      <w:r>
        <w:rPr>
          <w:smallCaps w:val="0"/>
          <w:color w:val="231F20"/>
          <w:spacing w:val="-5"/>
          <w:w w:val="112"/>
        </w:rPr>
        <w:t>r</w:t>
      </w:r>
      <w:r>
        <w:rPr>
          <w:smallCaps w:val="0"/>
          <w:color w:val="231F20"/>
          <w:spacing w:val="-4"/>
          <w:w w:val="108"/>
        </w:rPr>
        <w:t>o</w:t>
      </w:r>
      <w:r>
        <w:rPr>
          <w:smallCaps w:val="0"/>
          <w:color w:val="231F20"/>
          <w:w w:val="110"/>
        </w:rPr>
        <w:t>jec</w:t>
      </w:r>
      <w:r>
        <w:rPr>
          <w:smallCaps w:val="0"/>
          <w:color w:val="231F20"/>
          <w:spacing w:val="-7"/>
          <w:w w:val="110"/>
        </w:rPr>
        <w:t>t</w:t>
      </w:r>
      <w:r>
        <w:rPr>
          <w:smallCaps w:val="0"/>
          <w:color w:val="231F20"/>
          <w:w w:val="110"/>
        </w:rPr>
        <w:t>ed</w:t>
      </w:r>
      <w:r>
        <w:rPr>
          <w:smallCaps w:val="0"/>
          <w:color w:val="231F20"/>
        </w:rPr>
        <w:t> </w:t>
      </w:r>
      <w:r>
        <w:rPr>
          <w:smallCaps w:val="0"/>
          <w:color w:val="231F20"/>
          <w:w w:val="110"/>
        </w:rPr>
        <w:t>in</w:t>
      </w:r>
      <w:r>
        <w:rPr>
          <w:smallCaps w:val="0"/>
          <w:color w:val="231F20"/>
        </w:rPr>
        <w:t> </w:t>
      </w:r>
      <w:r>
        <w:rPr>
          <w:smallCaps w:val="0"/>
          <w:color w:val="231F20"/>
          <w:w w:val="99"/>
        </w:rPr>
        <w:t>M</w:t>
      </w:r>
      <w:r>
        <w:rPr>
          <w:smallCaps w:val="0"/>
          <w:color w:val="231F20"/>
          <w:spacing w:val="-7"/>
          <w:w w:val="99"/>
        </w:rPr>
        <w:t>a</w:t>
      </w:r>
      <w:r>
        <w:rPr>
          <w:smallCaps w:val="0"/>
          <w:color w:val="231F20"/>
          <w:spacing w:val="-16"/>
          <w:w w:val="94"/>
        </w:rPr>
        <w:t>y</w:t>
      </w:r>
      <w:r>
        <w:rPr>
          <w:smallCaps w:val="0"/>
          <w:color w:val="231F20"/>
          <w:w w:val="86"/>
        </w:rPr>
        <w:t>.</w:t>
      </w:r>
    </w:p>
    <w:p>
      <w:pPr>
        <w:pStyle w:val="BodyText"/>
        <w:spacing w:before="7"/>
        <w:rPr>
          <w:sz w:val="17"/>
        </w:rPr>
      </w:pPr>
    </w:p>
    <w:p>
      <w:pPr>
        <w:pStyle w:val="Heading4"/>
        <w:numPr>
          <w:ilvl w:val="1"/>
          <w:numId w:val="45"/>
        </w:numPr>
        <w:tabs>
          <w:tab w:pos="627" w:val="left" w:leader="none"/>
          <w:tab w:pos="5650" w:val="left" w:leader="none"/>
        </w:tabs>
        <w:spacing w:line="240" w:lineRule="auto" w:before="0" w:after="0"/>
        <w:ind w:left="626" w:right="0" w:hanging="482"/>
        <w:jc w:val="left"/>
        <w:rPr>
          <w:color w:val="0093C1"/>
          <w:u w:val="none"/>
        </w:rPr>
      </w:pPr>
      <w:r>
        <w:rPr>
          <w:color w:val="0093C1"/>
          <w:w w:val="95"/>
          <w:u w:val="single" w:color="006BB6"/>
        </w:rPr>
        <w:t>UK output and</w:t>
      </w:r>
      <w:r>
        <w:rPr>
          <w:color w:val="0093C1"/>
          <w:spacing w:val="-45"/>
          <w:w w:val="95"/>
          <w:u w:val="single" w:color="006BB6"/>
        </w:rPr>
        <w:t> </w:t>
      </w:r>
      <w:r>
        <w:rPr>
          <w:color w:val="0093C1"/>
          <w:w w:val="95"/>
          <w:u w:val="single" w:color="006BB6"/>
        </w:rPr>
        <w:t>expenditure</w:t>
      </w:r>
      <w:r>
        <w:rPr>
          <w:color w:val="0093C1"/>
          <w:u w:val="single" w:color="006BB6"/>
        </w:rPr>
        <w:tab/>
      </w:r>
    </w:p>
    <w:p>
      <w:pPr>
        <w:pStyle w:val="BodyText"/>
        <w:spacing w:before="270"/>
        <w:ind w:left="145"/>
        <w:rPr>
          <w:rFonts w:ascii="Trebuchet MS"/>
        </w:rPr>
      </w:pPr>
      <w:r>
        <w:rPr>
          <w:rFonts w:ascii="Trebuchet MS"/>
          <w:color w:val="0093C1"/>
        </w:rPr>
        <w:t>Household consumption</w:t>
      </w:r>
    </w:p>
    <w:p>
      <w:pPr>
        <w:pStyle w:val="BodyText"/>
        <w:rPr>
          <w:rFonts w:ascii="Trebuchet MS"/>
          <w:sz w:val="18"/>
        </w:rPr>
      </w:pPr>
    </w:p>
    <w:p>
      <w:pPr>
        <w:pStyle w:val="BodyText"/>
        <w:spacing w:line="292" w:lineRule="auto"/>
        <w:ind w:left="265" w:right="188"/>
      </w:pPr>
      <w:r>
        <w:rPr>
          <w:color w:val="231F20"/>
          <w:w w:val="110"/>
        </w:rPr>
        <w:t>Recent</w:t>
      </w:r>
      <w:r>
        <w:rPr>
          <w:color w:val="231F20"/>
          <w:spacing w:val="-28"/>
          <w:w w:val="110"/>
        </w:rPr>
        <w:t> </w:t>
      </w:r>
      <w:r>
        <w:rPr>
          <w:color w:val="231F20"/>
          <w:w w:val="110"/>
        </w:rPr>
        <w:t>ONS</w:t>
      </w:r>
      <w:r>
        <w:rPr>
          <w:color w:val="231F20"/>
          <w:spacing w:val="-28"/>
          <w:w w:val="110"/>
        </w:rPr>
        <w:t> </w:t>
      </w:r>
      <w:r>
        <w:rPr>
          <w:color w:val="231F20"/>
          <w:w w:val="110"/>
        </w:rPr>
        <w:t>revisions</w:t>
      </w:r>
      <w:r>
        <w:rPr>
          <w:color w:val="231F20"/>
          <w:spacing w:val="-27"/>
          <w:w w:val="110"/>
        </w:rPr>
        <w:t> </w:t>
      </w:r>
      <w:r>
        <w:rPr>
          <w:color w:val="231F20"/>
          <w:w w:val="110"/>
        </w:rPr>
        <w:t>have</w:t>
      </w:r>
      <w:r>
        <w:rPr>
          <w:color w:val="231F20"/>
          <w:spacing w:val="-28"/>
          <w:w w:val="110"/>
        </w:rPr>
        <w:t> </w:t>
      </w:r>
      <w:r>
        <w:rPr>
          <w:color w:val="231F20"/>
          <w:w w:val="110"/>
        </w:rPr>
        <w:t>substantially</w:t>
      </w:r>
      <w:r>
        <w:rPr>
          <w:color w:val="231F20"/>
          <w:spacing w:val="-27"/>
          <w:w w:val="110"/>
        </w:rPr>
        <w:t> </w:t>
      </w:r>
      <w:r>
        <w:rPr>
          <w:color w:val="231F20"/>
          <w:w w:val="110"/>
        </w:rPr>
        <w:t>changed</w:t>
      </w:r>
      <w:r>
        <w:rPr>
          <w:color w:val="231F20"/>
          <w:spacing w:val="-28"/>
          <w:w w:val="110"/>
        </w:rPr>
        <w:t> </w:t>
      </w:r>
      <w:r>
        <w:rPr>
          <w:color w:val="231F20"/>
          <w:w w:val="110"/>
        </w:rPr>
        <w:t>the</w:t>
      </w:r>
      <w:r>
        <w:rPr>
          <w:color w:val="231F20"/>
          <w:spacing w:val="-27"/>
          <w:w w:val="110"/>
        </w:rPr>
        <w:t> </w:t>
      </w:r>
      <w:r>
        <w:rPr>
          <w:color w:val="231F20"/>
          <w:w w:val="110"/>
        </w:rPr>
        <w:t>profile</w:t>
      </w:r>
      <w:r>
        <w:rPr>
          <w:color w:val="231F20"/>
          <w:spacing w:val="-28"/>
          <w:w w:val="110"/>
        </w:rPr>
        <w:t> </w:t>
      </w:r>
      <w:r>
        <w:rPr>
          <w:color w:val="231F20"/>
          <w:w w:val="110"/>
        </w:rPr>
        <w:t>of consumers’</w:t>
      </w:r>
      <w:r>
        <w:rPr>
          <w:color w:val="231F20"/>
          <w:spacing w:val="-12"/>
          <w:w w:val="110"/>
        </w:rPr>
        <w:t> </w:t>
      </w:r>
      <w:r>
        <w:rPr>
          <w:color w:val="231F20"/>
          <w:w w:val="110"/>
        </w:rPr>
        <w:t>expenditure</w:t>
      </w:r>
      <w:r>
        <w:rPr>
          <w:color w:val="231F20"/>
          <w:spacing w:val="-11"/>
          <w:w w:val="110"/>
        </w:rPr>
        <w:t> </w:t>
      </w:r>
      <w:r>
        <w:rPr>
          <w:color w:val="231F20"/>
          <w:w w:val="110"/>
        </w:rPr>
        <w:t>during</w:t>
      </w:r>
      <w:r>
        <w:rPr>
          <w:color w:val="231F20"/>
          <w:spacing w:val="-12"/>
          <w:w w:val="110"/>
        </w:rPr>
        <w:t> </w:t>
      </w:r>
      <w:r>
        <w:rPr>
          <w:color w:val="231F20"/>
          <w:w w:val="110"/>
        </w:rPr>
        <w:t>the</w:t>
      </w:r>
      <w:r>
        <w:rPr>
          <w:color w:val="231F20"/>
          <w:spacing w:val="-11"/>
          <w:w w:val="110"/>
        </w:rPr>
        <w:t> </w:t>
      </w:r>
      <w:r>
        <w:rPr>
          <w:color w:val="231F20"/>
          <w:w w:val="110"/>
        </w:rPr>
        <w:t>past</w:t>
      </w:r>
      <w:r>
        <w:rPr>
          <w:color w:val="231F20"/>
          <w:spacing w:val="-11"/>
          <w:w w:val="110"/>
        </w:rPr>
        <w:t> </w:t>
      </w:r>
      <w:r>
        <w:rPr>
          <w:color w:val="231F20"/>
          <w:w w:val="110"/>
        </w:rPr>
        <w:t>couple</w:t>
      </w:r>
      <w:r>
        <w:rPr>
          <w:color w:val="231F20"/>
          <w:spacing w:val="-12"/>
          <w:w w:val="110"/>
        </w:rPr>
        <w:t> </w:t>
      </w:r>
      <w:r>
        <w:rPr>
          <w:color w:val="231F20"/>
          <w:w w:val="110"/>
        </w:rPr>
        <w:t>of</w:t>
      </w:r>
      <w:r>
        <w:rPr>
          <w:color w:val="231F20"/>
          <w:spacing w:val="-11"/>
          <w:w w:val="110"/>
        </w:rPr>
        <w:t> </w:t>
      </w:r>
      <w:r>
        <w:rPr>
          <w:color w:val="231F20"/>
          <w:w w:val="110"/>
        </w:rPr>
        <w:t>years.</w:t>
      </w:r>
    </w:p>
    <w:p>
      <w:pPr>
        <w:pStyle w:val="BodyText"/>
        <w:spacing w:line="292" w:lineRule="auto"/>
        <w:ind w:left="265" w:right="191"/>
      </w:pPr>
      <w:r>
        <w:rPr>
          <w:color w:val="231F20"/>
          <w:w w:val="110"/>
        </w:rPr>
        <w:t>Growth</w:t>
      </w:r>
      <w:r>
        <w:rPr>
          <w:color w:val="231F20"/>
          <w:spacing w:val="-18"/>
          <w:w w:val="110"/>
        </w:rPr>
        <w:t> </w:t>
      </w:r>
      <w:r>
        <w:rPr>
          <w:color w:val="231F20"/>
          <w:w w:val="110"/>
        </w:rPr>
        <w:t>is</w:t>
      </w:r>
      <w:r>
        <w:rPr>
          <w:color w:val="231F20"/>
          <w:spacing w:val="-18"/>
          <w:w w:val="110"/>
        </w:rPr>
        <w:t> </w:t>
      </w:r>
      <w:r>
        <w:rPr>
          <w:color w:val="231F20"/>
          <w:w w:val="110"/>
        </w:rPr>
        <w:t>now</w:t>
      </w:r>
      <w:r>
        <w:rPr>
          <w:color w:val="231F20"/>
          <w:spacing w:val="-18"/>
          <w:w w:val="110"/>
        </w:rPr>
        <w:t> </w:t>
      </w:r>
      <w:r>
        <w:rPr>
          <w:color w:val="231F20"/>
          <w:w w:val="110"/>
        </w:rPr>
        <w:t>estimated</w:t>
      </w:r>
      <w:r>
        <w:rPr>
          <w:color w:val="231F20"/>
          <w:spacing w:val="-18"/>
          <w:w w:val="110"/>
        </w:rPr>
        <w:t> </w:t>
      </w:r>
      <w:r>
        <w:rPr>
          <w:color w:val="231F20"/>
          <w:spacing w:val="-4"/>
          <w:w w:val="110"/>
        </w:rPr>
        <w:t>to</w:t>
      </w:r>
      <w:r>
        <w:rPr>
          <w:color w:val="231F20"/>
          <w:spacing w:val="-18"/>
          <w:w w:val="110"/>
        </w:rPr>
        <w:t> </w:t>
      </w:r>
      <w:r>
        <w:rPr>
          <w:color w:val="231F20"/>
          <w:w w:val="110"/>
        </w:rPr>
        <w:t>have</w:t>
      </w:r>
      <w:r>
        <w:rPr>
          <w:color w:val="231F20"/>
          <w:spacing w:val="-18"/>
          <w:w w:val="110"/>
        </w:rPr>
        <w:t> </w:t>
      </w:r>
      <w:r>
        <w:rPr>
          <w:color w:val="231F20"/>
          <w:w w:val="110"/>
        </w:rPr>
        <w:t>picked</w:t>
      </w:r>
      <w:r>
        <w:rPr>
          <w:color w:val="231F20"/>
          <w:spacing w:val="-18"/>
          <w:w w:val="110"/>
        </w:rPr>
        <w:t> </w:t>
      </w:r>
      <w:r>
        <w:rPr>
          <w:color w:val="231F20"/>
          <w:w w:val="110"/>
        </w:rPr>
        <w:t>up</w:t>
      </w:r>
      <w:r>
        <w:rPr>
          <w:color w:val="231F20"/>
          <w:spacing w:val="-17"/>
          <w:w w:val="110"/>
        </w:rPr>
        <w:t> </w:t>
      </w:r>
      <w:r>
        <w:rPr>
          <w:color w:val="231F20"/>
          <w:w w:val="110"/>
        </w:rPr>
        <w:t>more</w:t>
      </w:r>
      <w:r>
        <w:rPr>
          <w:color w:val="231F20"/>
          <w:spacing w:val="-18"/>
          <w:w w:val="110"/>
        </w:rPr>
        <w:t> </w:t>
      </w:r>
      <w:r>
        <w:rPr>
          <w:color w:val="231F20"/>
          <w:w w:val="110"/>
        </w:rPr>
        <w:t>sharply</w:t>
      </w:r>
      <w:r>
        <w:rPr>
          <w:color w:val="231F20"/>
          <w:spacing w:val="-18"/>
          <w:w w:val="110"/>
        </w:rPr>
        <w:t> </w:t>
      </w:r>
      <w:r>
        <w:rPr>
          <w:color w:val="231F20"/>
          <w:w w:val="110"/>
        </w:rPr>
        <w:t>at</w:t>
      </w:r>
      <w:r>
        <w:rPr>
          <w:color w:val="231F20"/>
          <w:spacing w:val="-18"/>
          <w:w w:val="110"/>
        </w:rPr>
        <w:t> </w:t>
      </w:r>
      <w:r>
        <w:rPr>
          <w:color w:val="231F20"/>
          <w:w w:val="110"/>
        </w:rPr>
        <w:t>the beginning of </w:t>
      </w:r>
      <w:r>
        <w:rPr>
          <w:color w:val="231F20"/>
          <w:spacing w:val="-6"/>
          <w:w w:val="110"/>
        </w:rPr>
        <w:t>2004 </w:t>
      </w:r>
      <w:r>
        <w:rPr>
          <w:color w:val="231F20"/>
          <w:w w:val="110"/>
        </w:rPr>
        <w:t>than previously thought, but then </w:t>
      </w:r>
      <w:r>
        <w:rPr>
          <w:color w:val="231F20"/>
          <w:spacing w:val="-4"/>
          <w:w w:val="110"/>
        </w:rPr>
        <w:t>to </w:t>
      </w:r>
      <w:r>
        <w:rPr>
          <w:color w:val="231F20"/>
          <w:w w:val="110"/>
        </w:rPr>
        <w:t>have slowed </w:t>
      </w:r>
      <w:r>
        <w:rPr>
          <w:color w:val="231F20"/>
          <w:spacing w:val="-4"/>
          <w:w w:val="110"/>
        </w:rPr>
        <w:t>to </w:t>
      </w:r>
      <w:r>
        <w:rPr>
          <w:color w:val="231F20"/>
          <w:w w:val="110"/>
        </w:rPr>
        <w:t>a standstill in </w:t>
      </w:r>
      <w:r>
        <w:rPr>
          <w:color w:val="231F20"/>
          <w:spacing w:val="-8"/>
          <w:w w:val="110"/>
        </w:rPr>
        <w:t>2005 </w:t>
      </w:r>
      <w:r>
        <w:rPr>
          <w:color w:val="231F20"/>
          <w:w w:val="110"/>
        </w:rPr>
        <w:t>Q1. Further revisions are likely that could alter that pattern again, and the MPC remains uncertain</w:t>
      </w:r>
      <w:r>
        <w:rPr>
          <w:color w:val="231F20"/>
          <w:spacing w:val="-14"/>
          <w:w w:val="110"/>
        </w:rPr>
        <w:t> </w:t>
      </w:r>
      <w:r>
        <w:rPr>
          <w:color w:val="231F20"/>
          <w:w w:val="110"/>
        </w:rPr>
        <w:t>about</w:t>
      </w:r>
      <w:r>
        <w:rPr>
          <w:color w:val="231F20"/>
          <w:spacing w:val="-13"/>
          <w:w w:val="110"/>
        </w:rPr>
        <w:t> </w:t>
      </w:r>
      <w:r>
        <w:rPr>
          <w:color w:val="231F20"/>
          <w:w w:val="110"/>
        </w:rPr>
        <w:t>the</w:t>
      </w:r>
      <w:r>
        <w:rPr>
          <w:color w:val="231F20"/>
          <w:spacing w:val="-13"/>
          <w:w w:val="110"/>
        </w:rPr>
        <w:t> </w:t>
      </w:r>
      <w:r>
        <w:rPr>
          <w:color w:val="231F20"/>
          <w:w w:val="110"/>
        </w:rPr>
        <w:t>exact</w:t>
      </w:r>
      <w:r>
        <w:rPr>
          <w:color w:val="231F20"/>
          <w:spacing w:val="-14"/>
          <w:w w:val="110"/>
        </w:rPr>
        <w:t> </w:t>
      </w:r>
      <w:r>
        <w:rPr>
          <w:color w:val="231F20"/>
          <w:w w:val="110"/>
        </w:rPr>
        <w:t>extent</w:t>
      </w:r>
      <w:r>
        <w:rPr>
          <w:color w:val="231F20"/>
          <w:spacing w:val="-13"/>
          <w:w w:val="110"/>
        </w:rPr>
        <w:t> </w:t>
      </w:r>
      <w:r>
        <w:rPr>
          <w:color w:val="231F20"/>
          <w:w w:val="110"/>
        </w:rPr>
        <w:t>of</w:t>
      </w:r>
      <w:r>
        <w:rPr>
          <w:color w:val="231F20"/>
          <w:spacing w:val="-13"/>
          <w:w w:val="110"/>
        </w:rPr>
        <w:t> </w:t>
      </w:r>
      <w:r>
        <w:rPr>
          <w:color w:val="231F20"/>
          <w:w w:val="110"/>
        </w:rPr>
        <w:t>the</w:t>
      </w:r>
      <w:r>
        <w:rPr>
          <w:color w:val="231F20"/>
          <w:spacing w:val="-14"/>
          <w:w w:val="110"/>
        </w:rPr>
        <w:t> </w:t>
      </w:r>
      <w:r>
        <w:rPr>
          <w:color w:val="231F20"/>
          <w:w w:val="110"/>
        </w:rPr>
        <w:t>consumer</w:t>
      </w:r>
      <w:r>
        <w:rPr>
          <w:color w:val="231F20"/>
          <w:spacing w:val="-13"/>
          <w:w w:val="110"/>
        </w:rPr>
        <w:t> </w:t>
      </w:r>
      <w:r>
        <w:rPr>
          <w:color w:val="231F20"/>
          <w:w w:val="110"/>
        </w:rPr>
        <w:t>slowdown.</w:t>
      </w:r>
    </w:p>
    <w:p>
      <w:pPr>
        <w:pStyle w:val="BodyText"/>
        <w:spacing w:line="292" w:lineRule="auto"/>
        <w:ind w:left="265" w:right="848"/>
      </w:pPr>
      <w:r>
        <w:rPr>
          <w:color w:val="231F20"/>
          <w:w w:val="110"/>
        </w:rPr>
        <w:t>There are a number of candidate explanations for </w:t>
      </w:r>
      <w:r>
        <w:rPr>
          <w:color w:val="231F20"/>
          <w:spacing w:val="-3"/>
          <w:w w:val="110"/>
        </w:rPr>
        <w:t>that </w:t>
      </w:r>
      <w:r>
        <w:rPr>
          <w:color w:val="231F20"/>
          <w:w w:val="110"/>
        </w:rPr>
        <w:t>weakening.</w:t>
      </w:r>
    </w:p>
    <w:p>
      <w:pPr>
        <w:pStyle w:val="BodyText"/>
        <w:spacing w:before="10"/>
        <w:rPr>
          <w:sz w:val="23"/>
        </w:rPr>
      </w:pPr>
    </w:p>
    <w:p>
      <w:pPr>
        <w:pStyle w:val="BodyText"/>
        <w:spacing w:line="292" w:lineRule="auto"/>
        <w:ind w:left="265" w:right="114"/>
      </w:pPr>
      <w:r>
        <w:rPr>
          <w:color w:val="231F20"/>
          <w:w w:val="110"/>
        </w:rPr>
        <w:t>Rising interest rates have probably contributed to the slowdown in consumption. Higher interest rates encourage consumers to save rather than to spend. They also redistribute income to creditors and away from debtors. Since creditors tend to spend less of any extra income than debtors, such a redistribution would tend to reduce consumption. Its impact would have been more substantial last year than in previous periods of similar monetary tightening because of the much higher levels of household debt.</w:t>
      </w:r>
    </w:p>
    <w:p>
      <w:pPr>
        <w:spacing w:after="0" w:line="292" w:lineRule="auto"/>
        <w:sectPr>
          <w:type w:val="continuous"/>
          <w:pgSz w:w="11900" w:h="16840"/>
          <w:pgMar w:top="1140" w:bottom="0" w:left="660" w:right="600"/>
          <w:cols w:num="2" w:equalWidth="0">
            <w:col w:w="4579" w:space="224"/>
            <w:col w:w="5837"/>
          </w:cols>
        </w:sectPr>
      </w:pPr>
    </w:p>
    <w:p>
      <w:pPr>
        <w:pStyle w:val="BodyText"/>
      </w:pPr>
    </w:p>
    <w:p>
      <w:pPr>
        <w:pStyle w:val="BodyText"/>
        <w:spacing w:before="10"/>
        <w:rPr>
          <w:sz w:val="13"/>
        </w:rPr>
      </w:pPr>
    </w:p>
    <w:p>
      <w:pPr>
        <w:pStyle w:val="BodyText"/>
        <w:spacing w:line="20" w:lineRule="exact"/>
        <w:ind w:left="4920"/>
        <w:rPr>
          <w:sz w:val="2"/>
        </w:rPr>
      </w:pPr>
      <w:r>
        <w:rPr>
          <w:sz w:val="2"/>
        </w:rPr>
        <w:pict>
          <v:group style="width:277.55pt;height:.5pt;mso-position-horizontal-relative:char;mso-position-vertical-relative:line" coordorigin="0,0" coordsize="5551,10">
            <v:line style="position:absolute" from="0,5" to="5550,5" stroked="true" strokeweight=".5pt" strokecolor="#006bb6">
              <v:stroke dashstyle="solid"/>
            </v:line>
          </v:group>
        </w:pict>
      </w:r>
      <w:r>
        <w:rPr>
          <w:sz w:val="2"/>
        </w:rPr>
      </w:r>
    </w:p>
    <w:p>
      <w:pPr>
        <w:pStyle w:val="ListParagraph"/>
        <w:numPr>
          <w:ilvl w:val="2"/>
          <w:numId w:val="45"/>
        </w:numPr>
        <w:tabs>
          <w:tab w:pos="5194" w:val="left" w:leader="none"/>
        </w:tabs>
        <w:spacing w:line="240" w:lineRule="auto" w:before="23" w:after="0"/>
        <w:ind w:left="5193" w:right="783" w:hanging="240"/>
        <w:jc w:val="left"/>
        <w:rPr>
          <w:sz w:val="14"/>
        </w:rPr>
      </w:pPr>
      <w:r>
        <w:rPr>
          <w:color w:val="231F20"/>
          <w:w w:val="110"/>
          <w:sz w:val="14"/>
        </w:rPr>
        <w:t>See</w:t>
      </w:r>
      <w:r>
        <w:rPr>
          <w:color w:val="231F20"/>
          <w:spacing w:val="-7"/>
          <w:w w:val="110"/>
          <w:sz w:val="14"/>
        </w:rPr>
        <w:t> </w:t>
      </w:r>
      <w:r>
        <w:rPr>
          <w:color w:val="231F20"/>
          <w:w w:val="110"/>
          <w:sz w:val="14"/>
        </w:rPr>
        <w:t>the</w:t>
      </w:r>
      <w:r>
        <w:rPr>
          <w:color w:val="231F20"/>
          <w:spacing w:val="-7"/>
          <w:w w:val="110"/>
          <w:sz w:val="14"/>
        </w:rPr>
        <w:t> </w:t>
      </w:r>
      <w:r>
        <w:rPr>
          <w:color w:val="231F20"/>
          <w:w w:val="110"/>
          <w:sz w:val="14"/>
        </w:rPr>
        <w:t>box</w:t>
      </w:r>
      <w:r>
        <w:rPr>
          <w:color w:val="231F20"/>
          <w:spacing w:val="-7"/>
          <w:w w:val="110"/>
          <w:sz w:val="14"/>
        </w:rPr>
        <w:t> </w:t>
      </w:r>
      <w:r>
        <w:rPr>
          <w:color w:val="231F20"/>
          <w:w w:val="110"/>
          <w:sz w:val="14"/>
        </w:rPr>
        <w:t>‘The</w:t>
      </w:r>
      <w:r>
        <w:rPr>
          <w:color w:val="231F20"/>
          <w:spacing w:val="-7"/>
          <w:w w:val="110"/>
          <w:sz w:val="14"/>
        </w:rPr>
        <w:t> </w:t>
      </w:r>
      <w:r>
        <w:rPr>
          <w:color w:val="231F20"/>
          <w:w w:val="110"/>
          <w:sz w:val="14"/>
        </w:rPr>
        <w:t>interest</w:t>
      </w:r>
      <w:r>
        <w:rPr>
          <w:color w:val="231F20"/>
          <w:spacing w:val="-8"/>
          <w:w w:val="110"/>
          <w:sz w:val="14"/>
        </w:rPr>
        <w:t> </w:t>
      </w:r>
      <w:r>
        <w:rPr>
          <w:color w:val="231F20"/>
          <w:spacing w:val="-3"/>
          <w:w w:val="110"/>
          <w:sz w:val="14"/>
        </w:rPr>
        <w:t>rate</w:t>
      </w:r>
      <w:r>
        <w:rPr>
          <w:color w:val="231F20"/>
          <w:spacing w:val="-7"/>
          <w:w w:val="110"/>
          <w:sz w:val="14"/>
        </w:rPr>
        <w:t> </w:t>
      </w:r>
      <w:r>
        <w:rPr>
          <w:color w:val="231F20"/>
          <w:w w:val="110"/>
          <w:sz w:val="14"/>
        </w:rPr>
        <w:t>assumptions</w:t>
      </w:r>
      <w:r>
        <w:rPr>
          <w:color w:val="231F20"/>
          <w:spacing w:val="-7"/>
          <w:w w:val="110"/>
          <w:sz w:val="14"/>
        </w:rPr>
        <w:t> </w:t>
      </w:r>
      <w:r>
        <w:rPr>
          <w:color w:val="231F20"/>
          <w:w w:val="110"/>
          <w:sz w:val="14"/>
        </w:rPr>
        <w:t>in</w:t>
      </w:r>
      <w:r>
        <w:rPr>
          <w:color w:val="231F20"/>
          <w:spacing w:val="-7"/>
          <w:w w:val="110"/>
          <w:sz w:val="14"/>
        </w:rPr>
        <w:t> </w:t>
      </w:r>
      <w:r>
        <w:rPr>
          <w:color w:val="231F20"/>
          <w:w w:val="110"/>
          <w:sz w:val="14"/>
        </w:rPr>
        <w:t>the</w:t>
      </w:r>
      <w:r>
        <w:rPr>
          <w:color w:val="231F20"/>
          <w:spacing w:val="-7"/>
          <w:w w:val="110"/>
          <w:sz w:val="14"/>
        </w:rPr>
        <w:t> </w:t>
      </w:r>
      <w:r>
        <w:rPr>
          <w:color w:val="231F20"/>
          <w:spacing w:val="-3"/>
          <w:w w:val="110"/>
          <w:sz w:val="14"/>
        </w:rPr>
        <w:t>projections’,</w:t>
      </w:r>
      <w:r>
        <w:rPr>
          <w:color w:val="231F20"/>
          <w:spacing w:val="-7"/>
          <w:w w:val="110"/>
          <w:sz w:val="14"/>
        </w:rPr>
        <w:t> </w:t>
      </w:r>
      <w:r>
        <w:rPr>
          <w:color w:val="231F20"/>
          <w:w w:val="110"/>
          <w:sz w:val="14"/>
        </w:rPr>
        <w:t>on</w:t>
      </w:r>
      <w:r>
        <w:rPr>
          <w:color w:val="231F20"/>
          <w:spacing w:val="-7"/>
          <w:w w:val="110"/>
          <w:sz w:val="14"/>
        </w:rPr>
        <w:t> </w:t>
      </w:r>
      <w:r>
        <w:rPr>
          <w:color w:val="231F20"/>
          <w:w w:val="110"/>
          <w:sz w:val="14"/>
        </w:rPr>
        <w:t>pages</w:t>
      </w:r>
      <w:r>
        <w:rPr>
          <w:color w:val="231F20"/>
          <w:spacing w:val="-7"/>
          <w:w w:val="110"/>
          <w:sz w:val="14"/>
        </w:rPr>
        <w:t> </w:t>
      </w:r>
      <w:r>
        <w:rPr>
          <w:color w:val="231F20"/>
          <w:spacing w:val="-5"/>
          <w:w w:val="110"/>
          <w:sz w:val="14"/>
        </w:rPr>
        <w:t>42–43 </w:t>
      </w:r>
      <w:r>
        <w:rPr>
          <w:color w:val="231F20"/>
          <w:w w:val="110"/>
          <w:sz w:val="14"/>
        </w:rPr>
        <w:t>of the August </w:t>
      </w:r>
      <w:r>
        <w:rPr>
          <w:color w:val="231F20"/>
          <w:spacing w:val="-4"/>
          <w:w w:val="110"/>
          <w:sz w:val="14"/>
        </w:rPr>
        <w:t>2004</w:t>
      </w:r>
      <w:r>
        <w:rPr>
          <w:color w:val="231F20"/>
          <w:spacing w:val="-17"/>
          <w:w w:val="110"/>
          <w:sz w:val="14"/>
        </w:rPr>
        <w:t> </w:t>
      </w:r>
      <w:r>
        <w:rPr>
          <w:i/>
          <w:color w:val="231F20"/>
          <w:w w:val="110"/>
          <w:sz w:val="14"/>
        </w:rPr>
        <w:t>Report</w:t>
      </w:r>
      <w:r>
        <w:rPr>
          <w:color w:val="231F20"/>
          <w:w w:val="110"/>
          <w:sz w:val="14"/>
        </w:rPr>
        <w:t>.</w:t>
      </w:r>
    </w:p>
    <w:p>
      <w:pPr>
        <w:pStyle w:val="ListParagraph"/>
        <w:numPr>
          <w:ilvl w:val="2"/>
          <w:numId w:val="45"/>
        </w:numPr>
        <w:tabs>
          <w:tab w:pos="5194" w:val="left" w:leader="none"/>
        </w:tabs>
        <w:spacing w:line="240" w:lineRule="auto" w:before="0" w:after="0"/>
        <w:ind w:left="5193" w:right="692" w:hanging="240"/>
        <w:jc w:val="left"/>
        <w:rPr>
          <w:sz w:val="14"/>
        </w:rPr>
      </w:pPr>
      <w:r>
        <w:rPr>
          <w:color w:val="231F20"/>
          <w:sz w:val="14"/>
        </w:rPr>
        <w:t>See the box ‘The exchange </w:t>
      </w:r>
      <w:r>
        <w:rPr>
          <w:color w:val="231F20"/>
          <w:spacing w:val="-3"/>
          <w:sz w:val="14"/>
        </w:rPr>
        <w:t>rate </w:t>
      </w:r>
      <w:r>
        <w:rPr>
          <w:color w:val="231F20"/>
          <w:sz w:val="14"/>
        </w:rPr>
        <w:t>in forecasting and policy </w:t>
      </w:r>
      <w:r>
        <w:rPr>
          <w:color w:val="231F20"/>
          <w:spacing w:val="-3"/>
          <w:sz w:val="14"/>
        </w:rPr>
        <w:t>analysis’, </w:t>
      </w:r>
      <w:r>
        <w:rPr>
          <w:color w:val="231F20"/>
          <w:sz w:val="14"/>
        </w:rPr>
        <w:t>on page </w:t>
      </w:r>
      <w:r>
        <w:rPr>
          <w:color w:val="231F20"/>
          <w:spacing w:val="-6"/>
          <w:sz w:val="14"/>
        </w:rPr>
        <w:t>48  </w:t>
      </w:r>
      <w:r>
        <w:rPr>
          <w:color w:val="231F20"/>
          <w:sz w:val="14"/>
        </w:rPr>
        <w:t>of  the November </w:t>
      </w:r>
      <w:r>
        <w:rPr>
          <w:color w:val="231F20"/>
          <w:spacing w:val="-11"/>
          <w:sz w:val="14"/>
        </w:rPr>
        <w:t>1999 </w:t>
      </w:r>
      <w:r>
        <w:rPr>
          <w:i/>
          <w:smallCaps/>
          <w:color w:val="231F20"/>
          <w:sz w:val="14"/>
        </w:rPr>
        <w:t>Inflation</w:t>
      </w:r>
      <w:r>
        <w:rPr>
          <w:i/>
          <w:smallCaps w:val="0"/>
          <w:color w:val="231F20"/>
          <w:spacing w:val="-14"/>
          <w:sz w:val="14"/>
        </w:rPr>
        <w:t> </w:t>
      </w:r>
      <w:r>
        <w:rPr>
          <w:i/>
          <w:smallCaps w:val="0"/>
          <w:color w:val="231F20"/>
          <w:sz w:val="14"/>
        </w:rPr>
        <w:t>Report</w:t>
      </w:r>
      <w:r>
        <w:rPr>
          <w:smallCaps w:val="0"/>
          <w:color w:val="231F20"/>
          <w:sz w:val="14"/>
        </w:rPr>
        <w:t>.</w:t>
      </w:r>
    </w:p>
    <w:p>
      <w:pPr>
        <w:spacing w:after="0" w:line="240" w:lineRule="auto"/>
        <w:jc w:val="left"/>
        <w:rPr>
          <w:sz w:val="14"/>
        </w:rPr>
        <w:sectPr>
          <w:type w:val="continuous"/>
          <w:pgSz w:w="11900" w:h="16840"/>
          <w:pgMar w:top="1140" w:bottom="0" w:left="660" w:right="600"/>
        </w:sectPr>
      </w:pPr>
    </w:p>
    <w:p>
      <w:pPr>
        <w:pStyle w:val="BodyText"/>
      </w:pPr>
    </w:p>
    <w:p>
      <w:pPr>
        <w:pStyle w:val="BodyText"/>
        <w:spacing w:before="5"/>
      </w:pPr>
    </w:p>
    <w:p>
      <w:pPr>
        <w:pStyle w:val="BodyText"/>
        <w:spacing w:line="292" w:lineRule="auto"/>
        <w:ind w:left="5075" w:right="205"/>
      </w:pPr>
      <w:bookmarkStart w:name="Investment" w:id="82"/>
      <w:bookmarkEnd w:id="82"/>
      <w:r>
        <w:rPr/>
      </w:r>
      <w:bookmarkStart w:name="Government spending" w:id="83"/>
      <w:bookmarkEnd w:id="83"/>
      <w:r>
        <w:rPr/>
      </w:r>
      <w:bookmarkStart w:name="_bookmark27" w:id="84"/>
      <w:bookmarkEnd w:id="84"/>
      <w:r>
        <w:rPr/>
      </w:r>
      <w:r>
        <w:rPr>
          <w:color w:val="231F20"/>
          <w:w w:val="110"/>
        </w:rPr>
        <w:t>House prices can have an indirect effect on consumption </w:t>
      </w:r>
      <w:r>
        <w:rPr>
          <w:color w:val="231F20"/>
          <w:spacing w:val="-3"/>
          <w:w w:val="110"/>
        </w:rPr>
        <w:t>by </w:t>
      </w:r>
      <w:r>
        <w:rPr>
          <w:color w:val="231F20"/>
          <w:w w:val="110"/>
        </w:rPr>
        <w:t>changing the amount of collateral that can be used </w:t>
      </w:r>
      <w:r>
        <w:rPr>
          <w:color w:val="231F20"/>
          <w:spacing w:val="-4"/>
          <w:w w:val="110"/>
        </w:rPr>
        <w:t>to </w:t>
      </w:r>
      <w:r>
        <w:rPr>
          <w:color w:val="231F20"/>
          <w:w w:val="110"/>
        </w:rPr>
        <w:t>guarantee secured loans at cheaper </w:t>
      </w:r>
      <w:r>
        <w:rPr>
          <w:color w:val="231F20"/>
          <w:spacing w:val="-4"/>
          <w:w w:val="110"/>
        </w:rPr>
        <w:t>rates </w:t>
      </w:r>
      <w:r>
        <w:rPr>
          <w:color w:val="231F20"/>
          <w:w w:val="110"/>
        </w:rPr>
        <w:t>of interest. For most of the past forty years, there has been a strong empirical association</w:t>
      </w:r>
      <w:r>
        <w:rPr>
          <w:color w:val="231F20"/>
          <w:spacing w:val="-23"/>
          <w:w w:val="110"/>
        </w:rPr>
        <w:t> </w:t>
      </w:r>
      <w:r>
        <w:rPr>
          <w:color w:val="231F20"/>
          <w:w w:val="110"/>
        </w:rPr>
        <w:t>between</w:t>
      </w:r>
      <w:r>
        <w:rPr>
          <w:color w:val="231F20"/>
          <w:spacing w:val="-22"/>
          <w:w w:val="110"/>
        </w:rPr>
        <w:t> </w:t>
      </w:r>
      <w:r>
        <w:rPr>
          <w:color w:val="231F20"/>
          <w:w w:val="110"/>
        </w:rPr>
        <w:t>movements</w:t>
      </w:r>
      <w:r>
        <w:rPr>
          <w:color w:val="231F20"/>
          <w:spacing w:val="-23"/>
          <w:w w:val="110"/>
        </w:rPr>
        <w:t> </w:t>
      </w:r>
      <w:r>
        <w:rPr>
          <w:color w:val="231F20"/>
          <w:w w:val="110"/>
        </w:rPr>
        <w:t>in</w:t>
      </w:r>
      <w:r>
        <w:rPr>
          <w:color w:val="231F20"/>
          <w:spacing w:val="-22"/>
          <w:w w:val="110"/>
        </w:rPr>
        <w:t> </w:t>
      </w:r>
      <w:r>
        <w:rPr>
          <w:color w:val="231F20"/>
          <w:w w:val="110"/>
        </w:rPr>
        <w:t>house</w:t>
      </w:r>
      <w:r>
        <w:rPr>
          <w:color w:val="231F20"/>
          <w:spacing w:val="-23"/>
          <w:w w:val="110"/>
        </w:rPr>
        <w:t> </w:t>
      </w:r>
      <w:r>
        <w:rPr>
          <w:color w:val="231F20"/>
          <w:w w:val="110"/>
        </w:rPr>
        <w:t>prices</w:t>
      </w:r>
      <w:r>
        <w:rPr>
          <w:color w:val="231F20"/>
          <w:spacing w:val="-22"/>
          <w:w w:val="110"/>
        </w:rPr>
        <w:t> </w:t>
      </w:r>
      <w:r>
        <w:rPr>
          <w:color w:val="231F20"/>
          <w:w w:val="110"/>
        </w:rPr>
        <w:t>and</w:t>
      </w:r>
      <w:r>
        <w:rPr>
          <w:color w:val="231F20"/>
          <w:spacing w:val="-23"/>
          <w:w w:val="110"/>
        </w:rPr>
        <w:t> </w:t>
      </w:r>
      <w:r>
        <w:rPr>
          <w:color w:val="231F20"/>
          <w:w w:val="110"/>
        </w:rPr>
        <w:t>consumer spending. But this relationship has been weaker in recent years.</w:t>
      </w:r>
      <w:r>
        <w:rPr>
          <w:color w:val="231F20"/>
          <w:spacing w:val="17"/>
          <w:w w:val="110"/>
        </w:rPr>
        <w:t> </w:t>
      </w:r>
      <w:r>
        <w:rPr>
          <w:color w:val="231F20"/>
          <w:w w:val="110"/>
        </w:rPr>
        <w:t>The</w:t>
      </w:r>
      <w:r>
        <w:rPr>
          <w:color w:val="231F20"/>
          <w:spacing w:val="-19"/>
          <w:w w:val="110"/>
        </w:rPr>
        <w:t> </w:t>
      </w:r>
      <w:r>
        <w:rPr>
          <w:color w:val="231F20"/>
          <w:w w:val="110"/>
        </w:rPr>
        <w:t>MPC</w:t>
      </w:r>
      <w:r>
        <w:rPr>
          <w:color w:val="231F20"/>
          <w:spacing w:val="-19"/>
          <w:w w:val="110"/>
        </w:rPr>
        <w:t> </w:t>
      </w:r>
      <w:r>
        <w:rPr>
          <w:color w:val="231F20"/>
          <w:w w:val="110"/>
        </w:rPr>
        <w:t>places</w:t>
      </w:r>
      <w:r>
        <w:rPr>
          <w:color w:val="231F20"/>
          <w:spacing w:val="-19"/>
          <w:w w:val="110"/>
        </w:rPr>
        <w:t> </w:t>
      </w:r>
      <w:r>
        <w:rPr>
          <w:color w:val="231F20"/>
          <w:w w:val="110"/>
        </w:rPr>
        <w:t>some</w:t>
      </w:r>
      <w:r>
        <w:rPr>
          <w:color w:val="231F20"/>
          <w:spacing w:val="-19"/>
          <w:w w:val="110"/>
        </w:rPr>
        <w:t> </w:t>
      </w:r>
      <w:r>
        <w:rPr>
          <w:color w:val="231F20"/>
          <w:w w:val="110"/>
        </w:rPr>
        <w:t>weight</w:t>
      </w:r>
      <w:r>
        <w:rPr>
          <w:color w:val="231F20"/>
          <w:spacing w:val="-20"/>
          <w:w w:val="110"/>
        </w:rPr>
        <w:t> </w:t>
      </w:r>
      <w:r>
        <w:rPr>
          <w:color w:val="231F20"/>
          <w:w w:val="110"/>
        </w:rPr>
        <w:t>on</w:t>
      </w:r>
      <w:r>
        <w:rPr>
          <w:color w:val="231F20"/>
          <w:spacing w:val="-19"/>
          <w:w w:val="110"/>
        </w:rPr>
        <w:t> </w:t>
      </w:r>
      <w:r>
        <w:rPr>
          <w:color w:val="231F20"/>
          <w:w w:val="110"/>
        </w:rPr>
        <w:t>the</w:t>
      </w:r>
      <w:r>
        <w:rPr>
          <w:color w:val="231F20"/>
          <w:spacing w:val="-19"/>
          <w:w w:val="110"/>
        </w:rPr>
        <w:t> </w:t>
      </w:r>
      <w:r>
        <w:rPr>
          <w:color w:val="231F20"/>
          <w:w w:val="110"/>
        </w:rPr>
        <w:t>fall</w:t>
      </w:r>
      <w:r>
        <w:rPr>
          <w:color w:val="231F20"/>
          <w:spacing w:val="-19"/>
          <w:w w:val="110"/>
        </w:rPr>
        <w:t> </w:t>
      </w:r>
      <w:r>
        <w:rPr>
          <w:color w:val="231F20"/>
          <w:w w:val="110"/>
        </w:rPr>
        <w:t>in</w:t>
      </w:r>
      <w:r>
        <w:rPr>
          <w:color w:val="231F20"/>
          <w:spacing w:val="-19"/>
          <w:w w:val="110"/>
        </w:rPr>
        <w:t> </w:t>
      </w:r>
      <w:r>
        <w:rPr>
          <w:color w:val="231F20"/>
          <w:w w:val="110"/>
        </w:rPr>
        <w:t>house</w:t>
      </w:r>
      <w:r>
        <w:rPr>
          <w:color w:val="231F20"/>
          <w:spacing w:val="-19"/>
          <w:w w:val="110"/>
        </w:rPr>
        <w:t> </w:t>
      </w:r>
      <w:r>
        <w:rPr>
          <w:color w:val="231F20"/>
          <w:w w:val="110"/>
        </w:rPr>
        <w:t>price inflation</w:t>
      </w:r>
      <w:r>
        <w:rPr>
          <w:color w:val="231F20"/>
          <w:spacing w:val="-21"/>
          <w:w w:val="110"/>
        </w:rPr>
        <w:t> </w:t>
      </w:r>
      <w:r>
        <w:rPr>
          <w:color w:val="231F20"/>
          <w:w w:val="110"/>
        </w:rPr>
        <w:t>as</w:t>
      </w:r>
      <w:r>
        <w:rPr>
          <w:color w:val="231F20"/>
          <w:spacing w:val="-21"/>
          <w:w w:val="110"/>
        </w:rPr>
        <w:t> </w:t>
      </w:r>
      <w:r>
        <w:rPr>
          <w:color w:val="231F20"/>
          <w:w w:val="110"/>
        </w:rPr>
        <w:t>an</w:t>
      </w:r>
      <w:r>
        <w:rPr>
          <w:color w:val="231F20"/>
          <w:spacing w:val="-21"/>
          <w:w w:val="110"/>
        </w:rPr>
        <w:t> </w:t>
      </w:r>
      <w:r>
        <w:rPr>
          <w:color w:val="231F20"/>
          <w:w w:val="110"/>
        </w:rPr>
        <w:t>explanation</w:t>
      </w:r>
      <w:r>
        <w:rPr>
          <w:color w:val="231F20"/>
          <w:spacing w:val="-21"/>
          <w:w w:val="110"/>
        </w:rPr>
        <w:t> </w:t>
      </w:r>
      <w:r>
        <w:rPr>
          <w:color w:val="231F20"/>
          <w:w w:val="110"/>
        </w:rPr>
        <w:t>for</w:t>
      </w:r>
      <w:r>
        <w:rPr>
          <w:color w:val="231F20"/>
          <w:spacing w:val="-21"/>
          <w:w w:val="110"/>
        </w:rPr>
        <w:t> </w:t>
      </w:r>
      <w:r>
        <w:rPr>
          <w:color w:val="231F20"/>
          <w:w w:val="110"/>
        </w:rPr>
        <w:t>the</w:t>
      </w:r>
      <w:r>
        <w:rPr>
          <w:color w:val="231F20"/>
          <w:spacing w:val="-21"/>
          <w:w w:val="110"/>
        </w:rPr>
        <w:t> </w:t>
      </w:r>
      <w:r>
        <w:rPr>
          <w:color w:val="231F20"/>
          <w:w w:val="110"/>
        </w:rPr>
        <w:t>consumption</w:t>
      </w:r>
      <w:r>
        <w:rPr>
          <w:color w:val="231F20"/>
          <w:spacing w:val="-21"/>
          <w:w w:val="110"/>
        </w:rPr>
        <w:t> </w:t>
      </w:r>
      <w:r>
        <w:rPr>
          <w:color w:val="231F20"/>
          <w:w w:val="110"/>
        </w:rPr>
        <w:t>slowdown,</w:t>
      </w:r>
      <w:r>
        <w:rPr>
          <w:color w:val="231F20"/>
          <w:spacing w:val="-21"/>
          <w:w w:val="110"/>
        </w:rPr>
        <w:t> </w:t>
      </w:r>
      <w:r>
        <w:rPr>
          <w:color w:val="231F20"/>
          <w:w w:val="110"/>
        </w:rPr>
        <w:t>but not as much as the </w:t>
      </w:r>
      <w:r>
        <w:rPr>
          <w:color w:val="231F20"/>
          <w:spacing w:val="-3"/>
          <w:w w:val="110"/>
        </w:rPr>
        <w:t>longer-term </w:t>
      </w:r>
      <w:r>
        <w:rPr>
          <w:color w:val="231F20"/>
          <w:w w:val="110"/>
        </w:rPr>
        <w:t>historical association would </w:t>
      </w:r>
      <w:r>
        <w:rPr>
          <w:color w:val="231F20"/>
          <w:spacing w:val="-4"/>
          <w:w w:val="110"/>
        </w:rPr>
        <w:t>imply.</w:t>
      </w:r>
    </w:p>
    <w:p>
      <w:pPr>
        <w:pStyle w:val="BodyText"/>
        <w:spacing w:before="1"/>
        <w:rPr>
          <w:sz w:val="22"/>
        </w:rPr>
      </w:pPr>
    </w:p>
    <w:p>
      <w:pPr>
        <w:pStyle w:val="BodyText"/>
        <w:spacing w:line="292" w:lineRule="auto"/>
        <w:ind w:left="5075" w:right="517"/>
      </w:pPr>
      <w:r>
        <w:rPr>
          <w:color w:val="231F20"/>
          <w:w w:val="110"/>
        </w:rPr>
        <w:t>Changes in the number of housing transactions can also affect</w:t>
      </w:r>
      <w:r>
        <w:rPr>
          <w:color w:val="231F20"/>
          <w:spacing w:val="-25"/>
          <w:w w:val="110"/>
        </w:rPr>
        <w:t> </w:t>
      </w:r>
      <w:r>
        <w:rPr>
          <w:color w:val="231F20"/>
          <w:w w:val="110"/>
        </w:rPr>
        <w:t>consumption.</w:t>
      </w:r>
      <w:r>
        <w:rPr>
          <w:color w:val="231F20"/>
          <w:spacing w:val="6"/>
          <w:w w:val="110"/>
        </w:rPr>
        <w:t> </w:t>
      </w:r>
      <w:r>
        <w:rPr>
          <w:color w:val="231F20"/>
          <w:w w:val="110"/>
        </w:rPr>
        <w:t>Moving</w:t>
      </w:r>
      <w:r>
        <w:rPr>
          <w:color w:val="231F20"/>
          <w:spacing w:val="-24"/>
          <w:w w:val="110"/>
        </w:rPr>
        <w:t> </w:t>
      </w:r>
      <w:r>
        <w:rPr>
          <w:color w:val="231F20"/>
          <w:w w:val="110"/>
        </w:rPr>
        <w:t>house</w:t>
      </w:r>
      <w:r>
        <w:rPr>
          <w:color w:val="231F20"/>
          <w:spacing w:val="-25"/>
          <w:w w:val="110"/>
        </w:rPr>
        <w:t> </w:t>
      </w:r>
      <w:r>
        <w:rPr>
          <w:color w:val="231F20"/>
          <w:w w:val="110"/>
        </w:rPr>
        <w:t>is</w:t>
      </w:r>
      <w:r>
        <w:rPr>
          <w:color w:val="231F20"/>
          <w:spacing w:val="-25"/>
          <w:w w:val="110"/>
        </w:rPr>
        <w:t> </w:t>
      </w:r>
      <w:r>
        <w:rPr>
          <w:color w:val="231F20"/>
          <w:w w:val="110"/>
        </w:rPr>
        <w:t>often</w:t>
      </w:r>
      <w:r>
        <w:rPr>
          <w:color w:val="231F20"/>
          <w:spacing w:val="-24"/>
          <w:w w:val="110"/>
        </w:rPr>
        <w:t> </w:t>
      </w:r>
      <w:r>
        <w:rPr>
          <w:color w:val="231F20"/>
          <w:w w:val="110"/>
        </w:rPr>
        <w:t>associated</w:t>
      </w:r>
      <w:r>
        <w:rPr>
          <w:color w:val="231F20"/>
          <w:spacing w:val="-25"/>
          <w:w w:val="110"/>
        </w:rPr>
        <w:t> </w:t>
      </w:r>
      <w:r>
        <w:rPr>
          <w:color w:val="231F20"/>
          <w:spacing w:val="-3"/>
          <w:w w:val="110"/>
        </w:rPr>
        <w:t>with extra</w:t>
      </w:r>
      <w:r>
        <w:rPr>
          <w:color w:val="231F20"/>
          <w:spacing w:val="-8"/>
          <w:w w:val="110"/>
        </w:rPr>
        <w:t> </w:t>
      </w:r>
      <w:r>
        <w:rPr>
          <w:color w:val="231F20"/>
          <w:w w:val="110"/>
        </w:rPr>
        <w:t>spending</w:t>
      </w:r>
      <w:r>
        <w:rPr>
          <w:color w:val="231F20"/>
          <w:spacing w:val="-8"/>
          <w:w w:val="110"/>
        </w:rPr>
        <w:t> </w:t>
      </w:r>
      <w:r>
        <w:rPr>
          <w:color w:val="231F20"/>
          <w:w w:val="110"/>
        </w:rPr>
        <w:t>on</w:t>
      </w:r>
      <w:r>
        <w:rPr>
          <w:color w:val="231F20"/>
          <w:spacing w:val="-8"/>
          <w:w w:val="110"/>
        </w:rPr>
        <w:t> </w:t>
      </w:r>
      <w:r>
        <w:rPr>
          <w:color w:val="231F20"/>
          <w:w w:val="110"/>
        </w:rPr>
        <w:t>goods</w:t>
      </w:r>
      <w:r>
        <w:rPr>
          <w:color w:val="231F20"/>
          <w:spacing w:val="-7"/>
          <w:w w:val="110"/>
        </w:rPr>
        <w:t> </w:t>
      </w:r>
      <w:r>
        <w:rPr>
          <w:color w:val="231F20"/>
          <w:w w:val="110"/>
        </w:rPr>
        <w:t>such</w:t>
      </w:r>
      <w:r>
        <w:rPr>
          <w:color w:val="231F20"/>
          <w:spacing w:val="-8"/>
          <w:w w:val="110"/>
        </w:rPr>
        <w:t> </w:t>
      </w:r>
      <w:r>
        <w:rPr>
          <w:color w:val="231F20"/>
          <w:w w:val="110"/>
        </w:rPr>
        <w:t>as</w:t>
      </w:r>
      <w:r>
        <w:rPr>
          <w:color w:val="231F20"/>
          <w:spacing w:val="-8"/>
          <w:w w:val="110"/>
        </w:rPr>
        <w:t> </w:t>
      </w:r>
      <w:r>
        <w:rPr>
          <w:color w:val="231F20"/>
          <w:w w:val="110"/>
        </w:rPr>
        <w:t>carpets</w:t>
      </w:r>
      <w:r>
        <w:rPr>
          <w:color w:val="231F20"/>
          <w:spacing w:val="-8"/>
          <w:w w:val="110"/>
        </w:rPr>
        <w:t> </w:t>
      </w:r>
      <w:r>
        <w:rPr>
          <w:color w:val="231F20"/>
          <w:w w:val="110"/>
        </w:rPr>
        <w:t>and</w:t>
      </w:r>
      <w:r>
        <w:rPr>
          <w:color w:val="231F20"/>
          <w:spacing w:val="-7"/>
          <w:w w:val="110"/>
        </w:rPr>
        <w:t> </w:t>
      </w:r>
      <w:r>
        <w:rPr>
          <w:color w:val="231F20"/>
          <w:w w:val="110"/>
        </w:rPr>
        <w:t>furniture.</w:t>
      </w:r>
    </w:p>
    <w:p>
      <w:pPr>
        <w:pStyle w:val="BodyText"/>
        <w:spacing w:line="292" w:lineRule="auto"/>
        <w:ind w:left="5075" w:right="200"/>
      </w:pPr>
      <w:r>
        <w:rPr>
          <w:color w:val="231F20"/>
          <w:spacing w:val="-4"/>
          <w:w w:val="110"/>
        </w:rPr>
        <w:t>Turnover</w:t>
      </w:r>
      <w:r>
        <w:rPr>
          <w:color w:val="231F20"/>
          <w:spacing w:val="-15"/>
          <w:w w:val="110"/>
        </w:rPr>
        <w:t> </w:t>
      </w:r>
      <w:r>
        <w:rPr>
          <w:color w:val="231F20"/>
          <w:w w:val="110"/>
        </w:rPr>
        <w:t>in</w:t>
      </w:r>
      <w:r>
        <w:rPr>
          <w:color w:val="231F20"/>
          <w:spacing w:val="-15"/>
          <w:w w:val="110"/>
        </w:rPr>
        <w:t> </w:t>
      </w:r>
      <w:r>
        <w:rPr>
          <w:color w:val="231F20"/>
          <w:w w:val="110"/>
        </w:rPr>
        <w:t>the</w:t>
      </w:r>
      <w:r>
        <w:rPr>
          <w:color w:val="231F20"/>
          <w:spacing w:val="-15"/>
          <w:w w:val="110"/>
        </w:rPr>
        <w:t> </w:t>
      </w:r>
      <w:r>
        <w:rPr>
          <w:color w:val="231F20"/>
          <w:w w:val="110"/>
        </w:rPr>
        <w:t>housing</w:t>
      </w:r>
      <w:r>
        <w:rPr>
          <w:color w:val="231F20"/>
          <w:spacing w:val="-15"/>
          <w:w w:val="110"/>
        </w:rPr>
        <w:t> </w:t>
      </w:r>
      <w:r>
        <w:rPr>
          <w:color w:val="231F20"/>
          <w:w w:val="110"/>
        </w:rPr>
        <w:t>market</w:t>
      </w:r>
      <w:r>
        <w:rPr>
          <w:color w:val="231F20"/>
          <w:spacing w:val="-15"/>
          <w:w w:val="110"/>
        </w:rPr>
        <w:t> </w:t>
      </w:r>
      <w:r>
        <w:rPr>
          <w:color w:val="231F20"/>
          <w:w w:val="110"/>
        </w:rPr>
        <w:t>did</w:t>
      </w:r>
      <w:r>
        <w:rPr>
          <w:color w:val="231F20"/>
          <w:spacing w:val="-15"/>
          <w:w w:val="110"/>
        </w:rPr>
        <w:t> </w:t>
      </w:r>
      <w:r>
        <w:rPr>
          <w:color w:val="231F20"/>
          <w:w w:val="110"/>
        </w:rPr>
        <w:t>fall</w:t>
      </w:r>
      <w:r>
        <w:rPr>
          <w:color w:val="231F20"/>
          <w:spacing w:val="-14"/>
          <w:w w:val="110"/>
        </w:rPr>
        <w:t> </w:t>
      </w:r>
      <w:r>
        <w:rPr>
          <w:color w:val="231F20"/>
          <w:w w:val="110"/>
        </w:rPr>
        <w:t>markedly</w:t>
      </w:r>
      <w:r>
        <w:rPr>
          <w:color w:val="231F20"/>
          <w:spacing w:val="-15"/>
          <w:w w:val="110"/>
        </w:rPr>
        <w:t> </w:t>
      </w:r>
      <w:r>
        <w:rPr>
          <w:color w:val="231F20"/>
          <w:w w:val="110"/>
        </w:rPr>
        <w:t>during</w:t>
      </w:r>
      <w:r>
        <w:rPr>
          <w:color w:val="231F20"/>
          <w:spacing w:val="-15"/>
          <w:w w:val="110"/>
        </w:rPr>
        <w:t> </w:t>
      </w:r>
      <w:r>
        <w:rPr>
          <w:color w:val="231F20"/>
          <w:spacing w:val="-5"/>
          <w:w w:val="110"/>
        </w:rPr>
        <w:t>2004. </w:t>
      </w:r>
      <w:r>
        <w:rPr>
          <w:color w:val="231F20"/>
          <w:w w:val="110"/>
        </w:rPr>
        <w:t>But recent Bank research suggests that the direct impact of that fall on consumer spending </w:t>
      </w:r>
      <w:r>
        <w:rPr>
          <w:color w:val="231F20"/>
          <w:spacing w:val="-3"/>
          <w:w w:val="110"/>
        </w:rPr>
        <w:t>was </w:t>
      </w:r>
      <w:r>
        <w:rPr>
          <w:color w:val="231F20"/>
          <w:w w:val="110"/>
        </w:rPr>
        <w:t>likely </w:t>
      </w:r>
      <w:r>
        <w:rPr>
          <w:color w:val="231F20"/>
          <w:spacing w:val="-4"/>
          <w:w w:val="110"/>
        </w:rPr>
        <w:t>to </w:t>
      </w:r>
      <w:r>
        <w:rPr>
          <w:color w:val="231F20"/>
          <w:w w:val="110"/>
        </w:rPr>
        <w:t>have been modest.</w:t>
      </w:r>
    </w:p>
    <w:p>
      <w:pPr>
        <w:pStyle w:val="BodyText"/>
        <w:spacing w:before="3"/>
        <w:rPr>
          <w:sz w:val="22"/>
        </w:rPr>
      </w:pPr>
    </w:p>
    <w:p>
      <w:pPr>
        <w:pStyle w:val="BodyText"/>
        <w:spacing w:line="292" w:lineRule="auto"/>
        <w:ind w:left="5075" w:right="519"/>
      </w:pPr>
      <w:r>
        <w:rPr>
          <w:color w:val="231F20"/>
          <w:w w:val="110"/>
        </w:rPr>
        <w:t>Official retail sales data and vehicle registrations point </w:t>
      </w:r>
      <w:r>
        <w:rPr>
          <w:color w:val="231F20"/>
          <w:spacing w:val="-4"/>
          <w:w w:val="110"/>
        </w:rPr>
        <w:t>to </w:t>
      </w:r>
      <w:r>
        <w:rPr>
          <w:color w:val="231F20"/>
          <w:w w:val="110"/>
        </w:rPr>
        <w:t>some</w:t>
      </w:r>
      <w:r>
        <w:rPr>
          <w:color w:val="231F20"/>
          <w:spacing w:val="-13"/>
          <w:w w:val="110"/>
        </w:rPr>
        <w:t> </w:t>
      </w:r>
      <w:r>
        <w:rPr>
          <w:color w:val="231F20"/>
          <w:w w:val="110"/>
        </w:rPr>
        <w:t>rebound</w:t>
      </w:r>
      <w:r>
        <w:rPr>
          <w:color w:val="231F20"/>
          <w:spacing w:val="-13"/>
          <w:w w:val="110"/>
        </w:rPr>
        <w:t> </w:t>
      </w:r>
      <w:r>
        <w:rPr>
          <w:color w:val="231F20"/>
          <w:w w:val="110"/>
        </w:rPr>
        <w:t>in</w:t>
      </w:r>
      <w:r>
        <w:rPr>
          <w:color w:val="231F20"/>
          <w:spacing w:val="-12"/>
          <w:w w:val="110"/>
        </w:rPr>
        <w:t> </w:t>
      </w:r>
      <w:r>
        <w:rPr>
          <w:color w:val="231F20"/>
          <w:w w:val="110"/>
        </w:rPr>
        <w:t>consumer</w:t>
      </w:r>
      <w:r>
        <w:rPr>
          <w:color w:val="231F20"/>
          <w:spacing w:val="-13"/>
          <w:w w:val="110"/>
        </w:rPr>
        <w:t> </w:t>
      </w:r>
      <w:r>
        <w:rPr>
          <w:color w:val="231F20"/>
          <w:w w:val="110"/>
        </w:rPr>
        <w:t>spending</w:t>
      </w:r>
      <w:r>
        <w:rPr>
          <w:color w:val="231F20"/>
          <w:spacing w:val="-12"/>
          <w:w w:val="110"/>
        </w:rPr>
        <w:t> </w:t>
      </w:r>
      <w:r>
        <w:rPr>
          <w:color w:val="231F20"/>
          <w:w w:val="110"/>
        </w:rPr>
        <w:t>growth</w:t>
      </w:r>
      <w:r>
        <w:rPr>
          <w:color w:val="231F20"/>
          <w:spacing w:val="-13"/>
          <w:w w:val="110"/>
        </w:rPr>
        <w:t> </w:t>
      </w:r>
      <w:r>
        <w:rPr>
          <w:color w:val="231F20"/>
          <w:w w:val="110"/>
        </w:rPr>
        <w:t>in</w:t>
      </w:r>
      <w:r>
        <w:rPr>
          <w:color w:val="231F20"/>
          <w:spacing w:val="-12"/>
          <w:w w:val="110"/>
        </w:rPr>
        <w:t> </w:t>
      </w:r>
      <w:r>
        <w:rPr>
          <w:color w:val="231F20"/>
          <w:w w:val="110"/>
        </w:rPr>
        <w:t>the</w:t>
      </w:r>
      <w:r>
        <w:rPr>
          <w:color w:val="231F20"/>
          <w:spacing w:val="-13"/>
          <w:w w:val="110"/>
        </w:rPr>
        <w:t> </w:t>
      </w:r>
      <w:r>
        <w:rPr>
          <w:color w:val="231F20"/>
          <w:w w:val="110"/>
        </w:rPr>
        <w:t>second quarter.</w:t>
      </w:r>
      <w:r>
        <w:rPr>
          <w:color w:val="231F20"/>
          <w:spacing w:val="28"/>
          <w:w w:val="110"/>
        </w:rPr>
        <w:t> </w:t>
      </w:r>
      <w:r>
        <w:rPr>
          <w:color w:val="231F20"/>
          <w:w w:val="110"/>
        </w:rPr>
        <w:t>Equity</w:t>
      </w:r>
      <w:r>
        <w:rPr>
          <w:color w:val="231F20"/>
          <w:spacing w:val="-14"/>
          <w:w w:val="110"/>
        </w:rPr>
        <w:t> </w:t>
      </w:r>
      <w:r>
        <w:rPr>
          <w:color w:val="231F20"/>
          <w:w w:val="110"/>
        </w:rPr>
        <w:t>prices</w:t>
      </w:r>
      <w:r>
        <w:rPr>
          <w:color w:val="231F20"/>
          <w:spacing w:val="-13"/>
          <w:w w:val="110"/>
        </w:rPr>
        <w:t> </w:t>
      </w:r>
      <w:r>
        <w:rPr>
          <w:color w:val="231F20"/>
          <w:w w:val="110"/>
        </w:rPr>
        <w:t>have</w:t>
      </w:r>
      <w:r>
        <w:rPr>
          <w:color w:val="231F20"/>
          <w:spacing w:val="-14"/>
          <w:w w:val="110"/>
        </w:rPr>
        <w:t> </w:t>
      </w:r>
      <w:r>
        <w:rPr>
          <w:color w:val="231F20"/>
          <w:w w:val="110"/>
        </w:rPr>
        <w:t>risen</w:t>
      </w:r>
      <w:r>
        <w:rPr>
          <w:color w:val="231F20"/>
          <w:spacing w:val="-14"/>
          <w:w w:val="110"/>
        </w:rPr>
        <w:t> </w:t>
      </w:r>
      <w:r>
        <w:rPr>
          <w:color w:val="231F20"/>
          <w:spacing w:val="-3"/>
          <w:w w:val="110"/>
        </w:rPr>
        <w:t>by</w:t>
      </w:r>
      <w:r>
        <w:rPr>
          <w:color w:val="231F20"/>
          <w:spacing w:val="-14"/>
          <w:w w:val="110"/>
        </w:rPr>
        <w:t> </w:t>
      </w:r>
      <w:r>
        <w:rPr>
          <w:color w:val="231F20"/>
          <w:w w:val="110"/>
        </w:rPr>
        <w:t>around</w:t>
      </w:r>
      <w:r>
        <w:rPr>
          <w:color w:val="231F20"/>
          <w:spacing w:val="-13"/>
          <w:w w:val="110"/>
        </w:rPr>
        <w:t> </w:t>
      </w:r>
      <w:r>
        <w:rPr>
          <w:color w:val="231F20"/>
          <w:w w:val="110"/>
        </w:rPr>
        <w:t>8%</w:t>
      </w:r>
      <w:r>
        <w:rPr>
          <w:color w:val="231F20"/>
          <w:spacing w:val="-14"/>
          <w:w w:val="110"/>
        </w:rPr>
        <w:t> </w:t>
      </w:r>
      <w:r>
        <w:rPr>
          <w:color w:val="231F20"/>
          <w:w w:val="110"/>
        </w:rPr>
        <w:t>during</w:t>
      </w:r>
      <w:r>
        <w:rPr>
          <w:color w:val="231F20"/>
          <w:spacing w:val="-14"/>
          <w:w w:val="110"/>
        </w:rPr>
        <w:t> </w:t>
      </w:r>
      <w:r>
        <w:rPr>
          <w:color w:val="231F20"/>
          <w:w w:val="110"/>
        </w:rPr>
        <w:t>the past</w:t>
      </w:r>
      <w:r>
        <w:rPr>
          <w:color w:val="231F20"/>
          <w:spacing w:val="-13"/>
          <w:w w:val="110"/>
        </w:rPr>
        <w:t> </w:t>
      </w:r>
      <w:r>
        <w:rPr>
          <w:color w:val="231F20"/>
          <w:w w:val="110"/>
        </w:rPr>
        <w:t>three</w:t>
      </w:r>
      <w:r>
        <w:rPr>
          <w:color w:val="231F20"/>
          <w:spacing w:val="-13"/>
          <w:w w:val="110"/>
        </w:rPr>
        <w:t> </w:t>
      </w:r>
      <w:r>
        <w:rPr>
          <w:color w:val="231F20"/>
          <w:w w:val="110"/>
        </w:rPr>
        <w:t>months,</w:t>
      </w:r>
      <w:r>
        <w:rPr>
          <w:color w:val="231F20"/>
          <w:spacing w:val="-13"/>
          <w:w w:val="110"/>
        </w:rPr>
        <w:t> </w:t>
      </w:r>
      <w:r>
        <w:rPr>
          <w:color w:val="231F20"/>
          <w:w w:val="110"/>
        </w:rPr>
        <w:t>which</w:t>
      </w:r>
      <w:r>
        <w:rPr>
          <w:color w:val="231F20"/>
          <w:spacing w:val="-13"/>
          <w:w w:val="110"/>
        </w:rPr>
        <w:t> </w:t>
      </w:r>
      <w:r>
        <w:rPr>
          <w:color w:val="231F20"/>
          <w:w w:val="110"/>
        </w:rPr>
        <w:t>has</w:t>
      </w:r>
      <w:r>
        <w:rPr>
          <w:color w:val="231F20"/>
          <w:spacing w:val="-12"/>
          <w:w w:val="110"/>
        </w:rPr>
        <w:t> </w:t>
      </w:r>
      <w:r>
        <w:rPr>
          <w:color w:val="231F20"/>
          <w:w w:val="110"/>
        </w:rPr>
        <w:t>boosted</w:t>
      </w:r>
      <w:r>
        <w:rPr>
          <w:color w:val="231F20"/>
          <w:spacing w:val="-13"/>
          <w:w w:val="110"/>
        </w:rPr>
        <w:t> </w:t>
      </w:r>
      <w:r>
        <w:rPr>
          <w:color w:val="231F20"/>
          <w:w w:val="110"/>
        </w:rPr>
        <w:t>household</w:t>
      </w:r>
      <w:r>
        <w:rPr>
          <w:color w:val="231F20"/>
          <w:spacing w:val="-13"/>
          <w:w w:val="110"/>
        </w:rPr>
        <w:t> </w:t>
      </w:r>
      <w:r>
        <w:rPr>
          <w:color w:val="231F20"/>
          <w:w w:val="110"/>
        </w:rPr>
        <w:t>wealth.</w:t>
      </w:r>
    </w:p>
    <w:p>
      <w:pPr>
        <w:pStyle w:val="BodyText"/>
        <w:spacing w:line="292" w:lineRule="auto"/>
        <w:ind w:left="5075" w:right="349"/>
      </w:pPr>
      <w:r>
        <w:rPr>
          <w:color w:val="231F20"/>
          <w:w w:val="110"/>
        </w:rPr>
        <w:t>Furthermore, the </w:t>
      </w:r>
      <w:r>
        <w:rPr>
          <w:color w:val="231F20"/>
          <w:spacing w:val="-3"/>
          <w:w w:val="110"/>
        </w:rPr>
        <w:t>MPC’s </w:t>
      </w:r>
      <w:r>
        <w:rPr>
          <w:color w:val="231F20"/>
          <w:w w:val="110"/>
        </w:rPr>
        <w:t>central projection is based on the assumption</w:t>
      </w:r>
      <w:r>
        <w:rPr>
          <w:color w:val="231F20"/>
          <w:spacing w:val="-17"/>
          <w:w w:val="110"/>
        </w:rPr>
        <w:t> </w:t>
      </w:r>
      <w:r>
        <w:rPr>
          <w:color w:val="231F20"/>
          <w:w w:val="110"/>
        </w:rPr>
        <w:t>that</w:t>
      </w:r>
      <w:r>
        <w:rPr>
          <w:color w:val="231F20"/>
          <w:spacing w:val="-16"/>
          <w:w w:val="110"/>
        </w:rPr>
        <w:t> </w:t>
      </w:r>
      <w:r>
        <w:rPr>
          <w:color w:val="231F20"/>
          <w:w w:val="110"/>
        </w:rPr>
        <w:t>official</w:t>
      </w:r>
      <w:r>
        <w:rPr>
          <w:color w:val="231F20"/>
          <w:spacing w:val="-16"/>
          <w:w w:val="110"/>
        </w:rPr>
        <w:t> </w:t>
      </w:r>
      <w:r>
        <w:rPr>
          <w:color w:val="231F20"/>
          <w:w w:val="110"/>
        </w:rPr>
        <w:t>interest</w:t>
      </w:r>
      <w:r>
        <w:rPr>
          <w:color w:val="231F20"/>
          <w:spacing w:val="-16"/>
          <w:w w:val="110"/>
        </w:rPr>
        <w:t> </w:t>
      </w:r>
      <w:r>
        <w:rPr>
          <w:color w:val="231F20"/>
          <w:spacing w:val="-4"/>
          <w:w w:val="110"/>
        </w:rPr>
        <w:t>rates</w:t>
      </w:r>
      <w:r>
        <w:rPr>
          <w:color w:val="231F20"/>
          <w:spacing w:val="-16"/>
          <w:w w:val="110"/>
        </w:rPr>
        <w:t> </w:t>
      </w:r>
      <w:r>
        <w:rPr>
          <w:color w:val="231F20"/>
          <w:w w:val="110"/>
        </w:rPr>
        <w:t>fall</w:t>
      </w:r>
      <w:r>
        <w:rPr>
          <w:color w:val="231F20"/>
          <w:spacing w:val="-16"/>
          <w:w w:val="110"/>
        </w:rPr>
        <w:t> </w:t>
      </w:r>
      <w:r>
        <w:rPr>
          <w:color w:val="231F20"/>
          <w:w w:val="110"/>
        </w:rPr>
        <w:t>in</w:t>
      </w:r>
      <w:r>
        <w:rPr>
          <w:color w:val="231F20"/>
          <w:spacing w:val="-16"/>
          <w:w w:val="110"/>
        </w:rPr>
        <w:t> </w:t>
      </w:r>
      <w:r>
        <w:rPr>
          <w:color w:val="231F20"/>
          <w:w w:val="110"/>
        </w:rPr>
        <w:t>line</w:t>
      </w:r>
      <w:r>
        <w:rPr>
          <w:color w:val="231F20"/>
          <w:spacing w:val="-17"/>
          <w:w w:val="110"/>
        </w:rPr>
        <w:t> </w:t>
      </w:r>
      <w:r>
        <w:rPr>
          <w:color w:val="231F20"/>
          <w:w w:val="110"/>
        </w:rPr>
        <w:t>with</w:t>
      </w:r>
      <w:r>
        <w:rPr>
          <w:color w:val="231F20"/>
          <w:spacing w:val="-16"/>
          <w:w w:val="110"/>
        </w:rPr>
        <w:t> </w:t>
      </w:r>
      <w:r>
        <w:rPr>
          <w:color w:val="231F20"/>
          <w:w w:val="110"/>
        </w:rPr>
        <w:t>market expectations</w:t>
      </w:r>
      <w:r>
        <w:rPr>
          <w:color w:val="231F20"/>
          <w:spacing w:val="-15"/>
          <w:w w:val="110"/>
        </w:rPr>
        <w:t> </w:t>
      </w:r>
      <w:r>
        <w:rPr>
          <w:color w:val="231F20"/>
          <w:spacing w:val="-4"/>
          <w:w w:val="110"/>
        </w:rPr>
        <w:t>to</w:t>
      </w:r>
      <w:r>
        <w:rPr>
          <w:color w:val="231F20"/>
          <w:spacing w:val="-15"/>
          <w:w w:val="110"/>
        </w:rPr>
        <w:t> </w:t>
      </w:r>
      <w:r>
        <w:rPr>
          <w:color w:val="231F20"/>
          <w:w w:val="110"/>
        </w:rPr>
        <w:t>around</w:t>
      </w:r>
      <w:r>
        <w:rPr>
          <w:color w:val="231F20"/>
          <w:spacing w:val="-14"/>
          <w:w w:val="110"/>
        </w:rPr>
        <w:t> </w:t>
      </w:r>
      <w:r>
        <w:rPr>
          <w:color w:val="231F20"/>
          <w:w w:val="110"/>
        </w:rPr>
        <w:t>4.0%</w:t>
      </w:r>
      <w:r>
        <w:rPr>
          <w:color w:val="231F20"/>
          <w:spacing w:val="-15"/>
          <w:w w:val="110"/>
        </w:rPr>
        <w:t> </w:t>
      </w:r>
      <w:r>
        <w:rPr>
          <w:color w:val="231F20"/>
          <w:w w:val="110"/>
        </w:rPr>
        <w:t>during</w:t>
      </w:r>
      <w:r>
        <w:rPr>
          <w:color w:val="231F20"/>
          <w:spacing w:val="-15"/>
          <w:w w:val="110"/>
        </w:rPr>
        <w:t> </w:t>
      </w:r>
      <w:r>
        <w:rPr>
          <w:color w:val="231F20"/>
          <w:w w:val="110"/>
        </w:rPr>
        <w:t>the</w:t>
      </w:r>
      <w:r>
        <w:rPr>
          <w:color w:val="231F20"/>
          <w:spacing w:val="-14"/>
          <w:w w:val="110"/>
        </w:rPr>
        <w:t> </w:t>
      </w:r>
      <w:r>
        <w:rPr>
          <w:color w:val="231F20"/>
          <w:w w:val="110"/>
        </w:rPr>
        <w:t>next</w:t>
      </w:r>
      <w:r>
        <w:rPr>
          <w:color w:val="231F20"/>
          <w:spacing w:val="-15"/>
          <w:w w:val="110"/>
        </w:rPr>
        <w:t> </w:t>
      </w:r>
      <w:r>
        <w:rPr>
          <w:color w:val="231F20"/>
          <w:spacing w:val="-4"/>
          <w:w w:val="110"/>
        </w:rPr>
        <w:t>twelve</w:t>
      </w:r>
      <w:r>
        <w:rPr>
          <w:color w:val="231F20"/>
          <w:spacing w:val="-15"/>
          <w:w w:val="110"/>
        </w:rPr>
        <w:t> </w:t>
      </w:r>
      <w:r>
        <w:rPr>
          <w:color w:val="231F20"/>
          <w:w w:val="110"/>
        </w:rPr>
        <w:t>months, and then edge up only </w:t>
      </w:r>
      <w:r>
        <w:rPr>
          <w:color w:val="231F20"/>
          <w:spacing w:val="-3"/>
          <w:w w:val="110"/>
        </w:rPr>
        <w:t>slightly. </w:t>
      </w:r>
      <w:r>
        <w:rPr>
          <w:color w:val="231F20"/>
          <w:w w:val="110"/>
        </w:rPr>
        <w:t>These movements in asset prices</w:t>
      </w:r>
      <w:r>
        <w:rPr>
          <w:color w:val="231F20"/>
          <w:spacing w:val="-20"/>
          <w:w w:val="110"/>
        </w:rPr>
        <w:t> </w:t>
      </w:r>
      <w:r>
        <w:rPr>
          <w:color w:val="231F20"/>
          <w:w w:val="110"/>
        </w:rPr>
        <w:t>stimulate</w:t>
      </w:r>
      <w:r>
        <w:rPr>
          <w:color w:val="231F20"/>
          <w:spacing w:val="-20"/>
          <w:w w:val="110"/>
        </w:rPr>
        <w:t> </w:t>
      </w:r>
      <w:r>
        <w:rPr>
          <w:color w:val="231F20"/>
          <w:w w:val="110"/>
        </w:rPr>
        <w:t>consumer</w:t>
      </w:r>
      <w:r>
        <w:rPr>
          <w:color w:val="231F20"/>
          <w:spacing w:val="-19"/>
          <w:w w:val="110"/>
        </w:rPr>
        <w:t> </w:t>
      </w:r>
      <w:r>
        <w:rPr>
          <w:color w:val="231F20"/>
          <w:w w:val="110"/>
        </w:rPr>
        <w:t>spending</w:t>
      </w:r>
      <w:r>
        <w:rPr>
          <w:color w:val="231F20"/>
          <w:spacing w:val="-20"/>
          <w:w w:val="110"/>
        </w:rPr>
        <w:t> </w:t>
      </w:r>
      <w:r>
        <w:rPr>
          <w:color w:val="231F20"/>
          <w:w w:val="110"/>
        </w:rPr>
        <w:t>growth</w:t>
      </w:r>
      <w:r>
        <w:rPr>
          <w:color w:val="231F20"/>
          <w:spacing w:val="-20"/>
          <w:w w:val="110"/>
        </w:rPr>
        <w:t> </w:t>
      </w:r>
      <w:r>
        <w:rPr>
          <w:color w:val="231F20"/>
          <w:spacing w:val="-3"/>
          <w:w w:val="110"/>
        </w:rPr>
        <w:t>over</w:t>
      </w:r>
      <w:r>
        <w:rPr>
          <w:color w:val="231F20"/>
          <w:spacing w:val="-19"/>
          <w:w w:val="110"/>
        </w:rPr>
        <w:t> </w:t>
      </w:r>
      <w:r>
        <w:rPr>
          <w:color w:val="231F20"/>
          <w:w w:val="110"/>
        </w:rPr>
        <w:t>the</w:t>
      </w:r>
      <w:r>
        <w:rPr>
          <w:color w:val="231F20"/>
          <w:spacing w:val="-20"/>
          <w:w w:val="110"/>
        </w:rPr>
        <w:t> </w:t>
      </w:r>
      <w:r>
        <w:rPr>
          <w:color w:val="231F20"/>
          <w:w w:val="110"/>
        </w:rPr>
        <w:t>forecast period. After a pickup in </w:t>
      </w:r>
      <w:r>
        <w:rPr>
          <w:color w:val="231F20"/>
          <w:spacing w:val="-8"/>
          <w:w w:val="110"/>
        </w:rPr>
        <w:t>2005 </w:t>
      </w:r>
      <w:r>
        <w:rPr>
          <w:color w:val="231F20"/>
          <w:w w:val="110"/>
        </w:rPr>
        <w:t>Q2, the MPC projects consumer</w:t>
      </w:r>
      <w:r>
        <w:rPr>
          <w:color w:val="231F20"/>
          <w:spacing w:val="-14"/>
          <w:w w:val="110"/>
        </w:rPr>
        <w:t> </w:t>
      </w:r>
      <w:r>
        <w:rPr>
          <w:color w:val="231F20"/>
          <w:w w:val="110"/>
        </w:rPr>
        <w:t>spending</w:t>
      </w:r>
      <w:r>
        <w:rPr>
          <w:color w:val="231F20"/>
          <w:spacing w:val="-13"/>
          <w:w w:val="110"/>
        </w:rPr>
        <w:t> </w:t>
      </w:r>
      <w:r>
        <w:rPr>
          <w:color w:val="231F20"/>
          <w:w w:val="110"/>
        </w:rPr>
        <w:t>growth</w:t>
      </w:r>
      <w:r>
        <w:rPr>
          <w:color w:val="231F20"/>
          <w:spacing w:val="-14"/>
          <w:w w:val="110"/>
        </w:rPr>
        <w:t> </w:t>
      </w:r>
      <w:r>
        <w:rPr>
          <w:color w:val="231F20"/>
          <w:spacing w:val="-4"/>
          <w:w w:val="110"/>
        </w:rPr>
        <w:t>to</w:t>
      </w:r>
      <w:r>
        <w:rPr>
          <w:color w:val="231F20"/>
          <w:spacing w:val="-13"/>
          <w:w w:val="110"/>
        </w:rPr>
        <w:t> </w:t>
      </w:r>
      <w:r>
        <w:rPr>
          <w:color w:val="231F20"/>
          <w:w w:val="110"/>
        </w:rPr>
        <w:t>edge</w:t>
      </w:r>
      <w:r>
        <w:rPr>
          <w:color w:val="231F20"/>
          <w:spacing w:val="-14"/>
          <w:w w:val="110"/>
        </w:rPr>
        <w:t> </w:t>
      </w:r>
      <w:r>
        <w:rPr>
          <w:color w:val="231F20"/>
          <w:w w:val="110"/>
        </w:rPr>
        <w:t>up</w:t>
      </w:r>
      <w:r>
        <w:rPr>
          <w:color w:val="231F20"/>
          <w:spacing w:val="-13"/>
          <w:w w:val="110"/>
        </w:rPr>
        <w:t> </w:t>
      </w:r>
      <w:r>
        <w:rPr>
          <w:color w:val="231F20"/>
          <w:spacing w:val="-3"/>
          <w:w w:val="110"/>
        </w:rPr>
        <w:t>towards</w:t>
      </w:r>
      <w:r>
        <w:rPr>
          <w:color w:val="231F20"/>
          <w:spacing w:val="-13"/>
          <w:w w:val="110"/>
        </w:rPr>
        <w:t> </w:t>
      </w:r>
      <w:r>
        <w:rPr>
          <w:color w:val="231F20"/>
          <w:w w:val="110"/>
        </w:rPr>
        <w:t>its</w:t>
      </w:r>
      <w:r>
        <w:rPr>
          <w:color w:val="231F20"/>
          <w:spacing w:val="-14"/>
          <w:w w:val="110"/>
        </w:rPr>
        <w:t> </w:t>
      </w:r>
      <w:r>
        <w:rPr>
          <w:color w:val="231F20"/>
          <w:w w:val="110"/>
        </w:rPr>
        <w:t>historical trend </w:t>
      </w:r>
      <w:r>
        <w:rPr>
          <w:color w:val="231F20"/>
          <w:spacing w:val="-4"/>
          <w:w w:val="110"/>
        </w:rPr>
        <w:t>rate </w:t>
      </w:r>
      <w:r>
        <w:rPr>
          <w:color w:val="231F20"/>
          <w:w w:val="110"/>
        </w:rPr>
        <w:t>during the next few</w:t>
      </w:r>
      <w:r>
        <w:rPr>
          <w:color w:val="231F20"/>
          <w:spacing w:val="-34"/>
          <w:w w:val="110"/>
        </w:rPr>
        <w:t> </w:t>
      </w:r>
      <w:r>
        <w:rPr>
          <w:color w:val="231F20"/>
          <w:w w:val="110"/>
        </w:rPr>
        <w:t>years.</w:t>
      </w:r>
    </w:p>
    <w:p>
      <w:pPr>
        <w:pStyle w:val="BodyText"/>
        <w:spacing w:before="5"/>
        <w:rPr>
          <w:sz w:val="18"/>
        </w:rPr>
      </w:pPr>
    </w:p>
    <w:p>
      <w:pPr>
        <w:pStyle w:val="BodyText"/>
        <w:ind w:left="4955"/>
        <w:rPr>
          <w:rFonts w:ascii="Trebuchet MS"/>
        </w:rPr>
      </w:pPr>
      <w:r>
        <w:rPr>
          <w:rFonts w:ascii="Trebuchet MS"/>
          <w:color w:val="0093C1"/>
        </w:rPr>
        <w:t>Investment</w:t>
      </w:r>
    </w:p>
    <w:p>
      <w:pPr>
        <w:pStyle w:val="BodyText"/>
        <w:rPr>
          <w:rFonts w:ascii="Trebuchet MS"/>
          <w:sz w:val="18"/>
        </w:rPr>
      </w:pPr>
    </w:p>
    <w:p>
      <w:pPr>
        <w:pStyle w:val="BodyText"/>
        <w:spacing w:line="292" w:lineRule="auto"/>
        <w:ind w:left="5075" w:right="353"/>
      </w:pPr>
      <w:r>
        <w:rPr>
          <w:color w:val="231F20"/>
          <w:w w:val="110"/>
        </w:rPr>
        <w:t>Business</w:t>
      </w:r>
      <w:r>
        <w:rPr>
          <w:color w:val="231F20"/>
          <w:spacing w:val="-16"/>
          <w:w w:val="110"/>
        </w:rPr>
        <w:t> </w:t>
      </w:r>
      <w:r>
        <w:rPr>
          <w:color w:val="231F20"/>
          <w:w w:val="110"/>
        </w:rPr>
        <w:t>investment</w:t>
      </w:r>
      <w:r>
        <w:rPr>
          <w:color w:val="231F20"/>
          <w:spacing w:val="-16"/>
          <w:w w:val="110"/>
        </w:rPr>
        <w:t> </w:t>
      </w:r>
      <w:r>
        <w:rPr>
          <w:color w:val="231F20"/>
          <w:w w:val="110"/>
        </w:rPr>
        <w:t>growth</w:t>
      </w:r>
      <w:r>
        <w:rPr>
          <w:color w:val="231F20"/>
          <w:spacing w:val="-15"/>
          <w:w w:val="110"/>
        </w:rPr>
        <w:t> </w:t>
      </w:r>
      <w:r>
        <w:rPr>
          <w:color w:val="231F20"/>
          <w:w w:val="110"/>
        </w:rPr>
        <w:t>came</w:t>
      </w:r>
      <w:r>
        <w:rPr>
          <w:color w:val="231F20"/>
          <w:spacing w:val="-16"/>
          <w:w w:val="110"/>
        </w:rPr>
        <w:t> </w:t>
      </w:r>
      <w:r>
        <w:rPr>
          <w:color w:val="231F20"/>
          <w:spacing w:val="-4"/>
          <w:w w:val="110"/>
        </w:rPr>
        <w:t>to</w:t>
      </w:r>
      <w:r>
        <w:rPr>
          <w:color w:val="231F20"/>
          <w:spacing w:val="-15"/>
          <w:w w:val="110"/>
        </w:rPr>
        <w:t> </w:t>
      </w:r>
      <w:r>
        <w:rPr>
          <w:color w:val="231F20"/>
          <w:w w:val="110"/>
        </w:rPr>
        <w:t>a</w:t>
      </w:r>
      <w:r>
        <w:rPr>
          <w:color w:val="231F20"/>
          <w:spacing w:val="-16"/>
          <w:w w:val="110"/>
        </w:rPr>
        <w:t> </w:t>
      </w:r>
      <w:r>
        <w:rPr>
          <w:color w:val="231F20"/>
          <w:w w:val="110"/>
        </w:rPr>
        <w:t>standstill</w:t>
      </w:r>
      <w:r>
        <w:rPr>
          <w:color w:val="231F20"/>
          <w:spacing w:val="-16"/>
          <w:w w:val="110"/>
        </w:rPr>
        <w:t> </w:t>
      </w:r>
      <w:r>
        <w:rPr>
          <w:color w:val="231F20"/>
          <w:w w:val="110"/>
        </w:rPr>
        <w:t>around</w:t>
      </w:r>
      <w:r>
        <w:rPr>
          <w:color w:val="231F20"/>
          <w:spacing w:val="-15"/>
          <w:w w:val="110"/>
        </w:rPr>
        <w:t> </w:t>
      </w:r>
      <w:r>
        <w:rPr>
          <w:color w:val="231F20"/>
          <w:w w:val="110"/>
        </w:rPr>
        <w:t>the turn of the year according </w:t>
      </w:r>
      <w:r>
        <w:rPr>
          <w:color w:val="231F20"/>
          <w:spacing w:val="-4"/>
          <w:w w:val="110"/>
        </w:rPr>
        <w:t>to </w:t>
      </w:r>
      <w:r>
        <w:rPr>
          <w:color w:val="231F20"/>
          <w:w w:val="110"/>
        </w:rPr>
        <w:t>the ONS. Alternative indicators</w:t>
      </w:r>
      <w:r>
        <w:rPr>
          <w:color w:val="231F20"/>
          <w:spacing w:val="-24"/>
          <w:w w:val="110"/>
        </w:rPr>
        <w:t> </w:t>
      </w:r>
      <w:r>
        <w:rPr>
          <w:color w:val="231F20"/>
          <w:w w:val="110"/>
        </w:rPr>
        <w:t>from</w:t>
      </w:r>
      <w:r>
        <w:rPr>
          <w:color w:val="231F20"/>
          <w:spacing w:val="-24"/>
          <w:w w:val="110"/>
        </w:rPr>
        <w:t> </w:t>
      </w:r>
      <w:r>
        <w:rPr>
          <w:color w:val="231F20"/>
          <w:w w:val="110"/>
        </w:rPr>
        <w:t>business</w:t>
      </w:r>
      <w:r>
        <w:rPr>
          <w:color w:val="231F20"/>
          <w:spacing w:val="-24"/>
          <w:w w:val="110"/>
        </w:rPr>
        <w:t> </w:t>
      </w:r>
      <w:r>
        <w:rPr>
          <w:color w:val="231F20"/>
          <w:w w:val="110"/>
        </w:rPr>
        <w:t>surveys,</w:t>
      </w:r>
      <w:r>
        <w:rPr>
          <w:color w:val="231F20"/>
          <w:spacing w:val="-24"/>
          <w:w w:val="110"/>
        </w:rPr>
        <w:t> </w:t>
      </w:r>
      <w:r>
        <w:rPr>
          <w:color w:val="231F20"/>
          <w:w w:val="110"/>
        </w:rPr>
        <w:t>together</w:t>
      </w:r>
      <w:r>
        <w:rPr>
          <w:color w:val="231F20"/>
          <w:spacing w:val="-24"/>
          <w:w w:val="110"/>
        </w:rPr>
        <w:t> </w:t>
      </w:r>
      <w:r>
        <w:rPr>
          <w:color w:val="231F20"/>
          <w:w w:val="110"/>
        </w:rPr>
        <w:t>with</w:t>
      </w:r>
      <w:r>
        <w:rPr>
          <w:color w:val="231F20"/>
          <w:spacing w:val="-24"/>
          <w:w w:val="110"/>
        </w:rPr>
        <w:t> </w:t>
      </w:r>
      <w:r>
        <w:rPr>
          <w:color w:val="231F20"/>
          <w:w w:val="110"/>
        </w:rPr>
        <w:t>the</w:t>
      </w:r>
      <w:r>
        <w:rPr>
          <w:color w:val="231F20"/>
          <w:spacing w:val="-24"/>
          <w:w w:val="110"/>
        </w:rPr>
        <w:t> </w:t>
      </w:r>
      <w:r>
        <w:rPr>
          <w:color w:val="231F20"/>
          <w:w w:val="110"/>
        </w:rPr>
        <w:t>history</w:t>
      </w:r>
      <w:r>
        <w:rPr>
          <w:color w:val="231F20"/>
          <w:spacing w:val="-24"/>
          <w:w w:val="110"/>
        </w:rPr>
        <w:t> </w:t>
      </w:r>
      <w:r>
        <w:rPr>
          <w:color w:val="231F20"/>
          <w:w w:val="110"/>
        </w:rPr>
        <w:t>of revisions</w:t>
      </w:r>
      <w:r>
        <w:rPr>
          <w:color w:val="231F20"/>
          <w:spacing w:val="-12"/>
          <w:w w:val="110"/>
        </w:rPr>
        <w:t> </w:t>
      </w:r>
      <w:r>
        <w:rPr>
          <w:color w:val="231F20"/>
          <w:spacing w:val="-4"/>
          <w:w w:val="110"/>
        </w:rPr>
        <w:t>to</w:t>
      </w:r>
      <w:r>
        <w:rPr>
          <w:color w:val="231F20"/>
          <w:spacing w:val="-11"/>
          <w:w w:val="110"/>
        </w:rPr>
        <w:t> </w:t>
      </w:r>
      <w:r>
        <w:rPr>
          <w:color w:val="231F20"/>
          <w:w w:val="110"/>
        </w:rPr>
        <w:t>ONS</w:t>
      </w:r>
      <w:r>
        <w:rPr>
          <w:color w:val="231F20"/>
          <w:spacing w:val="-11"/>
          <w:w w:val="110"/>
        </w:rPr>
        <w:t> </w:t>
      </w:r>
      <w:r>
        <w:rPr>
          <w:color w:val="231F20"/>
          <w:w w:val="110"/>
        </w:rPr>
        <w:t>early</w:t>
      </w:r>
      <w:r>
        <w:rPr>
          <w:color w:val="231F20"/>
          <w:spacing w:val="-12"/>
          <w:w w:val="110"/>
        </w:rPr>
        <w:t> </w:t>
      </w:r>
      <w:r>
        <w:rPr>
          <w:color w:val="231F20"/>
          <w:w w:val="110"/>
        </w:rPr>
        <w:t>estimates,</w:t>
      </w:r>
      <w:r>
        <w:rPr>
          <w:color w:val="231F20"/>
          <w:spacing w:val="-11"/>
          <w:w w:val="110"/>
        </w:rPr>
        <w:t> </w:t>
      </w:r>
      <w:r>
        <w:rPr>
          <w:color w:val="231F20"/>
          <w:w w:val="110"/>
        </w:rPr>
        <w:t>suggest</w:t>
      </w:r>
      <w:r>
        <w:rPr>
          <w:color w:val="231F20"/>
          <w:spacing w:val="-11"/>
          <w:w w:val="110"/>
        </w:rPr>
        <w:t> </w:t>
      </w:r>
      <w:r>
        <w:rPr>
          <w:color w:val="231F20"/>
          <w:w w:val="110"/>
        </w:rPr>
        <w:t>that</w:t>
      </w:r>
      <w:r>
        <w:rPr>
          <w:color w:val="231F20"/>
          <w:spacing w:val="-12"/>
          <w:w w:val="110"/>
        </w:rPr>
        <w:t> </w:t>
      </w:r>
      <w:r>
        <w:rPr>
          <w:color w:val="231F20"/>
          <w:w w:val="110"/>
        </w:rPr>
        <w:t>future</w:t>
      </w:r>
    </w:p>
    <w:p>
      <w:pPr>
        <w:pStyle w:val="BodyText"/>
        <w:spacing w:line="292" w:lineRule="auto"/>
        <w:ind w:left="5075" w:right="517"/>
      </w:pPr>
      <w:r>
        <w:rPr>
          <w:color w:val="231F20"/>
          <w:w w:val="105"/>
        </w:rPr>
        <w:t>vintages of these data </w:t>
      </w:r>
      <w:r>
        <w:rPr>
          <w:color w:val="231F20"/>
          <w:spacing w:val="-3"/>
          <w:w w:val="105"/>
        </w:rPr>
        <w:t>may </w:t>
      </w:r>
      <w:r>
        <w:rPr>
          <w:color w:val="231F20"/>
          <w:w w:val="105"/>
        </w:rPr>
        <w:t>not look as weak. Investment intentions have eased </w:t>
      </w:r>
      <w:r>
        <w:rPr>
          <w:color w:val="231F20"/>
          <w:spacing w:val="-3"/>
          <w:w w:val="105"/>
        </w:rPr>
        <w:t>recently. </w:t>
      </w:r>
      <w:r>
        <w:rPr>
          <w:color w:val="231F20"/>
          <w:w w:val="105"/>
        </w:rPr>
        <w:t>Business investment growth </w:t>
      </w:r>
      <w:r>
        <w:rPr>
          <w:color w:val="231F20"/>
          <w:spacing w:val="-3"/>
          <w:w w:val="105"/>
        </w:rPr>
        <w:t>may </w:t>
      </w:r>
      <w:r>
        <w:rPr>
          <w:color w:val="231F20"/>
          <w:w w:val="105"/>
        </w:rPr>
        <w:t>be subdued in the short term. But looking further ahead, company finances seem well placed </w:t>
      </w:r>
      <w:r>
        <w:rPr>
          <w:color w:val="231F20"/>
          <w:spacing w:val="-4"/>
          <w:w w:val="105"/>
        </w:rPr>
        <w:t>to </w:t>
      </w:r>
      <w:r>
        <w:rPr>
          <w:color w:val="231F20"/>
          <w:w w:val="105"/>
        </w:rPr>
        <w:t>support growth in business investment. And the cost of raising finance is relatively cheap: equity prices have been rising and long-term interest </w:t>
      </w:r>
      <w:r>
        <w:rPr>
          <w:color w:val="231F20"/>
          <w:spacing w:val="-4"/>
          <w:w w:val="105"/>
        </w:rPr>
        <w:t>rates </w:t>
      </w:r>
      <w:r>
        <w:rPr>
          <w:color w:val="231F20"/>
          <w:w w:val="105"/>
        </w:rPr>
        <w:t>have </w:t>
      </w:r>
      <w:r>
        <w:rPr>
          <w:color w:val="231F20"/>
          <w:spacing w:val="-3"/>
          <w:w w:val="105"/>
        </w:rPr>
        <w:t>stayed </w:t>
      </w:r>
      <w:r>
        <w:rPr>
          <w:color w:val="231F20"/>
          <w:spacing w:val="-6"/>
          <w:w w:val="105"/>
        </w:rPr>
        <w:t>low. </w:t>
      </w:r>
      <w:r>
        <w:rPr>
          <w:color w:val="231F20"/>
          <w:w w:val="105"/>
        </w:rPr>
        <w:t>Other components of demand are likely </w:t>
      </w:r>
      <w:r>
        <w:rPr>
          <w:color w:val="231F20"/>
          <w:spacing w:val="-4"/>
          <w:w w:val="105"/>
        </w:rPr>
        <w:t>to </w:t>
      </w:r>
      <w:r>
        <w:rPr>
          <w:color w:val="231F20"/>
          <w:w w:val="105"/>
        </w:rPr>
        <w:t>pick up. So a mild acceleration in business investment seems likely in the medium</w:t>
      </w:r>
      <w:r>
        <w:rPr>
          <w:color w:val="231F20"/>
          <w:spacing w:val="-3"/>
          <w:w w:val="105"/>
        </w:rPr>
        <w:t> </w:t>
      </w:r>
      <w:r>
        <w:rPr>
          <w:color w:val="231F20"/>
          <w:w w:val="105"/>
        </w:rPr>
        <w:t>term.</w:t>
      </w:r>
    </w:p>
    <w:p>
      <w:pPr>
        <w:pStyle w:val="BodyText"/>
        <w:spacing w:before="4"/>
        <w:rPr>
          <w:sz w:val="18"/>
        </w:rPr>
      </w:pPr>
    </w:p>
    <w:p>
      <w:pPr>
        <w:pStyle w:val="BodyText"/>
        <w:ind w:left="4955"/>
        <w:rPr>
          <w:rFonts w:ascii="Trebuchet MS"/>
        </w:rPr>
      </w:pPr>
      <w:r>
        <w:rPr>
          <w:rFonts w:ascii="Trebuchet MS"/>
          <w:color w:val="0093C1"/>
        </w:rPr>
        <w:t>Government spending</w:t>
      </w:r>
    </w:p>
    <w:p>
      <w:pPr>
        <w:pStyle w:val="BodyText"/>
        <w:rPr>
          <w:rFonts w:ascii="Trebuchet MS"/>
          <w:sz w:val="18"/>
        </w:rPr>
      </w:pPr>
    </w:p>
    <w:p>
      <w:pPr>
        <w:pStyle w:val="BodyText"/>
        <w:spacing w:line="292" w:lineRule="auto"/>
        <w:ind w:left="5075" w:right="396"/>
      </w:pPr>
      <w:r>
        <w:rPr>
          <w:color w:val="231F20"/>
          <w:w w:val="110"/>
        </w:rPr>
        <w:t>In forming its projections, the MPC assumed that nominal government</w:t>
      </w:r>
      <w:r>
        <w:rPr>
          <w:color w:val="231F20"/>
          <w:spacing w:val="-21"/>
          <w:w w:val="110"/>
        </w:rPr>
        <w:t> </w:t>
      </w:r>
      <w:r>
        <w:rPr>
          <w:color w:val="231F20"/>
          <w:w w:val="110"/>
        </w:rPr>
        <w:t>final</w:t>
      </w:r>
      <w:r>
        <w:rPr>
          <w:color w:val="231F20"/>
          <w:spacing w:val="-21"/>
          <w:w w:val="110"/>
        </w:rPr>
        <w:t> </w:t>
      </w:r>
      <w:r>
        <w:rPr>
          <w:color w:val="231F20"/>
          <w:w w:val="110"/>
        </w:rPr>
        <w:t>demand</w:t>
      </w:r>
      <w:r>
        <w:rPr>
          <w:color w:val="231F20"/>
          <w:spacing w:val="-20"/>
          <w:w w:val="110"/>
        </w:rPr>
        <w:t> </w:t>
      </w:r>
      <w:r>
        <w:rPr>
          <w:color w:val="231F20"/>
          <w:w w:val="110"/>
        </w:rPr>
        <w:t>will</w:t>
      </w:r>
      <w:r>
        <w:rPr>
          <w:color w:val="231F20"/>
          <w:spacing w:val="-21"/>
          <w:w w:val="110"/>
        </w:rPr>
        <w:t> </w:t>
      </w:r>
      <w:r>
        <w:rPr>
          <w:color w:val="231F20"/>
          <w:w w:val="110"/>
        </w:rPr>
        <w:t>increase</w:t>
      </w:r>
      <w:r>
        <w:rPr>
          <w:color w:val="231F20"/>
          <w:spacing w:val="-20"/>
          <w:w w:val="110"/>
        </w:rPr>
        <w:t> </w:t>
      </w:r>
      <w:r>
        <w:rPr>
          <w:color w:val="231F20"/>
          <w:w w:val="110"/>
        </w:rPr>
        <w:t>in</w:t>
      </w:r>
      <w:r>
        <w:rPr>
          <w:color w:val="231F20"/>
          <w:spacing w:val="-21"/>
          <w:w w:val="110"/>
        </w:rPr>
        <w:t> </w:t>
      </w:r>
      <w:r>
        <w:rPr>
          <w:color w:val="231F20"/>
          <w:w w:val="110"/>
        </w:rPr>
        <w:t>line</w:t>
      </w:r>
      <w:r>
        <w:rPr>
          <w:color w:val="231F20"/>
          <w:spacing w:val="-20"/>
          <w:w w:val="110"/>
        </w:rPr>
        <w:t> </w:t>
      </w:r>
      <w:r>
        <w:rPr>
          <w:color w:val="231F20"/>
          <w:w w:val="110"/>
        </w:rPr>
        <w:t>with</w:t>
      </w:r>
      <w:r>
        <w:rPr>
          <w:color w:val="231F20"/>
          <w:spacing w:val="-21"/>
          <w:w w:val="110"/>
        </w:rPr>
        <w:t> </w:t>
      </w:r>
      <w:r>
        <w:rPr>
          <w:color w:val="231F20"/>
          <w:w w:val="110"/>
        </w:rPr>
        <w:t>the</w:t>
      </w:r>
      <w:r>
        <w:rPr>
          <w:color w:val="231F20"/>
          <w:spacing w:val="-20"/>
          <w:w w:val="110"/>
        </w:rPr>
        <w:t> </w:t>
      </w:r>
      <w:r>
        <w:rPr>
          <w:color w:val="231F20"/>
          <w:w w:val="110"/>
        </w:rPr>
        <w:t>plans</w:t>
      </w:r>
    </w:p>
    <w:p>
      <w:pPr>
        <w:spacing w:after="0" w:line="292" w:lineRule="auto"/>
        <w:sectPr>
          <w:pgSz w:w="11900" w:h="16840"/>
          <w:pgMar w:header="601" w:footer="581" w:top="800" w:bottom="780" w:left="660" w:right="600"/>
        </w:sectPr>
      </w:pPr>
    </w:p>
    <w:p>
      <w:pPr>
        <w:pStyle w:val="BodyText"/>
      </w:pPr>
    </w:p>
    <w:p>
      <w:pPr>
        <w:pStyle w:val="Heading4"/>
        <w:spacing w:before="217"/>
        <w:ind w:left="1169" w:right="1175"/>
        <w:jc w:val="center"/>
        <w:rPr>
          <w:u w:val="none"/>
        </w:rPr>
      </w:pPr>
      <w:bookmarkStart w:name="The MPC’s forecasting record" w:id="85"/>
      <w:bookmarkEnd w:id="85"/>
      <w:r>
        <w:rPr>
          <w:u w:val="none"/>
        </w:rPr>
      </w:r>
      <w:bookmarkStart w:name="_bookmark28" w:id="86"/>
      <w:bookmarkEnd w:id="86"/>
      <w:r>
        <w:rPr>
          <w:u w:val="none"/>
        </w:rPr>
      </w:r>
      <w:r>
        <w:rPr>
          <w:color w:val="0093C1"/>
          <w:u w:val="none"/>
        </w:rPr>
        <w:t>The MPC’s forecasting record</w:t>
      </w:r>
    </w:p>
    <w:p>
      <w:pPr>
        <w:pStyle w:val="BodyText"/>
        <w:spacing w:before="10"/>
        <w:rPr>
          <w:rFonts w:ascii="Trebuchet MS"/>
          <w:sz w:val="19"/>
        </w:rPr>
      </w:pPr>
    </w:p>
    <w:p>
      <w:pPr>
        <w:spacing w:after="0"/>
        <w:rPr>
          <w:rFonts w:ascii="Trebuchet MS"/>
          <w:sz w:val="19"/>
        </w:rPr>
        <w:sectPr>
          <w:pgSz w:w="11900" w:h="16840"/>
          <w:pgMar w:header="575" w:footer="581" w:top="760" w:bottom="780" w:left="660" w:right="600"/>
        </w:sectPr>
      </w:pPr>
    </w:p>
    <w:p>
      <w:pPr>
        <w:spacing w:line="259" w:lineRule="auto" w:before="94"/>
        <w:ind w:left="400" w:right="20" w:firstLine="0"/>
        <w:jc w:val="left"/>
        <w:rPr>
          <w:sz w:val="19"/>
        </w:rPr>
      </w:pPr>
      <w:r>
        <w:rPr>
          <w:color w:val="231F20"/>
          <w:w w:val="110"/>
          <w:sz w:val="19"/>
        </w:rPr>
        <w:t>This box reports a comparison of the </w:t>
      </w:r>
      <w:r>
        <w:rPr>
          <w:color w:val="231F20"/>
          <w:spacing w:val="-3"/>
          <w:w w:val="110"/>
          <w:sz w:val="19"/>
        </w:rPr>
        <w:t>MPC’s </w:t>
      </w:r>
      <w:r>
        <w:rPr>
          <w:color w:val="231F20"/>
          <w:w w:val="110"/>
          <w:sz w:val="19"/>
        </w:rPr>
        <w:t>fan charts with the outturns for inflation and GDP growth, following on from a similar exercise in the August </w:t>
      </w:r>
      <w:r>
        <w:rPr>
          <w:color w:val="231F20"/>
          <w:spacing w:val="-6"/>
          <w:w w:val="110"/>
          <w:sz w:val="19"/>
        </w:rPr>
        <w:t>2004 </w:t>
      </w:r>
      <w:r>
        <w:rPr>
          <w:i/>
          <w:color w:val="231F20"/>
          <w:w w:val="110"/>
          <w:sz w:val="19"/>
        </w:rPr>
        <w:t>Report</w:t>
      </w:r>
      <w:r>
        <w:rPr>
          <w:color w:val="231F20"/>
          <w:w w:val="110"/>
          <w:sz w:val="19"/>
        </w:rPr>
        <w:t>.</w:t>
      </w:r>
    </w:p>
    <w:p>
      <w:pPr>
        <w:pStyle w:val="BodyText"/>
        <w:spacing w:before="1"/>
      </w:pPr>
    </w:p>
    <w:p>
      <w:pPr>
        <w:spacing w:line="259" w:lineRule="auto" w:before="0"/>
        <w:ind w:left="400" w:right="75" w:firstLine="0"/>
        <w:jc w:val="left"/>
        <w:rPr>
          <w:sz w:val="19"/>
        </w:rPr>
      </w:pPr>
      <w:r>
        <w:rPr>
          <w:color w:val="231F20"/>
          <w:w w:val="110"/>
          <w:sz w:val="19"/>
        </w:rPr>
        <w:t>The fan charts depict the </w:t>
      </w:r>
      <w:r>
        <w:rPr>
          <w:color w:val="231F20"/>
          <w:spacing w:val="-3"/>
          <w:w w:val="110"/>
          <w:sz w:val="19"/>
        </w:rPr>
        <w:t>MPC’s </w:t>
      </w:r>
      <w:r>
        <w:rPr>
          <w:color w:val="231F20"/>
          <w:w w:val="110"/>
          <w:sz w:val="19"/>
        </w:rPr>
        <w:t>judgement of the probability of future outturns falling within particular ranges (see the footnote </w:t>
      </w:r>
      <w:r>
        <w:rPr>
          <w:color w:val="231F20"/>
          <w:spacing w:val="-4"/>
          <w:w w:val="110"/>
          <w:sz w:val="19"/>
        </w:rPr>
        <w:t>to </w:t>
      </w:r>
      <w:r>
        <w:rPr>
          <w:color w:val="231F20"/>
          <w:w w:val="110"/>
          <w:sz w:val="19"/>
        </w:rPr>
        <w:t>Chart 6.2). One </w:t>
      </w:r>
      <w:r>
        <w:rPr>
          <w:color w:val="231F20"/>
          <w:spacing w:val="-3"/>
          <w:w w:val="110"/>
          <w:sz w:val="19"/>
        </w:rPr>
        <w:t>test </w:t>
      </w:r>
      <w:r>
        <w:rPr>
          <w:color w:val="231F20"/>
          <w:w w:val="110"/>
          <w:sz w:val="19"/>
        </w:rPr>
        <w:t>of the fan charts is </w:t>
      </w:r>
      <w:r>
        <w:rPr>
          <w:color w:val="231F20"/>
          <w:spacing w:val="-4"/>
          <w:w w:val="110"/>
          <w:sz w:val="19"/>
        </w:rPr>
        <w:t>to </w:t>
      </w:r>
      <w:r>
        <w:rPr>
          <w:color w:val="231F20"/>
          <w:w w:val="110"/>
          <w:sz w:val="19"/>
        </w:rPr>
        <w:t>ask how accurately they described the actual dispersion of outturns. But there are limitations </w:t>
      </w:r>
      <w:r>
        <w:rPr>
          <w:color w:val="231F20"/>
          <w:spacing w:val="-4"/>
          <w:w w:val="110"/>
          <w:sz w:val="19"/>
        </w:rPr>
        <w:t>to </w:t>
      </w:r>
      <w:r>
        <w:rPr>
          <w:color w:val="231F20"/>
          <w:w w:val="110"/>
          <w:sz w:val="19"/>
        </w:rPr>
        <w:t>such </w:t>
      </w:r>
      <w:r>
        <w:rPr>
          <w:color w:val="231F20"/>
          <w:spacing w:val="-3"/>
          <w:w w:val="110"/>
          <w:sz w:val="19"/>
        </w:rPr>
        <w:t>tests. </w:t>
      </w:r>
      <w:r>
        <w:rPr>
          <w:color w:val="231F20"/>
          <w:w w:val="110"/>
          <w:sz w:val="19"/>
        </w:rPr>
        <w:t>First, the sample of forecasts that can be </w:t>
      </w:r>
      <w:r>
        <w:rPr>
          <w:color w:val="231F20"/>
          <w:spacing w:val="-3"/>
          <w:w w:val="110"/>
          <w:sz w:val="19"/>
        </w:rPr>
        <w:t>tested </w:t>
      </w:r>
      <w:r>
        <w:rPr>
          <w:color w:val="231F20"/>
          <w:w w:val="110"/>
          <w:sz w:val="19"/>
        </w:rPr>
        <w:t>— </w:t>
      </w:r>
      <w:r>
        <w:rPr>
          <w:color w:val="231F20"/>
          <w:spacing w:val="-8"/>
          <w:w w:val="110"/>
          <w:sz w:val="19"/>
        </w:rPr>
        <w:t>22 </w:t>
      </w:r>
      <w:r>
        <w:rPr>
          <w:color w:val="231F20"/>
          <w:w w:val="110"/>
          <w:sz w:val="19"/>
        </w:rPr>
        <w:t>at the </w:t>
      </w:r>
      <w:r>
        <w:rPr>
          <w:color w:val="231F20"/>
          <w:spacing w:val="-4"/>
          <w:w w:val="110"/>
          <w:sz w:val="19"/>
        </w:rPr>
        <w:t>two-year </w:t>
      </w:r>
      <w:r>
        <w:rPr>
          <w:color w:val="231F20"/>
          <w:w w:val="110"/>
          <w:sz w:val="19"/>
        </w:rPr>
        <w:t>horizon — is </w:t>
      </w:r>
      <w:r>
        <w:rPr>
          <w:color w:val="231F20"/>
          <w:spacing w:val="-3"/>
          <w:w w:val="110"/>
          <w:sz w:val="19"/>
        </w:rPr>
        <w:t>too </w:t>
      </w:r>
      <w:r>
        <w:rPr>
          <w:color w:val="231F20"/>
          <w:w w:val="110"/>
          <w:sz w:val="19"/>
        </w:rPr>
        <w:t>small </w:t>
      </w:r>
      <w:r>
        <w:rPr>
          <w:color w:val="231F20"/>
          <w:spacing w:val="-4"/>
          <w:w w:val="110"/>
          <w:sz w:val="19"/>
        </w:rPr>
        <w:t>to </w:t>
      </w:r>
      <w:r>
        <w:rPr>
          <w:color w:val="231F20"/>
          <w:w w:val="110"/>
          <w:sz w:val="19"/>
        </w:rPr>
        <w:t>be able </w:t>
      </w:r>
      <w:r>
        <w:rPr>
          <w:color w:val="231F20"/>
          <w:spacing w:val="-4"/>
          <w:w w:val="110"/>
          <w:sz w:val="19"/>
        </w:rPr>
        <w:t>to </w:t>
      </w:r>
      <w:r>
        <w:rPr>
          <w:color w:val="231F20"/>
          <w:spacing w:val="-3"/>
          <w:w w:val="110"/>
          <w:sz w:val="19"/>
        </w:rPr>
        <w:t>draw </w:t>
      </w:r>
      <w:r>
        <w:rPr>
          <w:color w:val="231F20"/>
          <w:w w:val="110"/>
          <w:sz w:val="19"/>
        </w:rPr>
        <w:t>firm conclusions about the </w:t>
      </w:r>
      <w:r>
        <w:rPr>
          <w:color w:val="231F20"/>
          <w:spacing w:val="-3"/>
          <w:w w:val="110"/>
          <w:sz w:val="19"/>
        </w:rPr>
        <w:t>MPC’s </w:t>
      </w:r>
      <w:r>
        <w:rPr>
          <w:color w:val="231F20"/>
          <w:w w:val="110"/>
          <w:sz w:val="19"/>
        </w:rPr>
        <w:t>forecasting </w:t>
      </w:r>
      <w:r>
        <w:rPr>
          <w:color w:val="231F20"/>
          <w:spacing w:val="-4"/>
          <w:w w:val="110"/>
          <w:sz w:val="19"/>
        </w:rPr>
        <w:t>ability. </w:t>
      </w:r>
      <w:r>
        <w:rPr>
          <w:color w:val="231F20"/>
          <w:w w:val="110"/>
          <w:sz w:val="19"/>
        </w:rPr>
        <w:t>Second, fan charts overlap: one fan chart largely </w:t>
      </w:r>
      <w:r>
        <w:rPr>
          <w:color w:val="231F20"/>
          <w:spacing w:val="-3"/>
          <w:w w:val="110"/>
          <w:sz w:val="19"/>
        </w:rPr>
        <w:t>covers </w:t>
      </w:r>
      <w:r>
        <w:rPr>
          <w:color w:val="231F20"/>
          <w:w w:val="110"/>
          <w:sz w:val="19"/>
        </w:rPr>
        <w:t>the same forecast period as the preceding fan chart. So if events push outturns </w:t>
      </w:r>
      <w:r>
        <w:rPr>
          <w:color w:val="231F20"/>
          <w:spacing w:val="-4"/>
          <w:w w:val="110"/>
          <w:sz w:val="19"/>
        </w:rPr>
        <w:t>away </w:t>
      </w:r>
      <w:r>
        <w:rPr>
          <w:color w:val="231F20"/>
          <w:w w:val="110"/>
          <w:sz w:val="19"/>
        </w:rPr>
        <w:t>from the central projection for one fan chart, that would also be likely </w:t>
      </w:r>
      <w:r>
        <w:rPr>
          <w:color w:val="231F20"/>
          <w:spacing w:val="-4"/>
          <w:w w:val="110"/>
          <w:sz w:val="19"/>
        </w:rPr>
        <w:t>to </w:t>
      </w:r>
      <w:r>
        <w:rPr>
          <w:color w:val="231F20"/>
          <w:w w:val="110"/>
          <w:sz w:val="19"/>
        </w:rPr>
        <w:t>be true of subsequent fan</w:t>
      </w:r>
      <w:r>
        <w:rPr>
          <w:color w:val="231F20"/>
          <w:spacing w:val="-28"/>
          <w:w w:val="110"/>
          <w:sz w:val="19"/>
        </w:rPr>
        <w:t> </w:t>
      </w:r>
      <w:r>
        <w:rPr>
          <w:color w:val="231F20"/>
          <w:w w:val="110"/>
          <w:sz w:val="19"/>
        </w:rPr>
        <w:t>charts, and successive forecast errors would be positively correlated. This means that the effective sample of independent forecasts is </w:t>
      </w:r>
      <w:r>
        <w:rPr>
          <w:color w:val="231F20"/>
          <w:spacing w:val="-3"/>
          <w:w w:val="110"/>
          <w:sz w:val="19"/>
        </w:rPr>
        <w:t>even </w:t>
      </w:r>
      <w:r>
        <w:rPr>
          <w:color w:val="231F20"/>
          <w:w w:val="110"/>
          <w:sz w:val="19"/>
        </w:rPr>
        <w:t>smaller. </w:t>
      </w:r>
      <w:r>
        <w:rPr>
          <w:color w:val="231F20"/>
          <w:spacing w:val="-3"/>
          <w:w w:val="110"/>
          <w:sz w:val="19"/>
        </w:rPr>
        <w:t>Finally, </w:t>
      </w:r>
      <w:r>
        <w:rPr>
          <w:color w:val="231F20"/>
          <w:w w:val="110"/>
          <w:sz w:val="19"/>
        </w:rPr>
        <w:t>the </w:t>
      </w:r>
      <w:r>
        <w:rPr>
          <w:color w:val="231F20"/>
          <w:spacing w:val="-3"/>
          <w:w w:val="110"/>
          <w:sz w:val="19"/>
        </w:rPr>
        <w:t>MPC’s </w:t>
      </w:r>
      <w:r>
        <w:rPr>
          <w:color w:val="231F20"/>
          <w:w w:val="110"/>
          <w:sz w:val="19"/>
        </w:rPr>
        <w:t>projections are conditioned on various assumptions, including a path for interest</w:t>
      </w:r>
      <w:r>
        <w:rPr>
          <w:color w:val="231F20"/>
          <w:spacing w:val="-10"/>
          <w:w w:val="110"/>
          <w:sz w:val="19"/>
        </w:rPr>
        <w:t> </w:t>
      </w:r>
      <w:r>
        <w:rPr>
          <w:color w:val="231F20"/>
          <w:spacing w:val="-3"/>
          <w:w w:val="110"/>
          <w:sz w:val="19"/>
        </w:rPr>
        <w:t>rates.</w:t>
      </w:r>
    </w:p>
    <w:p>
      <w:pPr>
        <w:spacing w:line="201" w:lineRule="exact" w:before="0"/>
        <w:ind w:left="400" w:right="0" w:firstLine="0"/>
        <w:jc w:val="left"/>
        <w:rPr>
          <w:sz w:val="19"/>
        </w:rPr>
      </w:pPr>
      <w:r>
        <w:rPr>
          <w:color w:val="231F20"/>
          <w:w w:val="110"/>
          <w:sz w:val="19"/>
        </w:rPr>
        <w:t>Forecast performance is likely to be affected if those</w:t>
      </w:r>
    </w:p>
    <w:p>
      <w:pPr>
        <w:spacing w:before="17"/>
        <w:ind w:left="400" w:right="0" w:firstLine="0"/>
        <w:jc w:val="left"/>
        <w:rPr>
          <w:sz w:val="19"/>
        </w:rPr>
      </w:pPr>
      <w:r>
        <w:rPr>
          <w:color w:val="231F20"/>
          <w:w w:val="110"/>
          <w:sz w:val="19"/>
        </w:rPr>
        <w:t>assumptions are not realised.</w:t>
      </w:r>
    </w:p>
    <w:p>
      <w:pPr>
        <w:pStyle w:val="BodyText"/>
        <w:spacing w:before="6"/>
      </w:pPr>
    </w:p>
    <w:p>
      <w:pPr>
        <w:spacing w:line="259" w:lineRule="auto" w:before="0"/>
        <w:ind w:left="400" w:right="396" w:firstLine="0"/>
        <w:jc w:val="left"/>
        <w:rPr>
          <w:sz w:val="19"/>
        </w:rPr>
      </w:pPr>
      <w:r>
        <w:rPr>
          <w:color w:val="231F20"/>
          <w:w w:val="110"/>
          <w:sz w:val="19"/>
        </w:rPr>
        <w:t>Chart A provides an informal assessment of the fan charts published between February 1998 and</w:t>
      </w:r>
    </w:p>
    <w:p>
      <w:pPr>
        <w:spacing w:line="259" w:lineRule="auto" w:before="0"/>
        <w:ind w:left="400" w:right="25" w:firstLine="0"/>
        <w:jc w:val="left"/>
        <w:rPr>
          <w:sz w:val="19"/>
        </w:rPr>
      </w:pPr>
      <w:r>
        <w:rPr>
          <w:color w:val="231F20"/>
          <w:spacing w:val="-3"/>
          <w:w w:val="115"/>
          <w:sz w:val="19"/>
        </w:rPr>
        <w:t>May </w:t>
      </w:r>
      <w:r>
        <w:rPr>
          <w:color w:val="231F20"/>
          <w:spacing w:val="-7"/>
          <w:w w:val="115"/>
          <w:sz w:val="19"/>
        </w:rPr>
        <w:t>2005 </w:t>
      </w:r>
      <w:r>
        <w:rPr>
          <w:color w:val="231F20"/>
          <w:w w:val="115"/>
          <w:sz w:val="19"/>
        </w:rPr>
        <w:t>(conditioned on the assumption of market interest </w:t>
      </w:r>
      <w:r>
        <w:rPr>
          <w:color w:val="231F20"/>
          <w:spacing w:val="-3"/>
          <w:w w:val="115"/>
          <w:sz w:val="19"/>
        </w:rPr>
        <w:t>rates). </w:t>
      </w:r>
      <w:r>
        <w:rPr>
          <w:color w:val="231F20"/>
          <w:w w:val="115"/>
          <w:sz w:val="19"/>
        </w:rPr>
        <w:t>Each dot marks an outturn for either growth</w:t>
      </w:r>
      <w:r>
        <w:rPr>
          <w:color w:val="231F20"/>
          <w:spacing w:val="-21"/>
          <w:w w:val="115"/>
          <w:sz w:val="19"/>
        </w:rPr>
        <w:t> </w:t>
      </w:r>
      <w:r>
        <w:rPr>
          <w:color w:val="231F20"/>
          <w:w w:val="115"/>
          <w:sz w:val="19"/>
        </w:rPr>
        <w:t>or</w:t>
      </w:r>
      <w:r>
        <w:rPr>
          <w:color w:val="231F20"/>
          <w:spacing w:val="-20"/>
          <w:w w:val="115"/>
          <w:sz w:val="19"/>
        </w:rPr>
        <w:t> </w:t>
      </w:r>
      <w:r>
        <w:rPr>
          <w:color w:val="231F20"/>
          <w:w w:val="115"/>
          <w:sz w:val="19"/>
        </w:rPr>
        <w:t>inflation</w:t>
      </w:r>
      <w:r>
        <w:rPr>
          <w:color w:val="231F20"/>
          <w:spacing w:val="-20"/>
          <w:w w:val="115"/>
          <w:sz w:val="19"/>
        </w:rPr>
        <w:t> </w:t>
      </w:r>
      <w:r>
        <w:rPr>
          <w:color w:val="231F20"/>
          <w:w w:val="115"/>
          <w:sz w:val="19"/>
        </w:rPr>
        <w:t>relative</w:t>
      </w:r>
      <w:r>
        <w:rPr>
          <w:color w:val="231F20"/>
          <w:spacing w:val="-20"/>
          <w:w w:val="115"/>
          <w:sz w:val="19"/>
        </w:rPr>
        <w:t> </w:t>
      </w:r>
      <w:r>
        <w:rPr>
          <w:color w:val="231F20"/>
          <w:spacing w:val="-4"/>
          <w:w w:val="115"/>
          <w:sz w:val="19"/>
        </w:rPr>
        <w:t>to</w:t>
      </w:r>
      <w:r>
        <w:rPr>
          <w:color w:val="231F20"/>
          <w:spacing w:val="-20"/>
          <w:w w:val="115"/>
          <w:sz w:val="19"/>
        </w:rPr>
        <w:t> </w:t>
      </w:r>
      <w:r>
        <w:rPr>
          <w:color w:val="231F20"/>
          <w:w w:val="115"/>
          <w:sz w:val="19"/>
        </w:rPr>
        <w:t>the</w:t>
      </w:r>
      <w:r>
        <w:rPr>
          <w:color w:val="231F20"/>
          <w:spacing w:val="-20"/>
          <w:w w:val="115"/>
          <w:sz w:val="19"/>
        </w:rPr>
        <w:t> </w:t>
      </w:r>
      <w:r>
        <w:rPr>
          <w:color w:val="231F20"/>
          <w:w w:val="115"/>
          <w:sz w:val="19"/>
        </w:rPr>
        <w:t>fan</w:t>
      </w:r>
      <w:r>
        <w:rPr>
          <w:color w:val="231F20"/>
          <w:spacing w:val="-20"/>
          <w:w w:val="115"/>
          <w:sz w:val="19"/>
        </w:rPr>
        <w:t> </w:t>
      </w:r>
      <w:r>
        <w:rPr>
          <w:color w:val="231F20"/>
          <w:w w:val="115"/>
          <w:sz w:val="19"/>
        </w:rPr>
        <w:t>chart</w:t>
      </w:r>
      <w:r>
        <w:rPr>
          <w:color w:val="231F20"/>
          <w:spacing w:val="-20"/>
          <w:w w:val="115"/>
          <w:sz w:val="19"/>
        </w:rPr>
        <w:t> </w:t>
      </w:r>
      <w:r>
        <w:rPr>
          <w:color w:val="231F20"/>
          <w:w w:val="115"/>
          <w:sz w:val="19"/>
        </w:rPr>
        <w:t>probability bands. If a dot is close </w:t>
      </w:r>
      <w:r>
        <w:rPr>
          <w:color w:val="231F20"/>
          <w:spacing w:val="-4"/>
          <w:w w:val="115"/>
          <w:sz w:val="19"/>
        </w:rPr>
        <w:t>to </w:t>
      </w:r>
      <w:r>
        <w:rPr>
          <w:color w:val="231F20"/>
          <w:w w:val="115"/>
          <w:sz w:val="19"/>
        </w:rPr>
        <w:t>the </w:t>
      </w:r>
      <w:r>
        <w:rPr>
          <w:color w:val="231F20"/>
          <w:spacing w:val="-7"/>
          <w:w w:val="115"/>
          <w:sz w:val="19"/>
        </w:rPr>
        <w:t>50 </w:t>
      </w:r>
      <w:r>
        <w:rPr>
          <w:color w:val="231F20"/>
          <w:w w:val="115"/>
          <w:sz w:val="19"/>
        </w:rPr>
        <w:t>percentile line, then the</w:t>
      </w:r>
      <w:r>
        <w:rPr>
          <w:color w:val="231F20"/>
          <w:spacing w:val="-23"/>
          <w:w w:val="115"/>
          <w:sz w:val="19"/>
        </w:rPr>
        <w:t> </w:t>
      </w:r>
      <w:r>
        <w:rPr>
          <w:color w:val="231F20"/>
          <w:w w:val="115"/>
          <w:sz w:val="19"/>
        </w:rPr>
        <w:t>outturn</w:t>
      </w:r>
      <w:r>
        <w:rPr>
          <w:color w:val="231F20"/>
          <w:spacing w:val="-22"/>
          <w:w w:val="115"/>
          <w:sz w:val="19"/>
        </w:rPr>
        <w:t> </w:t>
      </w:r>
      <w:r>
        <w:rPr>
          <w:color w:val="231F20"/>
          <w:spacing w:val="-3"/>
          <w:w w:val="115"/>
          <w:sz w:val="19"/>
        </w:rPr>
        <w:t>was</w:t>
      </w:r>
      <w:r>
        <w:rPr>
          <w:color w:val="231F20"/>
          <w:spacing w:val="-22"/>
          <w:w w:val="115"/>
          <w:sz w:val="19"/>
        </w:rPr>
        <w:t> </w:t>
      </w:r>
      <w:r>
        <w:rPr>
          <w:color w:val="231F20"/>
          <w:w w:val="115"/>
          <w:sz w:val="19"/>
        </w:rPr>
        <w:t>close</w:t>
      </w:r>
      <w:r>
        <w:rPr>
          <w:color w:val="231F20"/>
          <w:spacing w:val="-22"/>
          <w:w w:val="115"/>
          <w:sz w:val="19"/>
        </w:rPr>
        <w:t> </w:t>
      </w:r>
      <w:r>
        <w:rPr>
          <w:color w:val="231F20"/>
          <w:spacing w:val="-4"/>
          <w:w w:val="115"/>
          <w:sz w:val="19"/>
        </w:rPr>
        <w:t>to</w:t>
      </w:r>
      <w:r>
        <w:rPr>
          <w:color w:val="231F20"/>
          <w:spacing w:val="-23"/>
          <w:w w:val="115"/>
          <w:sz w:val="19"/>
        </w:rPr>
        <w:t> </w:t>
      </w:r>
      <w:r>
        <w:rPr>
          <w:color w:val="231F20"/>
          <w:w w:val="115"/>
          <w:sz w:val="19"/>
        </w:rPr>
        <w:t>the</w:t>
      </w:r>
      <w:r>
        <w:rPr>
          <w:color w:val="231F20"/>
          <w:spacing w:val="-22"/>
          <w:w w:val="115"/>
          <w:sz w:val="19"/>
        </w:rPr>
        <w:t> </w:t>
      </w:r>
      <w:r>
        <w:rPr>
          <w:color w:val="231F20"/>
          <w:spacing w:val="-3"/>
          <w:w w:val="115"/>
          <w:sz w:val="19"/>
        </w:rPr>
        <w:t>MPC’s</w:t>
      </w:r>
      <w:r>
        <w:rPr>
          <w:color w:val="231F20"/>
          <w:spacing w:val="-22"/>
          <w:w w:val="115"/>
          <w:sz w:val="19"/>
        </w:rPr>
        <w:t> </w:t>
      </w:r>
      <w:r>
        <w:rPr>
          <w:color w:val="231F20"/>
          <w:w w:val="115"/>
          <w:sz w:val="19"/>
        </w:rPr>
        <w:t>median</w:t>
      </w:r>
      <w:r>
        <w:rPr>
          <w:color w:val="231F20"/>
          <w:spacing w:val="-22"/>
          <w:w w:val="115"/>
          <w:sz w:val="19"/>
        </w:rPr>
        <w:t> </w:t>
      </w:r>
      <w:r>
        <w:rPr>
          <w:color w:val="231F20"/>
          <w:w w:val="115"/>
          <w:sz w:val="19"/>
        </w:rPr>
        <w:t>projection. If</w:t>
      </w:r>
      <w:r>
        <w:rPr>
          <w:color w:val="231F20"/>
          <w:spacing w:val="-17"/>
          <w:w w:val="115"/>
          <w:sz w:val="19"/>
        </w:rPr>
        <w:t> </w:t>
      </w:r>
      <w:r>
        <w:rPr>
          <w:color w:val="231F20"/>
          <w:w w:val="115"/>
          <w:sz w:val="19"/>
        </w:rPr>
        <w:t>a</w:t>
      </w:r>
      <w:r>
        <w:rPr>
          <w:color w:val="231F20"/>
          <w:spacing w:val="-16"/>
          <w:w w:val="115"/>
          <w:sz w:val="19"/>
        </w:rPr>
        <w:t> </w:t>
      </w:r>
      <w:r>
        <w:rPr>
          <w:color w:val="231F20"/>
          <w:w w:val="115"/>
          <w:sz w:val="19"/>
        </w:rPr>
        <w:t>dot</w:t>
      </w:r>
      <w:r>
        <w:rPr>
          <w:color w:val="231F20"/>
          <w:spacing w:val="-16"/>
          <w:w w:val="115"/>
          <w:sz w:val="19"/>
        </w:rPr>
        <w:t> </w:t>
      </w:r>
      <w:r>
        <w:rPr>
          <w:color w:val="231F20"/>
          <w:w w:val="115"/>
          <w:sz w:val="19"/>
        </w:rPr>
        <w:t>is</w:t>
      </w:r>
      <w:r>
        <w:rPr>
          <w:color w:val="231F20"/>
          <w:spacing w:val="-16"/>
          <w:w w:val="115"/>
          <w:sz w:val="19"/>
        </w:rPr>
        <w:t> </w:t>
      </w:r>
      <w:r>
        <w:rPr>
          <w:color w:val="231F20"/>
          <w:w w:val="115"/>
          <w:sz w:val="19"/>
        </w:rPr>
        <w:t>above</w:t>
      </w:r>
      <w:r>
        <w:rPr>
          <w:color w:val="231F20"/>
          <w:spacing w:val="-16"/>
          <w:w w:val="115"/>
          <w:sz w:val="19"/>
        </w:rPr>
        <w:t> </w:t>
      </w:r>
      <w:r>
        <w:rPr>
          <w:color w:val="231F20"/>
          <w:spacing w:val="-8"/>
          <w:w w:val="115"/>
          <w:sz w:val="19"/>
        </w:rPr>
        <w:t>95,</w:t>
      </w:r>
      <w:r>
        <w:rPr>
          <w:color w:val="231F20"/>
          <w:spacing w:val="-17"/>
          <w:w w:val="115"/>
          <w:sz w:val="19"/>
        </w:rPr>
        <w:t> </w:t>
      </w:r>
      <w:r>
        <w:rPr>
          <w:color w:val="231F20"/>
          <w:w w:val="115"/>
          <w:sz w:val="19"/>
        </w:rPr>
        <w:t>or</w:t>
      </w:r>
      <w:r>
        <w:rPr>
          <w:color w:val="231F20"/>
          <w:spacing w:val="-16"/>
          <w:w w:val="115"/>
          <w:sz w:val="19"/>
        </w:rPr>
        <w:t> </w:t>
      </w:r>
      <w:r>
        <w:rPr>
          <w:color w:val="231F20"/>
          <w:w w:val="115"/>
          <w:sz w:val="19"/>
        </w:rPr>
        <w:t>below</w:t>
      </w:r>
      <w:r>
        <w:rPr>
          <w:color w:val="231F20"/>
          <w:spacing w:val="-16"/>
          <w:w w:val="115"/>
          <w:sz w:val="19"/>
        </w:rPr>
        <w:t> </w:t>
      </w:r>
      <w:r>
        <w:rPr>
          <w:color w:val="231F20"/>
          <w:w w:val="115"/>
          <w:sz w:val="19"/>
        </w:rPr>
        <w:t>5,</w:t>
      </w:r>
      <w:r>
        <w:rPr>
          <w:color w:val="231F20"/>
          <w:spacing w:val="-16"/>
          <w:w w:val="115"/>
          <w:sz w:val="19"/>
        </w:rPr>
        <w:t> </w:t>
      </w:r>
      <w:r>
        <w:rPr>
          <w:color w:val="231F20"/>
          <w:w w:val="115"/>
          <w:sz w:val="19"/>
        </w:rPr>
        <w:t>the</w:t>
      </w:r>
      <w:r>
        <w:rPr>
          <w:color w:val="231F20"/>
          <w:spacing w:val="-16"/>
          <w:w w:val="115"/>
          <w:sz w:val="19"/>
        </w:rPr>
        <w:t> </w:t>
      </w:r>
      <w:r>
        <w:rPr>
          <w:color w:val="231F20"/>
          <w:w w:val="115"/>
          <w:sz w:val="19"/>
        </w:rPr>
        <w:t>outturn</w:t>
      </w:r>
      <w:r>
        <w:rPr>
          <w:color w:val="231F20"/>
          <w:spacing w:val="-16"/>
          <w:w w:val="115"/>
          <w:sz w:val="19"/>
        </w:rPr>
        <w:t> </w:t>
      </w:r>
      <w:r>
        <w:rPr>
          <w:color w:val="231F20"/>
          <w:spacing w:val="-3"/>
          <w:w w:val="115"/>
          <w:sz w:val="19"/>
        </w:rPr>
        <w:t>was</w:t>
      </w:r>
      <w:r>
        <w:rPr>
          <w:color w:val="231F20"/>
          <w:spacing w:val="-17"/>
          <w:w w:val="115"/>
          <w:sz w:val="19"/>
        </w:rPr>
        <w:t> </w:t>
      </w:r>
      <w:r>
        <w:rPr>
          <w:color w:val="231F20"/>
          <w:w w:val="115"/>
          <w:sz w:val="19"/>
        </w:rPr>
        <w:t>a</w:t>
      </w:r>
      <w:r>
        <w:rPr>
          <w:color w:val="231F20"/>
          <w:spacing w:val="-16"/>
          <w:w w:val="115"/>
          <w:sz w:val="19"/>
        </w:rPr>
        <w:t> </w:t>
      </w:r>
      <w:r>
        <w:rPr>
          <w:color w:val="231F20"/>
          <w:w w:val="115"/>
          <w:sz w:val="19"/>
        </w:rPr>
        <w:t>long </w:t>
      </w:r>
      <w:r>
        <w:rPr>
          <w:color w:val="231F20"/>
          <w:spacing w:val="-4"/>
          <w:w w:val="115"/>
          <w:sz w:val="19"/>
        </w:rPr>
        <w:t>way</w:t>
      </w:r>
      <w:r>
        <w:rPr>
          <w:color w:val="231F20"/>
          <w:spacing w:val="-31"/>
          <w:w w:val="115"/>
          <w:sz w:val="19"/>
        </w:rPr>
        <w:t> </w:t>
      </w:r>
      <w:r>
        <w:rPr>
          <w:color w:val="231F20"/>
          <w:w w:val="115"/>
          <w:sz w:val="19"/>
        </w:rPr>
        <w:t>from</w:t>
      </w:r>
      <w:r>
        <w:rPr>
          <w:color w:val="231F20"/>
          <w:spacing w:val="-30"/>
          <w:w w:val="115"/>
          <w:sz w:val="19"/>
        </w:rPr>
        <w:t> </w:t>
      </w:r>
      <w:r>
        <w:rPr>
          <w:color w:val="231F20"/>
          <w:w w:val="115"/>
          <w:sz w:val="19"/>
        </w:rPr>
        <w:t>the</w:t>
      </w:r>
      <w:r>
        <w:rPr>
          <w:color w:val="231F20"/>
          <w:spacing w:val="-31"/>
          <w:w w:val="115"/>
          <w:sz w:val="19"/>
        </w:rPr>
        <w:t> </w:t>
      </w:r>
      <w:r>
        <w:rPr>
          <w:color w:val="231F20"/>
          <w:w w:val="115"/>
          <w:sz w:val="19"/>
        </w:rPr>
        <w:t>median,</w:t>
      </w:r>
      <w:r>
        <w:rPr>
          <w:color w:val="231F20"/>
          <w:spacing w:val="-30"/>
          <w:w w:val="115"/>
          <w:sz w:val="19"/>
        </w:rPr>
        <w:t> </w:t>
      </w:r>
      <w:r>
        <w:rPr>
          <w:color w:val="231F20"/>
          <w:w w:val="115"/>
          <w:sz w:val="19"/>
        </w:rPr>
        <w:t>and</w:t>
      </w:r>
      <w:r>
        <w:rPr>
          <w:color w:val="231F20"/>
          <w:spacing w:val="-30"/>
          <w:w w:val="115"/>
          <w:sz w:val="19"/>
        </w:rPr>
        <w:t> </w:t>
      </w:r>
      <w:r>
        <w:rPr>
          <w:color w:val="231F20"/>
          <w:w w:val="115"/>
          <w:sz w:val="19"/>
        </w:rPr>
        <w:t>is</w:t>
      </w:r>
      <w:r>
        <w:rPr>
          <w:color w:val="231F20"/>
          <w:spacing w:val="-31"/>
          <w:w w:val="115"/>
          <w:sz w:val="19"/>
        </w:rPr>
        <w:t> </w:t>
      </w:r>
      <w:r>
        <w:rPr>
          <w:color w:val="231F20"/>
          <w:w w:val="115"/>
          <w:sz w:val="19"/>
        </w:rPr>
        <w:t>likely</w:t>
      </w:r>
      <w:r>
        <w:rPr>
          <w:color w:val="231F20"/>
          <w:spacing w:val="-30"/>
          <w:w w:val="115"/>
          <w:sz w:val="19"/>
        </w:rPr>
        <w:t> </w:t>
      </w:r>
      <w:r>
        <w:rPr>
          <w:color w:val="231F20"/>
          <w:spacing w:val="-4"/>
          <w:w w:val="115"/>
          <w:sz w:val="19"/>
        </w:rPr>
        <w:t>to</w:t>
      </w:r>
      <w:r>
        <w:rPr>
          <w:color w:val="231F20"/>
          <w:spacing w:val="-30"/>
          <w:w w:val="115"/>
          <w:sz w:val="19"/>
        </w:rPr>
        <w:t> </w:t>
      </w:r>
      <w:r>
        <w:rPr>
          <w:color w:val="231F20"/>
          <w:w w:val="115"/>
          <w:sz w:val="19"/>
        </w:rPr>
        <w:t>have</w:t>
      </w:r>
      <w:r>
        <w:rPr>
          <w:color w:val="231F20"/>
          <w:spacing w:val="-31"/>
          <w:w w:val="115"/>
          <w:sz w:val="19"/>
        </w:rPr>
        <w:t> </w:t>
      </w:r>
      <w:r>
        <w:rPr>
          <w:color w:val="231F20"/>
          <w:w w:val="115"/>
          <w:sz w:val="19"/>
        </w:rPr>
        <w:t>fallen</w:t>
      </w:r>
      <w:r>
        <w:rPr>
          <w:color w:val="231F20"/>
          <w:spacing w:val="-30"/>
          <w:w w:val="115"/>
          <w:sz w:val="19"/>
        </w:rPr>
        <w:t> </w:t>
      </w:r>
      <w:r>
        <w:rPr>
          <w:color w:val="231F20"/>
          <w:w w:val="115"/>
          <w:sz w:val="19"/>
        </w:rPr>
        <w:t>outside the</w:t>
      </w:r>
      <w:r>
        <w:rPr>
          <w:color w:val="231F20"/>
          <w:spacing w:val="-32"/>
          <w:w w:val="115"/>
          <w:sz w:val="19"/>
        </w:rPr>
        <w:t> </w:t>
      </w:r>
      <w:r>
        <w:rPr>
          <w:color w:val="231F20"/>
          <w:w w:val="115"/>
          <w:sz w:val="19"/>
        </w:rPr>
        <w:t>visible</w:t>
      </w:r>
      <w:r>
        <w:rPr>
          <w:color w:val="231F20"/>
          <w:spacing w:val="-32"/>
          <w:w w:val="115"/>
          <w:sz w:val="19"/>
        </w:rPr>
        <w:t> </w:t>
      </w:r>
      <w:r>
        <w:rPr>
          <w:color w:val="231F20"/>
          <w:spacing w:val="-3"/>
          <w:w w:val="115"/>
          <w:sz w:val="19"/>
        </w:rPr>
        <w:t>90%</w:t>
      </w:r>
      <w:r>
        <w:rPr>
          <w:color w:val="231F20"/>
          <w:spacing w:val="-31"/>
          <w:w w:val="115"/>
          <w:sz w:val="19"/>
        </w:rPr>
        <w:t> </w:t>
      </w:r>
      <w:r>
        <w:rPr>
          <w:color w:val="231F20"/>
          <w:w w:val="115"/>
          <w:sz w:val="19"/>
        </w:rPr>
        <w:t>probability</w:t>
      </w:r>
      <w:r>
        <w:rPr>
          <w:color w:val="231F20"/>
          <w:spacing w:val="-32"/>
          <w:w w:val="115"/>
          <w:sz w:val="19"/>
        </w:rPr>
        <w:t> </w:t>
      </w:r>
      <w:r>
        <w:rPr>
          <w:color w:val="231F20"/>
          <w:w w:val="115"/>
          <w:sz w:val="19"/>
        </w:rPr>
        <w:t>fans.</w:t>
      </w:r>
      <w:r>
        <w:rPr>
          <w:color w:val="231F20"/>
          <w:spacing w:val="-8"/>
          <w:w w:val="115"/>
          <w:sz w:val="19"/>
        </w:rPr>
        <w:t> </w:t>
      </w:r>
      <w:r>
        <w:rPr>
          <w:color w:val="231F20"/>
          <w:w w:val="115"/>
          <w:sz w:val="19"/>
        </w:rPr>
        <w:t>If</w:t>
      </w:r>
      <w:r>
        <w:rPr>
          <w:color w:val="231F20"/>
          <w:spacing w:val="-31"/>
          <w:w w:val="115"/>
          <w:sz w:val="19"/>
        </w:rPr>
        <w:t> </w:t>
      </w:r>
      <w:r>
        <w:rPr>
          <w:color w:val="231F20"/>
          <w:w w:val="115"/>
          <w:sz w:val="19"/>
        </w:rPr>
        <w:t>the</w:t>
      </w:r>
      <w:r>
        <w:rPr>
          <w:color w:val="231F20"/>
          <w:spacing w:val="-32"/>
          <w:w w:val="115"/>
          <w:sz w:val="19"/>
        </w:rPr>
        <w:t> </w:t>
      </w:r>
      <w:r>
        <w:rPr>
          <w:color w:val="231F20"/>
          <w:spacing w:val="-3"/>
          <w:w w:val="115"/>
          <w:sz w:val="19"/>
        </w:rPr>
        <w:t>MPC’s</w:t>
      </w:r>
      <w:r>
        <w:rPr>
          <w:color w:val="231F20"/>
          <w:spacing w:val="-31"/>
          <w:w w:val="115"/>
          <w:sz w:val="19"/>
        </w:rPr>
        <w:t> </w:t>
      </w:r>
      <w:r>
        <w:rPr>
          <w:color w:val="231F20"/>
          <w:w w:val="115"/>
          <w:sz w:val="19"/>
        </w:rPr>
        <w:t>fan</w:t>
      </w:r>
      <w:r>
        <w:rPr>
          <w:color w:val="231F20"/>
          <w:spacing w:val="-32"/>
          <w:w w:val="115"/>
          <w:sz w:val="19"/>
        </w:rPr>
        <w:t> </w:t>
      </w:r>
      <w:r>
        <w:rPr>
          <w:color w:val="231F20"/>
          <w:w w:val="115"/>
          <w:sz w:val="19"/>
        </w:rPr>
        <w:t>charts</w:t>
      </w:r>
    </w:p>
    <w:p>
      <w:pPr>
        <w:pStyle w:val="BodyText"/>
        <w:spacing w:before="162"/>
        <w:ind w:left="391"/>
        <w:rPr>
          <w:rFonts w:ascii="Trebuchet MS"/>
        </w:rPr>
      </w:pPr>
      <w:r>
        <w:rPr>
          <w:rFonts w:ascii="Trebuchet MS"/>
          <w:color w:val="0093C1"/>
        </w:rPr>
        <w:t>Chart A</w:t>
      </w:r>
    </w:p>
    <w:p>
      <w:pPr>
        <w:pStyle w:val="BodyText"/>
        <w:spacing w:line="247" w:lineRule="auto" w:before="8"/>
        <w:ind w:left="391" w:right="807"/>
        <w:rPr>
          <w:sz w:val="12"/>
        </w:rPr>
      </w:pPr>
      <w:r>
        <w:rPr>
          <w:rFonts w:ascii="Trebuchet MS"/>
          <w:color w:val="0093C1"/>
          <w:w w:val="95"/>
        </w:rPr>
        <w:t>GDP outturns relative to fan chart probability </w:t>
      </w:r>
      <w:r>
        <w:rPr>
          <w:rFonts w:ascii="Trebuchet MS"/>
          <w:color w:val="0093C1"/>
        </w:rPr>
        <w:t>distributions</w:t>
      </w:r>
      <w:r>
        <w:rPr>
          <w:color w:val="231F20"/>
          <w:position w:val="4"/>
          <w:sz w:val="12"/>
        </w:rPr>
        <w:t>(a)</w:t>
      </w:r>
    </w:p>
    <w:p>
      <w:pPr>
        <w:spacing w:line="259" w:lineRule="auto" w:before="94"/>
        <w:ind w:left="391" w:right="416" w:firstLine="0"/>
        <w:jc w:val="left"/>
        <w:rPr>
          <w:sz w:val="19"/>
        </w:rPr>
      </w:pPr>
      <w:r>
        <w:rPr/>
        <w:br w:type="column"/>
      </w:r>
      <w:r>
        <w:rPr>
          <w:color w:val="231F20"/>
          <w:w w:val="110"/>
          <w:sz w:val="19"/>
        </w:rPr>
        <w:t>had accurately depicted the true probabilities, and the samples were sufficiently large, we would expect the dots to be evenly scattered vertically across all probability percentiles, for each forecast horizon.</w:t>
      </w:r>
    </w:p>
    <w:p>
      <w:pPr>
        <w:pStyle w:val="BodyText"/>
        <w:spacing w:before="1"/>
      </w:pPr>
    </w:p>
    <w:p>
      <w:pPr>
        <w:spacing w:line="259" w:lineRule="auto" w:before="0"/>
        <w:ind w:left="391" w:right="416" w:firstLine="0"/>
        <w:jc w:val="left"/>
        <w:rPr>
          <w:sz w:val="19"/>
        </w:rPr>
      </w:pPr>
      <w:r>
        <w:rPr>
          <w:color w:val="231F20"/>
          <w:w w:val="110"/>
          <w:sz w:val="19"/>
        </w:rPr>
        <w:t>Chart A shows that GDP outturns were reasonably evenly scattered across probability bands at most forecast horizons. This suggests that, on the whole, the MPC’s fan charts have given a good guide to the prospects for GDP. But there were exceptions.</w:t>
      </w:r>
    </w:p>
    <w:p>
      <w:pPr>
        <w:pStyle w:val="BodyText"/>
        <w:spacing w:before="6"/>
        <w:rPr>
          <w:sz w:val="19"/>
        </w:rPr>
      </w:pPr>
    </w:p>
    <w:p>
      <w:pPr>
        <w:pStyle w:val="BodyText"/>
        <w:spacing w:before="1"/>
        <w:ind w:left="391"/>
        <w:rPr>
          <w:rFonts w:ascii="Trebuchet MS"/>
        </w:rPr>
      </w:pPr>
      <w:r>
        <w:rPr>
          <w:rFonts w:ascii="Trebuchet MS"/>
          <w:color w:val="0093C1"/>
        </w:rPr>
        <w:t>Short-term projections for GDP growth</w:t>
      </w:r>
    </w:p>
    <w:p>
      <w:pPr>
        <w:spacing w:line="259" w:lineRule="auto" w:before="173"/>
        <w:ind w:left="391" w:right="424" w:firstLine="0"/>
        <w:jc w:val="both"/>
        <w:rPr>
          <w:sz w:val="19"/>
        </w:rPr>
      </w:pPr>
      <w:r>
        <w:rPr>
          <w:color w:val="231F20"/>
          <w:w w:val="110"/>
          <w:sz w:val="19"/>
        </w:rPr>
        <w:t>For projections that look one quarter ahead, just under half of the outturns </w:t>
      </w:r>
      <w:r>
        <w:rPr>
          <w:color w:val="231F20"/>
          <w:spacing w:val="-3"/>
          <w:w w:val="110"/>
          <w:sz w:val="19"/>
        </w:rPr>
        <w:t>lay </w:t>
      </w:r>
      <w:r>
        <w:rPr>
          <w:color w:val="231F20"/>
          <w:w w:val="110"/>
          <w:sz w:val="19"/>
        </w:rPr>
        <w:t>above </w:t>
      </w:r>
      <w:r>
        <w:rPr>
          <w:color w:val="231F20"/>
          <w:spacing w:val="-8"/>
          <w:w w:val="110"/>
          <w:sz w:val="19"/>
        </w:rPr>
        <w:t>95, </w:t>
      </w:r>
      <w:r>
        <w:rPr>
          <w:color w:val="231F20"/>
          <w:w w:val="110"/>
          <w:sz w:val="19"/>
        </w:rPr>
        <w:t>when that should only have occurred about 5% of the time. There is also some clustering of dots above </w:t>
      </w:r>
      <w:r>
        <w:rPr>
          <w:color w:val="231F20"/>
          <w:spacing w:val="-12"/>
          <w:w w:val="110"/>
          <w:sz w:val="19"/>
        </w:rPr>
        <w:t>95 </w:t>
      </w:r>
      <w:r>
        <w:rPr>
          <w:color w:val="231F20"/>
          <w:w w:val="110"/>
          <w:sz w:val="19"/>
        </w:rPr>
        <w:t>at other short horizons.</w:t>
      </w:r>
    </w:p>
    <w:p>
      <w:pPr>
        <w:spacing w:line="259" w:lineRule="auto" w:before="0"/>
        <w:ind w:left="391" w:right="416" w:firstLine="0"/>
        <w:jc w:val="left"/>
        <w:rPr>
          <w:sz w:val="19"/>
        </w:rPr>
      </w:pPr>
      <w:r>
        <w:rPr>
          <w:color w:val="231F20"/>
          <w:w w:val="110"/>
          <w:sz w:val="19"/>
        </w:rPr>
        <w:t>This suggests that at short forecast horizons, the  central projections of output growth </w:t>
      </w:r>
      <w:r>
        <w:rPr>
          <w:color w:val="231F20"/>
          <w:spacing w:val="-3"/>
          <w:w w:val="110"/>
          <w:sz w:val="19"/>
        </w:rPr>
        <w:t>were too </w:t>
      </w:r>
      <w:r>
        <w:rPr>
          <w:color w:val="231F20"/>
          <w:spacing w:val="-5"/>
          <w:w w:val="110"/>
          <w:sz w:val="19"/>
        </w:rPr>
        <w:t>low, </w:t>
      </w:r>
      <w:r>
        <w:rPr>
          <w:color w:val="231F20"/>
          <w:w w:val="110"/>
          <w:sz w:val="19"/>
        </w:rPr>
        <w:t>and the fans </w:t>
      </w:r>
      <w:r>
        <w:rPr>
          <w:color w:val="231F20"/>
          <w:spacing w:val="-3"/>
          <w:w w:val="110"/>
          <w:sz w:val="19"/>
        </w:rPr>
        <w:t>were too </w:t>
      </w:r>
      <w:r>
        <w:rPr>
          <w:color w:val="231F20"/>
          <w:spacing w:val="-4"/>
          <w:w w:val="110"/>
          <w:sz w:val="19"/>
        </w:rPr>
        <w:t>narrow. </w:t>
      </w:r>
      <w:r>
        <w:rPr>
          <w:color w:val="231F20"/>
          <w:w w:val="110"/>
          <w:sz w:val="19"/>
        </w:rPr>
        <w:t>This aspect of the GDP fan charts can be explained by revisions </w:t>
      </w:r>
      <w:r>
        <w:rPr>
          <w:color w:val="231F20"/>
          <w:spacing w:val="-4"/>
          <w:w w:val="110"/>
          <w:sz w:val="19"/>
        </w:rPr>
        <w:t>to </w:t>
      </w:r>
      <w:r>
        <w:rPr>
          <w:color w:val="231F20"/>
          <w:w w:val="110"/>
          <w:sz w:val="19"/>
        </w:rPr>
        <w:t>GDP data. One source of uncertainty about future prospects is not knowing with any great precision what has happened in the recent past. That </w:t>
      </w:r>
      <w:r>
        <w:rPr>
          <w:color w:val="231F20"/>
          <w:spacing w:val="-3"/>
          <w:w w:val="110"/>
          <w:sz w:val="19"/>
        </w:rPr>
        <w:t>was </w:t>
      </w:r>
      <w:r>
        <w:rPr>
          <w:color w:val="231F20"/>
          <w:w w:val="110"/>
          <w:sz w:val="19"/>
        </w:rPr>
        <w:t>particularly true of the period </w:t>
      </w:r>
      <w:r>
        <w:rPr>
          <w:color w:val="231F20"/>
          <w:spacing w:val="-17"/>
          <w:w w:val="110"/>
          <w:sz w:val="19"/>
        </w:rPr>
        <w:t>1998 </w:t>
      </w:r>
      <w:r>
        <w:rPr>
          <w:color w:val="231F20"/>
          <w:spacing w:val="-4"/>
          <w:w w:val="110"/>
          <w:sz w:val="19"/>
        </w:rPr>
        <w:t>to </w:t>
      </w:r>
      <w:r>
        <w:rPr>
          <w:color w:val="231F20"/>
          <w:spacing w:val="-3"/>
          <w:w w:val="110"/>
          <w:sz w:val="19"/>
        </w:rPr>
        <w:t>2000. </w:t>
      </w:r>
      <w:r>
        <w:rPr>
          <w:color w:val="231F20"/>
          <w:w w:val="110"/>
          <w:sz w:val="19"/>
        </w:rPr>
        <w:t>Initial estimates of GDP growth have subsequently been revised up </w:t>
      </w:r>
      <w:r>
        <w:rPr>
          <w:color w:val="231F20"/>
          <w:spacing w:val="-3"/>
          <w:w w:val="110"/>
          <w:sz w:val="19"/>
        </w:rPr>
        <w:t>sharply, </w:t>
      </w:r>
      <w:r>
        <w:rPr>
          <w:color w:val="231F20"/>
          <w:w w:val="110"/>
          <w:sz w:val="19"/>
        </w:rPr>
        <w:t>as the ONS received more data and made changes in the </w:t>
      </w:r>
      <w:r>
        <w:rPr>
          <w:color w:val="231F20"/>
          <w:spacing w:val="-4"/>
          <w:w w:val="110"/>
          <w:sz w:val="19"/>
        </w:rPr>
        <w:t>way </w:t>
      </w:r>
      <w:r>
        <w:rPr>
          <w:color w:val="231F20"/>
          <w:w w:val="110"/>
          <w:sz w:val="19"/>
        </w:rPr>
        <w:t>it calculated </w:t>
      </w:r>
      <w:r>
        <w:rPr>
          <w:color w:val="231F20"/>
          <w:spacing w:val="-8"/>
          <w:w w:val="110"/>
          <w:sz w:val="19"/>
        </w:rPr>
        <w:t>GDP. </w:t>
      </w:r>
      <w:r>
        <w:rPr>
          <w:color w:val="231F20"/>
          <w:w w:val="110"/>
          <w:sz w:val="19"/>
        </w:rPr>
        <w:t>A large proportion of the outliers in Chart A </w:t>
      </w:r>
      <w:r>
        <w:rPr>
          <w:color w:val="231F20"/>
          <w:spacing w:val="-3"/>
          <w:w w:val="110"/>
          <w:sz w:val="19"/>
        </w:rPr>
        <w:t>were </w:t>
      </w:r>
      <w:r>
        <w:rPr>
          <w:color w:val="231F20"/>
          <w:w w:val="110"/>
          <w:sz w:val="19"/>
        </w:rPr>
        <w:t>from forecasts made between </w:t>
      </w:r>
      <w:r>
        <w:rPr>
          <w:color w:val="231F20"/>
          <w:spacing w:val="-17"/>
          <w:w w:val="110"/>
          <w:sz w:val="19"/>
        </w:rPr>
        <w:t>1998 </w:t>
      </w:r>
      <w:r>
        <w:rPr>
          <w:color w:val="231F20"/>
          <w:w w:val="110"/>
          <w:sz w:val="19"/>
        </w:rPr>
        <w:t>and </w:t>
      </w:r>
      <w:r>
        <w:rPr>
          <w:color w:val="231F20"/>
          <w:spacing w:val="-4"/>
          <w:w w:val="110"/>
          <w:sz w:val="19"/>
        </w:rPr>
        <w:t>2000.</w:t>
      </w:r>
    </w:p>
    <w:p>
      <w:pPr>
        <w:pStyle w:val="BodyText"/>
        <w:rPr>
          <w:sz w:val="19"/>
        </w:rPr>
      </w:pPr>
    </w:p>
    <w:p>
      <w:pPr>
        <w:spacing w:line="259" w:lineRule="auto" w:before="0"/>
        <w:ind w:left="391" w:right="442" w:firstLine="0"/>
        <w:jc w:val="left"/>
        <w:rPr>
          <w:sz w:val="19"/>
        </w:rPr>
      </w:pPr>
      <w:r>
        <w:rPr>
          <w:color w:val="231F20"/>
          <w:w w:val="115"/>
          <w:sz w:val="19"/>
        </w:rPr>
        <w:t>As a result of this analysis of its forecasting performance,</w:t>
      </w:r>
      <w:r>
        <w:rPr>
          <w:color w:val="231F20"/>
          <w:spacing w:val="-25"/>
          <w:w w:val="115"/>
          <w:sz w:val="19"/>
        </w:rPr>
        <w:t> </w:t>
      </w:r>
      <w:r>
        <w:rPr>
          <w:color w:val="231F20"/>
          <w:w w:val="115"/>
          <w:sz w:val="19"/>
        </w:rPr>
        <w:t>the</w:t>
      </w:r>
      <w:r>
        <w:rPr>
          <w:color w:val="231F20"/>
          <w:spacing w:val="-25"/>
          <w:w w:val="115"/>
          <w:sz w:val="19"/>
        </w:rPr>
        <w:t> </w:t>
      </w:r>
      <w:r>
        <w:rPr>
          <w:color w:val="231F20"/>
          <w:w w:val="115"/>
          <w:sz w:val="19"/>
        </w:rPr>
        <w:t>MPC</w:t>
      </w:r>
      <w:r>
        <w:rPr>
          <w:color w:val="231F20"/>
          <w:spacing w:val="-24"/>
          <w:w w:val="115"/>
          <w:sz w:val="19"/>
        </w:rPr>
        <w:t> </w:t>
      </w:r>
      <w:r>
        <w:rPr>
          <w:color w:val="231F20"/>
          <w:w w:val="115"/>
          <w:sz w:val="19"/>
        </w:rPr>
        <w:t>has</w:t>
      </w:r>
      <w:r>
        <w:rPr>
          <w:color w:val="231F20"/>
          <w:spacing w:val="-25"/>
          <w:w w:val="115"/>
          <w:sz w:val="19"/>
        </w:rPr>
        <w:t> </w:t>
      </w:r>
      <w:r>
        <w:rPr>
          <w:color w:val="231F20"/>
          <w:w w:val="115"/>
          <w:sz w:val="19"/>
        </w:rPr>
        <w:t>decided</w:t>
      </w:r>
      <w:r>
        <w:rPr>
          <w:color w:val="231F20"/>
          <w:spacing w:val="-25"/>
          <w:w w:val="115"/>
          <w:sz w:val="19"/>
        </w:rPr>
        <w:t> </w:t>
      </w:r>
      <w:r>
        <w:rPr>
          <w:color w:val="231F20"/>
          <w:spacing w:val="-4"/>
          <w:w w:val="115"/>
          <w:sz w:val="19"/>
        </w:rPr>
        <w:t>to</w:t>
      </w:r>
      <w:r>
        <w:rPr>
          <w:color w:val="231F20"/>
          <w:spacing w:val="-24"/>
          <w:w w:val="115"/>
          <w:sz w:val="19"/>
        </w:rPr>
        <w:t> </w:t>
      </w:r>
      <w:r>
        <w:rPr>
          <w:color w:val="231F20"/>
          <w:w w:val="115"/>
          <w:sz w:val="19"/>
        </w:rPr>
        <w:t>alter</w:t>
      </w:r>
      <w:r>
        <w:rPr>
          <w:color w:val="231F20"/>
          <w:spacing w:val="-25"/>
          <w:w w:val="115"/>
          <w:sz w:val="19"/>
        </w:rPr>
        <w:t> </w:t>
      </w:r>
      <w:r>
        <w:rPr>
          <w:color w:val="231F20"/>
          <w:w w:val="115"/>
          <w:sz w:val="19"/>
        </w:rPr>
        <w:t>the</w:t>
      </w:r>
      <w:r>
        <w:rPr>
          <w:color w:val="231F20"/>
          <w:spacing w:val="-24"/>
          <w:w w:val="115"/>
          <w:sz w:val="19"/>
        </w:rPr>
        <w:t> </w:t>
      </w:r>
      <w:r>
        <w:rPr>
          <w:color w:val="231F20"/>
          <w:w w:val="115"/>
          <w:sz w:val="19"/>
        </w:rPr>
        <w:t>width</w:t>
      </w:r>
      <w:r>
        <w:rPr>
          <w:color w:val="231F20"/>
          <w:spacing w:val="-25"/>
          <w:w w:val="115"/>
          <w:sz w:val="19"/>
        </w:rPr>
        <w:t> </w:t>
      </w:r>
      <w:r>
        <w:rPr>
          <w:color w:val="231F20"/>
          <w:w w:val="115"/>
          <w:sz w:val="19"/>
        </w:rPr>
        <w:t>of its</w:t>
      </w:r>
      <w:r>
        <w:rPr>
          <w:color w:val="231F20"/>
          <w:spacing w:val="-13"/>
          <w:w w:val="115"/>
          <w:sz w:val="19"/>
        </w:rPr>
        <w:t> </w:t>
      </w:r>
      <w:r>
        <w:rPr>
          <w:color w:val="231F20"/>
          <w:w w:val="115"/>
          <w:sz w:val="19"/>
        </w:rPr>
        <w:t>GDP</w:t>
      </w:r>
      <w:r>
        <w:rPr>
          <w:color w:val="231F20"/>
          <w:spacing w:val="-12"/>
          <w:w w:val="115"/>
          <w:sz w:val="19"/>
        </w:rPr>
        <w:t> </w:t>
      </w:r>
      <w:r>
        <w:rPr>
          <w:color w:val="231F20"/>
          <w:w w:val="115"/>
          <w:sz w:val="19"/>
        </w:rPr>
        <w:t>fan</w:t>
      </w:r>
      <w:r>
        <w:rPr>
          <w:color w:val="231F20"/>
          <w:spacing w:val="-13"/>
          <w:w w:val="115"/>
          <w:sz w:val="19"/>
        </w:rPr>
        <w:t> </w:t>
      </w:r>
      <w:r>
        <w:rPr>
          <w:color w:val="231F20"/>
          <w:w w:val="115"/>
          <w:sz w:val="19"/>
        </w:rPr>
        <w:t>charts</w:t>
      </w:r>
      <w:r>
        <w:rPr>
          <w:color w:val="231F20"/>
          <w:spacing w:val="-13"/>
          <w:w w:val="115"/>
          <w:sz w:val="19"/>
        </w:rPr>
        <w:t> </w:t>
      </w:r>
      <w:r>
        <w:rPr>
          <w:color w:val="231F20"/>
          <w:w w:val="115"/>
          <w:sz w:val="19"/>
        </w:rPr>
        <w:t>in</w:t>
      </w:r>
      <w:r>
        <w:rPr>
          <w:color w:val="231F20"/>
          <w:spacing w:val="-12"/>
          <w:w w:val="115"/>
          <w:sz w:val="19"/>
        </w:rPr>
        <w:t> </w:t>
      </w:r>
      <w:r>
        <w:rPr>
          <w:color w:val="231F20"/>
          <w:w w:val="115"/>
          <w:sz w:val="19"/>
        </w:rPr>
        <w:t>the</w:t>
      </w:r>
      <w:r>
        <w:rPr>
          <w:color w:val="231F20"/>
          <w:spacing w:val="-13"/>
          <w:w w:val="115"/>
          <w:sz w:val="19"/>
        </w:rPr>
        <w:t> </w:t>
      </w:r>
      <w:r>
        <w:rPr>
          <w:color w:val="231F20"/>
          <w:w w:val="115"/>
          <w:sz w:val="19"/>
        </w:rPr>
        <w:t>near</w:t>
      </w:r>
      <w:r>
        <w:rPr>
          <w:color w:val="231F20"/>
          <w:spacing w:val="-12"/>
          <w:w w:val="115"/>
          <w:sz w:val="19"/>
        </w:rPr>
        <w:t> </w:t>
      </w:r>
      <w:r>
        <w:rPr>
          <w:color w:val="231F20"/>
          <w:w w:val="115"/>
          <w:sz w:val="19"/>
        </w:rPr>
        <w:t>term</w:t>
      </w:r>
      <w:r>
        <w:rPr>
          <w:color w:val="231F20"/>
          <w:spacing w:val="-13"/>
          <w:w w:val="115"/>
          <w:sz w:val="19"/>
        </w:rPr>
        <w:t> </w:t>
      </w:r>
      <w:r>
        <w:rPr>
          <w:color w:val="231F20"/>
          <w:spacing w:val="-4"/>
          <w:w w:val="115"/>
          <w:sz w:val="19"/>
        </w:rPr>
        <w:t>to</w:t>
      </w:r>
      <w:r>
        <w:rPr>
          <w:color w:val="231F20"/>
          <w:spacing w:val="-12"/>
          <w:w w:val="115"/>
          <w:sz w:val="19"/>
        </w:rPr>
        <w:t> </w:t>
      </w:r>
      <w:r>
        <w:rPr>
          <w:color w:val="231F20"/>
          <w:w w:val="115"/>
          <w:sz w:val="19"/>
        </w:rPr>
        <w:t>reflect</w:t>
      </w:r>
      <w:r>
        <w:rPr>
          <w:color w:val="231F20"/>
          <w:spacing w:val="-13"/>
          <w:w w:val="115"/>
          <w:sz w:val="19"/>
        </w:rPr>
        <w:t> </w:t>
      </w:r>
      <w:r>
        <w:rPr>
          <w:color w:val="231F20"/>
          <w:spacing w:val="-3"/>
          <w:w w:val="115"/>
          <w:sz w:val="19"/>
        </w:rPr>
        <w:t>better</w:t>
      </w:r>
      <w:r>
        <w:rPr>
          <w:color w:val="231F20"/>
          <w:spacing w:val="-12"/>
          <w:w w:val="115"/>
          <w:sz w:val="19"/>
        </w:rPr>
        <w:t> </w:t>
      </w:r>
      <w:r>
        <w:rPr>
          <w:color w:val="231F20"/>
          <w:w w:val="115"/>
          <w:sz w:val="19"/>
        </w:rPr>
        <w:t>its judgements</w:t>
      </w:r>
      <w:r>
        <w:rPr>
          <w:color w:val="231F20"/>
          <w:spacing w:val="-31"/>
          <w:w w:val="115"/>
          <w:sz w:val="19"/>
        </w:rPr>
        <w:t> </w:t>
      </w:r>
      <w:r>
        <w:rPr>
          <w:color w:val="231F20"/>
          <w:w w:val="115"/>
          <w:sz w:val="19"/>
        </w:rPr>
        <w:t>about</w:t>
      </w:r>
      <w:r>
        <w:rPr>
          <w:color w:val="231F20"/>
          <w:spacing w:val="-31"/>
          <w:w w:val="115"/>
          <w:sz w:val="19"/>
        </w:rPr>
        <w:t> </w:t>
      </w:r>
      <w:r>
        <w:rPr>
          <w:color w:val="231F20"/>
          <w:spacing w:val="-3"/>
          <w:w w:val="115"/>
          <w:sz w:val="19"/>
        </w:rPr>
        <w:t>uncertainty.</w:t>
      </w:r>
      <w:r>
        <w:rPr>
          <w:color w:val="231F20"/>
          <w:spacing w:val="-6"/>
          <w:w w:val="115"/>
          <w:sz w:val="19"/>
        </w:rPr>
        <w:t> </w:t>
      </w:r>
      <w:r>
        <w:rPr>
          <w:color w:val="231F20"/>
          <w:w w:val="115"/>
          <w:sz w:val="19"/>
        </w:rPr>
        <w:t>In</w:t>
      </w:r>
      <w:r>
        <w:rPr>
          <w:color w:val="231F20"/>
          <w:spacing w:val="-31"/>
          <w:w w:val="115"/>
          <w:sz w:val="19"/>
        </w:rPr>
        <w:t> </w:t>
      </w:r>
      <w:r>
        <w:rPr>
          <w:color w:val="231F20"/>
          <w:w w:val="115"/>
          <w:sz w:val="19"/>
        </w:rPr>
        <w:t>previous</w:t>
      </w:r>
      <w:r>
        <w:rPr>
          <w:color w:val="231F20"/>
          <w:spacing w:val="-31"/>
          <w:w w:val="115"/>
          <w:sz w:val="19"/>
        </w:rPr>
        <w:t> </w:t>
      </w:r>
      <w:r>
        <w:rPr>
          <w:i/>
          <w:color w:val="231F20"/>
          <w:w w:val="115"/>
          <w:sz w:val="19"/>
        </w:rPr>
        <w:t>Reports</w:t>
      </w:r>
      <w:r>
        <w:rPr>
          <w:color w:val="231F20"/>
          <w:w w:val="115"/>
          <w:sz w:val="19"/>
        </w:rPr>
        <w:t>,</w:t>
      </w:r>
      <w:r>
        <w:rPr>
          <w:color w:val="231F20"/>
          <w:spacing w:val="-30"/>
          <w:w w:val="115"/>
          <w:sz w:val="19"/>
        </w:rPr>
        <w:t> </w:t>
      </w:r>
      <w:r>
        <w:rPr>
          <w:color w:val="231F20"/>
          <w:w w:val="115"/>
          <w:sz w:val="19"/>
        </w:rPr>
        <w:t>the width</w:t>
      </w:r>
      <w:r>
        <w:rPr>
          <w:color w:val="231F20"/>
          <w:spacing w:val="-13"/>
          <w:w w:val="115"/>
          <w:sz w:val="19"/>
        </w:rPr>
        <w:t> </w:t>
      </w:r>
      <w:r>
        <w:rPr>
          <w:color w:val="231F20"/>
          <w:w w:val="115"/>
          <w:sz w:val="19"/>
        </w:rPr>
        <w:t>of</w:t>
      </w:r>
      <w:r>
        <w:rPr>
          <w:color w:val="231F20"/>
          <w:spacing w:val="-12"/>
          <w:w w:val="115"/>
          <w:sz w:val="19"/>
        </w:rPr>
        <w:t> </w:t>
      </w:r>
      <w:r>
        <w:rPr>
          <w:color w:val="231F20"/>
          <w:w w:val="115"/>
          <w:sz w:val="19"/>
        </w:rPr>
        <w:t>the</w:t>
      </w:r>
      <w:r>
        <w:rPr>
          <w:color w:val="231F20"/>
          <w:spacing w:val="-13"/>
          <w:w w:val="115"/>
          <w:sz w:val="19"/>
        </w:rPr>
        <w:t> </w:t>
      </w:r>
      <w:r>
        <w:rPr>
          <w:color w:val="231F20"/>
          <w:w w:val="115"/>
          <w:sz w:val="19"/>
        </w:rPr>
        <w:t>chart</w:t>
      </w:r>
      <w:r>
        <w:rPr>
          <w:color w:val="231F20"/>
          <w:spacing w:val="-12"/>
          <w:w w:val="115"/>
          <w:sz w:val="19"/>
        </w:rPr>
        <w:t> </w:t>
      </w:r>
      <w:r>
        <w:rPr>
          <w:color w:val="231F20"/>
          <w:w w:val="115"/>
          <w:sz w:val="19"/>
        </w:rPr>
        <w:t>as</w:t>
      </w:r>
      <w:r>
        <w:rPr>
          <w:color w:val="231F20"/>
          <w:spacing w:val="-13"/>
          <w:w w:val="115"/>
          <w:sz w:val="19"/>
        </w:rPr>
        <w:t> </w:t>
      </w:r>
      <w:r>
        <w:rPr>
          <w:color w:val="231F20"/>
          <w:w w:val="115"/>
          <w:sz w:val="19"/>
        </w:rPr>
        <w:t>it</w:t>
      </w:r>
      <w:r>
        <w:rPr>
          <w:color w:val="231F20"/>
          <w:spacing w:val="-12"/>
          <w:w w:val="115"/>
          <w:sz w:val="19"/>
        </w:rPr>
        <w:t> </w:t>
      </w:r>
      <w:r>
        <w:rPr>
          <w:color w:val="231F20"/>
          <w:w w:val="115"/>
          <w:sz w:val="19"/>
        </w:rPr>
        <w:t>builds</w:t>
      </w:r>
      <w:r>
        <w:rPr>
          <w:color w:val="231F20"/>
          <w:spacing w:val="-12"/>
          <w:w w:val="115"/>
          <w:sz w:val="19"/>
        </w:rPr>
        <w:t> </w:t>
      </w:r>
      <w:r>
        <w:rPr>
          <w:color w:val="231F20"/>
          <w:w w:val="115"/>
          <w:sz w:val="19"/>
        </w:rPr>
        <w:t>up</w:t>
      </w:r>
      <w:r>
        <w:rPr>
          <w:color w:val="231F20"/>
          <w:spacing w:val="-13"/>
          <w:w w:val="115"/>
          <w:sz w:val="19"/>
        </w:rPr>
        <w:t> </w:t>
      </w:r>
      <w:r>
        <w:rPr>
          <w:color w:val="231F20"/>
          <w:spacing w:val="-4"/>
          <w:w w:val="115"/>
          <w:sz w:val="19"/>
        </w:rPr>
        <w:t>to</w:t>
      </w:r>
      <w:r>
        <w:rPr>
          <w:color w:val="231F20"/>
          <w:spacing w:val="-12"/>
          <w:w w:val="115"/>
          <w:sz w:val="19"/>
        </w:rPr>
        <w:t> </w:t>
      </w:r>
      <w:r>
        <w:rPr>
          <w:color w:val="231F20"/>
          <w:w w:val="115"/>
          <w:sz w:val="19"/>
        </w:rPr>
        <w:t>the</w:t>
      </w:r>
      <w:r>
        <w:rPr>
          <w:color w:val="231F20"/>
          <w:spacing w:val="-13"/>
          <w:w w:val="115"/>
          <w:sz w:val="19"/>
        </w:rPr>
        <w:t> </w:t>
      </w:r>
      <w:r>
        <w:rPr>
          <w:color w:val="231F20"/>
          <w:w w:val="115"/>
          <w:sz w:val="19"/>
        </w:rPr>
        <w:t>one</w:t>
      </w:r>
      <w:r>
        <w:rPr>
          <w:color w:val="231F20"/>
          <w:spacing w:val="-12"/>
          <w:w w:val="115"/>
          <w:sz w:val="19"/>
        </w:rPr>
        <w:t> </w:t>
      </w:r>
      <w:r>
        <w:rPr>
          <w:color w:val="231F20"/>
          <w:w w:val="115"/>
          <w:sz w:val="19"/>
        </w:rPr>
        <w:t>year</w:t>
      </w:r>
      <w:r>
        <w:rPr>
          <w:color w:val="231F20"/>
          <w:spacing w:val="-12"/>
          <w:w w:val="115"/>
          <w:sz w:val="19"/>
        </w:rPr>
        <w:t> </w:t>
      </w:r>
      <w:r>
        <w:rPr>
          <w:color w:val="231F20"/>
          <w:w w:val="115"/>
          <w:sz w:val="19"/>
        </w:rPr>
        <w:t>ahead point </w:t>
      </w:r>
      <w:r>
        <w:rPr>
          <w:color w:val="231F20"/>
          <w:spacing w:val="-3"/>
          <w:w w:val="115"/>
          <w:sz w:val="19"/>
        </w:rPr>
        <w:t>was </w:t>
      </w:r>
      <w:r>
        <w:rPr>
          <w:color w:val="231F20"/>
          <w:w w:val="115"/>
          <w:sz w:val="19"/>
        </w:rPr>
        <w:t>chosen </w:t>
      </w:r>
      <w:r>
        <w:rPr>
          <w:color w:val="231F20"/>
          <w:spacing w:val="-4"/>
          <w:w w:val="115"/>
          <w:sz w:val="19"/>
        </w:rPr>
        <w:t>to </w:t>
      </w:r>
      <w:r>
        <w:rPr>
          <w:color w:val="231F20"/>
          <w:w w:val="115"/>
          <w:sz w:val="19"/>
        </w:rPr>
        <w:t>ensure that the fan charts fanned out</w:t>
      </w:r>
      <w:r>
        <w:rPr>
          <w:color w:val="231F20"/>
          <w:spacing w:val="-22"/>
          <w:w w:val="115"/>
          <w:sz w:val="19"/>
        </w:rPr>
        <w:t> </w:t>
      </w:r>
      <w:r>
        <w:rPr>
          <w:color w:val="231F20"/>
          <w:w w:val="115"/>
          <w:sz w:val="19"/>
        </w:rPr>
        <w:t>gradually</w:t>
      </w:r>
      <w:r>
        <w:rPr>
          <w:color w:val="231F20"/>
          <w:spacing w:val="-22"/>
          <w:w w:val="115"/>
          <w:sz w:val="19"/>
        </w:rPr>
        <w:t> </w:t>
      </w:r>
      <w:r>
        <w:rPr>
          <w:color w:val="231F20"/>
          <w:w w:val="115"/>
          <w:sz w:val="19"/>
        </w:rPr>
        <w:t>from</w:t>
      </w:r>
      <w:r>
        <w:rPr>
          <w:color w:val="231F20"/>
          <w:spacing w:val="-22"/>
          <w:w w:val="115"/>
          <w:sz w:val="19"/>
        </w:rPr>
        <w:t> </w:t>
      </w:r>
      <w:r>
        <w:rPr>
          <w:color w:val="231F20"/>
          <w:w w:val="115"/>
          <w:sz w:val="19"/>
        </w:rPr>
        <w:t>the</w:t>
      </w:r>
      <w:r>
        <w:rPr>
          <w:color w:val="231F20"/>
          <w:spacing w:val="-22"/>
          <w:w w:val="115"/>
          <w:sz w:val="19"/>
        </w:rPr>
        <w:t> </w:t>
      </w:r>
      <w:r>
        <w:rPr>
          <w:color w:val="231F20"/>
          <w:w w:val="115"/>
          <w:sz w:val="19"/>
        </w:rPr>
        <w:t>beginning</w:t>
      </w:r>
      <w:r>
        <w:rPr>
          <w:color w:val="231F20"/>
          <w:spacing w:val="-22"/>
          <w:w w:val="115"/>
          <w:sz w:val="19"/>
        </w:rPr>
        <w:t> </w:t>
      </w:r>
      <w:r>
        <w:rPr>
          <w:color w:val="231F20"/>
          <w:w w:val="115"/>
          <w:sz w:val="19"/>
        </w:rPr>
        <w:t>of</w:t>
      </w:r>
      <w:r>
        <w:rPr>
          <w:color w:val="231F20"/>
          <w:spacing w:val="-22"/>
          <w:w w:val="115"/>
          <w:sz w:val="19"/>
        </w:rPr>
        <w:t> </w:t>
      </w:r>
      <w:r>
        <w:rPr>
          <w:color w:val="231F20"/>
          <w:w w:val="115"/>
          <w:sz w:val="19"/>
        </w:rPr>
        <w:t>the</w:t>
      </w:r>
      <w:r>
        <w:rPr>
          <w:color w:val="231F20"/>
          <w:spacing w:val="-22"/>
          <w:w w:val="115"/>
          <w:sz w:val="19"/>
        </w:rPr>
        <w:t> </w:t>
      </w:r>
      <w:r>
        <w:rPr>
          <w:color w:val="231F20"/>
          <w:w w:val="115"/>
          <w:sz w:val="19"/>
        </w:rPr>
        <w:t>forecast.</w:t>
      </w:r>
      <w:r>
        <w:rPr>
          <w:color w:val="231F20"/>
          <w:spacing w:val="12"/>
          <w:w w:val="115"/>
          <w:sz w:val="19"/>
        </w:rPr>
        <w:t> </w:t>
      </w:r>
      <w:r>
        <w:rPr>
          <w:color w:val="231F20"/>
          <w:w w:val="115"/>
          <w:sz w:val="19"/>
        </w:rPr>
        <w:t>It</w:t>
      </w:r>
      <w:r>
        <w:rPr>
          <w:color w:val="231F20"/>
          <w:spacing w:val="-22"/>
          <w:w w:val="115"/>
          <w:sz w:val="19"/>
        </w:rPr>
        <w:t> </w:t>
      </w:r>
      <w:r>
        <w:rPr>
          <w:color w:val="231F20"/>
          <w:w w:val="115"/>
          <w:sz w:val="19"/>
        </w:rPr>
        <w:t>did not </w:t>
      </w:r>
      <w:r>
        <w:rPr>
          <w:color w:val="231F20"/>
          <w:spacing w:val="-3"/>
          <w:w w:val="115"/>
          <w:sz w:val="19"/>
        </w:rPr>
        <w:t>take </w:t>
      </w:r>
      <w:r>
        <w:rPr>
          <w:color w:val="231F20"/>
          <w:w w:val="115"/>
          <w:sz w:val="19"/>
        </w:rPr>
        <w:t>account of the possibility that the data could be</w:t>
      </w:r>
      <w:r>
        <w:rPr>
          <w:color w:val="231F20"/>
          <w:spacing w:val="-15"/>
          <w:w w:val="115"/>
          <w:sz w:val="19"/>
        </w:rPr>
        <w:t> </w:t>
      </w:r>
      <w:r>
        <w:rPr>
          <w:color w:val="231F20"/>
          <w:w w:val="115"/>
          <w:sz w:val="19"/>
        </w:rPr>
        <w:t>revised.</w:t>
      </w:r>
      <w:r>
        <w:rPr>
          <w:color w:val="231F20"/>
          <w:spacing w:val="27"/>
          <w:w w:val="115"/>
          <w:sz w:val="19"/>
        </w:rPr>
        <w:t> </w:t>
      </w:r>
      <w:r>
        <w:rPr>
          <w:color w:val="231F20"/>
          <w:w w:val="115"/>
          <w:sz w:val="19"/>
        </w:rPr>
        <w:t>Chart</w:t>
      </w:r>
      <w:r>
        <w:rPr>
          <w:color w:val="231F20"/>
          <w:spacing w:val="-15"/>
          <w:w w:val="115"/>
          <w:sz w:val="19"/>
        </w:rPr>
        <w:t> </w:t>
      </w:r>
      <w:r>
        <w:rPr>
          <w:color w:val="231F20"/>
          <w:w w:val="115"/>
          <w:sz w:val="19"/>
        </w:rPr>
        <w:t>6.2</w:t>
      </w:r>
      <w:r>
        <w:rPr>
          <w:color w:val="231F20"/>
          <w:spacing w:val="-14"/>
          <w:w w:val="115"/>
          <w:sz w:val="19"/>
        </w:rPr>
        <w:t> </w:t>
      </w:r>
      <w:r>
        <w:rPr>
          <w:color w:val="231F20"/>
          <w:w w:val="115"/>
          <w:sz w:val="19"/>
        </w:rPr>
        <w:t>in</w:t>
      </w:r>
      <w:r>
        <w:rPr>
          <w:color w:val="231F20"/>
          <w:spacing w:val="-14"/>
          <w:w w:val="115"/>
          <w:sz w:val="19"/>
        </w:rPr>
        <w:t> </w:t>
      </w:r>
      <w:r>
        <w:rPr>
          <w:color w:val="231F20"/>
          <w:w w:val="115"/>
          <w:sz w:val="19"/>
        </w:rPr>
        <w:t>this</w:t>
      </w:r>
      <w:r>
        <w:rPr>
          <w:color w:val="231F20"/>
          <w:spacing w:val="-15"/>
          <w:w w:val="115"/>
          <w:sz w:val="19"/>
        </w:rPr>
        <w:t> </w:t>
      </w:r>
      <w:r>
        <w:rPr>
          <w:i/>
          <w:color w:val="231F20"/>
          <w:w w:val="115"/>
          <w:sz w:val="19"/>
        </w:rPr>
        <w:t>Report</w:t>
      </w:r>
      <w:r>
        <w:rPr>
          <w:i/>
          <w:color w:val="231F20"/>
          <w:spacing w:val="-14"/>
          <w:w w:val="115"/>
          <w:sz w:val="19"/>
        </w:rPr>
        <w:t> </w:t>
      </w:r>
      <w:r>
        <w:rPr>
          <w:color w:val="231F20"/>
          <w:w w:val="115"/>
          <w:sz w:val="19"/>
        </w:rPr>
        <w:t>on</w:t>
      </w:r>
      <w:r>
        <w:rPr>
          <w:color w:val="231F20"/>
          <w:spacing w:val="-15"/>
          <w:w w:val="115"/>
          <w:sz w:val="19"/>
        </w:rPr>
        <w:t> </w:t>
      </w:r>
      <w:r>
        <w:rPr>
          <w:color w:val="231F20"/>
          <w:w w:val="115"/>
          <w:sz w:val="19"/>
        </w:rPr>
        <w:t>page</w:t>
      </w:r>
      <w:r>
        <w:rPr>
          <w:color w:val="231F20"/>
          <w:spacing w:val="-14"/>
          <w:w w:val="115"/>
          <w:sz w:val="19"/>
        </w:rPr>
        <w:t> </w:t>
      </w:r>
      <w:r>
        <w:rPr>
          <w:color w:val="231F20"/>
          <w:spacing w:val="-4"/>
          <w:w w:val="115"/>
          <w:sz w:val="19"/>
        </w:rPr>
        <w:t>42</w:t>
      </w:r>
      <w:r>
        <w:rPr>
          <w:color w:val="231F20"/>
          <w:spacing w:val="-14"/>
          <w:w w:val="115"/>
          <w:sz w:val="19"/>
        </w:rPr>
        <w:t> </w:t>
      </w:r>
      <w:r>
        <w:rPr>
          <w:color w:val="231F20"/>
          <w:w w:val="115"/>
          <w:sz w:val="19"/>
        </w:rPr>
        <w:t>has</w:t>
      </w:r>
    </w:p>
    <w:p>
      <w:pPr>
        <w:spacing w:after="0" w:line="259" w:lineRule="auto"/>
        <w:jc w:val="left"/>
        <w:rPr>
          <w:sz w:val="19"/>
        </w:rPr>
        <w:sectPr>
          <w:type w:val="continuous"/>
          <w:pgSz w:w="11900" w:h="16840"/>
          <w:pgMar w:top="1140" w:bottom="0" w:left="660" w:right="600"/>
          <w:cols w:num="2" w:equalWidth="0">
            <w:col w:w="5112" w:space="50"/>
            <w:col w:w="5478"/>
          </w:cols>
        </w:sectPr>
      </w:pPr>
    </w:p>
    <w:p>
      <w:pPr>
        <w:tabs>
          <w:tab w:pos="1009" w:val="left" w:leader="none"/>
          <w:tab w:pos="1445" w:val="left" w:leader="none"/>
          <w:tab w:pos="1859" w:val="left" w:leader="none"/>
        </w:tabs>
        <w:spacing w:before="21"/>
        <w:ind w:left="548" w:right="0" w:firstLine="0"/>
        <w:jc w:val="left"/>
        <w:rPr>
          <w:sz w:val="12"/>
        </w:rPr>
      </w:pPr>
      <w:r>
        <w:rPr>
          <w:color w:val="231F20"/>
          <w:spacing w:val="-8"/>
          <w:w w:val="120"/>
          <w:sz w:val="12"/>
        </w:rPr>
        <w:t>12</w:t>
        <w:tab/>
      </w:r>
      <w:r>
        <w:rPr>
          <w:color w:val="231F20"/>
          <w:w w:val="120"/>
          <w:sz w:val="12"/>
        </w:rPr>
        <w:t>9</w:t>
        <w:tab/>
        <w:t>6</w:t>
        <w:tab/>
        <w:t>5</w:t>
      </w:r>
    </w:p>
    <w:p>
      <w:pPr>
        <w:spacing w:before="120"/>
        <w:ind w:left="548" w:right="0" w:firstLine="0"/>
        <w:jc w:val="left"/>
        <w:rPr>
          <w:sz w:val="12"/>
        </w:rPr>
      </w:pPr>
      <w:r>
        <w:rPr/>
        <w:br w:type="column"/>
      </w:r>
      <w:r>
        <w:rPr>
          <w:color w:val="231F20"/>
          <w:w w:val="105"/>
          <w:sz w:val="12"/>
        </w:rPr>
        <w:t>Percentiles</w:t>
      </w:r>
    </w:p>
    <w:p>
      <w:pPr>
        <w:pStyle w:val="BodyText"/>
        <w:spacing w:before="11"/>
        <w:rPr>
          <w:sz w:val="19"/>
        </w:rPr>
      </w:pPr>
      <w:r>
        <w:rPr/>
        <w:br w:type="column"/>
      </w:r>
      <w:r>
        <w:rPr>
          <w:sz w:val="19"/>
        </w:rPr>
      </w:r>
    </w:p>
    <w:p>
      <w:pPr>
        <w:spacing w:before="0"/>
        <w:ind w:left="-2" w:right="0" w:firstLine="0"/>
        <w:jc w:val="left"/>
        <w:rPr>
          <w:sz w:val="12"/>
        </w:rPr>
      </w:pPr>
      <w:r>
        <w:rPr>
          <w:color w:val="231F20"/>
          <w:spacing w:val="-5"/>
          <w:w w:val="120"/>
          <w:sz w:val="12"/>
        </w:rPr>
        <w:t>100</w:t>
      </w:r>
    </w:p>
    <w:p>
      <w:pPr>
        <w:pStyle w:val="BodyText"/>
        <w:rPr>
          <w:sz w:val="13"/>
        </w:rPr>
      </w:pPr>
    </w:p>
    <w:p>
      <w:pPr>
        <w:spacing w:before="0"/>
        <w:ind w:left="71" w:right="0" w:firstLine="0"/>
        <w:jc w:val="left"/>
        <w:rPr>
          <w:sz w:val="12"/>
        </w:rPr>
      </w:pPr>
      <w:r>
        <w:rPr>
          <w:color w:val="231F20"/>
          <w:spacing w:val="-5"/>
          <w:w w:val="120"/>
          <w:sz w:val="12"/>
        </w:rPr>
        <w:t>90</w:t>
      </w:r>
    </w:p>
    <w:p>
      <w:pPr>
        <w:pStyle w:val="BodyText"/>
        <w:rPr>
          <w:sz w:val="13"/>
        </w:rPr>
      </w:pPr>
    </w:p>
    <w:p>
      <w:pPr>
        <w:spacing w:before="0"/>
        <w:ind w:left="71" w:right="0" w:firstLine="0"/>
        <w:jc w:val="left"/>
        <w:rPr>
          <w:sz w:val="12"/>
        </w:rPr>
      </w:pPr>
      <w:r>
        <w:rPr>
          <w:color w:val="231F20"/>
          <w:spacing w:val="-8"/>
          <w:w w:val="120"/>
          <w:sz w:val="12"/>
        </w:rPr>
        <w:t>80</w:t>
      </w:r>
    </w:p>
    <w:p>
      <w:pPr>
        <w:pStyle w:val="BodyText"/>
        <w:rPr>
          <w:sz w:val="13"/>
        </w:rPr>
      </w:pPr>
    </w:p>
    <w:p>
      <w:pPr>
        <w:spacing w:before="0"/>
        <w:ind w:left="71" w:right="0" w:firstLine="0"/>
        <w:jc w:val="left"/>
        <w:rPr>
          <w:sz w:val="12"/>
        </w:rPr>
      </w:pPr>
      <w:r>
        <w:rPr>
          <w:color w:val="231F20"/>
          <w:spacing w:val="-14"/>
          <w:w w:val="120"/>
          <w:sz w:val="12"/>
        </w:rPr>
        <w:t>70</w:t>
      </w:r>
    </w:p>
    <w:p>
      <w:pPr>
        <w:pStyle w:val="BodyText"/>
        <w:rPr>
          <w:sz w:val="13"/>
        </w:rPr>
      </w:pPr>
    </w:p>
    <w:p>
      <w:pPr>
        <w:spacing w:before="0"/>
        <w:ind w:left="71" w:right="0" w:firstLine="0"/>
        <w:jc w:val="left"/>
        <w:rPr>
          <w:sz w:val="12"/>
        </w:rPr>
      </w:pPr>
      <w:r>
        <w:rPr>
          <w:color w:val="231F20"/>
          <w:spacing w:val="-5"/>
          <w:w w:val="120"/>
          <w:sz w:val="12"/>
        </w:rPr>
        <w:t>60</w:t>
      </w:r>
    </w:p>
    <w:p>
      <w:pPr>
        <w:pStyle w:val="BodyText"/>
        <w:rPr>
          <w:sz w:val="13"/>
        </w:rPr>
      </w:pPr>
    </w:p>
    <w:p>
      <w:pPr>
        <w:pStyle w:val="ListParagraph"/>
        <w:numPr>
          <w:ilvl w:val="0"/>
          <w:numId w:val="40"/>
        </w:numPr>
        <w:tabs>
          <w:tab w:pos="245" w:val="left" w:leader="none"/>
        </w:tabs>
        <w:spacing w:line="240" w:lineRule="auto" w:before="0" w:after="0"/>
        <w:ind w:left="245" w:right="0" w:hanging="174"/>
        <w:jc w:val="left"/>
        <w:rPr>
          <w:sz w:val="12"/>
        </w:rPr>
      </w:pPr>
      <w:r>
        <w:rPr>
          <w:color w:val="231F20"/>
          <w:spacing w:val="-4"/>
          <w:w w:val="110"/>
          <w:sz w:val="12"/>
        </w:rPr>
        <w:t>median</w:t>
      </w:r>
    </w:p>
    <w:p>
      <w:pPr>
        <w:pStyle w:val="BodyText"/>
        <w:rPr>
          <w:sz w:val="13"/>
        </w:rPr>
      </w:pPr>
    </w:p>
    <w:p>
      <w:pPr>
        <w:spacing w:before="0"/>
        <w:ind w:left="71" w:right="0" w:firstLine="0"/>
        <w:jc w:val="left"/>
        <w:rPr>
          <w:sz w:val="12"/>
        </w:rPr>
      </w:pPr>
      <w:r>
        <w:rPr>
          <w:color w:val="231F20"/>
          <w:spacing w:val="-6"/>
          <w:w w:val="120"/>
          <w:sz w:val="12"/>
        </w:rPr>
        <w:t>40</w:t>
      </w:r>
    </w:p>
    <w:p>
      <w:pPr>
        <w:pStyle w:val="BodyText"/>
        <w:rPr>
          <w:sz w:val="13"/>
        </w:rPr>
      </w:pPr>
    </w:p>
    <w:p>
      <w:pPr>
        <w:spacing w:before="0"/>
        <w:ind w:left="71" w:right="0" w:firstLine="0"/>
        <w:jc w:val="left"/>
        <w:rPr>
          <w:sz w:val="12"/>
        </w:rPr>
      </w:pPr>
      <w:r>
        <w:rPr>
          <w:color w:val="231F20"/>
          <w:spacing w:val="-11"/>
          <w:w w:val="120"/>
          <w:sz w:val="12"/>
        </w:rPr>
        <w:t>30</w:t>
      </w:r>
    </w:p>
    <w:p>
      <w:pPr>
        <w:pStyle w:val="BodyText"/>
        <w:rPr>
          <w:sz w:val="13"/>
        </w:rPr>
      </w:pPr>
    </w:p>
    <w:p>
      <w:pPr>
        <w:spacing w:before="0"/>
        <w:ind w:left="71" w:right="0" w:firstLine="0"/>
        <w:jc w:val="left"/>
        <w:rPr>
          <w:sz w:val="12"/>
        </w:rPr>
      </w:pPr>
      <w:r>
        <w:rPr>
          <w:color w:val="231F20"/>
          <w:spacing w:val="-8"/>
          <w:w w:val="120"/>
          <w:sz w:val="12"/>
        </w:rPr>
        <w:t>20</w:t>
      </w:r>
    </w:p>
    <w:p>
      <w:pPr>
        <w:pStyle w:val="BodyText"/>
        <w:rPr>
          <w:sz w:val="13"/>
        </w:rPr>
      </w:pPr>
    </w:p>
    <w:p>
      <w:pPr>
        <w:spacing w:before="0"/>
        <w:ind w:left="71" w:right="0" w:firstLine="0"/>
        <w:jc w:val="left"/>
        <w:rPr>
          <w:sz w:val="12"/>
        </w:rPr>
      </w:pPr>
      <w:r>
        <w:rPr>
          <w:color w:val="231F20"/>
          <w:spacing w:val="-15"/>
          <w:w w:val="120"/>
          <w:sz w:val="12"/>
        </w:rPr>
        <w:t>10</w:t>
      </w:r>
    </w:p>
    <w:p>
      <w:pPr>
        <w:pStyle w:val="BodyText"/>
        <w:rPr>
          <w:sz w:val="13"/>
        </w:rPr>
      </w:pPr>
    </w:p>
    <w:p>
      <w:pPr>
        <w:spacing w:line="113" w:lineRule="exact" w:before="0"/>
        <w:ind w:left="144" w:right="0" w:firstLine="0"/>
        <w:jc w:val="left"/>
        <w:rPr>
          <w:sz w:val="12"/>
        </w:rPr>
      </w:pPr>
      <w:r>
        <w:rPr>
          <w:color w:val="231F20"/>
          <w:w w:val="121"/>
          <w:sz w:val="12"/>
        </w:rPr>
        <w:t>0</w:t>
      </w:r>
    </w:p>
    <w:p>
      <w:pPr>
        <w:spacing w:line="259" w:lineRule="auto" w:before="0"/>
        <w:ind w:left="535" w:right="295" w:firstLine="0"/>
        <w:jc w:val="left"/>
        <w:rPr>
          <w:sz w:val="19"/>
        </w:rPr>
      </w:pPr>
      <w:r>
        <w:rPr/>
        <w:br w:type="column"/>
      </w:r>
      <w:r>
        <w:rPr>
          <w:color w:val="231F20"/>
          <w:w w:val="110"/>
          <w:sz w:val="19"/>
        </w:rPr>
        <w:t>been drawn to reflect more accurately the MPC’s uncertainty about already published official data.</w:t>
      </w:r>
    </w:p>
    <w:p>
      <w:pPr>
        <w:pStyle w:val="BodyText"/>
        <w:spacing w:before="6"/>
        <w:rPr>
          <w:sz w:val="19"/>
        </w:rPr>
      </w:pPr>
    </w:p>
    <w:p>
      <w:pPr>
        <w:spacing w:line="259" w:lineRule="auto" w:before="0"/>
        <w:ind w:left="535" w:right="295" w:firstLine="0"/>
        <w:jc w:val="left"/>
        <w:rPr>
          <w:sz w:val="19"/>
        </w:rPr>
      </w:pPr>
      <w:r>
        <w:rPr>
          <w:color w:val="231F20"/>
          <w:w w:val="110"/>
          <w:sz w:val="19"/>
        </w:rPr>
        <w:t>In Chart 6.2, the first quarter of the fan indicates the MPC’s uncertainty about that prospective growth rate, based on evidence about the difference between past forecasts and outturns. As in previous </w:t>
      </w:r>
      <w:r>
        <w:rPr>
          <w:i/>
          <w:color w:val="231F20"/>
          <w:w w:val="110"/>
          <w:sz w:val="19"/>
        </w:rPr>
        <w:t>Reports</w:t>
      </w:r>
      <w:r>
        <w:rPr>
          <w:color w:val="231F20"/>
          <w:w w:val="110"/>
          <w:sz w:val="19"/>
        </w:rPr>
        <w:t>, the MPC’s judgement about its uncertainty at one and two years ahead is based on past forecasting performance. The chart has been drawn to fan out gradually between those three points.</w:t>
      </w:r>
    </w:p>
    <w:p>
      <w:pPr>
        <w:pStyle w:val="BodyText"/>
        <w:spacing w:before="3"/>
        <w:rPr>
          <w:sz w:val="19"/>
        </w:rPr>
      </w:pPr>
    </w:p>
    <w:p>
      <w:pPr>
        <w:pStyle w:val="BodyText"/>
        <w:ind w:left="535"/>
        <w:rPr>
          <w:rFonts w:ascii="Trebuchet MS"/>
        </w:rPr>
      </w:pPr>
      <w:r>
        <w:rPr>
          <w:rFonts w:ascii="Trebuchet MS"/>
          <w:color w:val="0093C1"/>
        </w:rPr>
        <w:t>Longer-term projections for GDP growth</w:t>
      </w:r>
    </w:p>
    <w:p>
      <w:pPr>
        <w:spacing w:after="0"/>
        <w:rPr>
          <w:rFonts w:ascii="Trebuchet MS"/>
        </w:rPr>
        <w:sectPr>
          <w:type w:val="continuous"/>
          <w:pgSz w:w="11900" w:h="16840"/>
          <w:pgMar w:top="1140" w:bottom="0" w:left="660" w:right="600"/>
          <w:cols w:num="4" w:equalWidth="0">
            <w:col w:w="1973" w:space="1227"/>
            <w:col w:w="1112" w:space="40"/>
            <w:col w:w="626" w:space="39"/>
            <w:col w:w="5623"/>
          </w:cols>
        </w:sectPr>
      </w:pPr>
    </w:p>
    <w:p>
      <w:pPr>
        <w:tabs>
          <w:tab w:pos="861" w:val="left" w:leader="none"/>
          <w:tab w:pos="1265" w:val="left" w:leader="none"/>
          <w:tab w:pos="1664" w:val="left" w:leader="none"/>
          <w:tab w:pos="2062" w:val="left" w:leader="none"/>
          <w:tab w:pos="2461" w:val="left" w:leader="none"/>
          <w:tab w:pos="2859" w:val="left" w:leader="none"/>
          <w:tab w:pos="3263" w:val="left" w:leader="none"/>
          <w:tab w:pos="3662" w:val="left" w:leader="none"/>
        </w:tabs>
        <w:spacing w:before="14"/>
        <w:ind w:left="463" w:right="0" w:firstLine="0"/>
        <w:jc w:val="center"/>
        <w:rPr>
          <w:sz w:val="12"/>
        </w:rPr>
      </w:pPr>
      <w:r>
        <w:rPr/>
        <w:pict>
          <v:group style="position:absolute;margin-left:39.276001pt;margin-top:40.5pt;width:518pt;height:740.25pt;mso-position-horizontal-relative:page;mso-position-vertical-relative:page;z-index:-20995072" coordorigin="786,810" coordsize="10360,14805">
            <v:rect style="position:absolute;left:795;top:820;width:10340;height:14785" filled="true" fillcolor="#bfe1ee" stroked="false">
              <v:fill type="solid"/>
            </v:rect>
            <v:rect style="position:absolute;left:795;top:820;width:10340;height:14785" filled="false" stroked="true" strokeweight="1pt" strokecolor="#006bb6">
              <v:stroke dashstyle="solid"/>
            </v:rect>
            <v:shape style="position:absolute;left:1211;top:11650;width:3599;height:2590" coordorigin="1212,11651" coordsize="3599,2590" path="m4810,14097l1212,14097,1212,14240,4810,14240,4810,14097xm4810,11651l1212,11651,1212,11794,4810,11794,4810,11651xe" filled="true" fillcolor="#c0dbd0" stroked="false">
              <v:path arrowok="t"/>
              <v:fill type="solid"/>
            </v:shape>
            <v:shape style="position:absolute;left:1211;top:11793;width:3599;height:2304" coordorigin="1212,11794" coordsize="3599,2304" path="m4810,13954l1212,13954,1212,14097,4810,14097,4810,13954xm4810,11794l1212,11794,1212,11936,4810,11936,4810,11794xe" filled="true" fillcolor="#a4cdbe" stroked="false">
              <v:path arrowok="t"/>
              <v:fill type="solid"/>
            </v:shape>
            <v:shape style="position:absolute;left:1211;top:11936;width:3599;height:2018" coordorigin="1212,11936" coordsize="3599,2018" path="m4810,13805l1212,13805,1212,13954,4810,13954,4810,13805xm4810,11936l1212,11936,1212,12085,4810,12085,4810,11936xe" filled="true" fillcolor="#97c6b4" stroked="false">
              <v:path arrowok="t"/>
              <v:fill type="solid"/>
            </v:shape>
            <v:shape style="position:absolute;left:1211;top:12084;width:3599;height:1721" coordorigin="1212,12085" coordsize="3599,1721" path="m4810,13662l1212,13662,1212,13805,4810,13805,4810,13662xm4810,12085l1212,12085,1212,12228,4810,12228,4810,12085xe" filled="true" fillcolor="#8abfab" stroked="false">
              <v:path arrowok="t"/>
              <v:fill type="solid"/>
            </v:shape>
            <v:shape style="position:absolute;left:1211;top:12227;width:3599;height:1435" coordorigin="1212,12228" coordsize="3599,1435" path="m4810,13520l1212,13520,1212,13662,4810,13662,4810,13520xm4810,12228l1212,12228,1212,12371,4810,12371,4810,12228xe" filled="true" fillcolor="#6fb39a" stroked="false">
              <v:path arrowok="t"/>
              <v:fill type="solid"/>
            </v:shape>
            <v:shape style="position:absolute;left:1211;top:12370;width:3599;height:1149" coordorigin="1212,12371" coordsize="3599,1149" path="m4810,13377l1212,13377,1212,13520,4810,13520,4810,13377xm4810,12371l1212,12371,1212,12514,4810,12514,4810,12371xe" filled="true" fillcolor="#53a78b" stroked="false">
              <v:path arrowok="t"/>
              <v:fill type="solid"/>
            </v:shape>
            <v:shape style="position:absolute;left:1211;top:12513;width:3599;height:864" coordorigin="1212,12514" coordsize="3599,864" path="m4810,13234l1212,13234,1212,13377,4810,13377,4810,13234xm4810,12514l1212,12514,1212,12657,4810,12657,4810,12514xe" filled="true" fillcolor="#309d7d" stroked="false">
              <v:path arrowok="t"/>
              <v:fill type="solid"/>
            </v:shape>
            <v:shape style="position:absolute;left:1211;top:12656;width:3599;height:578" coordorigin="1212,12657" coordsize="3599,578" path="m4810,13091l1212,13091,1212,13234,4810,13234,4810,13091xm4810,12657l1212,12657,1212,12799,4810,12799,4810,12657xe" filled="true" fillcolor="#119876" stroked="false">
              <v:path arrowok="t"/>
              <v:fill type="solid"/>
            </v:shape>
            <v:rect style="position:absolute;left:1211;top:12799;width:3599;height:292" filled="true" fillcolor="#00926e" stroked="false">
              <v:fill type="solid"/>
            </v:rect>
            <v:shape style="position:absolute;left:1211;top:11502;width:3764;height:2875" coordorigin="1212,11503" coordsize="3764,2875" path="m1212,12948l4810,12948m4892,14378l4975,14378m4892,14092l4975,14092m4892,13800l4975,13800m4892,13515l4975,13515m4892,13229l4975,13229m4892,12947l4975,12947m4892,12652l4975,12652m4892,12366l4975,12366m4892,12080l4975,12080m4892,11789l4975,11789m4892,11503l4975,11503m1212,14378l4810,14378m1212,14378l1212,14330m1610,14378l1610,14330m2009,14378l2009,14330m2413,14378l2413,14330m2811,14378l2811,14330m3210,14378l3210,14330m3609,14378l3609,14330m4013,14378l4013,14330m4411,14378l4411,14330m4810,14378l4810,14330e" filled="false" stroked="true" strokeweight=".5pt" strokecolor="#231f20">
              <v:path arrowok="t"/>
              <v:stroke dashstyle="solid"/>
            </v:shape>
            <v:shape style="position:absolute;left:3356;top:11964;width:105;height:110" type="#_x0000_t75" stroked="false">
              <v:imagedata r:id="rId100" o:title=""/>
            </v:shape>
            <v:shape style="position:absolute;left:3356;top:11458;width:908;height:468" coordorigin="3357,11459" coordsize="908,468" path="m3462,11514l3458,11492,3450,11481,3447,11475,3430,11463,3409,11459,3389,11463,3372,11475,3361,11492,3357,11514,3358,11522,3357,11530,3361,11552,3361,11552,3361,11553,3357,11574,3361,11596,3372,11613,3387,11624,3372,11634,3361,11652,3357,11673,3361,11695,3372,11712,3389,11724,3409,11728,3430,11724,3447,11712,3450,11706,3458,11695,3462,11673,3458,11652,3450,11640,3447,11634,3432,11624,3447,11613,3450,11607,3458,11596,3462,11574,3458,11553,3457,11552,3458,11552,3462,11530,3460,11522,3462,11514xm3860,11701l3856,11679,3849,11668,3845,11662,3829,11650,3808,11646,3788,11650,3771,11662,3760,11679,3756,11701,3760,11722,3771,11740,3788,11751,3808,11756,3829,11751,3845,11740,3849,11734,3856,11722,3860,11701xm3860,11541l3856,11520,3849,11508,3845,11502,3829,11490,3808,11486,3788,11490,3771,11502,3760,11520,3756,11541,3758,11552,3756,11563,3760,11585,3771,11602,3788,11614,3808,11618,3829,11614,3845,11602,3849,11596,3856,11585,3860,11563,3858,11552,3860,11541xm4264,11871l4260,11850,4253,11838,4249,11832,4232,11820,4212,11816,4191,11820,4175,11832,4164,11850,4159,11871,4164,11892,4175,11910,4191,11922,4212,11926,4232,11922,4249,11910,4253,11904,4260,11892,4264,11871xm4264,11646l4260,11624,4253,11613,4249,11607,4232,11595,4212,11591,4191,11595,4175,11607,4164,11624,4159,11646,4162,11659,4159,11673,4164,11695,4175,11712,4191,11724,4212,11728,4232,11724,4249,11712,4253,11706,4260,11695,4264,11673,4262,11659,4264,11646xe" filled="true" fillcolor="#231f20" stroked="false">
              <v:path arrowok="t"/>
              <v:fill type="solid"/>
            </v:shape>
            <v:shape style="position:absolute;left:2522;top:11414;width:179;height:550" type="#_x0000_t75" stroked="false">
              <v:imagedata r:id="rId101" o:title=""/>
            </v:shape>
            <v:shape style="position:absolute;left:2958;top:11453;width:105;height:726" type="#_x0000_t75" stroked="false">
              <v:imagedata r:id="rId102" o:title=""/>
            </v:shape>
            <v:shape style="position:absolute;left:2113;top:11398;width:200;height:336" type="#_x0000_t75" stroked="false">
              <v:imagedata r:id="rId103" o:title=""/>
            </v:shape>
            <v:shape style="position:absolute;left:2958;top:12475;width:105;height:110" coordorigin="2958,12476" coordsize="105,110" path="m3063,12531l3011,12476,2990,12480,2974,12492,2962,12509,2958,12531,2962,12552,2974,12570,2990,12581,3011,12586,3031,12581,3048,12570,3052,12564,3059,12552,3063,12531xe" filled="true" fillcolor="#231f20" stroked="false">
              <v:path arrowok="t"/>
              <v:fill type="solid"/>
            </v:shape>
            <v:shape style="position:absolute;left:2161;top:11870;width:105;height:110" type="#_x0000_t75" stroked="false">
              <v:imagedata r:id="rId104" o:title=""/>
            </v:shape>
            <v:shape style="position:absolute;left:2161;top:12640;width:105;height:110" coordorigin="2161,12641" coordsize="105,110" path="m2266,12695l2262,12674,2254,12663,2251,12657,2234,12645,2214,12641,2193,12645,2176,12657,2165,12674,2161,12695,2165,12717,2176,12734,2193,12746,2214,12750,2234,12746,2251,12734,2254,12728,2262,12717,2266,12695xe" filled="true" fillcolor="#231f20" stroked="false">
              <v:path arrowok="t"/>
              <v:fill type="solid"/>
            </v:shape>
            <v:shape style="position:absolute;left:4558;top:13157;width:105;height:534" type="#_x0000_t75" stroked="false">
              <v:imagedata r:id="rId105" o:title=""/>
            </v:shape>
            <v:shape style="position:absolute;left:1358;top:12596;width:2502;height:1204" coordorigin="1359,12597" coordsize="2502,1204" path="m1463,13701l1459,13680,1452,13669,1448,13663,1432,13651,1411,13647,1391,13651,1374,13663,1363,13680,1359,13701,1363,13723,1374,13740,1391,13752,1411,13756,1432,13752,1448,13740,1452,13734,1459,13723,1463,13701xm1857,12646l1853,12627,1843,12611,1828,12600,1810,12597,1791,12600,1776,12611,1766,12627,1762,12646,1766,12665,1776,12681,1791,12692,1810,12696,1828,12692,1843,12681,1853,12665,1857,12646xm1862,13267l1858,13246,1851,13234,1847,13228,1830,13217,1810,13212,1789,13217,1773,13228,1761,13246,1757,13267,1761,13289,1773,13306,1789,13318,1810,13322,1830,13318,1847,13306,1851,13300,1858,13289,1862,13267xm2266,12965l2262,12943,2255,12932,2251,12926,2234,12914,2214,12910,2193,12914,2176,12926,2165,12943,2161,12965,2165,12986,2176,13004,2193,13016,2214,13020,2234,13016,2251,13004,2254,12998,2262,12986,2266,12965xm3860,13745l3856,13724,3849,13712,3845,13707,3829,13695,3808,13690,3788,13695,3771,13707,3760,13724,3756,13745,3760,13767,3771,13784,3788,13796,3808,13800,3829,13796,3845,13784,3849,13778,3856,13767,3860,13745xe" filled="true" fillcolor="#231f20" stroked="false">
              <v:path arrowok="t"/>
              <v:fill type="solid"/>
            </v:shape>
            <v:shape style="position:absolute;left:3755;top:12953;width:105;height:600" type="#_x0000_t75" stroked="false">
              <v:imagedata r:id="rId106" o:title=""/>
            </v:shape>
            <v:shape style="position:absolute;left:1757;top:12591;width:509;height:457" coordorigin="1757,12591" coordsize="509,457" path="m1862,12646l1858,12625,1851,12613,1847,12607,1841,12603,1841,12646,1839,12659,1832,12669,1822,12676,1810,12679,1797,12676,1787,12669,1781,12659,1778,12646,1781,12633,1787,12623,1797,12616,1810,12613,1822,12616,1832,12623,1839,12633,1841,12646,1841,12603,1830,12595,1810,12591,1789,12595,1773,12607,1761,12625,1757,12646,1761,12668,1773,12685,1789,12697,1810,12701,1830,12697,1847,12685,1851,12679,1858,12668,1862,12646xm2266,12992l2262,12971,2255,12959,2251,12953,2234,12942,2214,12937,2193,12942,2176,12953,2165,12971,2161,12992,2165,13014,2176,13031,2193,13043,2214,13047,2234,13043,2251,13031,2254,13025,2262,13014,2266,12992xe" filled="true" fillcolor="#231f20" stroked="false">
              <v:path arrowok="t"/>
              <v:fill type="solid"/>
            </v:shape>
            <v:shape style="position:absolute;left:4558;top:11728;width:105;height:1083" type="#_x0000_t75" stroked="false">
              <v:imagedata r:id="rId107" o:title=""/>
            </v:shape>
            <v:shape style="position:absolute;left:4159;top:12843;width:105;height:814" type="#_x0000_t75" stroked="false">
              <v:imagedata r:id="rId108" o:title=""/>
            </v:shape>
            <v:shape style="position:absolute;left:1678;top:11370;width:263;height:737" type="#_x0000_t75" stroked="false">
              <v:imagedata r:id="rId109" o:title=""/>
            </v:shape>
            <v:shape style="position:absolute;left:1358;top:12382;width:105;height:110" coordorigin="1359,12382" coordsize="105,110" path="m1463,12437l1459,12416,1452,12404,1448,12398,1432,12386,1411,12382,1391,12386,1374,12398,1363,12416,1359,12437,1363,12459,1374,12476,1391,12488,1411,12492,1432,12488,1448,12476,1452,12470,1459,12459,1463,12437xe" filled="true" fillcolor="#231f20" stroked="false">
              <v:path arrowok="t"/>
              <v:fill type="solid"/>
            </v:shape>
            <v:shape style="position:absolute;left:1757;top:13003;width:105;height:110" type="#_x0000_t75" stroked="false">
              <v:imagedata r:id="rId110" o:title=""/>
            </v:shape>
            <v:shape style="position:absolute;left:4159;top:12239;width:105;height:391" type="#_x0000_t75" stroked="false">
              <v:imagedata r:id="rId111" o:title=""/>
            </v:shape>
            <v:shape style="position:absolute;left:2161;top:13399;width:105;height:110" coordorigin="2161,13399" coordsize="105,110" path="m2266,13454l2214,13399,2193,13403,2176,13415,2165,13433,2161,13454,2165,13476,2176,13493,2193,13505,2214,13509,2234,13505,2251,13493,2254,13487,2262,13476,2266,13454xe" filled="true" fillcolor="#231f20" stroked="false">
              <v:path arrowok="t"/>
              <v:fill type="solid"/>
            </v:shape>
            <v:shape style="position:absolute;left:2958;top:13684;width:105;height:110" type="#_x0000_t75" stroked="false">
              <v:imagedata r:id="rId112" o:title=""/>
            </v:shape>
            <v:shape style="position:absolute;left:3755;top:11914;width:105;height:787" type="#_x0000_t75" stroked="false">
              <v:imagedata r:id="rId113" o:title=""/>
            </v:shape>
            <v:shape style="position:absolute;left:1258;top:11343;width:305;height:561" type="#_x0000_t75" stroked="false">
              <v:imagedata r:id="rId114" o:title=""/>
            </v:shape>
            <v:shape style="position:absolute;left:3356;top:12228;width:105;height:1474" type="#_x0000_t75" stroked="false">
              <v:imagedata r:id="rId115" o:title=""/>
            </v:shape>
            <v:shape style="position:absolute;left:1757;top:12288;width:105;height:110" type="#_x0000_t75" stroked="false">
              <v:imagedata r:id="rId116" o:title=""/>
            </v:shape>
            <v:shape style="position:absolute;left:1358;top:12959;width:908;height:308" coordorigin="1359,12959" coordsize="908,308" path="m1463,13119l1459,13097,1452,13086,1448,13080,1432,13068,1411,13064,1391,13068,1374,13080,1363,13097,1359,13119,1363,13140,1374,13158,1391,13169,1411,13174,1432,13169,1448,13158,1452,13152,1459,13140,1463,13119xm1862,13212l1858,13191,1851,13179,1847,13173,1830,13162,1810,13157,1789,13162,1773,13173,1761,13191,1757,13212,1761,13234,1773,13251,1789,13263,1810,13267,1830,13263,1847,13251,1851,13245,1858,13234,1862,13212xm2266,13014l2262,12993,2254,12981,2251,12975,2234,12964,2214,12959,2193,12964,2176,12975,2165,12993,2161,13014,2165,13036,2176,13053,2193,13065,2214,13069,2234,13065,2251,13053,2254,13047,2262,13036,2266,13014xe" filled="true" fillcolor="#231f20" stroked="false">
              <v:path arrowok="t"/>
              <v:fill type="solid"/>
            </v:shape>
            <v:shape style="position:absolute;left:2559;top:12646;width:105;height:1259" type="#_x0000_t75" stroked="false">
              <v:imagedata r:id="rId117" o:title=""/>
            </v:shape>
            <v:shape style="position:absolute;left:2161;top:12948;width:105;height:110" coordorigin="2161,12948" coordsize="105,110" path="m2266,13003l2214,12948,2193,12953,2176,12964,2165,12982,2161,13003,2165,13025,2176,13042,2193,13054,2214,13058,2234,13054,2251,13042,2254,13036,2262,13025,2266,13003xe" filled="true" fillcolor="#231f20" stroked="false">
              <v:path arrowok="t"/>
              <v:fill type="solid"/>
            </v:shape>
            <v:shape style="position:absolute;left:2958;top:12761;width:105;height:754" type="#_x0000_t75" stroked="false">
              <v:imagedata r:id="rId118" o:title=""/>
            </v:shape>
            <v:shape style="position:absolute;left:1358;top:11821;width:2906;height:2425" coordorigin="1359,11822" coordsize="2906,2425" path="m1463,13756l1459,13735,1452,13723,1448,13718,1432,13706,1411,13701,1391,13706,1374,13718,1363,13735,1359,13756,1363,13778,1374,13795,1391,13807,1411,13811,1432,13807,1448,13795,1452,13789,1459,13778,1463,13756xm1862,14191l1858,14169,1851,14158,1847,14152,1830,14140,1810,14136,1789,14140,1773,14152,1761,14169,1757,14191,1761,14212,1773,14230,1789,14241,1810,14246,1830,14241,1847,14230,1851,14224,1858,14212,1862,14191xm1862,13454l1858,13433,1851,13421,1847,13415,1830,13403,1810,13399,1789,13403,1773,13415,1761,13433,1757,13454,1761,13476,1773,13493,1789,13505,1810,13509,1830,13505,1847,13493,1851,13487,1858,13476,1862,13454xm2266,14114l2262,14092,2254,14081,2251,14075,2234,14063,2214,14059,2193,14063,2176,14075,2165,14092,2161,14114,2165,14135,2176,14153,2193,14164,2214,14169,2234,14164,2251,14153,2255,14147,2262,14135,2266,14114xm2266,13866l2262,13845,2254,13833,2251,13827,2234,13816,2214,13811,2193,13816,2176,13827,2165,13845,2161,13866,2165,13888,2176,13905,2193,13917,2214,13921,2234,13917,2251,13905,2254,13899,2262,13888,2266,13866xm2266,13141l2262,13119,2255,13108,2251,13102,2234,13090,2214,13086,2193,13090,2176,13102,2165,13119,2161,13141,2165,13162,2176,13180,2193,13191,2214,13196,2234,13191,2251,13180,2254,13174,2262,13162,2266,13141xm2266,12184l2262,12163,2254,12151,2251,12145,2234,12134,2214,12129,2193,12134,2176,12145,2165,12163,2161,12184,2165,12206,2176,12223,2193,12235,2214,12239,2234,12235,2251,12223,2254,12217,2262,12206,2266,12184xm4264,11992l4260,11970,4253,11959,4249,11953,4232,11941,4212,11937,4191,11941,4175,11953,4164,11970,4159,11992,4164,12013,4175,12031,4191,12043,4212,12047,4232,12043,4249,12031,4253,12025,4260,12013,4264,11992xm4264,11876l4260,11855,4253,11844,4249,11838,4232,11826,4212,11822,4191,11826,4175,11838,4164,11855,4159,11876,4164,11898,4175,11915,4191,11927,4212,11931,4232,11927,4249,11915,4253,11909,4260,11898,4264,11876xe" filled="true" fillcolor="#231f20" stroked="false">
              <v:path arrowok="t"/>
              <v:fill type="solid"/>
            </v:shape>
            <v:shape style="position:absolute;left:1358;top:13871;width:105;height:110" type="#_x0000_t75" stroked="false">
              <v:imagedata r:id="rId119" o:title=""/>
            </v:shape>
            <v:shape style="position:absolute;left:1757;top:12305;width:908;height:1309" coordorigin="1757,12305" coordsize="908,1309" path="m1862,13559l1858,13537,1851,13526,1847,13520,1830,13508,1810,13504,1789,13508,1773,13520,1761,13537,1757,13559,1761,13580,1773,13597,1789,13609,1810,13613,1830,13609,1847,13597,1851,13591,1858,13580,1862,13559xm2266,12630l2262,12608,2254,12597,2251,12591,2234,12579,2214,12575,2193,12579,2176,12591,2165,12608,2161,12630,2165,12651,2176,12668,2193,12680,2214,12685,2234,12680,2251,12668,2254,12663,2262,12651,2266,12630xm2665,12360l2661,12339,2653,12327,2649,12321,2633,12310,2612,12305,2592,12310,2575,12321,2564,12339,2560,12360,2564,12382,2575,12399,2592,12411,2612,12415,2633,12411,2649,12399,2653,12393,2661,12382,2665,12360xe" filled="true" fillcolor="#231f20" stroked="false">
              <v:path arrowok="t"/>
              <v:fill type="solid"/>
            </v:shape>
            <v:shape style="position:absolute;left:3356;top:11783;width:105;height:110" type="#_x0000_t75" stroked="false">
              <v:imagedata r:id="rId120" o:title=""/>
            </v:shape>
            <v:shape style="position:absolute;left:1358;top:12063;width:2502;height:1875" coordorigin="1359,12063" coordsize="2502,1875" path="m1463,13592l1459,13570,1452,13559,1448,13553,1432,13541,1411,13537,1391,13541,1374,13553,1363,13570,1359,13592,1363,13613,1374,13630,1391,13642,1411,13647,1432,13642,1448,13630,1452,13625,1459,13613,1463,13592xm2266,12118l2262,12097,2254,12085,2251,12079,2234,12068,2214,12063,2193,12068,2176,12079,2165,12097,2161,12118,2165,12140,2176,12157,2193,12169,2214,12173,2234,12169,2251,12157,2254,12151,2262,12140,2266,12118xm2665,12426l2661,12405,2653,12393,2649,12387,2633,12376,2612,12371,2592,12376,2575,12387,2564,12405,2560,12426,2560,12429,2560,12432,2564,12453,2575,12471,2592,12482,2612,12487,2633,12482,2649,12471,2653,12465,2661,12453,2665,12432,2664,12429,2665,12426xm3063,12476l3059,12454,3052,12443,3048,12437,3031,12425,3011,12421,2990,12425,2974,12437,2962,12454,2958,12476,2962,12497,2974,12515,2990,12526,3011,12531,3031,12526,3048,12515,3052,12509,3059,12497,3063,12476xm3860,13883l3856,13861,3849,13850,3845,13844,3829,13832,3808,13828,3788,13832,3771,13844,3760,13861,3756,13883,3760,13904,3771,13922,3788,13934,3808,13938,3829,13934,3845,13922,3849,13916,3856,13904,3860,13883xe" filled="true" fillcolor="#231f20" stroked="false">
              <v:path arrowok="t"/>
              <v:fill type="solid"/>
            </v:shape>
            <v:shape style="position:absolute;left:1358;top:12547;width:105;height:110" type="#_x0000_t75" stroked="false">
              <v:imagedata r:id="rId121" o:title=""/>
            </v:shape>
            <v:shape style="position:absolute;left:1757;top:12453;width:509;height:1083" coordorigin="1757,12454" coordsize="509,1083" path="m1862,12509l1858,12487,1851,12476,1847,12470,1830,12458,1810,12454,1789,12458,1773,12470,1761,12487,1757,12509,1761,12530,1773,12548,1789,12559,1810,12564,1830,12559,1847,12548,1851,12542,1858,12530,1862,12509xm2266,13482l2262,13460,2254,13449,2251,13443,2234,13431,2214,13427,2193,13431,2176,13443,2165,13460,2161,13482,2165,13503,2176,13521,2193,13532,2214,13537,2234,13532,2251,13521,2254,13515,2262,13503,2266,13482xe" filled="true" fillcolor="#231f20" stroked="false">
              <v:path arrowok="t"/>
              <v:fill type="solid"/>
            </v:shape>
            <v:shape style="position:absolute;left:2958;top:13893;width:105;height:110" type="#_x0000_t75" stroked="false">
              <v:imagedata r:id="rId122" o:title=""/>
            </v:shape>
            <v:shape style="position:absolute;left:3356;top:14097;width:105;height:110" type="#_x0000_t75" stroked="false">
              <v:imagedata r:id="rId123" o:title=""/>
            </v:shape>
            <v:shape style="position:absolute;left:1358;top:12255;width:1307;height:2100" coordorigin="1359,12256" coordsize="1307,2100" path="m1463,12311l1459,12289,1452,12278,1448,12272,1432,12260,1411,12256,1391,12260,1374,12272,1363,12289,1359,12311,1363,12332,1374,12350,1391,12361,1411,12366,1432,12361,1448,12350,1452,12344,1459,12332,1463,12311xm1862,14026l1858,14004,1851,13993,1847,13987,1830,13975,1810,13971,1789,13975,1773,13987,1761,14004,1757,14026,1761,14047,1773,14065,1789,14076,1810,14081,1830,14076,1847,14065,1851,14059,1858,14047,1862,14026xm2266,14108l2262,14087,2254,14075,2251,14069,2234,14058,2214,14053,2193,14058,2176,14069,2165,14087,2161,14108,2165,14130,2176,14147,2193,14159,2214,14163,2234,14159,2251,14147,2255,14141,2262,14130,2266,14108xm2665,14301l2661,14279,2653,14268,2649,14262,2633,14250,2612,14246,2592,14250,2575,14262,2564,14279,2560,14301,2564,14322,2575,14340,2592,14351,2612,14356,2633,14351,2649,14340,2653,14334,2661,14322,2665,14301xe" filled="true" fillcolor="#231f20" stroked="false">
              <v:path arrowok="t"/>
              <v:fill type="solid"/>
            </v:shape>
            <v:shape style="position:absolute;left:2958;top:14245;width:105;height:110" type="#_x0000_t75" stroked="false">
              <v:imagedata r:id="rId124" o:title=""/>
            </v:shape>
            <v:shape style="position:absolute;left:1358;top:14207;width:504;height:215" coordorigin="1359,14207" coordsize="504,215" path="m1463,14367l1459,14345,1452,14334,1448,14328,1432,14316,1411,14312,1391,14316,1374,14328,1363,14345,1359,14367,1363,14388,1374,14406,1391,14417,1411,14422,1432,14417,1448,14406,1452,14400,1459,14388,1463,14367xm1862,14262l1858,14241,1851,14229,1847,14223,1830,14211,1810,14207,1789,14211,1773,14223,1761,14241,1757,14262,1761,14284,1773,14301,1789,14313,1810,14317,1830,14313,1847,14301,1851,14295,1858,14284,1862,14262xe" filled="true" fillcolor="#231f20" stroked="false">
              <v:path arrowok="t"/>
              <v:fill type="solid"/>
            </v:shape>
            <v:shape style="position:absolute;left:2161;top:14306;width:105;height:110" type="#_x0000_t75" stroked="false">
              <v:imagedata r:id="rId125" o:title=""/>
            </v:shape>
            <v:shape style="position:absolute;left:1348;top:13118;width:1317;height:1314" coordorigin="1348,13119" coordsize="1317,1314" path="m1463,14350l1459,14329,1452,14317,1448,14311,1432,14299,1411,14295,1391,14299,1374,14311,1363,14329,1359,14350,1359,14355,1348,14367,1368,14387,1411,14433,1463,14378,1459,14373,1459,14372,1463,14350xm1463,13174l1459,13152,1452,13141,1448,13135,1432,13123,1411,13119,1391,13123,1374,13135,1363,13152,1359,13174,1363,13195,1374,13213,1391,13224,1411,13229,1432,13224,1448,13213,1452,13207,1459,13195,1463,13174xm1862,14202l1858,14180,1851,14169,1847,14163,1830,14151,1810,14147,1789,14151,1773,14163,1761,14180,1757,14202,1761,14223,1773,14241,1789,14252,1810,14257,1830,14252,1847,14241,1851,14235,1858,14223,1862,14202xm1862,13899l1858,13878,1851,13866,1847,13860,1830,13849,1810,13844,1789,13849,1773,13860,1761,13878,1757,13899,1761,13921,1773,13938,1789,13950,1810,13954,1830,13950,1847,13938,1851,13932,1858,13921,1862,13899xm2266,13811l2262,13790,2254,13778,2251,13772,2234,13761,2214,13756,2193,13761,2176,13772,2165,13790,2161,13811,2165,13833,2176,13850,2193,13862,2214,13866,2234,13862,2251,13850,2255,13844,2262,13833,2266,13811xm2665,14350l2661,14329,2653,14317,2649,14311,2633,14299,2612,14295,2592,14299,2575,14311,2564,14329,2560,14350,2564,14372,2575,14389,2592,14401,2612,14405,2633,14401,2649,14389,2653,14383,2661,14372,2665,14350xe" filled="true" fillcolor="#231f20" stroked="false">
              <v:path arrowok="t"/>
              <v:fill type="solid"/>
            </v:shape>
            <v:shape style="position:absolute;left:1041;top:11502;width:84;height:2875" coordorigin="1042,11503" coordsize="84,2875" path="m1042,14378l1125,14378m1042,14092l1125,14092m1042,13800l1125,13800m1042,13515l1125,13515m1042,13229l1125,13229m1042,12947l1125,12947m1042,12652l1125,12652m1042,12366l1125,12366m1042,12080l1125,12080m1042,11789l1125,11789m1042,11503l1125,11503e" filled="false" stroked="true" strokeweight=".5pt" strokecolor="#231f20">
              <v:path arrowok="t"/>
              <v:stroke dashstyle="solid"/>
            </v:shape>
            <w10:wrap type="none"/>
          </v:group>
        </w:pict>
      </w:r>
      <w:r>
        <w:rPr>
          <w:color w:val="231F20"/>
          <w:w w:val="120"/>
          <w:sz w:val="12"/>
        </w:rPr>
        <w:t>1</w:t>
        <w:tab/>
        <w:t>2</w:t>
        <w:tab/>
        <w:t>3</w:t>
        <w:tab/>
        <w:t>4</w:t>
        <w:tab/>
        <w:t>5</w:t>
        <w:tab/>
        <w:t>6</w:t>
        <w:tab/>
        <w:t>7</w:t>
        <w:tab/>
        <w:t>8</w:t>
        <w:tab/>
        <w:t>9</w:t>
      </w:r>
    </w:p>
    <w:p>
      <w:pPr>
        <w:spacing w:before="23"/>
        <w:ind w:left="448" w:right="0" w:firstLine="0"/>
        <w:jc w:val="center"/>
        <w:rPr>
          <w:sz w:val="12"/>
        </w:rPr>
      </w:pPr>
      <w:r>
        <w:rPr>
          <w:color w:val="231F20"/>
          <w:w w:val="110"/>
          <w:sz w:val="12"/>
        </w:rPr>
        <w:t>Forecast horizon (quarters after the start point)</w:t>
      </w:r>
    </w:p>
    <w:p>
      <w:pPr>
        <w:pStyle w:val="ListParagraph"/>
        <w:numPr>
          <w:ilvl w:val="1"/>
          <w:numId w:val="40"/>
        </w:numPr>
        <w:tabs>
          <w:tab w:pos="638" w:val="left" w:leader="none"/>
        </w:tabs>
        <w:spacing w:line="208" w:lineRule="auto" w:before="84" w:after="0"/>
        <w:ind w:left="637" w:right="38" w:hanging="240"/>
        <w:jc w:val="left"/>
        <w:rPr>
          <w:sz w:val="12"/>
        </w:rPr>
      </w:pPr>
      <w:r>
        <w:rPr>
          <w:color w:val="231F20"/>
          <w:w w:val="110"/>
          <w:sz w:val="12"/>
        </w:rPr>
        <w:t>For outturns at 1 to 4 quarters ahead, there are at least five outturns clustered above the </w:t>
      </w:r>
      <w:r>
        <w:rPr>
          <w:color w:val="231F20"/>
          <w:spacing w:val="-4"/>
          <w:w w:val="110"/>
          <w:sz w:val="12"/>
        </w:rPr>
        <w:t>98th </w:t>
      </w:r>
      <w:r>
        <w:rPr>
          <w:color w:val="231F20"/>
          <w:w w:val="110"/>
          <w:sz w:val="12"/>
        </w:rPr>
        <w:t>percentile in each case. These are shown by the larger dots in the chart; the numbers next to the dots</w:t>
      </w:r>
      <w:r>
        <w:rPr>
          <w:color w:val="231F20"/>
          <w:spacing w:val="-18"/>
          <w:w w:val="110"/>
          <w:sz w:val="12"/>
        </w:rPr>
        <w:t> </w:t>
      </w:r>
      <w:r>
        <w:rPr>
          <w:color w:val="231F20"/>
          <w:w w:val="110"/>
          <w:sz w:val="12"/>
        </w:rPr>
        <w:t>indicate how many outturns there</w:t>
      </w:r>
      <w:r>
        <w:rPr>
          <w:color w:val="231F20"/>
          <w:spacing w:val="-14"/>
          <w:w w:val="110"/>
          <w:sz w:val="12"/>
        </w:rPr>
        <w:t> </w:t>
      </w:r>
      <w:r>
        <w:rPr>
          <w:color w:val="231F20"/>
          <w:w w:val="110"/>
          <w:sz w:val="12"/>
        </w:rPr>
        <w:t>are.</w:t>
      </w:r>
    </w:p>
    <w:p>
      <w:pPr>
        <w:spacing w:line="259" w:lineRule="auto" w:before="0"/>
        <w:ind w:left="397" w:right="425" w:firstLine="0"/>
        <w:jc w:val="left"/>
        <w:rPr>
          <w:sz w:val="19"/>
        </w:rPr>
      </w:pPr>
      <w:r>
        <w:rPr/>
        <w:br w:type="column"/>
      </w:r>
      <w:r>
        <w:rPr>
          <w:color w:val="231F20"/>
          <w:w w:val="115"/>
          <w:sz w:val="19"/>
        </w:rPr>
        <w:t>For GDP projections at long horizons — six or more quarters ahead — the outturns appear bunched </w:t>
      </w:r>
      <w:r>
        <w:rPr>
          <w:color w:val="231F20"/>
          <w:spacing w:val="-3"/>
          <w:w w:val="115"/>
          <w:sz w:val="19"/>
        </w:rPr>
        <w:t>towards</w:t>
      </w:r>
      <w:r>
        <w:rPr>
          <w:color w:val="231F20"/>
          <w:spacing w:val="-18"/>
          <w:w w:val="115"/>
          <w:sz w:val="19"/>
        </w:rPr>
        <w:t> </w:t>
      </w:r>
      <w:r>
        <w:rPr>
          <w:color w:val="231F20"/>
          <w:w w:val="115"/>
          <w:sz w:val="19"/>
        </w:rPr>
        <w:t>the</w:t>
      </w:r>
      <w:r>
        <w:rPr>
          <w:color w:val="231F20"/>
          <w:spacing w:val="-18"/>
          <w:w w:val="115"/>
          <w:sz w:val="19"/>
        </w:rPr>
        <w:t> </w:t>
      </w:r>
      <w:r>
        <w:rPr>
          <w:color w:val="231F20"/>
          <w:w w:val="115"/>
          <w:sz w:val="19"/>
        </w:rPr>
        <w:t>median.</w:t>
      </w:r>
      <w:r>
        <w:rPr>
          <w:color w:val="231F20"/>
          <w:spacing w:val="20"/>
          <w:w w:val="115"/>
          <w:sz w:val="19"/>
        </w:rPr>
        <w:t> </w:t>
      </w:r>
      <w:r>
        <w:rPr>
          <w:color w:val="231F20"/>
          <w:w w:val="115"/>
          <w:sz w:val="19"/>
        </w:rPr>
        <w:t>That</w:t>
      </w:r>
      <w:r>
        <w:rPr>
          <w:color w:val="231F20"/>
          <w:spacing w:val="-18"/>
          <w:w w:val="115"/>
          <w:sz w:val="19"/>
        </w:rPr>
        <w:t> </w:t>
      </w:r>
      <w:r>
        <w:rPr>
          <w:color w:val="231F20"/>
          <w:w w:val="115"/>
          <w:sz w:val="19"/>
        </w:rPr>
        <w:t>indicates</w:t>
      </w:r>
      <w:r>
        <w:rPr>
          <w:color w:val="231F20"/>
          <w:spacing w:val="-18"/>
          <w:w w:val="115"/>
          <w:sz w:val="19"/>
        </w:rPr>
        <w:t> </w:t>
      </w:r>
      <w:r>
        <w:rPr>
          <w:color w:val="231F20"/>
          <w:w w:val="115"/>
          <w:sz w:val="19"/>
        </w:rPr>
        <w:t>that</w:t>
      </w:r>
      <w:r>
        <w:rPr>
          <w:color w:val="231F20"/>
          <w:spacing w:val="-18"/>
          <w:w w:val="115"/>
          <w:sz w:val="19"/>
        </w:rPr>
        <w:t> </w:t>
      </w:r>
      <w:r>
        <w:rPr>
          <w:color w:val="231F20"/>
          <w:w w:val="115"/>
          <w:sz w:val="19"/>
        </w:rPr>
        <w:t>outturns</w:t>
      </w:r>
      <w:r>
        <w:rPr>
          <w:color w:val="231F20"/>
          <w:spacing w:val="-18"/>
          <w:w w:val="115"/>
          <w:sz w:val="19"/>
        </w:rPr>
        <w:t> </w:t>
      </w:r>
      <w:r>
        <w:rPr>
          <w:color w:val="231F20"/>
          <w:spacing w:val="-3"/>
          <w:w w:val="115"/>
          <w:sz w:val="19"/>
        </w:rPr>
        <w:t>were </w:t>
      </w:r>
      <w:r>
        <w:rPr>
          <w:color w:val="231F20"/>
          <w:w w:val="115"/>
          <w:sz w:val="19"/>
        </w:rPr>
        <w:t>less</w:t>
      </w:r>
      <w:r>
        <w:rPr>
          <w:color w:val="231F20"/>
          <w:spacing w:val="-25"/>
          <w:w w:val="115"/>
          <w:sz w:val="19"/>
        </w:rPr>
        <w:t> </w:t>
      </w:r>
      <w:r>
        <w:rPr>
          <w:color w:val="231F20"/>
          <w:w w:val="115"/>
          <w:sz w:val="19"/>
        </w:rPr>
        <w:t>dispersed</w:t>
      </w:r>
      <w:r>
        <w:rPr>
          <w:color w:val="231F20"/>
          <w:spacing w:val="-25"/>
          <w:w w:val="115"/>
          <w:sz w:val="19"/>
        </w:rPr>
        <w:t> </w:t>
      </w:r>
      <w:r>
        <w:rPr>
          <w:color w:val="231F20"/>
          <w:w w:val="115"/>
          <w:sz w:val="19"/>
        </w:rPr>
        <w:t>than</w:t>
      </w:r>
      <w:r>
        <w:rPr>
          <w:color w:val="231F20"/>
          <w:spacing w:val="-25"/>
          <w:w w:val="115"/>
          <w:sz w:val="19"/>
        </w:rPr>
        <w:t> </w:t>
      </w:r>
      <w:r>
        <w:rPr>
          <w:color w:val="231F20"/>
          <w:w w:val="115"/>
          <w:sz w:val="19"/>
        </w:rPr>
        <w:t>implied</w:t>
      </w:r>
      <w:r>
        <w:rPr>
          <w:color w:val="231F20"/>
          <w:spacing w:val="-25"/>
          <w:w w:val="115"/>
          <w:sz w:val="19"/>
        </w:rPr>
        <w:t> </w:t>
      </w:r>
      <w:r>
        <w:rPr>
          <w:color w:val="231F20"/>
          <w:w w:val="115"/>
          <w:sz w:val="19"/>
        </w:rPr>
        <w:t>by</w:t>
      </w:r>
      <w:r>
        <w:rPr>
          <w:color w:val="231F20"/>
          <w:spacing w:val="-25"/>
          <w:w w:val="115"/>
          <w:sz w:val="19"/>
        </w:rPr>
        <w:t> </w:t>
      </w:r>
      <w:r>
        <w:rPr>
          <w:color w:val="231F20"/>
          <w:w w:val="115"/>
          <w:sz w:val="19"/>
        </w:rPr>
        <w:t>the</w:t>
      </w:r>
      <w:r>
        <w:rPr>
          <w:color w:val="231F20"/>
          <w:spacing w:val="-25"/>
          <w:w w:val="115"/>
          <w:sz w:val="19"/>
        </w:rPr>
        <w:t> </w:t>
      </w:r>
      <w:r>
        <w:rPr>
          <w:color w:val="231F20"/>
          <w:w w:val="115"/>
          <w:sz w:val="19"/>
        </w:rPr>
        <w:t>width</w:t>
      </w:r>
      <w:r>
        <w:rPr>
          <w:color w:val="231F20"/>
          <w:spacing w:val="-25"/>
          <w:w w:val="115"/>
          <w:sz w:val="19"/>
        </w:rPr>
        <w:t> </w:t>
      </w:r>
      <w:r>
        <w:rPr>
          <w:color w:val="231F20"/>
          <w:w w:val="115"/>
          <w:sz w:val="19"/>
        </w:rPr>
        <w:t>of</w:t>
      </w:r>
      <w:r>
        <w:rPr>
          <w:color w:val="231F20"/>
          <w:spacing w:val="-25"/>
          <w:w w:val="115"/>
          <w:sz w:val="19"/>
        </w:rPr>
        <w:t> </w:t>
      </w:r>
      <w:r>
        <w:rPr>
          <w:color w:val="231F20"/>
          <w:w w:val="115"/>
          <w:sz w:val="19"/>
        </w:rPr>
        <w:t>the</w:t>
      </w:r>
      <w:r>
        <w:rPr>
          <w:color w:val="231F20"/>
          <w:spacing w:val="-25"/>
          <w:w w:val="115"/>
          <w:sz w:val="19"/>
        </w:rPr>
        <w:t> </w:t>
      </w:r>
      <w:r>
        <w:rPr>
          <w:color w:val="231F20"/>
          <w:w w:val="115"/>
          <w:sz w:val="19"/>
        </w:rPr>
        <w:t>GDP</w:t>
      </w:r>
      <w:r>
        <w:rPr>
          <w:color w:val="231F20"/>
          <w:spacing w:val="-25"/>
          <w:w w:val="115"/>
          <w:sz w:val="19"/>
        </w:rPr>
        <w:t> </w:t>
      </w:r>
      <w:r>
        <w:rPr>
          <w:color w:val="231F20"/>
          <w:w w:val="115"/>
          <w:sz w:val="19"/>
        </w:rPr>
        <w:t>fan</w:t>
      </w:r>
    </w:p>
    <w:p>
      <w:pPr>
        <w:spacing w:after="0" w:line="259" w:lineRule="auto"/>
        <w:jc w:val="left"/>
        <w:rPr>
          <w:sz w:val="19"/>
        </w:rPr>
        <w:sectPr>
          <w:type w:val="continuous"/>
          <w:pgSz w:w="11900" w:h="16840"/>
          <w:pgMar w:top="1140" w:bottom="0" w:left="660" w:right="600"/>
          <w:cols w:num="2" w:equalWidth="0">
            <w:col w:w="4228" w:space="928"/>
            <w:col w:w="5484"/>
          </w:cols>
        </w:sectPr>
      </w:pPr>
    </w:p>
    <w:p>
      <w:pPr>
        <w:pStyle w:val="BodyText"/>
      </w:pPr>
    </w:p>
    <w:p>
      <w:pPr>
        <w:spacing w:after="0"/>
        <w:sectPr>
          <w:headerReference w:type="default" r:id="rId126"/>
          <w:headerReference w:type="even" r:id="rId127"/>
          <w:footerReference w:type="default" r:id="rId128"/>
          <w:footerReference w:type="even" r:id="rId129"/>
          <w:pgSz w:w="11900" w:h="16840"/>
          <w:pgMar w:header="573" w:footer="581" w:top="760" w:bottom="780" w:left="660" w:right="600"/>
          <w:pgNumType w:start="41"/>
        </w:sectPr>
      </w:pPr>
    </w:p>
    <w:p>
      <w:pPr>
        <w:pStyle w:val="BodyText"/>
        <w:spacing w:before="5"/>
        <w:rPr>
          <w:sz w:val="23"/>
        </w:rPr>
      </w:pPr>
    </w:p>
    <w:p>
      <w:pPr>
        <w:spacing w:line="259" w:lineRule="auto" w:before="0"/>
        <w:ind w:left="400" w:right="0" w:firstLine="0"/>
        <w:jc w:val="left"/>
        <w:rPr>
          <w:sz w:val="19"/>
        </w:rPr>
      </w:pPr>
      <w:r>
        <w:rPr>
          <w:color w:val="231F20"/>
          <w:w w:val="110"/>
          <w:sz w:val="19"/>
        </w:rPr>
        <w:t>charts. Furthermore, at long horizons there have been more outturns in the high percentiles than the low percentiles, implying that on average, growth has been above the median projection.</w:t>
      </w:r>
    </w:p>
    <w:p>
      <w:pPr>
        <w:pStyle w:val="BodyText"/>
        <w:spacing w:before="7"/>
        <w:rPr>
          <w:sz w:val="19"/>
        </w:rPr>
      </w:pPr>
    </w:p>
    <w:p>
      <w:pPr>
        <w:pStyle w:val="BodyText"/>
        <w:ind w:left="400"/>
        <w:rPr>
          <w:rFonts w:ascii="Trebuchet MS"/>
        </w:rPr>
      </w:pPr>
      <w:r>
        <w:rPr>
          <w:rFonts w:ascii="Trebuchet MS"/>
          <w:color w:val="0093C1"/>
        </w:rPr>
        <w:t>Projections for inflation</w:t>
      </w:r>
    </w:p>
    <w:p>
      <w:pPr>
        <w:spacing w:line="259" w:lineRule="auto" w:before="174"/>
        <w:ind w:left="400" w:right="3" w:firstLine="0"/>
        <w:jc w:val="left"/>
        <w:rPr>
          <w:sz w:val="19"/>
        </w:rPr>
      </w:pPr>
      <w:r>
        <w:rPr>
          <w:color w:val="231F20"/>
          <w:w w:val="110"/>
          <w:sz w:val="19"/>
        </w:rPr>
        <w:t>Chart B repeats this analysis for the RPIX inflation fan charts published between February 1998 and November 2003. At most horizons, outturns have been evenly dispersed across all probability bands, suggesting that the RPIX fan charts gave an accurate account of the prospects for inflation. Unlike for GDP, there is no evidence of clustering at high or low probability values for short horizon forecasts of inflation. However, for eight and nine quarter ahead projections, there is some evidence of outturns bunching close to the median line. For example, at nine quarters ahead, none of the</w:t>
      </w:r>
    </w:p>
    <w:p>
      <w:pPr>
        <w:spacing w:line="259" w:lineRule="auto" w:before="0"/>
        <w:ind w:left="400" w:right="75" w:firstLine="0"/>
        <w:jc w:val="left"/>
        <w:rPr>
          <w:sz w:val="19"/>
        </w:rPr>
      </w:pPr>
      <w:r>
        <w:rPr>
          <w:color w:val="231F20"/>
          <w:w w:val="110"/>
          <w:sz w:val="19"/>
        </w:rPr>
        <w:t>22 outturns fell above 80 or below 10. If the fan charts had accurately described the probabilities we would expect 30% of outturns to fall in those probability bands.</w:t>
      </w:r>
    </w:p>
    <w:p>
      <w:pPr>
        <w:pStyle w:val="BodyText"/>
        <w:spacing w:before="4"/>
        <w:rPr>
          <w:sz w:val="19"/>
        </w:rPr>
      </w:pPr>
    </w:p>
    <w:p>
      <w:pPr>
        <w:pStyle w:val="BodyText"/>
        <w:ind w:left="411"/>
        <w:rPr>
          <w:rFonts w:ascii="Trebuchet MS"/>
        </w:rPr>
      </w:pPr>
      <w:r>
        <w:rPr>
          <w:rFonts w:ascii="Trebuchet MS"/>
          <w:color w:val="0093C1"/>
        </w:rPr>
        <w:t>Chart B</w:t>
      </w:r>
    </w:p>
    <w:p>
      <w:pPr>
        <w:pStyle w:val="BodyText"/>
        <w:spacing w:line="247" w:lineRule="auto" w:before="8"/>
        <w:ind w:left="411" w:right="1039"/>
        <w:rPr>
          <w:rFonts w:ascii="Trebuchet MS"/>
        </w:rPr>
      </w:pPr>
      <w:r>
        <w:rPr>
          <w:rFonts w:ascii="Trebuchet MS"/>
          <w:color w:val="0093C1"/>
        </w:rPr>
        <w:t>RPIX</w:t>
      </w:r>
      <w:r>
        <w:rPr>
          <w:rFonts w:ascii="Trebuchet MS"/>
          <w:color w:val="0093C1"/>
          <w:spacing w:val="-47"/>
        </w:rPr>
        <w:t> </w:t>
      </w:r>
      <w:r>
        <w:rPr>
          <w:rFonts w:ascii="Trebuchet MS"/>
          <w:color w:val="0093C1"/>
        </w:rPr>
        <w:t>inflation</w:t>
      </w:r>
      <w:r>
        <w:rPr>
          <w:rFonts w:ascii="Trebuchet MS"/>
          <w:color w:val="0093C1"/>
          <w:spacing w:val="-45"/>
        </w:rPr>
        <w:t> </w:t>
      </w:r>
      <w:r>
        <w:rPr>
          <w:rFonts w:ascii="Trebuchet MS"/>
          <w:color w:val="0093C1"/>
        </w:rPr>
        <w:t>outturns</w:t>
      </w:r>
      <w:r>
        <w:rPr>
          <w:rFonts w:ascii="Trebuchet MS"/>
          <w:color w:val="0093C1"/>
          <w:spacing w:val="-46"/>
        </w:rPr>
        <w:t> </w:t>
      </w:r>
      <w:r>
        <w:rPr>
          <w:rFonts w:ascii="Trebuchet MS"/>
          <w:color w:val="0093C1"/>
        </w:rPr>
        <w:t>relative</w:t>
      </w:r>
      <w:r>
        <w:rPr>
          <w:rFonts w:ascii="Trebuchet MS"/>
          <w:color w:val="0093C1"/>
          <w:spacing w:val="-46"/>
        </w:rPr>
        <w:t> </w:t>
      </w:r>
      <w:r>
        <w:rPr>
          <w:rFonts w:ascii="Trebuchet MS"/>
          <w:color w:val="0093C1"/>
        </w:rPr>
        <w:t>to</w:t>
      </w:r>
      <w:r>
        <w:rPr>
          <w:rFonts w:ascii="Trebuchet MS"/>
          <w:color w:val="0093C1"/>
          <w:spacing w:val="-45"/>
        </w:rPr>
        <w:t> </w:t>
      </w:r>
      <w:r>
        <w:rPr>
          <w:rFonts w:ascii="Trebuchet MS"/>
          <w:color w:val="0093C1"/>
        </w:rPr>
        <w:t>fan</w:t>
      </w:r>
      <w:r>
        <w:rPr>
          <w:rFonts w:ascii="Trebuchet MS"/>
          <w:color w:val="0093C1"/>
          <w:spacing w:val="-46"/>
        </w:rPr>
        <w:t> </w:t>
      </w:r>
      <w:r>
        <w:rPr>
          <w:rFonts w:ascii="Trebuchet MS"/>
          <w:color w:val="0093C1"/>
        </w:rPr>
        <w:t>chart probability</w:t>
      </w:r>
      <w:r>
        <w:rPr>
          <w:rFonts w:ascii="Trebuchet MS"/>
          <w:color w:val="0093C1"/>
          <w:spacing w:val="-20"/>
        </w:rPr>
        <w:t> </w:t>
      </w:r>
      <w:r>
        <w:rPr>
          <w:rFonts w:ascii="Trebuchet MS"/>
          <w:color w:val="0093C1"/>
        </w:rPr>
        <w:t>distributions</w:t>
      </w:r>
    </w:p>
    <w:p>
      <w:pPr>
        <w:spacing w:line="122" w:lineRule="exact" w:before="49"/>
        <w:ind w:left="3803" w:right="0" w:firstLine="0"/>
        <w:jc w:val="left"/>
        <w:rPr>
          <w:sz w:val="12"/>
        </w:rPr>
      </w:pPr>
      <w:r>
        <w:rPr>
          <w:color w:val="231F20"/>
          <w:w w:val="110"/>
          <w:sz w:val="12"/>
        </w:rPr>
        <w:t>Percentiles</w:t>
      </w:r>
    </w:p>
    <w:p>
      <w:pPr>
        <w:spacing w:line="122" w:lineRule="exact" w:before="0"/>
        <w:ind w:left="4393" w:right="0" w:firstLine="0"/>
        <w:jc w:val="left"/>
        <w:rPr>
          <w:sz w:val="12"/>
        </w:rPr>
      </w:pPr>
      <w:r>
        <w:rPr>
          <w:color w:val="231F20"/>
          <w:spacing w:val="-5"/>
          <w:w w:val="120"/>
          <w:sz w:val="12"/>
        </w:rPr>
        <w:t>100</w:t>
      </w:r>
    </w:p>
    <w:p>
      <w:pPr>
        <w:pStyle w:val="BodyText"/>
        <w:rPr>
          <w:sz w:val="13"/>
        </w:rPr>
      </w:pPr>
    </w:p>
    <w:p>
      <w:pPr>
        <w:spacing w:before="0"/>
        <w:ind w:left="4466" w:right="0" w:firstLine="0"/>
        <w:jc w:val="left"/>
        <w:rPr>
          <w:sz w:val="12"/>
        </w:rPr>
      </w:pPr>
      <w:r>
        <w:rPr>
          <w:color w:val="231F20"/>
          <w:spacing w:val="-5"/>
          <w:w w:val="120"/>
          <w:sz w:val="12"/>
        </w:rPr>
        <w:t>90</w:t>
      </w:r>
    </w:p>
    <w:p>
      <w:pPr>
        <w:pStyle w:val="BodyText"/>
        <w:rPr>
          <w:sz w:val="13"/>
        </w:rPr>
      </w:pPr>
    </w:p>
    <w:p>
      <w:pPr>
        <w:spacing w:before="0"/>
        <w:ind w:left="4466" w:right="0" w:firstLine="0"/>
        <w:jc w:val="left"/>
        <w:rPr>
          <w:sz w:val="12"/>
        </w:rPr>
      </w:pPr>
      <w:r>
        <w:rPr>
          <w:color w:val="231F20"/>
          <w:spacing w:val="-8"/>
          <w:w w:val="120"/>
          <w:sz w:val="12"/>
        </w:rPr>
        <w:t>80</w:t>
      </w:r>
    </w:p>
    <w:p>
      <w:pPr>
        <w:pStyle w:val="BodyText"/>
        <w:rPr>
          <w:sz w:val="13"/>
        </w:rPr>
      </w:pPr>
    </w:p>
    <w:p>
      <w:pPr>
        <w:spacing w:before="0"/>
        <w:ind w:left="4466" w:right="0" w:firstLine="0"/>
        <w:jc w:val="left"/>
        <w:rPr>
          <w:sz w:val="12"/>
        </w:rPr>
      </w:pPr>
      <w:r>
        <w:rPr>
          <w:color w:val="231F20"/>
          <w:spacing w:val="-14"/>
          <w:w w:val="120"/>
          <w:sz w:val="12"/>
        </w:rPr>
        <w:t>70</w:t>
      </w:r>
    </w:p>
    <w:p>
      <w:pPr>
        <w:pStyle w:val="BodyText"/>
        <w:rPr>
          <w:sz w:val="13"/>
        </w:rPr>
      </w:pPr>
    </w:p>
    <w:p>
      <w:pPr>
        <w:spacing w:before="0"/>
        <w:ind w:left="4466" w:right="0" w:firstLine="0"/>
        <w:jc w:val="left"/>
        <w:rPr>
          <w:sz w:val="12"/>
        </w:rPr>
      </w:pPr>
      <w:r>
        <w:rPr>
          <w:color w:val="231F20"/>
          <w:spacing w:val="-5"/>
          <w:w w:val="120"/>
          <w:sz w:val="12"/>
        </w:rPr>
        <w:t>60</w:t>
      </w:r>
    </w:p>
    <w:p>
      <w:pPr>
        <w:pStyle w:val="BodyText"/>
        <w:rPr>
          <w:sz w:val="13"/>
        </w:rPr>
      </w:pPr>
    </w:p>
    <w:p>
      <w:pPr>
        <w:spacing w:before="0"/>
        <w:ind w:left="4466" w:right="0" w:firstLine="0"/>
        <w:jc w:val="left"/>
        <w:rPr>
          <w:sz w:val="12"/>
        </w:rPr>
      </w:pPr>
      <w:r>
        <w:rPr>
          <w:color w:val="231F20"/>
          <w:w w:val="115"/>
          <w:sz w:val="12"/>
        </w:rPr>
        <w:t>50 median</w:t>
      </w:r>
    </w:p>
    <w:p>
      <w:pPr>
        <w:pStyle w:val="BodyText"/>
        <w:rPr>
          <w:sz w:val="13"/>
        </w:rPr>
      </w:pPr>
    </w:p>
    <w:p>
      <w:pPr>
        <w:spacing w:before="0"/>
        <w:ind w:left="4466" w:right="0" w:firstLine="0"/>
        <w:jc w:val="left"/>
        <w:rPr>
          <w:sz w:val="12"/>
        </w:rPr>
      </w:pPr>
      <w:r>
        <w:rPr>
          <w:color w:val="231F20"/>
          <w:spacing w:val="-6"/>
          <w:w w:val="120"/>
          <w:sz w:val="12"/>
        </w:rPr>
        <w:t>40</w:t>
      </w:r>
    </w:p>
    <w:p>
      <w:pPr>
        <w:pStyle w:val="BodyText"/>
        <w:rPr>
          <w:sz w:val="13"/>
        </w:rPr>
      </w:pPr>
    </w:p>
    <w:p>
      <w:pPr>
        <w:spacing w:before="1"/>
        <w:ind w:left="4466" w:right="0" w:firstLine="0"/>
        <w:jc w:val="left"/>
        <w:rPr>
          <w:sz w:val="12"/>
        </w:rPr>
      </w:pPr>
      <w:r>
        <w:rPr>
          <w:color w:val="231F20"/>
          <w:spacing w:val="-11"/>
          <w:w w:val="120"/>
          <w:sz w:val="12"/>
        </w:rPr>
        <w:t>30</w:t>
      </w:r>
    </w:p>
    <w:p>
      <w:pPr>
        <w:pStyle w:val="BodyText"/>
        <w:spacing w:before="11"/>
        <w:rPr>
          <w:sz w:val="12"/>
        </w:rPr>
      </w:pPr>
    </w:p>
    <w:p>
      <w:pPr>
        <w:spacing w:before="0"/>
        <w:ind w:left="4466" w:right="0" w:firstLine="0"/>
        <w:jc w:val="left"/>
        <w:rPr>
          <w:sz w:val="12"/>
        </w:rPr>
      </w:pPr>
      <w:r>
        <w:rPr>
          <w:color w:val="231F20"/>
          <w:spacing w:val="-8"/>
          <w:w w:val="120"/>
          <w:sz w:val="12"/>
        </w:rPr>
        <w:t>20</w:t>
      </w:r>
    </w:p>
    <w:p>
      <w:pPr>
        <w:pStyle w:val="BodyText"/>
        <w:rPr>
          <w:sz w:val="13"/>
        </w:rPr>
      </w:pPr>
    </w:p>
    <w:p>
      <w:pPr>
        <w:spacing w:before="0"/>
        <w:ind w:left="4466" w:right="0" w:firstLine="0"/>
        <w:jc w:val="left"/>
        <w:rPr>
          <w:sz w:val="12"/>
        </w:rPr>
      </w:pPr>
      <w:r>
        <w:rPr>
          <w:color w:val="231F20"/>
          <w:spacing w:val="-15"/>
          <w:w w:val="120"/>
          <w:sz w:val="12"/>
        </w:rPr>
        <w:t>10</w:t>
      </w:r>
    </w:p>
    <w:p>
      <w:pPr>
        <w:pStyle w:val="BodyText"/>
        <w:rPr>
          <w:sz w:val="13"/>
        </w:rPr>
      </w:pPr>
    </w:p>
    <w:p>
      <w:pPr>
        <w:spacing w:line="119" w:lineRule="exact" w:before="0"/>
        <w:ind w:left="4051" w:right="0" w:firstLine="0"/>
        <w:jc w:val="center"/>
        <w:rPr>
          <w:sz w:val="12"/>
        </w:rPr>
      </w:pPr>
      <w:r>
        <w:rPr>
          <w:color w:val="231F20"/>
          <w:w w:val="121"/>
          <w:sz w:val="12"/>
        </w:rPr>
        <w:t>0</w:t>
      </w:r>
    </w:p>
    <w:p>
      <w:pPr>
        <w:tabs>
          <w:tab w:pos="399" w:val="left" w:leader="none"/>
          <w:tab w:pos="798" w:val="left" w:leader="none"/>
          <w:tab w:pos="1201" w:val="left" w:leader="none"/>
          <w:tab w:pos="1600" w:val="left" w:leader="none"/>
          <w:tab w:pos="2000" w:val="left" w:leader="none"/>
          <w:tab w:pos="2403" w:val="left" w:leader="none"/>
          <w:tab w:pos="2802" w:val="left" w:leader="none"/>
          <w:tab w:pos="3202" w:val="left" w:leader="none"/>
        </w:tabs>
        <w:spacing w:line="119" w:lineRule="exact" w:before="0"/>
        <w:ind w:left="0" w:right="328" w:firstLine="0"/>
        <w:jc w:val="center"/>
        <w:rPr>
          <w:sz w:val="12"/>
        </w:rPr>
      </w:pPr>
      <w:r>
        <w:rPr>
          <w:color w:val="231F20"/>
          <w:w w:val="120"/>
          <w:sz w:val="12"/>
        </w:rPr>
        <w:t>1</w:t>
        <w:tab/>
        <w:t>2</w:t>
        <w:tab/>
        <w:t>3</w:t>
        <w:tab/>
        <w:t>4</w:t>
        <w:tab/>
        <w:t>5</w:t>
        <w:tab/>
        <w:t>6</w:t>
        <w:tab/>
        <w:t>7</w:t>
        <w:tab/>
        <w:t>8</w:t>
        <w:tab/>
        <w:t>9</w:t>
      </w:r>
    </w:p>
    <w:p>
      <w:pPr>
        <w:spacing w:before="26"/>
        <w:ind w:left="0" w:right="342" w:firstLine="0"/>
        <w:jc w:val="center"/>
        <w:rPr>
          <w:sz w:val="12"/>
        </w:rPr>
      </w:pPr>
      <w:r>
        <w:rPr>
          <w:color w:val="231F20"/>
          <w:w w:val="110"/>
          <w:sz w:val="12"/>
        </w:rPr>
        <w:t>Forecast horizon (quarters after the start point)</w:t>
      </w:r>
    </w:p>
    <w:p>
      <w:pPr>
        <w:pStyle w:val="BodyText"/>
        <w:rPr>
          <w:sz w:val="14"/>
        </w:rPr>
      </w:pPr>
    </w:p>
    <w:p>
      <w:pPr>
        <w:pStyle w:val="BodyText"/>
        <w:spacing w:before="2"/>
        <w:rPr>
          <w:sz w:val="13"/>
        </w:rPr>
      </w:pPr>
    </w:p>
    <w:p>
      <w:pPr>
        <w:spacing w:line="259" w:lineRule="auto" w:before="0"/>
        <w:ind w:left="400" w:right="75" w:firstLine="0"/>
        <w:jc w:val="left"/>
        <w:rPr>
          <w:sz w:val="19"/>
        </w:rPr>
      </w:pPr>
      <w:r>
        <w:rPr>
          <w:color w:val="231F20"/>
          <w:w w:val="110"/>
          <w:sz w:val="19"/>
        </w:rPr>
        <w:t>Does the bunching of output and inflation outturns close </w:t>
      </w:r>
      <w:r>
        <w:rPr>
          <w:color w:val="231F20"/>
          <w:spacing w:val="-4"/>
          <w:w w:val="110"/>
          <w:sz w:val="19"/>
        </w:rPr>
        <w:t>to </w:t>
      </w:r>
      <w:r>
        <w:rPr>
          <w:color w:val="231F20"/>
          <w:w w:val="110"/>
          <w:sz w:val="19"/>
        </w:rPr>
        <w:t>the central projections at long forecast horizons imply that the fan charts </w:t>
      </w:r>
      <w:r>
        <w:rPr>
          <w:color w:val="231F20"/>
          <w:spacing w:val="-3"/>
          <w:w w:val="110"/>
          <w:sz w:val="19"/>
        </w:rPr>
        <w:t>were too </w:t>
      </w:r>
      <w:r>
        <w:rPr>
          <w:color w:val="231F20"/>
          <w:w w:val="110"/>
          <w:sz w:val="19"/>
        </w:rPr>
        <w:t>wide? As a starting point, the width of the fan chart is based on  the actual dispersion of outturns around the Bank of England/MPC forecasts </w:t>
      </w:r>
      <w:r>
        <w:rPr>
          <w:color w:val="231F20"/>
          <w:spacing w:val="-3"/>
          <w:w w:val="110"/>
          <w:sz w:val="19"/>
        </w:rPr>
        <w:t>over </w:t>
      </w:r>
      <w:r>
        <w:rPr>
          <w:color w:val="231F20"/>
          <w:w w:val="110"/>
          <w:sz w:val="19"/>
        </w:rPr>
        <w:t>the preceding </w:t>
      </w:r>
      <w:r>
        <w:rPr>
          <w:color w:val="231F20"/>
          <w:spacing w:val="-3"/>
          <w:w w:val="110"/>
          <w:sz w:val="19"/>
        </w:rPr>
        <w:t>ten </w:t>
      </w:r>
      <w:r>
        <w:rPr>
          <w:color w:val="231F20"/>
          <w:w w:val="110"/>
          <w:sz w:val="19"/>
        </w:rPr>
        <w:t>years. But</w:t>
      </w:r>
      <w:r>
        <w:rPr>
          <w:color w:val="231F20"/>
          <w:spacing w:val="-8"/>
          <w:w w:val="110"/>
          <w:sz w:val="19"/>
        </w:rPr>
        <w:t> </w:t>
      </w:r>
      <w:r>
        <w:rPr>
          <w:color w:val="231F20"/>
          <w:spacing w:val="-3"/>
          <w:w w:val="110"/>
          <w:sz w:val="19"/>
        </w:rPr>
        <w:t>ultimately,</w:t>
      </w:r>
      <w:r>
        <w:rPr>
          <w:color w:val="231F20"/>
          <w:spacing w:val="-8"/>
          <w:w w:val="110"/>
          <w:sz w:val="19"/>
        </w:rPr>
        <w:t> </w:t>
      </w:r>
      <w:r>
        <w:rPr>
          <w:color w:val="231F20"/>
          <w:w w:val="110"/>
          <w:sz w:val="19"/>
        </w:rPr>
        <w:t>the</w:t>
      </w:r>
      <w:r>
        <w:rPr>
          <w:color w:val="231F20"/>
          <w:spacing w:val="-7"/>
          <w:w w:val="110"/>
          <w:sz w:val="19"/>
        </w:rPr>
        <w:t> </w:t>
      </w:r>
      <w:r>
        <w:rPr>
          <w:color w:val="231F20"/>
          <w:w w:val="110"/>
          <w:sz w:val="19"/>
        </w:rPr>
        <w:t>MPC</w:t>
      </w:r>
      <w:r>
        <w:rPr>
          <w:color w:val="231F20"/>
          <w:spacing w:val="-8"/>
          <w:w w:val="110"/>
          <w:sz w:val="19"/>
        </w:rPr>
        <w:t> </w:t>
      </w:r>
      <w:r>
        <w:rPr>
          <w:color w:val="231F20"/>
          <w:w w:val="110"/>
          <w:sz w:val="19"/>
        </w:rPr>
        <w:t>makes</w:t>
      </w:r>
      <w:r>
        <w:rPr>
          <w:color w:val="231F20"/>
          <w:spacing w:val="-8"/>
          <w:w w:val="110"/>
          <w:sz w:val="19"/>
        </w:rPr>
        <w:t> </w:t>
      </w:r>
      <w:r>
        <w:rPr>
          <w:color w:val="231F20"/>
          <w:w w:val="110"/>
          <w:sz w:val="19"/>
        </w:rPr>
        <w:t>a</w:t>
      </w:r>
      <w:r>
        <w:rPr>
          <w:color w:val="231F20"/>
          <w:spacing w:val="-7"/>
          <w:w w:val="110"/>
          <w:sz w:val="19"/>
        </w:rPr>
        <w:t> </w:t>
      </w:r>
      <w:r>
        <w:rPr>
          <w:color w:val="231F20"/>
          <w:w w:val="110"/>
          <w:sz w:val="19"/>
        </w:rPr>
        <w:t>judgement</w:t>
      </w:r>
      <w:r>
        <w:rPr>
          <w:color w:val="231F20"/>
          <w:spacing w:val="-8"/>
          <w:w w:val="110"/>
          <w:sz w:val="19"/>
        </w:rPr>
        <w:t> </w:t>
      </w:r>
      <w:r>
        <w:rPr>
          <w:color w:val="231F20"/>
          <w:w w:val="110"/>
          <w:sz w:val="19"/>
        </w:rPr>
        <w:t>on</w:t>
      </w:r>
      <w:r>
        <w:rPr>
          <w:color w:val="231F20"/>
          <w:spacing w:val="-8"/>
          <w:w w:val="110"/>
          <w:sz w:val="19"/>
        </w:rPr>
        <w:t> </w:t>
      </w:r>
      <w:r>
        <w:rPr>
          <w:color w:val="231F20"/>
          <w:w w:val="110"/>
          <w:sz w:val="19"/>
        </w:rPr>
        <w:t>whether uncertainty looking forward is greater or less than that past experience, and modifies the width of the fan charts</w:t>
      </w:r>
      <w:r>
        <w:rPr>
          <w:color w:val="231F20"/>
          <w:spacing w:val="-4"/>
          <w:w w:val="110"/>
          <w:sz w:val="19"/>
        </w:rPr>
        <w:t> </w:t>
      </w:r>
      <w:r>
        <w:rPr>
          <w:color w:val="231F20"/>
          <w:spacing w:val="-2"/>
          <w:w w:val="110"/>
          <w:sz w:val="19"/>
        </w:rPr>
        <w:t>accordingly.</w:t>
      </w:r>
    </w:p>
    <w:p>
      <w:pPr>
        <w:pStyle w:val="BodyText"/>
        <w:spacing w:before="6"/>
        <w:rPr>
          <w:sz w:val="19"/>
        </w:rPr>
      </w:pPr>
    </w:p>
    <w:p>
      <w:pPr>
        <w:spacing w:before="0"/>
        <w:ind w:left="400" w:right="0" w:firstLine="0"/>
        <w:jc w:val="left"/>
        <w:rPr>
          <w:rFonts w:ascii="Trebuchet MS"/>
          <w:sz w:val="19"/>
        </w:rPr>
      </w:pPr>
      <w:r>
        <w:rPr>
          <w:rFonts w:ascii="Trebuchet MS"/>
          <w:color w:val="0093C1"/>
          <w:sz w:val="19"/>
        </w:rPr>
        <w:t>Economic stability and the fan charts</w:t>
      </w:r>
    </w:p>
    <w:p>
      <w:pPr>
        <w:spacing w:line="259" w:lineRule="auto" w:before="176"/>
        <w:ind w:left="400" w:right="612" w:firstLine="0"/>
        <w:jc w:val="left"/>
        <w:rPr>
          <w:sz w:val="19"/>
        </w:rPr>
      </w:pPr>
      <w:r>
        <w:rPr>
          <w:color w:val="231F20"/>
          <w:w w:val="110"/>
          <w:sz w:val="19"/>
        </w:rPr>
        <w:t>There is growing evidence that the UK economy became more stable from around 1992 when</w:t>
      </w:r>
    </w:p>
    <w:p>
      <w:pPr>
        <w:pStyle w:val="BodyText"/>
        <w:spacing w:before="8"/>
        <w:rPr>
          <w:sz w:val="23"/>
        </w:rPr>
      </w:pPr>
      <w:r>
        <w:rPr/>
        <w:br w:type="column"/>
      </w:r>
      <w:r>
        <w:rPr>
          <w:sz w:val="23"/>
        </w:rPr>
      </w:r>
    </w:p>
    <w:p>
      <w:pPr>
        <w:spacing w:line="259" w:lineRule="auto" w:before="1"/>
        <w:ind w:left="400" w:right="453" w:hanging="1"/>
        <w:jc w:val="left"/>
        <w:rPr>
          <w:sz w:val="19"/>
        </w:rPr>
      </w:pPr>
      <w:r>
        <w:rPr>
          <w:color w:val="231F20"/>
          <w:w w:val="110"/>
          <w:sz w:val="19"/>
        </w:rPr>
        <w:t>inflation targeting began.</w:t>
      </w:r>
      <w:r>
        <w:rPr>
          <w:color w:val="231F20"/>
          <w:w w:val="110"/>
          <w:position w:val="5"/>
          <w:sz w:val="14"/>
        </w:rPr>
        <w:t>(1)</w:t>
      </w:r>
      <w:r>
        <w:rPr>
          <w:color w:val="231F20"/>
          <w:spacing w:val="-4"/>
          <w:w w:val="110"/>
          <w:position w:val="5"/>
          <w:sz w:val="14"/>
        </w:rPr>
        <w:t> </w:t>
      </w:r>
      <w:r>
        <w:rPr>
          <w:color w:val="231F20"/>
          <w:w w:val="110"/>
          <w:sz w:val="19"/>
        </w:rPr>
        <w:t>But the width of the </w:t>
      </w:r>
      <w:r>
        <w:rPr>
          <w:color w:val="231F20"/>
          <w:spacing w:val="-3"/>
          <w:w w:val="110"/>
          <w:sz w:val="19"/>
        </w:rPr>
        <w:t>MPC’s </w:t>
      </w:r>
      <w:r>
        <w:rPr>
          <w:color w:val="231F20"/>
          <w:w w:val="110"/>
          <w:sz w:val="19"/>
        </w:rPr>
        <w:t>early fan charts reflected forecast performance before </w:t>
      </w:r>
      <w:r>
        <w:rPr>
          <w:color w:val="231F20"/>
          <w:spacing w:val="-12"/>
          <w:w w:val="110"/>
          <w:sz w:val="19"/>
        </w:rPr>
        <w:t>1992, </w:t>
      </w:r>
      <w:r>
        <w:rPr>
          <w:color w:val="231F20"/>
          <w:w w:val="110"/>
          <w:sz w:val="19"/>
        </w:rPr>
        <w:t>when economic volatility </w:t>
      </w:r>
      <w:r>
        <w:rPr>
          <w:color w:val="231F20"/>
          <w:spacing w:val="-3"/>
          <w:w w:val="110"/>
          <w:sz w:val="19"/>
        </w:rPr>
        <w:t>was </w:t>
      </w:r>
      <w:r>
        <w:rPr>
          <w:color w:val="231F20"/>
          <w:w w:val="110"/>
          <w:sz w:val="19"/>
        </w:rPr>
        <w:t>higher. So it </w:t>
      </w:r>
      <w:r>
        <w:rPr>
          <w:color w:val="231F20"/>
          <w:spacing w:val="-3"/>
          <w:w w:val="110"/>
          <w:sz w:val="19"/>
        </w:rPr>
        <w:t>may </w:t>
      </w:r>
      <w:r>
        <w:rPr>
          <w:color w:val="231F20"/>
          <w:w w:val="110"/>
          <w:sz w:val="19"/>
        </w:rPr>
        <w:t>not be surprising that, in retrospect, the early fan  charts now look </w:t>
      </w:r>
      <w:r>
        <w:rPr>
          <w:color w:val="231F20"/>
          <w:spacing w:val="-3"/>
          <w:w w:val="110"/>
          <w:sz w:val="19"/>
        </w:rPr>
        <w:t>too </w:t>
      </w:r>
      <w:r>
        <w:rPr>
          <w:color w:val="231F20"/>
          <w:w w:val="110"/>
          <w:sz w:val="19"/>
        </w:rPr>
        <w:t>wide. But </w:t>
      </w:r>
      <w:r>
        <w:rPr>
          <w:color w:val="231F20"/>
          <w:spacing w:val="-3"/>
          <w:w w:val="110"/>
          <w:sz w:val="19"/>
        </w:rPr>
        <w:t>over </w:t>
      </w:r>
      <w:r>
        <w:rPr>
          <w:color w:val="231F20"/>
          <w:w w:val="110"/>
          <w:sz w:val="19"/>
        </w:rPr>
        <w:t>time, as the evidence of greater stability has mounted, the MPC fan charts have narrowed. Indeed, the inflation fan chart has almost halved in width since </w:t>
      </w:r>
      <w:r>
        <w:rPr>
          <w:color w:val="231F20"/>
          <w:spacing w:val="-14"/>
          <w:w w:val="110"/>
          <w:sz w:val="19"/>
        </w:rPr>
        <w:t>1998. </w:t>
      </w:r>
      <w:r>
        <w:rPr>
          <w:color w:val="231F20"/>
          <w:w w:val="110"/>
          <w:sz w:val="19"/>
        </w:rPr>
        <w:t>Because the most recent fan charts reflect forecast performance since </w:t>
      </w:r>
      <w:r>
        <w:rPr>
          <w:color w:val="231F20"/>
          <w:spacing w:val="-13"/>
          <w:w w:val="110"/>
          <w:sz w:val="19"/>
        </w:rPr>
        <w:t>1994,  </w:t>
      </w:r>
      <w:r>
        <w:rPr>
          <w:color w:val="231F20"/>
          <w:w w:val="110"/>
          <w:sz w:val="19"/>
        </w:rPr>
        <w:t>it is not clear that they </w:t>
      </w:r>
      <w:r>
        <w:rPr>
          <w:color w:val="231F20"/>
          <w:spacing w:val="-3"/>
          <w:w w:val="110"/>
          <w:sz w:val="19"/>
        </w:rPr>
        <w:t>overstate  uncertainty.</w:t>
      </w:r>
    </w:p>
    <w:p>
      <w:pPr>
        <w:pStyle w:val="BodyText"/>
        <w:spacing w:before="6"/>
        <w:rPr>
          <w:sz w:val="22"/>
        </w:rPr>
      </w:pPr>
    </w:p>
    <w:p>
      <w:pPr>
        <w:spacing w:line="259" w:lineRule="auto" w:before="0"/>
        <w:ind w:left="400" w:right="1039" w:firstLine="0"/>
        <w:jc w:val="left"/>
        <w:rPr>
          <w:sz w:val="19"/>
        </w:rPr>
      </w:pPr>
      <w:r>
        <w:rPr>
          <w:color w:val="231F20"/>
          <w:w w:val="110"/>
          <w:sz w:val="19"/>
        </w:rPr>
        <w:t>Should the MPC have learned about the more stable economic environment more quickly, and</w:t>
      </w:r>
    </w:p>
    <w:p>
      <w:pPr>
        <w:spacing w:line="259" w:lineRule="auto" w:before="0"/>
        <w:ind w:left="400" w:right="419" w:firstLine="0"/>
        <w:jc w:val="left"/>
        <w:rPr>
          <w:sz w:val="19"/>
        </w:rPr>
      </w:pPr>
      <w:r>
        <w:rPr>
          <w:color w:val="231F20"/>
          <w:w w:val="110"/>
          <w:sz w:val="19"/>
        </w:rPr>
        <w:t>narrowed the fan charts accordingly?  The sample of fan charts that can be </w:t>
      </w:r>
      <w:r>
        <w:rPr>
          <w:color w:val="231F20"/>
          <w:spacing w:val="-3"/>
          <w:w w:val="110"/>
          <w:sz w:val="19"/>
        </w:rPr>
        <w:t>tested </w:t>
      </w:r>
      <w:r>
        <w:rPr>
          <w:color w:val="231F20"/>
          <w:w w:val="110"/>
          <w:sz w:val="19"/>
        </w:rPr>
        <w:t>against outturns, spanning just six years, seems </w:t>
      </w:r>
      <w:r>
        <w:rPr>
          <w:color w:val="231F20"/>
          <w:spacing w:val="-3"/>
          <w:w w:val="110"/>
          <w:sz w:val="19"/>
        </w:rPr>
        <w:t>too </w:t>
      </w:r>
      <w:r>
        <w:rPr>
          <w:color w:val="231F20"/>
          <w:w w:val="110"/>
          <w:sz w:val="19"/>
        </w:rPr>
        <w:t>small </w:t>
      </w:r>
      <w:r>
        <w:rPr>
          <w:color w:val="231F20"/>
          <w:spacing w:val="-4"/>
          <w:w w:val="110"/>
          <w:sz w:val="19"/>
        </w:rPr>
        <w:t>to </w:t>
      </w:r>
      <w:r>
        <w:rPr>
          <w:color w:val="231F20"/>
          <w:w w:val="110"/>
          <w:sz w:val="19"/>
        </w:rPr>
        <w:t>justify drawing such strong conclusions.  Furthermore, since its  inauguration the MPC has discussed many risks </w:t>
      </w:r>
      <w:r>
        <w:rPr>
          <w:color w:val="231F20"/>
          <w:spacing w:val="-4"/>
          <w:w w:val="110"/>
          <w:sz w:val="19"/>
        </w:rPr>
        <w:t>to </w:t>
      </w:r>
      <w:r>
        <w:rPr>
          <w:color w:val="231F20"/>
          <w:w w:val="110"/>
          <w:sz w:val="19"/>
        </w:rPr>
        <w:t>its central projections, and the fan charts have been calibrated </w:t>
      </w:r>
      <w:r>
        <w:rPr>
          <w:color w:val="231F20"/>
          <w:spacing w:val="-4"/>
          <w:w w:val="110"/>
          <w:sz w:val="19"/>
        </w:rPr>
        <w:t>to </w:t>
      </w:r>
      <w:r>
        <w:rPr>
          <w:color w:val="231F20"/>
          <w:w w:val="110"/>
          <w:sz w:val="19"/>
        </w:rPr>
        <w:t>reflect those discussions. Some of those risks have materialised, and some have not. But just because an identified risk did not crystallise, it does not mean it should not have been incorporated in the fan charts.</w:t>
      </w:r>
    </w:p>
    <w:p>
      <w:pPr>
        <w:pStyle w:val="BodyText"/>
        <w:spacing w:before="4"/>
        <w:rPr>
          <w:sz w:val="22"/>
        </w:rPr>
      </w:pPr>
    </w:p>
    <w:p>
      <w:pPr>
        <w:spacing w:line="259" w:lineRule="auto" w:before="1"/>
        <w:ind w:left="400" w:right="407" w:firstLine="0"/>
        <w:jc w:val="left"/>
        <w:rPr>
          <w:sz w:val="19"/>
        </w:rPr>
      </w:pPr>
      <w:r>
        <w:rPr>
          <w:color w:val="231F20"/>
          <w:w w:val="115"/>
          <w:sz w:val="19"/>
        </w:rPr>
        <w:t>In</w:t>
      </w:r>
      <w:r>
        <w:rPr>
          <w:color w:val="231F20"/>
          <w:spacing w:val="-22"/>
          <w:w w:val="115"/>
          <w:sz w:val="19"/>
        </w:rPr>
        <w:t> </w:t>
      </w:r>
      <w:r>
        <w:rPr>
          <w:color w:val="231F20"/>
          <w:w w:val="115"/>
          <w:sz w:val="19"/>
        </w:rPr>
        <w:t>addition,</w:t>
      </w:r>
      <w:r>
        <w:rPr>
          <w:color w:val="231F20"/>
          <w:spacing w:val="-22"/>
          <w:w w:val="115"/>
          <w:sz w:val="19"/>
        </w:rPr>
        <w:t> </w:t>
      </w:r>
      <w:r>
        <w:rPr>
          <w:color w:val="231F20"/>
          <w:w w:val="115"/>
          <w:sz w:val="19"/>
        </w:rPr>
        <w:t>differences</w:t>
      </w:r>
      <w:r>
        <w:rPr>
          <w:color w:val="231F20"/>
          <w:spacing w:val="-22"/>
          <w:w w:val="115"/>
          <w:sz w:val="19"/>
        </w:rPr>
        <w:t> </w:t>
      </w:r>
      <w:r>
        <w:rPr>
          <w:color w:val="231F20"/>
          <w:w w:val="115"/>
          <w:sz w:val="19"/>
        </w:rPr>
        <w:t>between</w:t>
      </w:r>
      <w:r>
        <w:rPr>
          <w:color w:val="231F20"/>
          <w:spacing w:val="-22"/>
          <w:w w:val="115"/>
          <w:sz w:val="19"/>
        </w:rPr>
        <w:t> </w:t>
      </w:r>
      <w:r>
        <w:rPr>
          <w:color w:val="231F20"/>
          <w:w w:val="115"/>
          <w:sz w:val="19"/>
        </w:rPr>
        <w:t>the</w:t>
      </w:r>
      <w:r>
        <w:rPr>
          <w:color w:val="231F20"/>
          <w:spacing w:val="-22"/>
          <w:w w:val="115"/>
          <w:sz w:val="19"/>
        </w:rPr>
        <w:t> </w:t>
      </w:r>
      <w:r>
        <w:rPr>
          <w:color w:val="231F20"/>
          <w:w w:val="115"/>
          <w:sz w:val="19"/>
        </w:rPr>
        <w:t>conditioning</w:t>
      </w:r>
      <w:r>
        <w:rPr>
          <w:color w:val="231F20"/>
          <w:spacing w:val="-22"/>
          <w:w w:val="115"/>
          <w:sz w:val="19"/>
        </w:rPr>
        <w:t> </w:t>
      </w:r>
      <w:r>
        <w:rPr>
          <w:color w:val="231F20"/>
          <w:w w:val="115"/>
          <w:sz w:val="19"/>
        </w:rPr>
        <w:t>path of interest </w:t>
      </w:r>
      <w:r>
        <w:rPr>
          <w:color w:val="231F20"/>
          <w:spacing w:val="-4"/>
          <w:w w:val="115"/>
          <w:sz w:val="19"/>
        </w:rPr>
        <w:t>rates </w:t>
      </w:r>
      <w:r>
        <w:rPr>
          <w:color w:val="231F20"/>
          <w:w w:val="115"/>
          <w:sz w:val="19"/>
        </w:rPr>
        <w:t>and the actual path of </w:t>
      </w:r>
      <w:r>
        <w:rPr>
          <w:color w:val="231F20"/>
          <w:spacing w:val="-4"/>
          <w:w w:val="115"/>
          <w:sz w:val="19"/>
        </w:rPr>
        <w:t>rates </w:t>
      </w:r>
      <w:r>
        <w:rPr>
          <w:color w:val="231F20"/>
          <w:w w:val="115"/>
          <w:sz w:val="19"/>
        </w:rPr>
        <w:t>will affect the</w:t>
      </w:r>
      <w:r>
        <w:rPr>
          <w:color w:val="231F20"/>
          <w:spacing w:val="-38"/>
          <w:w w:val="115"/>
          <w:sz w:val="19"/>
        </w:rPr>
        <w:t> </w:t>
      </w:r>
      <w:r>
        <w:rPr>
          <w:color w:val="231F20"/>
          <w:spacing w:val="-3"/>
          <w:w w:val="115"/>
          <w:sz w:val="19"/>
        </w:rPr>
        <w:t>MPC’s</w:t>
      </w:r>
      <w:r>
        <w:rPr>
          <w:color w:val="231F20"/>
          <w:spacing w:val="-38"/>
          <w:w w:val="115"/>
          <w:sz w:val="19"/>
        </w:rPr>
        <w:t> </w:t>
      </w:r>
      <w:r>
        <w:rPr>
          <w:color w:val="231F20"/>
          <w:w w:val="115"/>
          <w:sz w:val="19"/>
        </w:rPr>
        <w:t>forecast</w:t>
      </w:r>
      <w:r>
        <w:rPr>
          <w:color w:val="231F20"/>
          <w:spacing w:val="-37"/>
          <w:w w:val="115"/>
          <w:sz w:val="19"/>
        </w:rPr>
        <w:t> </w:t>
      </w:r>
      <w:r>
        <w:rPr>
          <w:color w:val="231F20"/>
          <w:w w:val="115"/>
          <w:sz w:val="19"/>
        </w:rPr>
        <w:t>performance.</w:t>
      </w:r>
      <w:r>
        <w:rPr>
          <w:color w:val="231F20"/>
          <w:spacing w:val="-20"/>
          <w:w w:val="115"/>
          <w:sz w:val="19"/>
        </w:rPr>
        <w:t> </w:t>
      </w:r>
      <w:r>
        <w:rPr>
          <w:color w:val="231F20"/>
          <w:w w:val="115"/>
          <w:sz w:val="19"/>
        </w:rPr>
        <w:t>In</w:t>
      </w:r>
      <w:r>
        <w:rPr>
          <w:color w:val="231F20"/>
          <w:spacing w:val="-38"/>
          <w:w w:val="115"/>
          <w:sz w:val="19"/>
        </w:rPr>
        <w:t> </w:t>
      </w:r>
      <w:r>
        <w:rPr>
          <w:color w:val="231F20"/>
          <w:w w:val="115"/>
          <w:sz w:val="19"/>
        </w:rPr>
        <w:t>particular,</w:t>
      </w:r>
      <w:r>
        <w:rPr>
          <w:color w:val="231F20"/>
          <w:spacing w:val="-38"/>
          <w:w w:val="115"/>
          <w:sz w:val="19"/>
        </w:rPr>
        <w:t> </w:t>
      </w:r>
      <w:r>
        <w:rPr>
          <w:color w:val="231F20"/>
          <w:w w:val="115"/>
          <w:sz w:val="19"/>
        </w:rPr>
        <w:t>the</w:t>
      </w:r>
      <w:r>
        <w:rPr>
          <w:color w:val="231F20"/>
          <w:spacing w:val="-37"/>
          <w:w w:val="115"/>
          <w:sz w:val="19"/>
        </w:rPr>
        <w:t> </w:t>
      </w:r>
      <w:r>
        <w:rPr>
          <w:color w:val="231F20"/>
          <w:w w:val="115"/>
          <w:sz w:val="19"/>
        </w:rPr>
        <w:t>MPC will set interest </w:t>
      </w:r>
      <w:r>
        <w:rPr>
          <w:color w:val="231F20"/>
          <w:spacing w:val="-4"/>
          <w:w w:val="115"/>
          <w:sz w:val="19"/>
        </w:rPr>
        <w:t>rates to </w:t>
      </w:r>
      <w:r>
        <w:rPr>
          <w:color w:val="231F20"/>
          <w:w w:val="115"/>
          <w:sz w:val="19"/>
        </w:rPr>
        <w:t>hit the inflation target; but </w:t>
      </w:r>
      <w:r>
        <w:rPr>
          <w:color w:val="231F20"/>
          <w:spacing w:val="-4"/>
          <w:w w:val="115"/>
          <w:sz w:val="19"/>
        </w:rPr>
        <w:t>rates</w:t>
      </w:r>
      <w:r>
        <w:rPr>
          <w:color w:val="231F20"/>
          <w:spacing w:val="-23"/>
          <w:w w:val="115"/>
          <w:sz w:val="19"/>
        </w:rPr>
        <w:t> </w:t>
      </w:r>
      <w:r>
        <w:rPr>
          <w:color w:val="231F20"/>
          <w:w w:val="115"/>
          <w:sz w:val="19"/>
        </w:rPr>
        <w:t>will</w:t>
      </w:r>
      <w:r>
        <w:rPr>
          <w:color w:val="231F20"/>
          <w:spacing w:val="-22"/>
          <w:w w:val="115"/>
          <w:sz w:val="19"/>
        </w:rPr>
        <w:t> </w:t>
      </w:r>
      <w:r>
        <w:rPr>
          <w:color w:val="231F20"/>
          <w:w w:val="115"/>
          <w:sz w:val="19"/>
        </w:rPr>
        <w:t>not</w:t>
      </w:r>
      <w:r>
        <w:rPr>
          <w:color w:val="231F20"/>
          <w:spacing w:val="-22"/>
          <w:w w:val="115"/>
          <w:sz w:val="19"/>
        </w:rPr>
        <w:t> </w:t>
      </w:r>
      <w:r>
        <w:rPr>
          <w:color w:val="231F20"/>
          <w:w w:val="115"/>
          <w:sz w:val="19"/>
        </w:rPr>
        <w:t>necessarily</w:t>
      </w:r>
      <w:r>
        <w:rPr>
          <w:color w:val="231F20"/>
          <w:spacing w:val="-23"/>
          <w:w w:val="115"/>
          <w:sz w:val="19"/>
        </w:rPr>
        <w:t> </w:t>
      </w:r>
      <w:r>
        <w:rPr>
          <w:color w:val="231F20"/>
          <w:w w:val="115"/>
          <w:sz w:val="19"/>
        </w:rPr>
        <w:t>follow</w:t>
      </w:r>
      <w:r>
        <w:rPr>
          <w:color w:val="231F20"/>
          <w:spacing w:val="-22"/>
          <w:w w:val="115"/>
          <w:sz w:val="19"/>
        </w:rPr>
        <w:t> </w:t>
      </w:r>
      <w:r>
        <w:rPr>
          <w:color w:val="231F20"/>
          <w:w w:val="115"/>
          <w:sz w:val="19"/>
        </w:rPr>
        <w:t>the</w:t>
      </w:r>
      <w:r>
        <w:rPr>
          <w:color w:val="231F20"/>
          <w:spacing w:val="-22"/>
          <w:w w:val="115"/>
          <w:sz w:val="19"/>
        </w:rPr>
        <w:t> </w:t>
      </w:r>
      <w:r>
        <w:rPr>
          <w:color w:val="231F20"/>
          <w:w w:val="115"/>
          <w:sz w:val="19"/>
        </w:rPr>
        <w:t>conditioning</w:t>
      </w:r>
      <w:r>
        <w:rPr>
          <w:color w:val="231F20"/>
          <w:spacing w:val="-23"/>
          <w:w w:val="115"/>
          <w:sz w:val="19"/>
        </w:rPr>
        <w:t> </w:t>
      </w:r>
      <w:r>
        <w:rPr>
          <w:color w:val="231F20"/>
          <w:w w:val="115"/>
          <w:sz w:val="19"/>
        </w:rPr>
        <w:t>path implicit</w:t>
      </w:r>
      <w:r>
        <w:rPr>
          <w:color w:val="231F20"/>
          <w:spacing w:val="-22"/>
          <w:w w:val="115"/>
          <w:sz w:val="19"/>
        </w:rPr>
        <w:t> </w:t>
      </w:r>
      <w:r>
        <w:rPr>
          <w:color w:val="231F20"/>
          <w:w w:val="115"/>
          <w:sz w:val="19"/>
        </w:rPr>
        <w:t>in</w:t>
      </w:r>
      <w:r>
        <w:rPr>
          <w:color w:val="231F20"/>
          <w:spacing w:val="-21"/>
          <w:w w:val="115"/>
          <w:sz w:val="19"/>
        </w:rPr>
        <w:t> </w:t>
      </w:r>
      <w:r>
        <w:rPr>
          <w:color w:val="231F20"/>
          <w:w w:val="115"/>
          <w:sz w:val="19"/>
        </w:rPr>
        <w:t>the</w:t>
      </w:r>
      <w:r>
        <w:rPr>
          <w:color w:val="231F20"/>
          <w:spacing w:val="-22"/>
          <w:w w:val="115"/>
          <w:sz w:val="19"/>
        </w:rPr>
        <w:t> </w:t>
      </w:r>
      <w:r>
        <w:rPr>
          <w:color w:val="231F20"/>
          <w:w w:val="115"/>
          <w:sz w:val="19"/>
        </w:rPr>
        <w:t>fan</w:t>
      </w:r>
      <w:r>
        <w:rPr>
          <w:color w:val="231F20"/>
          <w:spacing w:val="-21"/>
          <w:w w:val="115"/>
          <w:sz w:val="19"/>
        </w:rPr>
        <w:t> </w:t>
      </w:r>
      <w:r>
        <w:rPr>
          <w:color w:val="231F20"/>
          <w:w w:val="115"/>
          <w:sz w:val="19"/>
        </w:rPr>
        <w:t>charts,</w:t>
      </w:r>
      <w:r>
        <w:rPr>
          <w:color w:val="231F20"/>
          <w:spacing w:val="-22"/>
          <w:w w:val="115"/>
          <w:sz w:val="19"/>
        </w:rPr>
        <w:t> </w:t>
      </w:r>
      <w:r>
        <w:rPr>
          <w:color w:val="231F20"/>
          <w:w w:val="115"/>
          <w:sz w:val="19"/>
        </w:rPr>
        <w:t>for</w:t>
      </w:r>
      <w:r>
        <w:rPr>
          <w:color w:val="231F20"/>
          <w:spacing w:val="-21"/>
          <w:w w:val="115"/>
          <w:sz w:val="19"/>
        </w:rPr>
        <w:t> </w:t>
      </w:r>
      <w:r>
        <w:rPr>
          <w:color w:val="231F20"/>
          <w:w w:val="115"/>
          <w:sz w:val="19"/>
        </w:rPr>
        <w:t>example</w:t>
      </w:r>
      <w:r>
        <w:rPr>
          <w:color w:val="231F20"/>
          <w:spacing w:val="-21"/>
          <w:w w:val="115"/>
          <w:sz w:val="19"/>
        </w:rPr>
        <w:t> </w:t>
      </w:r>
      <w:r>
        <w:rPr>
          <w:color w:val="231F20"/>
          <w:w w:val="115"/>
          <w:sz w:val="19"/>
        </w:rPr>
        <w:t>if</w:t>
      </w:r>
      <w:r>
        <w:rPr>
          <w:color w:val="231F20"/>
          <w:spacing w:val="-22"/>
          <w:w w:val="115"/>
          <w:sz w:val="19"/>
        </w:rPr>
        <w:t> </w:t>
      </w:r>
      <w:r>
        <w:rPr>
          <w:color w:val="231F20"/>
          <w:w w:val="115"/>
          <w:sz w:val="19"/>
        </w:rPr>
        <w:t>inflation</w:t>
      </w:r>
      <w:r>
        <w:rPr>
          <w:color w:val="231F20"/>
          <w:spacing w:val="-21"/>
          <w:w w:val="115"/>
          <w:sz w:val="19"/>
        </w:rPr>
        <w:t> </w:t>
      </w:r>
      <w:r>
        <w:rPr>
          <w:color w:val="231F20"/>
          <w:w w:val="115"/>
          <w:sz w:val="19"/>
        </w:rPr>
        <w:t>turns out </w:t>
      </w:r>
      <w:r>
        <w:rPr>
          <w:color w:val="231F20"/>
          <w:spacing w:val="-4"/>
          <w:w w:val="115"/>
          <w:sz w:val="19"/>
        </w:rPr>
        <w:t>to </w:t>
      </w:r>
      <w:r>
        <w:rPr>
          <w:color w:val="231F20"/>
          <w:w w:val="115"/>
          <w:sz w:val="19"/>
        </w:rPr>
        <w:t>be higher than projected. So deviations of </w:t>
      </w:r>
      <w:r>
        <w:rPr>
          <w:color w:val="231F20"/>
          <w:spacing w:val="-4"/>
          <w:w w:val="115"/>
          <w:sz w:val="19"/>
        </w:rPr>
        <w:t>rates </w:t>
      </w:r>
      <w:r>
        <w:rPr>
          <w:color w:val="231F20"/>
          <w:w w:val="115"/>
          <w:sz w:val="19"/>
        </w:rPr>
        <w:t>from</w:t>
      </w:r>
      <w:r>
        <w:rPr>
          <w:color w:val="231F20"/>
          <w:spacing w:val="-17"/>
          <w:w w:val="115"/>
          <w:sz w:val="19"/>
        </w:rPr>
        <w:t> </w:t>
      </w:r>
      <w:r>
        <w:rPr>
          <w:color w:val="231F20"/>
          <w:w w:val="115"/>
          <w:sz w:val="19"/>
        </w:rPr>
        <w:t>their</w:t>
      </w:r>
      <w:r>
        <w:rPr>
          <w:color w:val="231F20"/>
          <w:spacing w:val="-17"/>
          <w:w w:val="115"/>
          <w:sz w:val="19"/>
        </w:rPr>
        <w:t> </w:t>
      </w:r>
      <w:r>
        <w:rPr>
          <w:color w:val="231F20"/>
          <w:w w:val="115"/>
          <w:sz w:val="19"/>
        </w:rPr>
        <w:t>conditioning</w:t>
      </w:r>
      <w:r>
        <w:rPr>
          <w:color w:val="231F20"/>
          <w:spacing w:val="-17"/>
          <w:w w:val="115"/>
          <w:sz w:val="19"/>
        </w:rPr>
        <w:t> </w:t>
      </w:r>
      <w:r>
        <w:rPr>
          <w:color w:val="231F20"/>
          <w:w w:val="115"/>
          <w:sz w:val="19"/>
        </w:rPr>
        <w:t>path</w:t>
      </w:r>
      <w:r>
        <w:rPr>
          <w:color w:val="231F20"/>
          <w:spacing w:val="-17"/>
          <w:w w:val="115"/>
          <w:sz w:val="19"/>
        </w:rPr>
        <w:t> </w:t>
      </w:r>
      <w:r>
        <w:rPr>
          <w:color w:val="231F20"/>
          <w:w w:val="115"/>
          <w:sz w:val="19"/>
        </w:rPr>
        <w:t>should</w:t>
      </w:r>
      <w:r>
        <w:rPr>
          <w:color w:val="231F20"/>
          <w:spacing w:val="-17"/>
          <w:w w:val="115"/>
          <w:sz w:val="19"/>
        </w:rPr>
        <w:t> </w:t>
      </w:r>
      <w:r>
        <w:rPr>
          <w:color w:val="231F20"/>
          <w:w w:val="115"/>
          <w:sz w:val="19"/>
        </w:rPr>
        <w:t>result</w:t>
      </w:r>
      <w:r>
        <w:rPr>
          <w:color w:val="231F20"/>
          <w:spacing w:val="-17"/>
          <w:w w:val="115"/>
          <w:sz w:val="19"/>
        </w:rPr>
        <w:t> </w:t>
      </w:r>
      <w:r>
        <w:rPr>
          <w:color w:val="231F20"/>
          <w:w w:val="115"/>
          <w:sz w:val="19"/>
        </w:rPr>
        <w:t>in</w:t>
      </w:r>
      <w:r>
        <w:rPr>
          <w:color w:val="231F20"/>
          <w:spacing w:val="-17"/>
          <w:w w:val="115"/>
          <w:sz w:val="19"/>
        </w:rPr>
        <w:t> </w:t>
      </w:r>
      <w:r>
        <w:rPr>
          <w:color w:val="231F20"/>
          <w:w w:val="115"/>
          <w:sz w:val="19"/>
        </w:rPr>
        <w:t>inflation outturns</w:t>
      </w:r>
      <w:r>
        <w:rPr>
          <w:color w:val="231F20"/>
          <w:spacing w:val="-15"/>
          <w:w w:val="115"/>
          <w:sz w:val="19"/>
        </w:rPr>
        <w:t> </w:t>
      </w:r>
      <w:r>
        <w:rPr>
          <w:color w:val="231F20"/>
          <w:w w:val="115"/>
          <w:sz w:val="19"/>
        </w:rPr>
        <w:t>being</w:t>
      </w:r>
      <w:r>
        <w:rPr>
          <w:color w:val="231F20"/>
          <w:spacing w:val="-14"/>
          <w:w w:val="115"/>
          <w:sz w:val="19"/>
        </w:rPr>
        <w:t> </w:t>
      </w:r>
      <w:r>
        <w:rPr>
          <w:color w:val="231F20"/>
          <w:w w:val="115"/>
          <w:sz w:val="19"/>
        </w:rPr>
        <w:t>more</w:t>
      </w:r>
      <w:r>
        <w:rPr>
          <w:color w:val="231F20"/>
          <w:spacing w:val="-14"/>
          <w:w w:val="115"/>
          <w:sz w:val="19"/>
        </w:rPr>
        <w:t> </w:t>
      </w:r>
      <w:r>
        <w:rPr>
          <w:color w:val="231F20"/>
          <w:w w:val="115"/>
          <w:sz w:val="19"/>
        </w:rPr>
        <w:t>centred</w:t>
      </w:r>
      <w:r>
        <w:rPr>
          <w:color w:val="231F20"/>
          <w:spacing w:val="-14"/>
          <w:w w:val="115"/>
          <w:sz w:val="19"/>
        </w:rPr>
        <w:t> </w:t>
      </w:r>
      <w:r>
        <w:rPr>
          <w:color w:val="231F20"/>
          <w:w w:val="115"/>
          <w:sz w:val="19"/>
        </w:rPr>
        <w:t>on</w:t>
      </w:r>
      <w:r>
        <w:rPr>
          <w:color w:val="231F20"/>
          <w:spacing w:val="-15"/>
          <w:w w:val="115"/>
          <w:sz w:val="19"/>
        </w:rPr>
        <w:t> </w:t>
      </w:r>
      <w:r>
        <w:rPr>
          <w:color w:val="231F20"/>
          <w:w w:val="115"/>
          <w:sz w:val="19"/>
        </w:rPr>
        <w:t>the</w:t>
      </w:r>
      <w:r>
        <w:rPr>
          <w:color w:val="231F20"/>
          <w:spacing w:val="-14"/>
          <w:w w:val="115"/>
          <w:sz w:val="19"/>
        </w:rPr>
        <w:t> </w:t>
      </w:r>
      <w:r>
        <w:rPr>
          <w:color w:val="231F20"/>
          <w:w w:val="115"/>
          <w:sz w:val="19"/>
        </w:rPr>
        <w:t>target</w:t>
      </w:r>
      <w:r>
        <w:rPr>
          <w:color w:val="231F20"/>
          <w:spacing w:val="-14"/>
          <w:w w:val="115"/>
          <w:sz w:val="19"/>
        </w:rPr>
        <w:t> </w:t>
      </w:r>
      <w:r>
        <w:rPr>
          <w:color w:val="231F20"/>
          <w:w w:val="115"/>
          <w:sz w:val="19"/>
        </w:rPr>
        <w:t>than</w:t>
      </w:r>
      <w:r>
        <w:rPr>
          <w:color w:val="231F20"/>
          <w:spacing w:val="-14"/>
          <w:w w:val="115"/>
          <w:sz w:val="19"/>
        </w:rPr>
        <w:t> </w:t>
      </w:r>
      <w:r>
        <w:rPr>
          <w:color w:val="231F20"/>
          <w:w w:val="115"/>
          <w:sz w:val="19"/>
        </w:rPr>
        <w:t>implied by the fan</w:t>
      </w:r>
      <w:r>
        <w:rPr>
          <w:color w:val="231F20"/>
          <w:spacing w:val="-21"/>
          <w:w w:val="115"/>
          <w:sz w:val="19"/>
        </w:rPr>
        <w:t> </w:t>
      </w:r>
      <w:r>
        <w:rPr>
          <w:color w:val="231F20"/>
          <w:w w:val="115"/>
          <w:sz w:val="19"/>
        </w:rPr>
        <w:t>charts.</w:t>
      </w:r>
    </w:p>
    <w:p>
      <w:pPr>
        <w:pStyle w:val="BodyText"/>
        <w:rPr>
          <w:sz w:val="23"/>
        </w:rPr>
      </w:pPr>
    </w:p>
    <w:p>
      <w:pPr>
        <w:pStyle w:val="BodyText"/>
        <w:ind w:left="400"/>
        <w:rPr>
          <w:rFonts w:ascii="Trebuchet MS"/>
        </w:rPr>
      </w:pPr>
      <w:r>
        <w:rPr>
          <w:rFonts w:ascii="Trebuchet MS"/>
          <w:color w:val="0093C1"/>
        </w:rPr>
        <w:t>Conclusions</w:t>
      </w:r>
    </w:p>
    <w:p>
      <w:pPr>
        <w:pStyle w:val="BodyText"/>
        <w:spacing w:before="6"/>
        <w:rPr>
          <w:rFonts w:ascii="Trebuchet MS"/>
          <w:sz w:val="17"/>
        </w:rPr>
      </w:pPr>
    </w:p>
    <w:p>
      <w:pPr>
        <w:spacing w:line="256" w:lineRule="auto" w:before="0"/>
        <w:ind w:left="400" w:right="524" w:firstLine="0"/>
        <w:jc w:val="left"/>
        <w:rPr>
          <w:sz w:val="19"/>
        </w:rPr>
      </w:pPr>
      <w:r>
        <w:rPr>
          <w:color w:val="231F20"/>
          <w:w w:val="115"/>
          <w:sz w:val="19"/>
        </w:rPr>
        <w:t>Analysis</w:t>
      </w:r>
      <w:r>
        <w:rPr>
          <w:color w:val="231F20"/>
          <w:spacing w:val="-29"/>
          <w:w w:val="115"/>
          <w:sz w:val="19"/>
        </w:rPr>
        <w:t> </w:t>
      </w:r>
      <w:r>
        <w:rPr>
          <w:color w:val="231F20"/>
          <w:w w:val="115"/>
          <w:sz w:val="19"/>
        </w:rPr>
        <w:t>of</w:t>
      </w:r>
      <w:r>
        <w:rPr>
          <w:color w:val="231F20"/>
          <w:spacing w:val="-29"/>
          <w:w w:val="115"/>
          <w:sz w:val="19"/>
        </w:rPr>
        <w:t> </w:t>
      </w:r>
      <w:r>
        <w:rPr>
          <w:color w:val="231F20"/>
          <w:w w:val="115"/>
          <w:sz w:val="19"/>
        </w:rPr>
        <w:t>past</w:t>
      </w:r>
      <w:r>
        <w:rPr>
          <w:color w:val="231F20"/>
          <w:spacing w:val="-28"/>
          <w:w w:val="115"/>
          <w:sz w:val="19"/>
        </w:rPr>
        <w:t> </w:t>
      </w:r>
      <w:r>
        <w:rPr>
          <w:color w:val="231F20"/>
          <w:w w:val="115"/>
          <w:sz w:val="19"/>
        </w:rPr>
        <w:t>forecast</w:t>
      </w:r>
      <w:r>
        <w:rPr>
          <w:color w:val="231F20"/>
          <w:spacing w:val="-29"/>
          <w:w w:val="115"/>
          <w:sz w:val="19"/>
        </w:rPr>
        <w:t> </w:t>
      </w:r>
      <w:r>
        <w:rPr>
          <w:color w:val="231F20"/>
          <w:w w:val="115"/>
          <w:sz w:val="19"/>
        </w:rPr>
        <w:t>performance</w:t>
      </w:r>
      <w:r>
        <w:rPr>
          <w:color w:val="231F20"/>
          <w:spacing w:val="-29"/>
          <w:w w:val="115"/>
          <w:sz w:val="19"/>
        </w:rPr>
        <w:t> </w:t>
      </w:r>
      <w:r>
        <w:rPr>
          <w:color w:val="231F20"/>
          <w:w w:val="115"/>
          <w:sz w:val="19"/>
        </w:rPr>
        <w:t>is</w:t>
      </w:r>
      <w:r>
        <w:rPr>
          <w:color w:val="231F20"/>
          <w:spacing w:val="-28"/>
          <w:w w:val="115"/>
          <w:sz w:val="19"/>
        </w:rPr>
        <w:t> </w:t>
      </w:r>
      <w:r>
        <w:rPr>
          <w:color w:val="231F20"/>
          <w:w w:val="115"/>
          <w:sz w:val="19"/>
        </w:rPr>
        <w:t>an</w:t>
      </w:r>
      <w:r>
        <w:rPr>
          <w:color w:val="231F20"/>
          <w:spacing w:val="-29"/>
          <w:w w:val="115"/>
          <w:sz w:val="19"/>
        </w:rPr>
        <w:t> </w:t>
      </w:r>
      <w:r>
        <w:rPr>
          <w:color w:val="231F20"/>
          <w:w w:val="115"/>
          <w:sz w:val="19"/>
        </w:rPr>
        <w:t>important ingredient</w:t>
      </w:r>
      <w:r>
        <w:rPr>
          <w:color w:val="231F20"/>
          <w:spacing w:val="-27"/>
          <w:w w:val="115"/>
          <w:sz w:val="19"/>
        </w:rPr>
        <w:t> </w:t>
      </w:r>
      <w:r>
        <w:rPr>
          <w:color w:val="231F20"/>
          <w:w w:val="115"/>
          <w:sz w:val="19"/>
        </w:rPr>
        <w:t>in</w:t>
      </w:r>
      <w:r>
        <w:rPr>
          <w:color w:val="231F20"/>
          <w:spacing w:val="-26"/>
          <w:w w:val="115"/>
          <w:sz w:val="19"/>
        </w:rPr>
        <w:t> </w:t>
      </w:r>
      <w:r>
        <w:rPr>
          <w:color w:val="231F20"/>
          <w:w w:val="115"/>
          <w:sz w:val="19"/>
        </w:rPr>
        <w:t>improving</w:t>
      </w:r>
      <w:r>
        <w:rPr>
          <w:color w:val="231F20"/>
          <w:spacing w:val="-27"/>
          <w:w w:val="115"/>
          <w:sz w:val="19"/>
        </w:rPr>
        <w:t> </w:t>
      </w:r>
      <w:r>
        <w:rPr>
          <w:color w:val="231F20"/>
          <w:w w:val="115"/>
          <w:sz w:val="19"/>
        </w:rPr>
        <w:t>the</w:t>
      </w:r>
      <w:r>
        <w:rPr>
          <w:color w:val="231F20"/>
          <w:spacing w:val="-26"/>
          <w:w w:val="115"/>
          <w:sz w:val="19"/>
        </w:rPr>
        <w:t> </w:t>
      </w:r>
      <w:r>
        <w:rPr>
          <w:color w:val="231F20"/>
          <w:spacing w:val="-3"/>
          <w:w w:val="115"/>
          <w:sz w:val="19"/>
        </w:rPr>
        <w:t>MPC’s</w:t>
      </w:r>
      <w:r>
        <w:rPr>
          <w:color w:val="231F20"/>
          <w:spacing w:val="-27"/>
          <w:w w:val="115"/>
          <w:sz w:val="19"/>
        </w:rPr>
        <w:t> </w:t>
      </w:r>
      <w:r>
        <w:rPr>
          <w:color w:val="231F20"/>
          <w:w w:val="115"/>
          <w:sz w:val="19"/>
        </w:rPr>
        <w:t>understanding</w:t>
      </w:r>
      <w:r>
        <w:rPr>
          <w:color w:val="231F20"/>
          <w:spacing w:val="-26"/>
          <w:w w:val="115"/>
          <w:sz w:val="19"/>
        </w:rPr>
        <w:t> </w:t>
      </w:r>
      <w:r>
        <w:rPr>
          <w:color w:val="231F20"/>
          <w:w w:val="115"/>
          <w:sz w:val="19"/>
        </w:rPr>
        <w:t>of the</w:t>
      </w:r>
      <w:r>
        <w:rPr>
          <w:color w:val="231F20"/>
          <w:spacing w:val="-36"/>
          <w:w w:val="115"/>
          <w:sz w:val="19"/>
        </w:rPr>
        <w:t> </w:t>
      </w:r>
      <w:r>
        <w:rPr>
          <w:color w:val="231F20"/>
          <w:spacing w:val="-3"/>
          <w:w w:val="115"/>
          <w:sz w:val="19"/>
        </w:rPr>
        <w:t>economy.</w:t>
      </w:r>
      <w:r>
        <w:rPr>
          <w:color w:val="231F20"/>
          <w:spacing w:val="-16"/>
          <w:w w:val="115"/>
          <w:sz w:val="19"/>
        </w:rPr>
        <w:t> </w:t>
      </w:r>
      <w:r>
        <w:rPr>
          <w:color w:val="231F20"/>
          <w:w w:val="115"/>
          <w:sz w:val="19"/>
        </w:rPr>
        <w:t>The</w:t>
      </w:r>
      <w:r>
        <w:rPr>
          <w:color w:val="231F20"/>
          <w:spacing w:val="-36"/>
          <w:w w:val="115"/>
          <w:sz w:val="19"/>
        </w:rPr>
        <w:t> </w:t>
      </w:r>
      <w:r>
        <w:rPr>
          <w:color w:val="231F20"/>
          <w:w w:val="115"/>
          <w:sz w:val="19"/>
        </w:rPr>
        <w:t>Committee</w:t>
      </w:r>
      <w:r>
        <w:rPr>
          <w:color w:val="231F20"/>
          <w:spacing w:val="-35"/>
          <w:w w:val="115"/>
          <w:sz w:val="19"/>
        </w:rPr>
        <w:t> </w:t>
      </w:r>
      <w:r>
        <w:rPr>
          <w:color w:val="231F20"/>
          <w:w w:val="115"/>
          <w:sz w:val="19"/>
        </w:rPr>
        <w:t>routinely</w:t>
      </w:r>
      <w:r>
        <w:rPr>
          <w:color w:val="231F20"/>
          <w:spacing w:val="-36"/>
          <w:w w:val="115"/>
          <w:sz w:val="19"/>
        </w:rPr>
        <w:t> </w:t>
      </w:r>
      <w:r>
        <w:rPr>
          <w:color w:val="231F20"/>
          <w:w w:val="115"/>
          <w:sz w:val="19"/>
        </w:rPr>
        <w:t>adapts</w:t>
      </w:r>
      <w:r>
        <w:rPr>
          <w:color w:val="231F20"/>
          <w:spacing w:val="-36"/>
          <w:w w:val="115"/>
          <w:sz w:val="19"/>
        </w:rPr>
        <w:t> </w:t>
      </w:r>
      <w:r>
        <w:rPr>
          <w:color w:val="231F20"/>
          <w:w w:val="115"/>
          <w:sz w:val="19"/>
        </w:rPr>
        <w:t>its</w:t>
      </w:r>
      <w:r>
        <w:rPr>
          <w:color w:val="231F20"/>
          <w:spacing w:val="-35"/>
          <w:w w:val="115"/>
          <w:sz w:val="19"/>
        </w:rPr>
        <w:t> </w:t>
      </w:r>
      <w:r>
        <w:rPr>
          <w:color w:val="231F20"/>
          <w:w w:val="115"/>
          <w:sz w:val="19"/>
        </w:rPr>
        <w:t>view of future prospects in the light of unexpected developments. In</w:t>
      </w:r>
      <w:r>
        <w:rPr>
          <w:color w:val="231F20"/>
          <w:spacing w:val="-28"/>
          <w:w w:val="115"/>
          <w:sz w:val="19"/>
        </w:rPr>
        <w:t> </w:t>
      </w:r>
      <w:r>
        <w:rPr>
          <w:color w:val="231F20"/>
          <w:w w:val="115"/>
          <w:sz w:val="19"/>
        </w:rPr>
        <w:t>broad</w:t>
      </w:r>
      <w:r>
        <w:rPr>
          <w:color w:val="231F20"/>
          <w:spacing w:val="-28"/>
          <w:w w:val="115"/>
          <w:sz w:val="19"/>
        </w:rPr>
        <w:t> </w:t>
      </w:r>
      <w:r>
        <w:rPr>
          <w:color w:val="231F20"/>
          <w:w w:val="115"/>
          <w:sz w:val="19"/>
        </w:rPr>
        <w:t>terms,</w:t>
      </w:r>
      <w:r>
        <w:rPr>
          <w:color w:val="231F20"/>
          <w:spacing w:val="-27"/>
          <w:w w:val="115"/>
          <w:sz w:val="19"/>
        </w:rPr>
        <w:t> </w:t>
      </w:r>
      <w:r>
        <w:rPr>
          <w:color w:val="231F20"/>
          <w:w w:val="115"/>
          <w:sz w:val="19"/>
        </w:rPr>
        <w:t>the</w:t>
      </w:r>
      <w:r>
        <w:rPr>
          <w:color w:val="231F20"/>
          <w:spacing w:val="-28"/>
          <w:w w:val="115"/>
          <w:sz w:val="19"/>
        </w:rPr>
        <w:t> </w:t>
      </w:r>
      <w:r>
        <w:rPr>
          <w:color w:val="231F20"/>
          <w:w w:val="115"/>
          <w:sz w:val="19"/>
        </w:rPr>
        <w:t>analysis</w:t>
      </w:r>
      <w:r>
        <w:rPr>
          <w:color w:val="231F20"/>
          <w:spacing w:val="-27"/>
          <w:w w:val="115"/>
          <w:sz w:val="19"/>
        </w:rPr>
        <w:t> </w:t>
      </w:r>
      <w:r>
        <w:rPr>
          <w:color w:val="231F20"/>
          <w:w w:val="115"/>
          <w:sz w:val="19"/>
        </w:rPr>
        <w:t>presented here suggests that the fan charts have given a reasonable guide </w:t>
      </w:r>
      <w:r>
        <w:rPr>
          <w:color w:val="231F20"/>
          <w:spacing w:val="-4"/>
          <w:w w:val="115"/>
          <w:sz w:val="19"/>
        </w:rPr>
        <w:t>to </w:t>
      </w:r>
      <w:r>
        <w:rPr>
          <w:color w:val="231F20"/>
          <w:w w:val="115"/>
          <w:sz w:val="19"/>
        </w:rPr>
        <w:t>the actual prospects and risks faced by the MPC. There are many other </w:t>
      </w:r>
      <w:r>
        <w:rPr>
          <w:color w:val="231F20"/>
          <w:spacing w:val="-3"/>
          <w:w w:val="115"/>
          <w:sz w:val="19"/>
        </w:rPr>
        <w:t>tests </w:t>
      </w:r>
      <w:r>
        <w:rPr>
          <w:color w:val="231F20"/>
          <w:w w:val="115"/>
          <w:sz w:val="19"/>
        </w:rPr>
        <w:t>one could</w:t>
      </w:r>
      <w:r>
        <w:rPr>
          <w:color w:val="231F20"/>
          <w:spacing w:val="-23"/>
          <w:w w:val="115"/>
          <w:sz w:val="19"/>
        </w:rPr>
        <w:t> </w:t>
      </w:r>
      <w:r>
        <w:rPr>
          <w:color w:val="231F20"/>
          <w:w w:val="115"/>
          <w:sz w:val="19"/>
        </w:rPr>
        <w:t>make</w:t>
      </w:r>
      <w:r>
        <w:rPr>
          <w:color w:val="231F20"/>
          <w:spacing w:val="-22"/>
          <w:w w:val="115"/>
          <w:sz w:val="19"/>
        </w:rPr>
        <w:t> </w:t>
      </w:r>
      <w:r>
        <w:rPr>
          <w:color w:val="231F20"/>
          <w:w w:val="115"/>
          <w:sz w:val="19"/>
        </w:rPr>
        <w:t>of</w:t>
      </w:r>
      <w:r>
        <w:rPr>
          <w:color w:val="231F20"/>
          <w:spacing w:val="-23"/>
          <w:w w:val="115"/>
          <w:sz w:val="19"/>
        </w:rPr>
        <w:t> </w:t>
      </w:r>
      <w:r>
        <w:rPr>
          <w:color w:val="231F20"/>
          <w:w w:val="115"/>
          <w:sz w:val="19"/>
        </w:rPr>
        <w:t>the</w:t>
      </w:r>
      <w:r>
        <w:rPr>
          <w:color w:val="231F20"/>
          <w:spacing w:val="-22"/>
          <w:w w:val="115"/>
          <w:sz w:val="19"/>
        </w:rPr>
        <w:t> </w:t>
      </w:r>
      <w:r>
        <w:rPr>
          <w:color w:val="231F20"/>
          <w:spacing w:val="-3"/>
          <w:w w:val="115"/>
          <w:sz w:val="19"/>
        </w:rPr>
        <w:t>MPC’s</w:t>
      </w:r>
      <w:r>
        <w:rPr>
          <w:color w:val="231F20"/>
          <w:spacing w:val="-23"/>
          <w:w w:val="115"/>
          <w:sz w:val="19"/>
        </w:rPr>
        <w:t> </w:t>
      </w:r>
      <w:r>
        <w:rPr>
          <w:color w:val="231F20"/>
          <w:w w:val="115"/>
          <w:sz w:val="19"/>
        </w:rPr>
        <w:t>fan</w:t>
      </w:r>
      <w:r>
        <w:rPr>
          <w:color w:val="231F20"/>
          <w:spacing w:val="-23"/>
          <w:w w:val="115"/>
          <w:sz w:val="19"/>
        </w:rPr>
        <w:t> </w:t>
      </w:r>
      <w:r>
        <w:rPr>
          <w:color w:val="231F20"/>
          <w:w w:val="115"/>
          <w:sz w:val="19"/>
        </w:rPr>
        <w:t>charts,</w:t>
      </w:r>
      <w:r>
        <w:rPr>
          <w:color w:val="231F20"/>
          <w:spacing w:val="-22"/>
          <w:w w:val="115"/>
          <w:sz w:val="19"/>
        </w:rPr>
        <w:t> </w:t>
      </w:r>
      <w:r>
        <w:rPr>
          <w:color w:val="231F20"/>
          <w:w w:val="115"/>
          <w:sz w:val="19"/>
        </w:rPr>
        <w:t>though</w:t>
      </w:r>
      <w:r>
        <w:rPr>
          <w:color w:val="231F20"/>
          <w:spacing w:val="-23"/>
          <w:w w:val="115"/>
          <w:sz w:val="19"/>
        </w:rPr>
        <w:t> </w:t>
      </w:r>
      <w:r>
        <w:rPr>
          <w:color w:val="231F20"/>
          <w:w w:val="115"/>
          <w:sz w:val="19"/>
        </w:rPr>
        <w:t>they</w:t>
      </w:r>
      <w:r>
        <w:rPr>
          <w:color w:val="231F20"/>
          <w:spacing w:val="-22"/>
          <w:w w:val="115"/>
          <w:sz w:val="19"/>
        </w:rPr>
        <w:t> </w:t>
      </w:r>
      <w:r>
        <w:rPr>
          <w:color w:val="231F20"/>
          <w:w w:val="115"/>
          <w:sz w:val="19"/>
        </w:rPr>
        <w:t>are beyond the scope of this box.</w:t>
      </w:r>
      <w:r>
        <w:rPr>
          <w:color w:val="231F20"/>
          <w:w w:val="115"/>
          <w:position w:val="5"/>
          <w:sz w:val="14"/>
        </w:rPr>
        <w:t>(2) </w:t>
      </w:r>
      <w:r>
        <w:rPr>
          <w:color w:val="231F20"/>
          <w:w w:val="115"/>
          <w:sz w:val="19"/>
        </w:rPr>
        <w:t>But in general those </w:t>
      </w:r>
      <w:r>
        <w:rPr>
          <w:color w:val="231F20"/>
          <w:spacing w:val="-3"/>
          <w:w w:val="115"/>
          <w:sz w:val="19"/>
        </w:rPr>
        <w:t>tests</w:t>
      </w:r>
      <w:r>
        <w:rPr>
          <w:color w:val="231F20"/>
          <w:spacing w:val="-35"/>
          <w:w w:val="115"/>
          <w:sz w:val="19"/>
        </w:rPr>
        <w:t> </w:t>
      </w:r>
      <w:r>
        <w:rPr>
          <w:color w:val="231F20"/>
          <w:w w:val="115"/>
          <w:sz w:val="19"/>
        </w:rPr>
        <w:t>reach</w:t>
      </w:r>
      <w:r>
        <w:rPr>
          <w:color w:val="231F20"/>
          <w:spacing w:val="-34"/>
          <w:w w:val="115"/>
          <w:sz w:val="19"/>
        </w:rPr>
        <w:t> </w:t>
      </w:r>
      <w:r>
        <w:rPr>
          <w:color w:val="231F20"/>
          <w:w w:val="115"/>
          <w:sz w:val="19"/>
        </w:rPr>
        <w:t>broadly</w:t>
      </w:r>
      <w:r>
        <w:rPr>
          <w:color w:val="231F20"/>
          <w:spacing w:val="-34"/>
          <w:w w:val="115"/>
          <w:sz w:val="19"/>
        </w:rPr>
        <w:t> </w:t>
      </w:r>
      <w:r>
        <w:rPr>
          <w:color w:val="231F20"/>
          <w:w w:val="115"/>
          <w:sz w:val="19"/>
        </w:rPr>
        <w:t>similar</w:t>
      </w:r>
      <w:r>
        <w:rPr>
          <w:color w:val="231F20"/>
          <w:spacing w:val="-34"/>
          <w:w w:val="115"/>
          <w:sz w:val="19"/>
        </w:rPr>
        <w:t> </w:t>
      </w:r>
      <w:r>
        <w:rPr>
          <w:color w:val="231F20"/>
          <w:w w:val="115"/>
          <w:sz w:val="19"/>
        </w:rPr>
        <w:t>conclusions.</w:t>
      </w:r>
      <w:r>
        <w:rPr>
          <w:color w:val="231F20"/>
          <w:spacing w:val="-13"/>
          <w:w w:val="115"/>
          <w:sz w:val="19"/>
        </w:rPr>
        <w:t> </w:t>
      </w:r>
      <w:r>
        <w:rPr>
          <w:color w:val="231F20"/>
          <w:w w:val="115"/>
          <w:sz w:val="19"/>
        </w:rPr>
        <w:t>Nevertheless, there is one area where the fan charts could be improved.</w:t>
      </w:r>
      <w:r>
        <w:rPr>
          <w:color w:val="231F20"/>
          <w:spacing w:val="-1"/>
          <w:w w:val="115"/>
          <w:sz w:val="19"/>
        </w:rPr>
        <w:t> </w:t>
      </w:r>
      <w:r>
        <w:rPr>
          <w:color w:val="231F20"/>
          <w:w w:val="115"/>
          <w:sz w:val="19"/>
        </w:rPr>
        <w:t>The</w:t>
      </w:r>
      <w:r>
        <w:rPr>
          <w:color w:val="231F20"/>
          <w:spacing w:val="-28"/>
          <w:w w:val="115"/>
          <w:sz w:val="19"/>
        </w:rPr>
        <w:t> </w:t>
      </w:r>
      <w:r>
        <w:rPr>
          <w:color w:val="231F20"/>
          <w:w w:val="115"/>
          <w:sz w:val="19"/>
        </w:rPr>
        <w:t>GDP</w:t>
      </w:r>
      <w:r>
        <w:rPr>
          <w:color w:val="231F20"/>
          <w:spacing w:val="-27"/>
          <w:w w:val="115"/>
          <w:sz w:val="19"/>
        </w:rPr>
        <w:t> </w:t>
      </w:r>
      <w:r>
        <w:rPr>
          <w:color w:val="231F20"/>
          <w:w w:val="115"/>
          <w:sz w:val="19"/>
        </w:rPr>
        <w:t>fan</w:t>
      </w:r>
      <w:r>
        <w:rPr>
          <w:color w:val="231F20"/>
          <w:spacing w:val="-28"/>
          <w:w w:val="115"/>
          <w:sz w:val="19"/>
        </w:rPr>
        <w:t> </w:t>
      </w:r>
      <w:r>
        <w:rPr>
          <w:color w:val="231F20"/>
          <w:w w:val="115"/>
          <w:sz w:val="19"/>
        </w:rPr>
        <w:t>charts</w:t>
      </w:r>
      <w:r>
        <w:rPr>
          <w:color w:val="231F20"/>
          <w:spacing w:val="-28"/>
          <w:w w:val="115"/>
          <w:sz w:val="19"/>
        </w:rPr>
        <w:t> </w:t>
      </w:r>
      <w:r>
        <w:rPr>
          <w:color w:val="231F20"/>
          <w:w w:val="115"/>
          <w:sz w:val="19"/>
        </w:rPr>
        <w:t>at</w:t>
      </w:r>
      <w:r>
        <w:rPr>
          <w:color w:val="231F20"/>
          <w:spacing w:val="-28"/>
          <w:w w:val="115"/>
          <w:sz w:val="19"/>
        </w:rPr>
        <w:t> </w:t>
      </w:r>
      <w:r>
        <w:rPr>
          <w:color w:val="231F20"/>
          <w:w w:val="115"/>
          <w:sz w:val="19"/>
        </w:rPr>
        <w:t>early</w:t>
      </w:r>
      <w:r>
        <w:rPr>
          <w:color w:val="231F20"/>
          <w:spacing w:val="-28"/>
          <w:w w:val="115"/>
          <w:sz w:val="19"/>
        </w:rPr>
        <w:t> </w:t>
      </w:r>
      <w:r>
        <w:rPr>
          <w:color w:val="231F20"/>
          <w:w w:val="115"/>
          <w:sz w:val="19"/>
        </w:rPr>
        <w:t>horizons</w:t>
      </w:r>
      <w:r>
        <w:rPr>
          <w:color w:val="231F20"/>
          <w:spacing w:val="-27"/>
          <w:w w:val="115"/>
          <w:sz w:val="19"/>
        </w:rPr>
        <w:t> </w:t>
      </w:r>
      <w:r>
        <w:rPr>
          <w:color w:val="231F20"/>
          <w:w w:val="115"/>
          <w:sz w:val="19"/>
        </w:rPr>
        <w:t>have not adequately reflected the possibility of past data being revised. The MPC has therefore amended the GDP</w:t>
      </w:r>
      <w:r>
        <w:rPr>
          <w:color w:val="231F20"/>
          <w:spacing w:val="-13"/>
          <w:w w:val="115"/>
          <w:sz w:val="19"/>
        </w:rPr>
        <w:t> </w:t>
      </w:r>
      <w:r>
        <w:rPr>
          <w:color w:val="231F20"/>
          <w:w w:val="115"/>
          <w:sz w:val="19"/>
        </w:rPr>
        <w:t>fan</w:t>
      </w:r>
      <w:r>
        <w:rPr>
          <w:color w:val="231F20"/>
          <w:spacing w:val="-13"/>
          <w:w w:val="115"/>
          <w:sz w:val="19"/>
        </w:rPr>
        <w:t> </w:t>
      </w:r>
      <w:r>
        <w:rPr>
          <w:color w:val="231F20"/>
          <w:w w:val="115"/>
          <w:sz w:val="19"/>
        </w:rPr>
        <w:t>chart</w:t>
      </w:r>
      <w:r>
        <w:rPr>
          <w:color w:val="231F20"/>
          <w:spacing w:val="-12"/>
          <w:w w:val="115"/>
          <w:sz w:val="19"/>
        </w:rPr>
        <w:t> </w:t>
      </w:r>
      <w:r>
        <w:rPr>
          <w:color w:val="231F20"/>
          <w:w w:val="115"/>
          <w:sz w:val="19"/>
        </w:rPr>
        <w:t>(Chart</w:t>
      </w:r>
      <w:r>
        <w:rPr>
          <w:color w:val="231F20"/>
          <w:spacing w:val="-13"/>
          <w:w w:val="115"/>
          <w:sz w:val="19"/>
        </w:rPr>
        <w:t> </w:t>
      </w:r>
      <w:r>
        <w:rPr>
          <w:color w:val="231F20"/>
          <w:w w:val="115"/>
          <w:sz w:val="19"/>
        </w:rPr>
        <w:t>6.2</w:t>
      </w:r>
      <w:r>
        <w:rPr>
          <w:color w:val="231F20"/>
          <w:spacing w:val="-12"/>
          <w:w w:val="115"/>
          <w:sz w:val="19"/>
        </w:rPr>
        <w:t> </w:t>
      </w:r>
      <w:r>
        <w:rPr>
          <w:color w:val="231F20"/>
          <w:w w:val="115"/>
          <w:sz w:val="19"/>
        </w:rPr>
        <w:t>on</w:t>
      </w:r>
      <w:r>
        <w:rPr>
          <w:color w:val="231F20"/>
          <w:spacing w:val="-13"/>
          <w:w w:val="115"/>
          <w:sz w:val="19"/>
        </w:rPr>
        <w:t> </w:t>
      </w:r>
      <w:r>
        <w:rPr>
          <w:color w:val="231F20"/>
          <w:w w:val="115"/>
          <w:sz w:val="19"/>
        </w:rPr>
        <w:t>page</w:t>
      </w:r>
      <w:r>
        <w:rPr>
          <w:color w:val="231F20"/>
          <w:spacing w:val="-12"/>
          <w:w w:val="115"/>
          <w:sz w:val="19"/>
        </w:rPr>
        <w:t> </w:t>
      </w:r>
      <w:r>
        <w:rPr>
          <w:color w:val="231F20"/>
          <w:spacing w:val="-3"/>
          <w:w w:val="115"/>
          <w:sz w:val="19"/>
        </w:rPr>
        <w:t>42)</w:t>
      </w:r>
      <w:r>
        <w:rPr>
          <w:color w:val="231F20"/>
          <w:spacing w:val="-13"/>
          <w:w w:val="115"/>
          <w:sz w:val="19"/>
        </w:rPr>
        <w:t> </w:t>
      </w:r>
      <w:r>
        <w:rPr>
          <w:color w:val="231F20"/>
          <w:spacing w:val="-4"/>
          <w:w w:val="115"/>
          <w:sz w:val="19"/>
        </w:rPr>
        <w:t>to</w:t>
      </w:r>
      <w:r>
        <w:rPr>
          <w:color w:val="231F20"/>
          <w:spacing w:val="-12"/>
          <w:w w:val="115"/>
          <w:sz w:val="19"/>
        </w:rPr>
        <w:t> </w:t>
      </w:r>
      <w:r>
        <w:rPr>
          <w:color w:val="231F20"/>
          <w:spacing w:val="-3"/>
          <w:w w:val="115"/>
          <w:sz w:val="19"/>
        </w:rPr>
        <w:t>take</w:t>
      </w:r>
      <w:r>
        <w:rPr>
          <w:color w:val="231F20"/>
          <w:spacing w:val="-13"/>
          <w:w w:val="115"/>
          <w:sz w:val="19"/>
        </w:rPr>
        <w:t> </w:t>
      </w:r>
      <w:r>
        <w:rPr>
          <w:color w:val="231F20"/>
          <w:w w:val="115"/>
          <w:sz w:val="19"/>
        </w:rPr>
        <w:t>account of this</w:t>
      </w:r>
      <w:r>
        <w:rPr>
          <w:color w:val="231F20"/>
          <w:spacing w:val="-14"/>
          <w:w w:val="115"/>
          <w:sz w:val="19"/>
        </w:rPr>
        <w:t> </w:t>
      </w:r>
      <w:r>
        <w:rPr>
          <w:color w:val="231F20"/>
          <w:w w:val="115"/>
          <w:sz w:val="19"/>
        </w:rPr>
        <w:t>risk.</w:t>
      </w:r>
    </w:p>
    <w:p>
      <w:pPr>
        <w:spacing w:after="0" w:line="256" w:lineRule="auto"/>
        <w:jc w:val="left"/>
        <w:rPr>
          <w:sz w:val="19"/>
        </w:rPr>
        <w:sectPr>
          <w:type w:val="continuous"/>
          <w:pgSz w:w="11900" w:h="16840"/>
          <w:pgMar w:top="1140" w:bottom="0" w:left="660" w:right="600"/>
          <w:cols w:num="2" w:equalWidth="0">
            <w:col w:w="5101" w:space="52"/>
            <w:col w:w="5487"/>
          </w:cols>
        </w:sectPr>
      </w:pPr>
    </w:p>
    <w:p>
      <w:pPr>
        <w:pStyle w:val="BodyText"/>
        <w:spacing w:before="7"/>
        <w:rPr>
          <w:sz w:val="25"/>
        </w:rPr>
      </w:pPr>
      <w:r>
        <w:rPr/>
        <w:pict>
          <v:group style="position:absolute;margin-left:39.276001pt;margin-top:40.527pt;width:518pt;height:739.5pt;mso-position-horizontal-relative:page;mso-position-vertical-relative:page;z-index:-20994560" coordorigin="786,811" coordsize="10360,14790">
            <v:rect style="position:absolute;left:795;top:820;width:10340;height:14770" filled="true" fillcolor="#bfe1ee" stroked="false">
              <v:fill type="solid"/>
            </v:rect>
            <v:rect style="position:absolute;left:795;top:820;width:10340;height:14770" filled="false" stroked="true" strokeweight="1pt" strokecolor="#006bb6">
              <v:stroke dashstyle="solid"/>
            </v:rect>
            <v:shape style="position:absolute;left:1241;top:7693;width:3606;height:2593" coordorigin="1241,7693" coordsize="3606,2593" path="m4847,10140l1241,10140,1241,10286,4847,10286,4847,10140xm4847,7693l1241,7693,1241,7840,4847,7840,4847,7693xe" filled="true" fillcolor="#fcd3c4" stroked="false">
              <v:path arrowok="t"/>
              <v:fill type="solid"/>
            </v:shape>
            <v:shape style="position:absolute;left:1241;top:7839;width:3606;height:2300" coordorigin="1241,7840" coordsize="3606,2300" path="m4847,9998l1241,9998,1241,10140,4847,10140,4847,9998xm4847,7840l1241,7840,1241,7981,4847,7981,4847,7840xe" filled="true" fillcolor="#fabeab" stroked="false">
              <v:path arrowok="t"/>
              <v:fill type="solid"/>
            </v:shape>
            <v:shape style="position:absolute;left:1241;top:7981;width:3606;height:2017" coordorigin="1241,7981" coordsize="3606,2017" path="m4847,9852l1241,9852,1241,9998,4847,9998,4847,9852xm4847,7981l1241,7981,1241,8128,4847,8128,4847,7981xe" filled="true" fillcolor="#f9b4a0" stroked="false">
              <v:path arrowok="t"/>
              <v:fill type="solid"/>
            </v:shape>
            <v:shape style="position:absolute;left:1241;top:8127;width:3606;height:1724" coordorigin="1241,8128" coordsize="3606,1724" path="m4847,9710l1241,9710,1241,9852,4847,9852,4847,9710xm4847,8128l1241,8128,1241,8270,4847,8270,4847,8128xe" filled="true" fillcolor="#f8aa95" stroked="false">
              <v:path arrowok="t"/>
              <v:fill type="solid"/>
            </v:shape>
            <v:shape style="position:absolute;left:1241;top:8269;width:3606;height:1441" coordorigin="1241,8270" coordsize="3606,1441" path="m4847,9564l1241,9564,1241,9710,4847,9710,4847,9564xm4847,8270l1241,8270,1241,8416,4847,8416,4847,8270xe" filled="true" fillcolor="#f69680" stroked="false">
              <v:path arrowok="t"/>
              <v:fill type="solid"/>
            </v:shape>
            <v:shape style="position:absolute;left:1241;top:8416;width:3606;height:1148" coordorigin="1241,8416" coordsize="3606,1148" path="m4847,9422l1241,9422,1241,9564,4847,9564,4847,9422xm4847,8416l1241,8416,1241,8558,4847,8558,4847,8416xe" filled="true" fillcolor="#f5846d" stroked="false">
              <v:path arrowok="t"/>
              <v:fill type="solid"/>
            </v:shape>
            <v:shape style="position:absolute;left:1241;top:8557;width:3606;height:865" coordorigin="1241,8558" coordsize="3606,865" path="m4847,9275l1241,9275,1241,9422,4847,9422,4847,9275xm4847,8558l1241,8558,1241,8704,4847,8704,4847,8558xe" filled="true" fillcolor="#f3705c" stroked="false">
              <v:path arrowok="t"/>
              <v:fill type="solid"/>
            </v:shape>
            <v:shape style="position:absolute;left:1241;top:8704;width:3606;height:572" coordorigin="1241,8704" coordsize="3606,572" path="m4847,9134l1241,9134,1241,9275,4847,9275,4847,9134xm4847,8704l1241,8704,1241,8846,4847,8846,4847,8704xe" filled="true" fillcolor="#f26653" stroked="false">
              <v:path arrowok="t"/>
              <v:fill type="solid"/>
            </v:shape>
            <v:rect style="position:absolute;left:1241;top:8845;width:3606;height:289" filled="true" fillcolor="#f15849" stroked="false">
              <v:fill type="solid"/>
            </v:rect>
            <v:line style="position:absolute" from="1242,8991" to="4848,8991" stroked="true" strokeweight=".5pt" strokecolor="#231f20">
              <v:stroke dashstyle="solid"/>
            </v:line>
            <v:shape style="position:absolute;left:1242;top:7550;width:3788;height:2876" coordorigin="1242,7551" coordsize="3788,2876" path="m4948,10427l5030,10427m4948,10139l5030,10139m4948,9850l5030,9850m4948,9562l5030,9562m4948,9274l5030,9274m4948,8991l5030,8991m4948,8703l5030,8703m4948,8415l5030,8415m4948,8127l5030,8127m4948,7839l5030,7839m4948,7551l5030,7551m1242,10427l4848,10427m1242,10427l1242,10380m1641,10427l1641,10380m2045,10427l2045,10380m2444,10427l2444,10380m2843,10427l2843,10380m3247,10427l3247,10380m3646,10427l3646,10380m4045,10427l4045,10380m4449,10427l4449,10380m4848,10427l4848,10380e" filled="false" stroked="true" strokeweight=".5pt" strokecolor="#231f20">
              <v:path arrowok="t"/>
              <v:stroke dashstyle="solid"/>
            </v:shape>
            <v:shape style="position:absolute;left:1398;top:8014;width:2895;height:2291" coordorigin="1398,8014" coordsize="2895,2291" path="m1490,10256l1487,10237,1480,10226,1477,10221,1462,10211,1444,10207,1426,10211,1412,10221,1402,10237,1398,10256,1402,10275,1412,10290,1426,10301,1444,10305,1462,10301,1477,10290,1480,10285,1487,10275,1490,10256xm1490,10002l1487,9983,1480,9972,1477,9967,1462,9957,1444,9953,1426,9957,1412,9967,1402,9983,1398,10002,1402,10021,1412,10036,1425,10046,1412,10055,1402,10071,1398,10090,1402,10109,1412,10124,1426,10135,1444,10139,1462,10135,1477,10124,1480,10119,1487,10109,1490,10090,1487,10071,1480,10060,1477,10055,1464,10046,1477,10036,1480,10031,1487,10021,1490,10002xm1490,8742l1487,8723,1480,8713,1477,8707,1462,8697,1444,8693,1426,8697,1412,8707,1402,8723,1398,8742,1402,8761,1412,8777,1426,8787,1444,8791,1462,8787,1477,8777,1480,8771,1487,8761,1490,8742xm1889,8220l1886,8201,1879,8190,1876,8185,1861,8175,1843,8171,1825,8175,1811,8185,1801,8201,1797,8220,1798,8224,1797,8229,1801,8248,1811,8264,1817,8268,1811,8273,1801,8288,1797,8307,1801,8327,1811,8342,1825,8352,1843,8356,1861,8352,1876,8342,1879,8337,1886,8327,1889,8307,1886,8288,1879,8278,1876,8273,1870,8268,1876,8264,1879,8259,1886,8248,1889,8229,1888,8224,1889,8220xm2288,8600l2285,8581,2278,8571,2275,8566,2260,8555,2242,8552,2225,8555,2210,8566,2200,8581,2197,8600,2200,8620,2210,8635,2225,8645,2242,8649,2260,8645,2275,8635,2278,8630,2285,8620,2288,8600xm2288,8351l2285,8332,2278,8322,2275,8317,2260,8306,2242,8303,2225,8306,2210,8317,2200,8332,2197,8351,2200,8370,2210,8386,2225,8396,2242,8400,2260,8396,2275,8386,2278,8381,2285,8370,2288,8351xm2692,10016l2688,9997,2682,9987,2679,9982,2664,9971,2646,9968,2628,9971,2614,9982,2604,9997,2600,10016,2604,10036,2614,10051,2620,10056,2614,10060,2604,10076,2600,10095,2604,10114,2614,10129,2628,10140,2646,10143,2664,10140,2679,10129,2682,10124,2688,10114,2692,10095,2688,10076,2682,10065,2679,10060,2672,10056,2679,10051,2682,10046,2688,10036,2692,10016xm2692,9880l2688,9861,2682,9850,2679,9845,2664,9835,2646,9831,2628,9835,2614,9845,2604,9861,2600,9880,2604,9899,2614,9914,2628,9925,2646,9929,2664,9925,2679,9914,2682,9909,2688,9899,2692,9880xm2692,9758l2688,9739,2682,9728,2679,9723,2664,9713,2646,9709,2628,9713,2614,9723,2604,9739,2600,9758,2604,9777,2614,9792,2628,9803,2646,9806,2664,9803,2679,9792,2682,9787,2688,9777,2692,9758xm3091,10182l3088,10163,3081,10153,3078,10148,3063,10137,3045,10134,3027,10137,3013,10148,3003,10163,2999,10182,3003,10202,3013,10217,3027,10227,3045,10231,3063,10227,3078,10217,3081,10212,3088,10202,3091,10182xm3490,8703l3487,8684,3480,8674,3477,8668,3462,8658,3444,8654,3426,8658,3412,8668,3402,8684,3399,8703,3402,8722,3412,8738,3426,8748,3444,8752,3462,8748,3477,8738,3480,8732,3487,8722,3490,8703xm3490,8586l3487,8567,3480,8556,3477,8551,3462,8541,3444,8537,3426,8541,3412,8551,3402,8567,3399,8586,3402,8605,3412,8620,3426,8631,3444,8635,3462,8631,3477,8620,3480,8615,3487,8605,3490,8586xm3894,8063l3890,8044,3884,8034,3881,8029,3866,8018,3848,8014,3830,8018,3816,8029,3806,8044,3802,8063,3806,8082,3816,8098,3830,8108,3848,8112,3866,8108,3881,8098,3884,8093,3890,8082,3894,8063xm4293,8986l4290,8967,4283,8957,4280,8952,4265,8941,4247,8937,4229,8941,4215,8952,4205,8967,4201,8986,4205,9005,4215,9021,4229,9031,4247,9035,4265,9031,4280,9021,4283,9015,4290,9005,4293,8986xm4293,8810l4290,8791,4283,8781,4280,8776,4265,8765,4247,8762,4229,8765,4215,8776,4205,8791,4201,8810,4205,8829,4215,8845,4229,8855,4247,8859,4265,8855,4280,8845,4283,8840,4290,8829,4293,8810xm4293,8366l4290,8347,4283,8337,4280,8331,4265,8321,4247,8317,4229,8321,4215,8331,4205,8347,4201,8366,4205,8385,4215,8401,4229,8411,4247,8415,4265,8411,4280,8401,4283,8395,4290,8385,4293,8366xe" filled="true" fillcolor="#231f20" stroked="false">
              <v:path arrowok="t"/>
              <v:fill type="solid"/>
            </v:shape>
            <v:shape style="position:absolute;left:2999;top:8258;width:92;height:992" type="#_x0000_t75" stroked="false">
              <v:imagedata r:id="rId130" o:title=""/>
            </v:shape>
            <v:shape style="position:absolute;left:1797;top:9601;width:92;height:396" type="#_x0000_t75" stroked="false">
              <v:imagedata r:id="rId131" o:title=""/>
            </v:shape>
            <v:shape style="position:absolute;left:2196;top:8751;width:92;height:293" type="#_x0000_t75" stroked="false">
              <v:imagedata r:id="rId132" o:title=""/>
            </v:shape>
            <v:shape style="position:absolute;left:1402;top:10206;width:83;height:88" coordorigin="1403,10207" coordsize="83,88" path="m1444,10207l1428,10210,1415,10220,1406,10234,1403,10251,1406,10268,1415,10282,1428,10291,1444,10295,1460,10291,1473,10282,1482,10268,1486,10251,1482,10234,1473,10220,1460,10210,1444,10207xe" filled="true" fillcolor="#231f20" stroked="false">
              <v:path arrowok="t"/>
              <v:fill type="solid"/>
            </v:shape>
            <v:shape style="position:absolute;left:4600;top:8761;width:92;height:1324" type="#_x0000_t75" stroked="false">
              <v:imagedata r:id="rId133" o:title=""/>
            </v:shape>
            <v:shape style="position:absolute;left:1398;top:10202;width:92;height:98" coordorigin="1398,10202" coordsize="92,98" path="m1444,10202l1426,10206,1412,10216,1402,10232,1398,10251,1402,10270,1412,10285,1426,10296,1444,10300,1462,10296,1477,10285,1480,10280,1444,10280,1433,10278,1425,10272,1419,10262,1417,10251,1419,10239,1425,10230,1433,10224,1444,10222,1480,10222,1477,10216,1462,10206,1444,10202xm1480,10222l1444,10222,1455,10224,1464,10230,1470,10239,1472,10251,1470,10262,1464,10272,1455,10278,1444,10280,1480,10280,1487,10270,1490,10251,1487,10232,1480,10222xe" filled="true" fillcolor="#231f20" stroked="false">
              <v:path arrowok="t"/>
              <v:fill type="solid"/>
            </v:shape>
            <v:shape style="position:absolute;left:4201;top:9269;width:92;height:762" type="#_x0000_t75" stroked="false">
              <v:imagedata r:id="rId134" o:title=""/>
            </v:shape>
            <v:shape style="position:absolute;left:1797;top:10265;width:92;height:98" coordorigin="1797,10265" coordsize="92,98" path="m1889,10314l1843,10265,1825,10269,1811,10280,1801,10295,1797,10314,1801,10333,1811,10349,1825,10359,1843,10363,1861,10359,1876,10349,1879,10344,1886,10333,1889,10314xe" filled="true" fillcolor="#231f20" stroked="false">
              <v:path arrowok="t"/>
              <v:fill type="solid"/>
            </v:shape>
            <v:shape style="position:absolute;left:3398;top:8961;width:92;height:1128" type="#_x0000_t75" stroked="false">
              <v:imagedata r:id="rId135" o:title=""/>
            </v:shape>
            <v:shape style="position:absolute;left:3802;top:9059;width:92;height:943" type="#_x0000_t75" stroked="false">
              <v:imagedata r:id="rId136" o:title=""/>
            </v:shape>
            <v:shape style="position:absolute;left:3403;top:8688;width:83;height:88" coordorigin="3403,8688" coordsize="83,88" path="m3444,8688l3428,8692,3415,8701,3406,8715,3403,8732,3406,8749,3415,8763,3428,8773,3444,8776,3461,8773,3474,8763,3482,8749,3486,8732,3482,8715,3474,8701,3461,8692,3444,8688xe" filled="true" fillcolor="#231f20" stroked="false">
              <v:path arrowok="t"/>
              <v:fill type="solid"/>
            </v:shape>
            <v:shape style="position:absolute;left:2196;top:9196;width:92;height:923" type="#_x0000_t75" stroked="false">
              <v:imagedata r:id="rId137" o:title=""/>
            </v:shape>
            <v:shape style="position:absolute;left:3398;top:8683;width:92;height:98" coordorigin="3399,8683" coordsize="92,98" path="m3444,8683l3426,8687,3412,8698,3402,8713,3399,8732,3402,8751,3412,8767,3426,8777,3444,8781,3462,8777,3477,8767,3480,8762,3444,8762,3434,8759,3425,8753,3419,8744,3417,8732,3419,8721,3425,8712,3434,8705,3444,8703,3480,8703,3477,8698,3462,8687,3444,8683xm3480,8703l3444,8703,3455,8705,3464,8712,3470,8721,3472,8732,3470,8744,3464,8753,3455,8759,3444,8762,3480,8762,3487,8751,3490,8732,3487,8713,3480,8703xe" filled="true" fillcolor="#231f20" stroked="false">
              <v:path arrowok="t"/>
              <v:fill type="solid"/>
            </v:shape>
            <v:shape style="position:absolute;left:2600;top:8268;width:92;height:1250" type="#_x0000_t75" stroked="false">
              <v:imagedata r:id="rId138" o:title=""/>
            </v:shape>
            <v:shape style="position:absolute;left:1398;top:8951;width:92;height:743" type="#_x0000_t75" stroked="false">
              <v:imagedata r:id="rId139" o:title=""/>
            </v:shape>
            <v:shape style="position:absolute;left:1797;top:7741;width:491;height:132" coordorigin="1797,7741" coordsize="491,132" path="m1889,7824l1886,7805,1879,7795,1876,7789,1861,7779,1843,7775,1825,7779,1811,7789,1801,7805,1797,7824,1801,7843,1811,7859,1825,7869,1843,7873,1861,7869,1876,7859,1879,7853,1886,7843,1889,7824xm2288,7790l2285,7771,2278,7761,2275,7755,2260,7745,2242,7741,2225,7745,2210,7755,2200,7771,2197,7790,2200,7809,2210,7824,2225,7835,2242,7839,2260,7835,2275,7824,2278,7819,2285,7809,2288,7790xe" filled="true" fillcolor="#231f20" stroked="false">
              <v:path arrowok="t"/>
              <v:fill type="solid"/>
            </v:shape>
            <v:shape style="position:absolute;left:1398;top:7931;width:92;height:645" type="#_x0000_t75" stroked="false">
              <v:imagedata r:id="rId140" o:title=""/>
            </v:shape>
            <v:shape style="position:absolute;left:1402;top:7535;width:3290;height:1128" coordorigin="1403,7536" coordsize="3290,1128" path="m1486,7580l1482,7563,1473,7549,1460,7539,1444,7536,1428,7539,1415,7549,1406,7563,1403,7580,1406,7597,1415,7611,1428,7620,1444,7624,1460,7620,1473,7611,1482,7597,1486,7580xm4293,8615l4290,8596,4283,8586,4280,8581,4265,8570,4247,8566,4229,8570,4215,8581,4205,8596,4201,8615,4205,8634,4215,8650,4229,8660,4247,8664,4265,8660,4280,8650,4283,8644,4290,8634,4293,8615xm4692,8503l4689,8484,4682,8473,4679,8468,4664,8458,4646,8454,4628,8458,4614,8468,4604,8484,4601,8503,4604,8522,4614,8537,4628,8548,4646,8552,4664,8548,4679,8537,4682,8532,4689,8522,4692,8503xe" filled="true" fillcolor="#231f20" stroked="false">
              <v:path arrowok="t"/>
              <v:fill type="solid"/>
            </v:shape>
            <v:shape style="position:absolute;left:1797;top:8727;width:92;height:635" type="#_x0000_t75" stroked="false">
              <v:imagedata r:id="rId141" o:title=""/>
            </v:shape>
            <v:shape style="position:absolute;left:1398;top:7531;width:92;height:98" coordorigin="1398,7531" coordsize="92,98" path="m1444,7531l1426,7535,1412,7545,1402,7561,1398,7580,1402,7599,1412,7615,1426,7625,1444,7629,1462,7625,1477,7615,1480,7609,1444,7609,1433,7607,1425,7601,1419,7591,1417,7580,1419,7568,1425,7559,1433,7553,1444,7551,1480,7551,1477,7545,1462,7535,1444,7531xm1480,7551l1444,7551,1455,7553,1464,7559,1470,7568,1472,7580,1470,7591,1464,7601,1455,7607,1444,7609,1480,7609,1487,7599,1490,7580,1487,7561,1480,7551xe" filled="true" fillcolor="#231f20" stroked="false">
              <v:path arrowok="t"/>
              <v:fill type="solid"/>
            </v:shape>
            <v:shape style="position:absolute;left:2999;top:9367;width:92;height:601" type="#_x0000_t75" stroked="false">
              <v:imagedata r:id="rId142" o:title=""/>
            </v:shape>
            <v:shape style="position:absolute;left:1398;top:7589;width:3294;height:2559" coordorigin="1398,7590" coordsize="3294,2559" path="m1490,9860l1487,9841,1480,9831,1477,9826,1462,9815,1444,9811,1426,9815,1412,9826,1402,9841,1398,9860,1402,9879,1412,9895,1426,9905,1444,9909,1462,9905,1477,9895,1480,9889,1487,9879,1490,9860xm1889,8400l1886,8381,1879,8371,1876,8366,1861,8355,1843,8351,1825,8355,1811,8366,1801,8381,1797,8400,1800,8415,1797,8430,1801,8449,1811,8464,1825,8475,1843,8478,1861,8475,1876,8464,1879,8459,1886,8449,1889,8430,1886,8415,1889,8400xm1889,7995l1886,7976,1879,7966,1876,7960,1861,7950,1843,7946,1825,7950,1811,7960,1801,7976,1797,7995,1801,8014,1811,8030,1825,8040,1843,8044,1861,8040,1876,8030,1879,8024,1886,8014,1889,7995xm1889,7639l1886,7619,1879,7609,1876,7604,1861,7594,1843,7590,1825,7594,1811,7604,1801,7619,1797,7639,1801,7658,1811,7673,1825,7684,1843,7687,1861,7684,1876,7673,1879,7668,1886,7658,1889,7639xm2288,8430l2285,8410,2278,8400,2275,8395,2260,8385,2242,8381,2225,8385,2210,8395,2200,8410,2197,8430,2197,8432,2197,8434,2200,8454,2210,8469,2225,8479,2242,8483,2260,8479,2275,8469,2278,8464,2285,8454,2288,8434,2288,8432,2288,8430xm2288,8093l2285,8074,2278,8063,2275,8058,2260,8048,2242,8044,2225,8048,2210,8058,2200,8074,2197,8093,2200,8112,2210,8127,2225,8138,2242,8141,2260,8138,2275,8127,2278,8122,2285,8112,2288,8093xm2288,7751l2285,7732,2278,7722,2275,7716,2260,7706,2242,7702,2225,7706,2210,7716,2200,7732,2197,7751,2200,7770,2210,7785,2225,7796,2242,7800,2260,7796,2275,7785,2278,7780,2285,7770,2288,7751xm2692,10099l2688,10080,2682,10070,2679,10065,2664,10054,2646,10051,2628,10054,2614,10065,2604,10080,2600,10099,2604,10119,2614,10134,2628,10144,2646,10148,2664,10144,2679,10134,2682,10129,2688,10119,2692,10099xm2692,8000l2688,7981,2682,7971,2679,7965,2664,7955,2646,7951,2628,7955,2614,7965,2604,7981,2600,8000,2604,8019,2614,8034,2628,8045,2646,8049,2664,8045,2679,8034,2682,8029,2688,8019,2692,8000xm2692,7770l2688,7751,2682,7741,2679,7736,2664,7725,2646,7722,2628,7725,2614,7736,2604,7751,2600,7770,2603,7783,2600,7795,2604,7814,2614,7829,2628,7840,2646,7844,2664,7840,2679,7829,2682,7824,2688,7814,2692,7795,2690,7783,2692,7770xm3091,8068l3088,8049,3081,8039,3078,8034,3063,8023,3045,8019,3027,8023,3013,8034,3003,8049,2999,8068,3003,8087,3013,8103,3027,8113,3045,8117,3063,8113,3078,8103,3081,8098,3088,8087,3091,8068xm3091,7956l3088,7937,3081,7927,3078,7921,3063,7911,3045,7907,3027,7911,3013,7921,3003,7937,2999,7956,3003,7975,3013,7991,3027,8001,3045,8005,3063,8001,3078,7991,3081,7985,3088,7975,3091,7956xm3091,7668l3088,7649,3081,7639,3078,7633,3063,7623,3045,7619,3027,7623,3013,7633,3003,7649,2999,7668,3003,7687,3013,7702,3027,7713,3045,7717,3063,7713,3078,7702,3081,7697,3088,7687,3091,7668xm3490,8390l3487,8371,3480,8361,3477,8356,3462,8345,3444,8342,3426,8345,3412,8356,3402,8371,3399,8390,3402,8410,3412,8425,3426,8435,3444,8439,3462,8435,3477,8425,3480,8420,3487,8410,3490,8390xm3490,8058l3487,8039,3480,8029,3477,8024,3462,8013,3444,8010,3426,8013,3412,8024,3402,8039,3399,8058,3402,8078,3402,8078,3402,8078,3399,8098,3401,8110,3399,8122,3402,8141,3412,8157,3426,8167,3444,8171,3462,8167,3477,8157,3480,8151,3487,8141,3490,8122,3488,8110,3490,8098,3487,8078,3486,8078,3487,8078,3490,8058xm3490,7775l3487,7756,3480,7746,3477,7741,3462,7730,3444,7726,3426,7730,3412,7741,3402,7756,3399,7775,3402,7794,3412,7810,3426,7820,3444,7824,3462,7820,3477,7810,3480,7805,3487,7794,3490,7775xm3894,8327l3890,8308,3884,8298,3881,8292,3866,8282,3848,8278,3830,8282,3816,8292,3806,8308,3802,8327,3805,8344,3802,8361,3806,8380,3816,8396,3830,8406,3848,8410,3866,8406,3881,8396,3884,8390,3890,8380,3894,8361,3891,8344,3894,8327xm3894,8151l3890,8132,3884,8122,3881,8117,3866,8106,3848,8102,3830,8106,3816,8117,3806,8132,3802,8151,3806,8170,3808,8173,3806,8176,3802,8195,3806,8214,3816,8230,3830,8240,3848,8244,3866,8240,3881,8230,3884,8224,3890,8214,3894,8195,3890,8176,3889,8173,3890,8170,3894,8151xm3894,7990l3890,7971,3884,7961,3881,7956,3866,7945,3848,7941,3830,7945,3816,7956,3806,7971,3802,7990,3806,8009,3816,8025,3830,8035,3848,8039,3866,8035,3881,8025,3884,8019,3890,8009,3894,7990xm4293,8854l4290,8835,4283,8825,4280,8820,4265,8809,4247,8806,4229,8809,4215,8820,4205,8835,4201,8854,4205,8873,4211,8884,4205,8894,4201,8913,4205,8932,4215,8948,4229,8958,4247,8962,4265,8958,4280,8948,4283,8942,4290,8932,4293,8913,4290,8894,4283,8884,4283,8884,4290,8873,4293,8854xm4293,8347l4290,8327,4283,8317,4280,8312,4265,8302,4247,8298,4229,8302,4215,8312,4205,8327,4201,8347,4205,8366,4215,8381,4229,8392,4247,8395,4265,8392,4280,8381,4283,8376,4290,8366,4293,8347xm4293,8210l4290,8191,4283,8181,4280,8175,4265,8165,4247,8161,4229,8165,4215,8175,4205,8191,4201,8210,4205,8229,4215,8244,4229,8255,4247,8259,4265,8255,4280,8244,4283,8239,4290,8229,4293,8210xm4293,8058l4290,8039,4283,8029,4280,8024,4265,8013,4247,8010,4229,8013,4215,8024,4205,8039,4201,8058,4205,8078,4215,8093,4229,8103,4247,8107,4265,8103,4280,8093,4283,8088,4290,8078,4293,8058xm4692,8410l4689,8391,4682,8381,4679,8375,4664,8365,4646,8361,4628,8365,4614,8375,4604,8391,4601,8410,4604,8429,4614,8445,4628,8455,4646,8459,4664,8455,4679,8445,4682,8439,4689,8429,4692,8410xm4692,8151l4689,8132,4682,8122,4679,8117,4664,8106,4646,8102,4628,8106,4614,8117,4604,8132,4601,8151,4604,8170,4614,8186,4628,8196,4646,8200,4664,8196,4679,8186,4682,8181,4689,8170,4692,8151xe" filled="true" fillcolor="#231f20" stroked="false">
              <v:path arrowok="t"/>
              <v:fill type="solid"/>
            </v:shape>
            <v:shape style="position:absolute;left:1071;top:7549;width:82;height:2876" coordorigin="1071,7549" coordsize="82,2876" path="m1071,10425l1152,10425m1071,10137l1152,10137m1071,9849l1152,9849m1071,9561l1152,9561m1071,9273l1152,9273m1071,8990l1152,8990m1071,8702l1152,8702m1071,8413l1152,8413m1071,8125l1152,8125m1071,7837l1152,7837m1071,7549l1152,7549e" filled="false" stroked="true" strokeweight=".5pt" strokecolor="#231f20">
              <v:path arrowok="t"/>
              <v:stroke dashstyle="solid"/>
            </v:shape>
            <v:line style="position:absolute" from="1046,14870" to="10886,14870" stroked="true" strokeweight=".5pt" strokecolor="#006bb6">
              <v:stroke dashstyle="solid"/>
            </v:line>
            <w10:wrap type="none"/>
          </v:group>
        </w:pict>
      </w:r>
    </w:p>
    <w:p>
      <w:pPr>
        <w:pStyle w:val="ListParagraph"/>
        <w:numPr>
          <w:ilvl w:val="0"/>
          <w:numId w:val="46"/>
        </w:numPr>
        <w:tabs>
          <w:tab w:pos="646" w:val="left" w:leader="none"/>
        </w:tabs>
        <w:spacing w:line="240" w:lineRule="auto" w:before="93" w:after="0"/>
        <w:ind w:left="645" w:right="1544" w:hanging="240"/>
        <w:jc w:val="left"/>
        <w:rPr>
          <w:sz w:val="14"/>
        </w:rPr>
      </w:pPr>
      <w:r>
        <w:rPr>
          <w:color w:val="231F20"/>
          <w:sz w:val="14"/>
        </w:rPr>
        <w:t>See for example Benati, L </w:t>
      </w:r>
      <w:r>
        <w:rPr>
          <w:color w:val="231F20"/>
          <w:spacing w:val="-3"/>
          <w:sz w:val="14"/>
        </w:rPr>
        <w:t>(2005), </w:t>
      </w:r>
      <w:r>
        <w:rPr>
          <w:color w:val="231F20"/>
          <w:sz w:val="14"/>
        </w:rPr>
        <w:t>‘The inflation-targeting framework from an historical </w:t>
      </w:r>
      <w:r>
        <w:rPr>
          <w:color w:val="231F20"/>
          <w:spacing w:val="-3"/>
          <w:sz w:val="14"/>
        </w:rPr>
        <w:t>perspective’, </w:t>
      </w:r>
      <w:r>
        <w:rPr>
          <w:i/>
          <w:smallCaps/>
          <w:color w:val="231F20"/>
          <w:sz w:val="14"/>
        </w:rPr>
        <w:t>Bank</w:t>
      </w:r>
      <w:r>
        <w:rPr>
          <w:i/>
          <w:smallCaps w:val="0"/>
          <w:color w:val="231F20"/>
          <w:sz w:val="14"/>
        </w:rPr>
        <w:t> of </w:t>
      </w:r>
      <w:r>
        <w:rPr>
          <w:i/>
          <w:smallCaps/>
          <w:color w:val="231F20"/>
          <w:sz w:val="14"/>
        </w:rPr>
        <w:t>England</w:t>
      </w:r>
      <w:r>
        <w:rPr>
          <w:i/>
          <w:smallCaps w:val="0"/>
          <w:color w:val="231F20"/>
          <w:sz w:val="14"/>
        </w:rPr>
        <w:t> </w:t>
      </w:r>
      <w:r>
        <w:rPr>
          <w:i/>
          <w:smallCaps/>
          <w:color w:val="231F20"/>
          <w:sz w:val="14"/>
        </w:rPr>
        <w:t>Quarterl</w:t>
      </w:r>
      <w:r>
        <w:rPr>
          <w:i/>
          <w:smallCaps w:val="0"/>
          <w:color w:val="231F20"/>
          <w:sz w:val="14"/>
        </w:rPr>
        <w:t>y Bulletin</w:t>
      </w:r>
      <w:r>
        <w:rPr>
          <w:smallCaps w:val="0"/>
          <w:color w:val="231F20"/>
          <w:sz w:val="14"/>
        </w:rPr>
        <w:t>, Summer, pages </w:t>
      </w:r>
      <w:r>
        <w:rPr>
          <w:smallCaps w:val="0"/>
          <w:color w:val="231F20"/>
          <w:spacing w:val="-6"/>
          <w:sz w:val="14"/>
        </w:rPr>
        <w:t>160–68.</w:t>
      </w:r>
    </w:p>
    <w:p>
      <w:pPr>
        <w:pStyle w:val="ListParagraph"/>
        <w:numPr>
          <w:ilvl w:val="0"/>
          <w:numId w:val="46"/>
        </w:numPr>
        <w:tabs>
          <w:tab w:pos="646" w:val="left" w:leader="none"/>
        </w:tabs>
        <w:spacing w:line="159" w:lineRule="exact" w:before="0" w:after="0"/>
        <w:ind w:left="645" w:right="0" w:hanging="241"/>
        <w:jc w:val="left"/>
        <w:rPr>
          <w:sz w:val="14"/>
        </w:rPr>
      </w:pPr>
      <w:r>
        <w:rPr>
          <w:color w:val="231F20"/>
          <w:w w:val="110"/>
          <w:sz w:val="14"/>
        </w:rPr>
        <w:t>Statistics</w:t>
      </w:r>
      <w:r>
        <w:rPr>
          <w:color w:val="231F20"/>
          <w:spacing w:val="-10"/>
          <w:w w:val="110"/>
          <w:sz w:val="14"/>
        </w:rPr>
        <w:t> </w:t>
      </w:r>
      <w:r>
        <w:rPr>
          <w:color w:val="231F20"/>
          <w:w w:val="110"/>
          <w:sz w:val="14"/>
        </w:rPr>
        <w:t>on</w:t>
      </w:r>
      <w:r>
        <w:rPr>
          <w:color w:val="231F20"/>
          <w:spacing w:val="-10"/>
          <w:w w:val="110"/>
          <w:sz w:val="14"/>
        </w:rPr>
        <w:t> </w:t>
      </w:r>
      <w:r>
        <w:rPr>
          <w:color w:val="231F20"/>
          <w:w w:val="110"/>
          <w:sz w:val="14"/>
        </w:rPr>
        <w:t>forecast</w:t>
      </w:r>
      <w:r>
        <w:rPr>
          <w:color w:val="231F20"/>
          <w:spacing w:val="-9"/>
          <w:w w:val="110"/>
          <w:sz w:val="14"/>
        </w:rPr>
        <w:t> </w:t>
      </w:r>
      <w:r>
        <w:rPr>
          <w:color w:val="231F20"/>
          <w:w w:val="110"/>
          <w:sz w:val="14"/>
        </w:rPr>
        <w:t>errors</w:t>
      </w:r>
      <w:r>
        <w:rPr>
          <w:color w:val="231F20"/>
          <w:spacing w:val="-10"/>
          <w:w w:val="110"/>
          <w:sz w:val="14"/>
        </w:rPr>
        <w:t> </w:t>
      </w:r>
      <w:r>
        <w:rPr>
          <w:color w:val="231F20"/>
          <w:w w:val="110"/>
          <w:sz w:val="14"/>
        </w:rPr>
        <w:t>are</w:t>
      </w:r>
      <w:r>
        <w:rPr>
          <w:color w:val="231F20"/>
          <w:spacing w:val="-9"/>
          <w:w w:val="110"/>
          <w:sz w:val="14"/>
        </w:rPr>
        <w:t> </w:t>
      </w:r>
      <w:r>
        <w:rPr>
          <w:color w:val="231F20"/>
          <w:w w:val="110"/>
          <w:sz w:val="14"/>
        </w:rPr>
        <w:t>regularly</w:t>
      </w:r>
      <w:r>
        <w:rPr>
          <w:color w:val="231F20"/>
          <w:spacing w:val="-10"/>
          <w:w w:val="110"/>
          <w:sz w:val="14"/>
        </w:rPr>
        <w:t> </w:t>
      </w:r>
      <w:r>
        <w:rPr>
          <w:color w:val="231F20"/>
          <w:w w:val="110"/>
          <w:sz w:val="14"/>
        </w:rPr>
        <w:t>updated</w:t>
      </w:r>
      <w:r>
        <w:rPr>
          <w:color w:val="231F20"/>
          <w:spacing w:val="-9"/>
          <w:w w:val="110"/>
          <w:sz w:val="14"/>
        </w:rPr>
        <w:t> </w:t>
      </w:r>
      <w:r>
        <w:rPr>
          <w:color w:val="231F20"/>
          <w:w w:val="110"/>
          <w:sz w:val="14"/>
        </w:rPr>
        <w:t>on</w:t>
      </w:r>
      <w:r>
        <w:rPr>
          <w:color w:val="231F20"/>
          <w:spacing w:val="-10"/>
          <w:w w:val="110"/>
          <w:sz w:val="14"/>
        </w:rPr>
        <w:t> </w:t>
      </w:r>
      <w:r>
        <w:rPr>
          <w:color w:val="231F20"/>
          <w:w w:val="110"/>
          <w:sz w:val="14"/>
        </w:rPr>
        <w:t>the</w:t>
      </w:r>
      <w:r>
        <w:rPr>
          <w:color w:val="231F20"/>
          <w:spacing w:val="-9"/>
          <w:w w:val="110"/>
          <w:sz w:val="14"/>
        </w:rPr>
        <w:t> </w:t>
      </w:r>
      <w:r>
        <w:rPr>
          <w:color w:val="231F20"/>
          <w:w w:val="110"/>
          <w:sz w:val="14"/>
        </w:rPr>
        <w:t>Bank</w:t>
      </w:r>
      <w:r>
        <w:rPr>
          <w:color w:val="231F20"/>
          <w:spacing w:val="-10"/>
          <w:w w:val="110"/>
          <w:sz w:val="14"/>
        </w:rPr>
        <w:t> </w:t>
      </w:r>
      <w:r>
        <w:rPr>
          <w:color w:val="231F20"/>
          <w:w w:val="110"/>
          <w:sz w:val="14"/>
        </w:rPr>
        <w:t>of</w:t>
      </w:r>
      <w:r>
        <w:rPr>
          <w:color w:val="231F20"/>
          <w:spacing w:val="-9"/>
          <w:w w:val="110"/>
          <w:sz w:val="14"/>
        </w:rPr>
        <w:t> </w:t>
      </w:r>
      <w:r>
        <w:rPr>
          <w:color w:val="231F20"/>
          <w:w w:val="110"/>
          <w:sz w:val="14"/>
        </w:rPr>
        <w:t>England</w:t>
      </w:r>
      <w:r>
        <w:rPr>
          <w:color w:val="231F20"/>
          <w:spacing w:val="-10"/>
          <w:w w:val="110"/>
          <w:sz w:val="14"/>
        </w:rPr>
        <w:t> </w:t>
      </w:r>
      <w:r>
        <w:rPr>
          <w:color w:val="231F20"/>
          <w:w w:val="110"/>
          <w:sz w:val="14"/>
        </w:rPr>
        <w:t>website,</w:t>
      </w:r>
      <w:r>
        <w:rPr>
          <w:color w:val="231F20"/>
          <w:spacing w:val="-9"/>
          <w:w w:val="110"/>
          <w:sz w:val="14"/>
        </w:rPr>
        <w:t> </w:t>
      </w:r>
      <w:hyperlink r:id="rId143">
        <w:r>
          <w:rPr>
            <w:color w:val="231F20"/>
            <w:w w:val="110"/>
            <w:sz w:val="14"/>
          </w:rPr>
          <w:t>www.bankofengland.co.uk/publications/inflationreport/irprobab.htm.</w:t>
        </w:r>
      </w:hyperlink>
    </w:p>
    <w:p>
      <w:pPr>
        <w:spacing w:after="0" w:line="159" w:lineRule="exact"/>
        <w:jc w:val="left"/>
        <w:rPr>
          <w:sz w:val="14"/>
        </w:rPr>
        <w:sectPr>
          <w:type w:val="continuous"/>
          <w:pgSz w:w="11900" w:h="16840"/>
          <w:pgMar w:top="1140" w:bottom="0" w:left="660" w:right="600"/>
        </w:sectPr>
      </w:pPr>
    </w:p>
    <w:p>
      <w:pPr>
        <w:pStyle w:val="BodyText"/>
      </w:pPr>
    </w:p>
    <w:p>
      <w:pPr>
        <w:pStyle w:val="BodyText"/>
        <w:spacing w:before="3"/>
        <w:rPr>
          <w:sz w:val="21"/>
        </w:rPr>
      </w:pPr>
    </w:p>
    <w:p>
      <w:pPr>
        <w:pStyle w:val="BodyText"/>
        <w:spacing w:line="292" w:lineRule="auto"/>
        <w:ind w:left="5068" w:right="193"/>
      </w:pPr>
      <w:bookmarkStart w:name="Net trade" w:id="87"/>
      <w:bookmarkEnd w:id="87"/>
      <w:r>
        <w:rPr/>
      </w:r>
      <w:bookmarkStart w:name="The outlook for GDP" w:id="88"/>
      <w:bookmarkEnd w:id="88"/>
      <w:r>
        <w:rPr/>
      </w:r>
      <w:bookmarkStart w:name="The outlook for inflation" w:id="89"/>
      <w:bookmarkEnd w:id="89"/>
      <w:r>
        <w:rPr/>
      </w:r>
      <w:bookmarkStart w:name="_bookmark29" w:id="90"/>
      <w:bookmarkEnd w:id="90"/>
      <w:r>
        <w:rPr/>
      </w:r>
      <w:r>
        <w:rPr>
          <w:color w:val="231F20"/>
          <w:w w:val="110"/>
        </w:rPr>
        <w:t>outlined in the March </w:t>
      </w:r>
      <w:r>
        <w:rPr>
          <w:color w:val="231F20"/>
          <w:spacing w:val="-8"/>
          <w:w w:val="110"/>
        </w:rPr>
        <w:t>2005 </w:t>
      </w:r>
      <w:r>
        <w:rPr>
          <w:color w:val="231F20"/>
          <w:w w:val="110"/>
        </w:rPr>
        <w:t>Budget. Those plans imply that nominal government spending will </w:t>
      </w:r>
      <w:r>
        <w:rPr>
          <w:color w:val="231F20"/>
          <w:spacing w:val="-3"/>
          <w:w w:val="110"/>
        </w:rPr>
        <w:t>grow </w:t>
      </w:r>
      <w:r>
        <w:rPr>
          <w:color w:val="231F20"/>
          <w:w w:val="110"/>
        </w:rPr>
        <w:t>strongly </w:t>
      </w:r>
      <w:r>
        <w:rPr>
          <w:color w:val="231F20"/>
          <w:spacing w:val="-3"/>
          <w:w w:val="110"/>
        </w:rPr>
        <w:t>over </w:t>
      </w:r>
      <w:r>
        <w:rPr>
          <w:color w:val="231F20"/>
          <w:w w:val="110"/>
        </w:rPr>
        <w:t>the forecast</w:t>
      </w:r>
      <w:r>
        <w:rPr>
          <w:color w:val="231F20"/>
          <w:spacing w:val="-17"/>
          <w:w w:val="110"/>
        </w:rPr>
        <w:t> </w:t>
      </w:r>
      <w:r>
        <w:rPr>
          <w:color w:val="231F20"/>
          <w:w w:val="110"/>
        </w:rPr>
        <w:t>period,</w:t>
      </w:r>
      <w:r>
        <w:rPr>
          <w:color w:val="231F20"/>
          <w:spacing w:val="-17"/>
          <w:w w:val="110"/>
        </w:rPr>
        <w:t> </w:t>
      </w:r>
      <w:r>
        <w:rPr>
          <w:color w:val="231F20"/>
          <w:w w:val="110"/>
        </w:rPr>
        <w:t>albeit</w:t>
      </w:r>
      <w:r>
        <w:rPr>
          <w:color w:val="231F20"/>
          <w:spacing w:val="-17"/>
          <w:w w:val="110"/>
        </w:rPr>
        <w:t> </w:t>
      </w:r>
      <w:r>
        <w:rPr>
          <w:color w:val="231F20"/>
          <w:w w:val="110"/>
        </w:rPr>
        <w:t>less</w:t>
      </w:r>
      <w:r>
        <w:rPr>
          <w:color w:val="231F20"/>
          <w:spacing w:val="-17"/>
          <w:w w:val="110"/>
        </w:rPr>
        <w:t> </w:t>
      </w:r>
      <w:r>
        <w:rPr>
          <w:color w:val="231F20"/>
          <w:w w:val="110"/>
        </w:rPr>
        <w:t>quickly</w:t>
      </w:r>
      <w:r>
        <w:rPr>
          <w:color w:val="231F20"/>
          <w:spacing w:val="-16"/>
          <w:w w:val="110"/>
        </w:rPr>
        <w:t> </w:t>
      </w:r>
      <w:r>
        <w:rPr>
          <w:color w:val="231F20"/>
          <w:w w:val="110"/>
        </w:rPr>
        <w:t>than</w:t>
      </w:r>
      <w:r>
        <w:rPr>
          <w:color w:val="231F20"/>
          <w:spacing w:val="-17"/>
          <w:w w:val="110"/>
        </w:rPr>
        <w:t> </w:t>
      </w:r>
      <w:r>
        <w:rPr>
          <w:color w:val="231F20"/>
          <w:spacing w:val="-3"/>
          <w:w w:val="110"/>
        </w:rPr>
        <w:t>over</w:t>
      </w:r>
      <w:r>
        <w:rPr>
          <w:color w:val="231F20"/>
          <w:spacing w:val="-17"/>
          <w:w w:val="110"/>
        </w:rPr>
        <w:t> </w:t>
      </w:r>
      <w:r>
        <w:rPr>
          <w:color w:val="231F20"/>
          <w:w w:val="110"/>
        </w:rPr>
        <w:t>the</w:t>
      </w:r>
      <w:r>
        <w:rPr>
          <w:color w:val="231F20"/>
          <w:spacing w:val="-17"/>
          <w:w w:val="110"/>
        </w:rPr>
        <w:t> </w:t>
      </w:r>
      <w:r>
        <w:rPr>
          <w:color w:val="231F20"/>
          <w:w w:val="110"/>
        </w:rPr>
        <w:t>previous</w:t>
      </w:r>
      <w:r>
        <w:rPr>
          <w:color w:val="231F20"/>
          <w:spacing w:val="-17"/>
          <w:w w:val="110"/>
        </w:rPr>
        <w:t> </w:t>
      </w:r>
      <w:r>
        <w:rPr>
          <w:color w:val="231F20"/>
          <w:w w:val="110"/>
        </w:rPr>
        <w:t>three years.</w:t>
      </w:r>
    </w:p>
    <w:p>
      <w:pPr>
        <w:pStyle w:val="BodyText"/>
        <w:spacing w:before="7"/>
      </w:pPr>
    </w:p>
    <w:p>
      <w:pPr>
        <w:pStyle w:val="BodyText"/>
        <w:ind w:left="1217" w:right="1175"/>
        <w:jc w:val="center"/>
        <w:rPr>
          <w:rFonts w:ascii="Trebuchet MS"/>
        </w:rPr>
      </w:pPr>
      <w:r>
        <w:rPr>
          <w:rFonts w:ascii="Trebuchet MS"/>
          <w:color w:val="0093C1"/>
        </w:rPr>
        <w:t>Net trade</w:t>
      </w:r>
    </w:p>
    <w:p>
      <w:pPr>
        <w:pStyle w:val="BodyText"/>
        <w:rPr>
          <w:rFonts w:ascii="Trebuchet MS"/>
          <w:sz w:val="18"/>
        </w:rPr>
      </w:pPr>
    </w:p>
    <w:p>
      <w:pPr>
        <w:pStyle w:val="BodyText"/>
        <w:spacing w:line="292" w:lineRule="auto"/>
        <w:ind w:left="5068" w:right="594"/>
      </w:pPr>
      <w:r>
        <w:rPr>
          <w:color w:val="231F20"/>
          <w:w w:val="110"/>
        </w:rPr>
        <w:t>Exports</w:t>
      </w:r>
      <w:r>
        <w:rPr>
          <w:color w:val="231F20"/>
          <w:spacing w:val="-20"/>
          <w:w w:val="110"/>
        </w:rPr>
        <w:t> </w:t>
      </w:r>
      <w:r>
        <w:rPr>
          <w:color w:val="231F20"/>
          <w:w w:val="110"/>
        </w:rPr>
        <w:t>fell</w:t>
      </w:r>
      <w:r>
        <w:rPr>
          <w:color w:val="231F20"/>
          <w:spacing w:val="-20"/>
          <w:w w:val="110"/>
        </w:rPr>
        <w:t> </w:t>
      </w:r>
      <w:r>
        <w:rPr>
          <w:color w:val="231F20"/>
          <w:w w:val="110"/>
        </w:rPr>
        <w:t>in</w:t>
      </w:r>
      <w:r>
        <w:rPr>
          <w:color w:val="231F20"/>
          <w:spacing w:val="-19"/>
          <w:w w:val="110"/>
        </w:rPr>
        <w:t> </w:t>
      </w:r>
      <w:r>
        <w:rPr>
          <w:color w:val="231F20"/>
          <w:w w:val="110"/>
        </w:rPr>
        <w:t>the</w:t>
      </w:r>
      <w:r>
        <w:rPr>
          <w:color w:val="231F20"/>
          <w:spacing w:val="-20"/>
          <w:w w:val="110"/>
        </w:rPr>
        <w:t> </w:t>
      </w:r>
      <w:r>
        <w:rPr>
          <w:color w:val="231F20"/>
          <w:w w:val="110"/>
        </w:rPr>
        <w:t>first</w:t>
      </w:r>
      <w:r>
        <w:rPr>
          <w:color w:val="231F20"/>
          <w:spacing w:val="-19"/>
          <w:w w:val="110"/>
        </w:rPr>
        <w:t> </w:t>
      </w:r>
      <w:r>
        <w:rPr>
          <w:color w:val="231F20"/>
          <w:w w:val="110"/>
        </w:rPr>
        <w:t>quarter.</w:t>
      </w:r>
      <w:r>
        <w:rPr>
          <w:color w:val="231F20"/>
          <w:spacing w:val="16"/>
          <w:w w:val="110"/>
        </w:rPr>
        <w:t> </w:t>
      </w:r>
      <w:r>
        <w:rPr>
          <w:color w:val="231F20"/>
          <w:w w:val="110"/>
        </w:rPr>
        <w:t>But</w:t>
      </w:r>
      <w:r>
        <w:rPr>
          <w:color w:val="231F20"/>
          <w:spacing w:val="-19"/>
          <w:w w:val="110"/>
        </w:rPr>
        <w:t> </w:t>
      </w:r>
      <w:r>
        <w:rPr>
          <w:color w:val="231F20"/>
          <w:w w:val="110"/>
        </w:rPr>
        <w:t>world</w:t>
      </w:r>
      <w:r>
        <w:rPr>
          <w:color w:val="231F20"/>
          <w:spacing w:val="-20"/>
          <w:w w:val="110"/>
        </w:rPr>
        <w:t> </w:t>
      </w:r>
      <w:r>
        <w:rPr>
          <w:color w:val="231F20"/>
          <w:w w:val="110"/>
        </w:rPr>
        <w:t>trade</w:t>
      </w:r>
      <w:r>
        <w:rPr>
          <w:color w:val="231F20"/>
          <w:spacing w:val="-19"/>
          <w:w w:val="110"/>
        </w:rPr>
        <w:t> </w:t>
      </w:r>
      <w:r>
        <w:rPr>
          <w:color w:val="231F20"/>
          <w:w w:val="110"/>
        </w:rPr>
        <w:t>is</w:t>
      </w:r>
      <w:r>
        <w:rPr>
          <w:color w:val="231F20"/>
          <w:spacing w:val="-20"/>
          <w:w w:val="110"/>
        </w:rPr>
        <w:t> </w:t>
      </w:r>
      <w:r>
        <w:rPr>
          <w:color w:val="231F20"/>
          <w:w w:val="110"/>
        </w:rPr>
        <w:t>likely</w:t>
      </w:r>
      <w:r>
        <w:rPr>
          <w:color w:val="231F20"/>
          <w:spacing w:val="-19"/>
          <w:w w:val="110"/>
        </w:rPr>
        <w:t> </w:t>
      </w:r>
      <w:r>
        <w:rPr>
          <w:color w:val="231F20"/>
          <w:spacing w:val="-4"/>
          <w:w w:val="110"/>
        </w:rPr>
        <w:t>to </w:t>
      </w:r>
      <w:r>
        <w:rPr>
          <w:color w:val="231F20"/>
          <w:spacing w:val="-3"/>
          <w:w w:val="110"/>
        </w:rPr>
        <w:t>grow </w:t>
      </w:r>
      <w:r>
        <w:rPr>
          <w:color w:val="231F20"/>
          <w:w w:val="110"/>
        </w:rPr>
        <w:t>at a faster </w:t>
      </w:r>
      <w:r>
        <w:rPr>
          <w:color w:val="231F20"/>
          <w:spacing w:val="-4"/>
          <w:w w:val="110"/>
        </w:rPr>
        <w:t>rate </w:t>
      </w:r>
      <w:r>
        <w:rPr>
          <w:color w:val="231F20"/>
          <w:w w:val="110"/>
        </w:rPr>
        <w:t>during the forecast period than the </w:t>
      </w:r>
      <w:r>
        <w:rPr>
          <w:color w:val="231F20"/>
          <w:spacing w:val="-3"/>
          <w:w w:val="110"/>
        </w:rPr>
        <w:t>average</w:t>
      </w:r>
      <w:r>
        <w:rPr>
          <w:color w:val="231F20"/>
          <w:spacing w:val="-19"/>
          <w:w w:val="110"/>
        </w:rPr>
        <w:t> </w:t>
      </w:r>
      <w:r>
        <w:rPr>
          <w:color w:val="231F20"/>
          <w:w w:val="110"/>
        </w:rPr>
        <w:t>of</w:t>
      </w:r>
      <w:r>
        <w:rPr>
          <w:color w:val="231F20"/>
          <w:spacing w:val="-18"/>
          <w:w w:val="110"/>
        </w:rPr>
        <w:t> </w:t>
      </w:r>
      <w:r>
        <w:rPr>
          <w:color w:val="231F20"/>
          <w:w w:val="110"/>
        </w:rPr>
        <w:t>the</w:t>
      </w:r>
      <w:r>
        <w:rPr>
          <w:color w:val="231F20"/>
          <w:spacing w:val="-18"/>
          <w:w w:val="110"/>
        </w:rPr>
        <w:t> </w:t>
      </w:r>
      <w:r>
        <w:rPr>
          <w:color w:val="231F20"/>
          <w:w w:val="110"/>
        </w:rPr>
        <w:t>previous</w:t>
      </w:r>
      <w:r>
        <w:rPr>
          <w:color w:val="231F20"/>
          <w:spacing w:val="-19"/>
          <w:w w:val="110"/>
        </w:rPr>
        <w:t> </w:t>
      </w:r>
      <w:r>
        <w:rPr>
          <w:color w:val="231F20"/>
          <w:w w:val="110"/>
        </w:rPr>
        <w:t>three</w:t>
      </w:r>
      <w:r>
        <w:rPr>
          <w:color w:val="231F20"/>
          <w:spacing w:val="-18"/>
          <w:w w:val="110"/>
        </w:rPr>
        <w:t> </w:t>
      </w:r>
      <w:r>
        <w:rPr>
          <w:color w:val="231F20"/>
          <w:w w:val="110"/>
        </w:rPr>
        <w:t>years.</w:t>
      </w:r>
      <w:r>
        <w:rPr>
          <w:color w:val="231F20"/>
          <w:spacing w:val="19"/>
          <w:w w:val="110"/>
        </w:rPr>
        <w:t> </w:t>
      </w:r>
      <w:r>
        <w:rPr>
          <w:color w:val="231F20"/>
          <w:w w:val="110"/>
        </w:rPr>
        <w:t>Along</w:t>
      </w:r>
      <w:r>
        <w:rPr>
          <w:color w:val="231F20"/>
          <w:spacing w:val="-18"/>
          <w:w w:val="110"/>
        </w:rPr>
        <w:t> </w:t>
      </w:r>
      <w:r>
        <w:rPr>
          <w:color w:val="231F20"/>
          <w:w w:val="110"/>
        </w:rPr>
        <w:t>with</w:t>
      </w:r>
      <w:r>
        <w:rPr>
          <w:color w:val="231F20"/>
          <w:spacing w:val="-18"/>
          <w:w w:val="110"/>
        </w:rPr>
        <w:t> </w:t>
      </w:r>
      <w:r>
        <w:rPr>
          <w:color w:val="231F20"/>
          <w:w w:val="110"/>
        </w:rPr>
        <w:t>the</w:t>
      </w:r>
      <w:r>
        <w:rPr>
          <w:color w:val="231F20"/>
          <w:spacing w:val="-19"/>
          <w:w w:val="110"/>
        </w:rPr>
        <w:t> </w:t>
      </w:r>
      <w:r>
        <w:rPr>
          <w:color w:val="231F20"/>
          <w:w w:val="110"/>
        </w:rPr>
        <w:t>recent depreciation</w:t>
      </w:r>
      <w:r>
        <w:rPr>
          <w:color w:val="231F20"/>
          <w:spacing w:val="-9"/>
          <w:w w:val="110"/>
        </w:rPr>
        <w:t> </w:t>
      </w:r>
      <w:r>
        <w:rPr>
          <w:color w:val="231F20"/>
          <w:w w:val="110"/>
        </w:rPr>
        <w:t>of</w:t>
      </w:r>
      <w:r>
        <w:rPr>
          <w:color w:val="231F20"/>
          <w:spacing w:val="-8"/>
          <w:w w:val="110"/>
        </w:rPr>
        <w:t> </w:t>
      </w:r>
      <w:r>
        <w:rPr>
          <w:color w:val="231F20"/>
          <w:w w:val="110"/>
        </w:rPr>
        <w:t>sterling,</w:t>
      </w:r>
      <w:r>
        <w:rPr>
          <w:color w:val="231F20"/>
          <w:spacing w:val="-9"/>
          <w:w w:val="110"/>
        </w:rPr>
        <w:t> </w:t>
      </w:r>
      <w:r>
        <w:rPr>
          <w:color w:val="231F20"/>
          <w:w w:val="110"/>
        </w:rPr>
        <w:t>that</w:t>
      </w:r>
      <w:r>
        <w:rPr>
          <w:color w:val="231F20"/>
          <w:spacing w:val="-9"/>
          <w:w w:val="110"/>
        </w:rPr>
        <w:t> </w:t>
      </w:r>
      <w:r>
        <w:rPr>
          <w:color w:val="231F20"/>
          <w:w w:val="110"/>
        </w:rPr>
        <w:t>should</w:t>
      </w:r>
      <w:r>
        <w:rPr>
          <w:color w:val="231F20"/>
          <w:spacing w:val="-8"/>
          <w:w w:val="110"/>
        </w:rPr>
        <w:t> </w:t>
      </w:r>
      <w:r>
        <w:rPr>
          <w:color w:val="231F20"/>
          <w:w w:val="110"/>
        </w:rPr>
        <w:t>underpin</w:t>
      </w:r>
      <w:r>
        <w:rPr>
          <w:color w:val="231F20"/>
          <w:spacing w:val="-9"/>
          <w:w w:val="110"/>
        </w:rPr>
        <w:t> </w:t>
      </w:r>
      <w:r>
        <w:rPr>
          <w:color w:val="231F20"/>
          <w:w w:val="110"/>
        </w:rPr>
        <w:t>a</w:t>
      </w:r>
      <w:r>
        <w:rPr>
          <w:color w:val="231F20"/>
          <w:spacing w:val="-8"/>
          <w:w w:val="110"/>
        </w:rPr>
        <w:t> </w:t>
      </w:r>
      <w:r>
        <w:rPr>
          <w:color w:val="231F20"/>
          <w:w w:val="110"/>
        </w:rPr>
        <w:t>pickup</w:t>
      </w:r>
      <w:r>
        <w:rPr>
          <w:color w:val="231F20"/>
          <w:spacing w:val="-9"/>
          <w:w w:val="110"/>
        </w:rPr>
        <w:t> </w:t>
      </w:r>
      <w:r>
        <w:rPr>
          <w:color w:val="231F20"/>
          <w:w w:val="110"/>
        </w:rPr>
        <w:t>in export</w:t>
      </w:r>
      <w:r>
        <w:rPr>
          <w:color w:val="231F20"/>
          <w:spacing w:val="-6"/>
          <w:w w:val="110"/>
        </w:rPr>
        <w:t> </w:t>
      </w:r>
      <w:r>
        <w:rPr>
          <w:color w:val="231F20"/>
          <w:w w:val="110"/>
        </w:rPr>
        <w:t>growth.</w:t>
      </w:r>
    </w:p>
    <w:p>
      <w:pPr>
        <w:pStyle w:val="BodyText"/>
        <w:spacing w:before="4"/>
        <w:rPr>
          <w:sz w:val="16"/>
        </w:rPr>
      </w:pPr>
    </w:p>
    <w:p>
      <w:pPr>
        <w:spacing w:after="0"/>
        <w:rPr>
          <w:sz w:val="16"/>
        </w:rPr>
        <w:sectPr>
          <w:pgSz w:w="11900" w:h="16840"/>
          <w:pgMar w:header="601" w:footer="581" w:top="800" w:bottom="780" w:left="660" w:right="600"/>
        </w:sectPr>
      </w:pPr>
    </w:p>
    <w:p>
      <w:pPr>
        <w:pStyle w:val="BodyText"/>
        <w:rPr>
          <w:sz w:val="22"/>
        </w:rPr>
      </w:pPr>
    </w:p>
    <w:p>
      <w:pPr>
        <w:pStyle w:val="BodyText"/>
        <w:rPr>
          <w:sz w:val="22"/>
        </w:rPr>
      </w:pPr>
    </w:p>
    <w:p>
      <w:pPr>
        <w:pStyle w:val="BodyText"/>
        <w:rPr>
          <w:sz w:val="22"/>
        </w:rPr>
      </w:pPr>
    </w:p>
    <w:p>
      <w:pPr>
        <w:pStyle w:val="BodyText"/>
        <w:spacing w:before="2"/>
        <w:rPr>
          <w:sz w:val="31"/>
        </w:rPr>
      </w:pPr>
    </w:p>
    <w:p>
      <w:pPr>
        <w:pStyle w:val="BodyText"/>
        <w:ind w:left="145"/>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color w:val="0093C1"/>
          <w:spacing w:val="-1"/>
          <w:w w:val="109"/>
        </w:rPr>
        <w:t>6</w:t>
      </w:r>
      <w:r>
        <w:rPr>
          <w:rFonts w:ascii="Trebuchet MS"/>
          <w:smallCaps/>
          <w:color w:val="0093C1"/>
          <w:spacing w:val="-1"/>
          <w:w w:val="93"/>
        </w:rPr>
        <w:t>.2</w:t>
      </w:r>
    </w:p>
    <w:p>
      <w:pPr>
        <w:pStyle w:val="BodyText"/>
        <w:spacing w:line="247" w:lineRule="auto" w:before="8"/>
        <w:ind w:left="145" w:right="578"/>
        <w:rPr>
          <w:rFonts w:ascii="Trebuchet MS"/>
        </w:rPr>
      </w:pPr>
      <w:r>
        <w:rPr>
          <w:rFonts w:ascii="Trebuchet MS"/>
          <w:color w:val="0093C1"/>
          <w:w w:val="95"/>
        </w:rPr>
        <w:t>Current GDP projection based on market </w:t>
      </w:r>
      <w:r>
        <w:rPr>
          <w:rFonts w:ascii="Trebuchet MS"/>
          <w:color w:val="0093C1"/>
        </w:rPr>
        <w:t>interest rate expectations</w:t>
      </w:r>
    </w:p>
    <w:p>
      <w:pPr>
        <w:spacing w:line="116" w:lineRule="exact" w:before="90"/>
        <w:ind w:left="1672" w:right="0" w:firstLine="0"/>
        <w:jc w:val="left"/>
        <w:rPr>
          <w:sz w:val="12"/>
        </w:rPr>
      </w:pPr>
      <w:r>
        <w:rPr>
          <w:color w:val="231F20"/>
          <w:w w:val="110"/>
          <w:sz w:val="12"/>
        </w:rPr>
        <w:t>Percentage increase in output on a year earlier</w:t>
      </w:r>
    </w:p>
    <w:p>
      <w:pPr>
        <w:spacing w:line="116" w:lineRule="exact" w:before="0"/>
        <w:ind w:left="4103" w:right="0" w:firstLine="0"/>
        <w:jc w:val="left"/>
        <w:rPr>
          <w:sz w:val="12"/>
        </w:rPr>
      </w:pPr>
      <w:r>
        <w:rPr/>
        <w:pict>
          <v:group style="position:absolute;margin-left:48.147999pt;margin-top:2.820463pt;width:188.25pt;height:144.050pt;mso-position-horizontal-relative:page;mso-position-vertical-relative:paragraph;z-index:-20994048" coordorigin="963,56" coordsize="3765,2881">
            <v:shape style="position:absolute;left:962;top:2520;width:3765;height:414" coordorigin="963,2521" coordsize="3765,414" path="m963,2932l4566,2932m973,2925l973,2825m1093,2934l1093,2862m1213,2934l1213,2862m1332,2934l1332,2862m1452,2925l1452,2825m1572,2934l1572,2862m1692,2934l1692,2862m1811,2934l1811,2862m1931,2925l1931,2825m2051,2934l2051,2862m2171,2934l2171,2862m2291,2934l2291,2862m2410,2925l2410,2796m2530,2934l2530,2862m2650,2934l2650,2862m2770,2934l2770,2862m2889,2925l2889,2796m3009,2934l3009,2862m3129,2934l3129,2862m3249,2934l3249,2862m3369,2925l3369,2825m3488,2934l3488,2862m3608,2934l3608,2862m3728,2934l3728,2862m3848,2925l3848,2825m3967,2934l3967,2862m4087,2934l4087,2862m4207,2934l4207,2862m4327,2925l4327,2825m4447,2934l4447,2862m4566,2932l4566,2860m4727,2932l4634,2932m4727,2521l4634,2521e" filled="false" stroked="true" strokeweight=".5pt" strokecolor="#231f20">
              <v:path arrowok="t"/>
              <v:stroke dashstyle="solid"/>
            </v:shape>
            <v:line style="position:absolute" from="975,2520" to="4572,2520" stroked="true" strokeweight=".5pt" strokecolor="#231f20">
              <v:stroke dashstyle="solid"/>
            </v:line>
            <v:shape style="position:absolute;left:4634;top:463;width:93;height:1646" coordorigin="4634,464" coordsize="93,1646" path="m4727,2109l4634,2109m4727,1698l4634,1698m4727,1287l4634,1287m4727,875l4634,875m4727,464l4634,464e" filled="false" stroked="true" strokeweight=".5pt" strokecolor="#231f20">
              <v:path arrowok="t"/>
              <v:stroke dashstyle="solid"/>
            </v:shape>
            <v:shape style="position:absolute;left:972;top:1463;width:959;height:330" coordorigin="973,1463" coordsize="959,330" path="m1093,1550l973,1463m1213,1727l1093,1550m1332,1681l1213,1727m1452,1792l1332,1681m1572,1731l1452,1792m1692,1599l1572,1731m1811,1669l1692,1599m1931,1616l1811,1669e" filled="false" stroked="true" strokeweight="1pt" strokecolor="#008356">
              <v:path arrowok="t"/>
              <v:stroke dashstyle="solid"/>
            </v:shape>
            <v:line style="position:absolute" from="1921,1614" to="2061,1614" stroked="true" strokeweight="1.205pt" strokecolor="#008356">
              <v:stroke dashstyle="solid"/>
            </v:line>
            <v:shape style="position:absolute;left:2050;top:990;width:839;height:655" coordorigin="2051,990" coordsize="839,655" path="m2171,1472l2051,1611m2291,1241l2171,1472m2410,1110l2291,1241m2530,990l2410,1110m2650,1254l2530,990m2770,1406l2650,1254m2889,1644l2770,1406e" filled="false" stroked="true" strokeweight="1pt" strokecolor="#008356">
              <v:path arrowok="t"/>
              <v:stroke dashstyle="solid"/>
            </v:shape>
            <v:line style="position:absolute" from="3009,1764" to="2889,1644" stroked="true" strokeweight="1pt" strokecolor="#008356">
              <v:stroke dashstyle="solid"/>
            </v:line>
            <v:shape style="position:absolute;left:3010;top:475;width:1558;height:1695" coordorigin="3011,476" coordsize="1558,1695" path="m4209,476l4089,484,3969,484,3849,574,3729,755,3610,895,3490,957,3370,1039,3250,1167,3130,1179,3011,1763,3130,2170,3250,2162,3370,2039,3490,1965,3610,1903,3729,1874,3849,1837,3969,1862,4089,1862,4209,1915,4328,2010,4448,2063,4568,2088,4568,574,4448,562,4328,537,4209,476xe" filled="true" fillcolor="#c0dbd0" stroked="false">
              <v:path arrowok="t"/>
              <v:fill type="solid"/>
            </v:shape>
            <v:shape style="position:absolute;left:3010;top:635;width:1558;height:1424" coordorigin="3011,636" coordsize="1558,1424" path="m4209,636l3969,636,3849,710,3729,875,3610,994,3490,1060,3370,1142,3250,1274,3130,1286,3011,1763,3130,2059,3250,2047,3370,1919,3490,1845,3610,1784,3729,1743,3849,1697,3969,1710,4089,1710,4209,1759,4328,1845,4448,1899,4568,1919,4568,739,4448,726,4328,698,4209,636xe" filled="true" fillcolor="#a4cdbe" stroked="false">
              <v:path arrowok="t"/>
              <v:fill type="solid"/>
            </v:shape>
            <v:shape style="position:absolute;left:3010;top:738;width:1558;height:1243" coordorigin="3011,739" coordsize="1558,1243" path="m4089,739l3969,739,3849,805,3729,953,3610,1064,3490,1130,3370,1208,3250,1344,3130,1360,3011,1763,3130,1981,3250,1969,3370,1841,3490,1763,3610,1701,3729,1656,3849,1599,3969,1607,4089,1607,4209,1652,4328,1738,4448,1784,4568,1808,4568,854,4448,842,4328,809,4209,743,4089,739xe" filled="true" fillcolor="#97c6b4" stroked="false">
              <v:path arrowok="t"/>
              <v:fill type="solid"/>
            </v:shape>
            <v:shape style="position:absolute;left:3010;top:821;width:1558;height:1103" coordorigin="3011,821" coordsize="1558,1103" path="m4089,821l3969,821,3849,875,3729,1014,3610,1121,3490,1183,3370,1265,3250,1397,3130,1413,3011,1763,3130,1924,3250,1907,3370,1775,3490,1697,3610,1636,3729,1586,3849,1524,4089,1524,4209,1566,4328,1648,4448,1697,4568,1718,4568,940,4448,928,4328,895,4209,829,4089,821xe" filled="true" fillcolor="#8abfab" stroked="false">
              <v:path arrowok="t"/>
              <v:fill type="solid"/>
            </v:shape>
            <v:shape style="position:absolute;left:3010;top:890;width:1558;height:980" coordorigin="3011,891" coordsize="1558,980" path="m4089,891l3969,891,3849,940,3729,1068,3610,1167,3490,1232,3370,1311,3250,1446,3130,1463,3011,1763,3130,1870,3250,1854,3370,1722,3490,1644,3610,1582,3729,1524,3849,1459,3969,1455,4089,1455,4209,1492,4328,1574,4448,1619,4568,1640,4568,1019,4448,1006,4328,969,4209,903,4089,891xe" filled="true" fillcolor="#6fb39a" stroked="false">
              <v:path arrowok="t"/>
              <v:fill type="solid"/>
            </v:shape>
            <v:shape style="position:absolute;left:3010;top:952;width:1558;height:873" coordorigin="3011,953" coordsize="1558,873" path="m4089,953l3969,953,3849,994,3729,1117,3610,1208,3490,1274,3370,1356,3250,1492,3130,1508,3011,1763,3130,1825,3250,1808,3370,1673,3490,1594,3729,1471,3849,1397,3969,1393,4089,1393,4209,1426,4328,1508,4448,1553,4568,1570,4568,1088,4448,1072,4328,1039,4209,969,4089,953xe" filled="true" fillcolor="#53a78b" stroked="false">
              <v:path arrowok="t"/>
              <v:fill type="solid"/>
            </v:shape>
            <v:shape style="position:absolute;left:3010;top:1010;width:1558;height:770" coordorigin="3011,1010" coordsize="1558,770" path="m3969,1010l3849,1047,3729,1162,3610,1249,3490,1311,3370,1393,3250,1529,3130,1549,3011,1763,3130,1780,3250,1763,3370,1627,3490,1549,3610,1483,3729,1422,3849,1344,3969,1335,4089,1335,4209,1364,4328,1446,4448,1487,4568,1508,4568,1154,4448,1138,4328,1101,4209,1027,4089,1014,3969,1010xe" filled="true" fillcolor="#309d7d" stroked="false">
              <v:path arrowok="t"/>
              <v:fill type="solid"/>
            </v:shape>
            <v:shape style="position:absolute;left:3010;top:1067;width:1558;height:696" coordorigin="3011,1068" coordsize="1558,696" path="m4089,1068l3969,1068,3849,1097,3729,1204,3610,1286,3490,1348,3370,1430,3250,1570,3130,1586,3011,1763,3130,1738,3250,1722,3370,1586,3490,1504,3610,1442,3729,1376,3849,1294,3969,1278,4089,1282,4209,1306,4328,1385,4448,1430,4568,1446,4568,1212,4448,1195,4328,1158,4209,1084,4089,1068xe" filled="true" fillcolor="#119876" stroked="false">
              <v:path arrowok="t"/>
              <v:fill type="solid"/>
            </v:shape>
            <v:shape style="position:absolute;left:3010;top:1121;width:1558;height:642" coordorigin="3011,1121" coordsize="1558,642" path="m4089,1121l3969,1121,3849,1146,3729,1245,3610,1323,3490,1385,3370,1467,3250,1603,3130,1623,3011,1763,3130,1701,3250,1681,3370,1545,3490,1463,3729,1331,3849,1241,3969,1224,4089,1228,4209,1253,4328,1327,4448,1368,4568,1389,4568,1274,4448,1257,4328,1216,4209,1142,4089,1121xe" filled="true" fillcolor="#00926e" stroked="false">
              <v:path arrowok="t"/>
              <v:fill type="solid"/>
            </v:shape>
            <v:line style="position:absolute" from="4087,56" to="4087,2925" stroked="true" strokeweight=".5pt" strokecolor="#231f20">
              <v:stroke dashstyle="dash"/>
            </v:line>
            <w10:wrap type="none"/>
          </v:group>
        </w:pict>
      </w:r>
      <w:r>
        <w:rPr/>
        <w:pict>
          <v:line style="position:absolute;mso-position-horizontal-relative:page;mso-position-vertical-relative:paragraph;z-index:16171520" from="236.353006pt,2.620463pt" to="231.712006pt,2.620463pt" stroked="true" strokeweight=".5pt" strokecolor="#231f20">
            <v:stroke dashstyle="solid"/>
            <w10:wrap type="none"/>
          </v:line>
        </w:pict>
      </w:r>
      <w:r>
        <w:rPr/>
        <w:pict>
          <v:line style="position:absolute;mso-position-horizontal-relative:page;mso-position-vertical-relative:paragraph;z-index:16175616" from="43.921998pt,2.590463pt" to="39.280998pt,2.590463pt" stroked="true" strokeweight=".5pt" strokecolor="#231f20">
            <v:stroke dashstyle="solid"/>
            <w10:wrap type="none"/>
          </v:line>
        </w:pict>
      </w:r>
      <w:r>
        <w:rPr>
          <w:color w:val="231F20"/>
          <w:w w:val="121"/>
          <w:sz w:val="12"/>
        </w:rPr>
        <w:t>6</w:t>
      </w:r>
    </w:p>
    <w:p>
      <w:pPr>
        <w:pStyle w:val="BodyText"/>
        <w:rPr>
          <w:sz w:val="14"/>
        </w:rPr>
      </w:pPr>
    </w:p>
    <w:p>
      <w:pPr>
        <w:spacing w:before="112"/>
        <w:ind w:left="0" w:right="38" w:firstLine="0"/>
        <w:jc w:val="right"/>
        <w:rPr>
          <w:sz w:val="12"/>
        </w:rPr>
      </w:pPr>
      <w:r>
        <w:rPr/>
        <w:pict>
          <v:line style="position:absolute;mso-position-horizontal-relative:page;mso-position-vertical-relative:paragraph;z-index:16175104" from="43.921998pt,9.285364pt" to="39.280998pt,9.285364pt" stroked="true" strokeweight=".5pt" strokecolor="#231f20">
            <v:stroke dashstyle="solid"/>
            <w10:wrap type="none"/>
          </v:line>
        </w:pict>
      </w:r>
      <w:r>
        <w:rPr>
          <w:color w:val="231F20"/>
          <w:w w:val="121"/>
          <w:sz w:val="12"/>
        </w:rPr>
        <w:t>5</w:t>
      </w:r>
    </w:p>
    <w:p>
      <w:pPr>
        <w:pStyle w:val="BodyText"/>
        <w:rPr>
          <w:sz w:val="14"/>
        </w:rPr>
      </w:pPr>
    </w:p>
    <w:p>
      <w:pPr>
        <w:spacing w:before="113"/>
        <w:ind w:left="0" w:right="40" w:firstLine="0"/>
        <w:jc w:val="right"/>
        <w:rPr>
          <w:sz w:val="12"/>
        </w:rPr>
      </w:pPr>
      <w:r>
        <w:rPr/>
        <w:pict>
          <v:line style="position:absolute;mso-position-horizontal-relative:page;mso-position-vertical-relative:paragraph;z-index:16174592" from="43.922998pt,9.304762pt" to="39.280998pt,9.304762pt" stroked="true" strokeweight=".5pt" strokecolor="#231f20">
            <v:stroke dashstyle="solid"/>
            <w10:wrap type="none"/>
          </v:line>
        </w:pict>
      </w:r>
      <w:r>
        <w:rPr>
          <w:color w:val="231F20"/>
          <w:w w:val="121"/>
          <w:sz w:val="12"/>
        </w:rPr>
        <w:t>4</w:t>
      </w:r>
    </w:p>
    <w:p>
      <w:pPr>
        <w:pStyle w:val="BodyText"/>
        <w:rPr>
          <w:sz w:val="14"/>
        </w:rPr>
      </w:pPr>
    </w:p>
    <w:p>
      <w:pPr>
        <w:spacing w:before="119"/>
        <w:ind w:left="0" w:right="40" w:firstLine="0"/>
        <w:jc w:val="right"/>
        <w:rPr>
          <w:sz w:val="12"/>
        </w:rPr>
      </w:pPr>
      <w:r>
        <w:rPr/>
        <w:pict>
          <v:line style="position:absolute;mso-position-horizontal-relative:page;mso-position-vertical-relative:paragraph;z-index:16174080" from="43.922998pt,9.266170pt" to="39.280998pt,9.266170pt" stroked="true" strokeweight=".5pt" strokecolor="#231f20">
            <v:stroke dashstyle="solid"/>
            <w10:wrap type="none"/>
          </v:line>
        </w:pict>
      </w:r>
      <w:r>
        <w:rPr>
          <w:color w:val="231F20"/>
          <w:w w:val="121"/>
          <w:sz w:val="12"/>
        </w:rPr>
        <w:t>3</w:t>
      </w:r>
    </w:p>
    <w:p>
      <w:pPr>
        <w:pStyle w:val="BodyText"/>
        <w:rPr>
          <w:sz w:val="14"/>
        </w:rPr>
      </w:pPr>
    </w:p>
    <w:p>
      <w:pPr>
        <w:spacing w:before="106"/>
        <w:ind w:left="0" w:right="53" w:firstLine="0"/>
        <w:jc w:val="right"/>
        <w:rPr>
          <w:sz w:val="12"/>
        </w:rPr>
      </w:pPr>
      <w:r>
        <w:rPr/>
        <w:pict>
          <v:line style="position:absolute;mso-position-horizontal-relative:page;mso-position-vertical-relative:paragraph;z-index:16173568" from="43.922998pt,8.955165pt" to="39.280998pt,8.955165pt" stroked="true" strokeweight=".5pt" strokecolor="#231f20">
            <v:stroke dashstyle="solid"/>
            <w10:wrap type="none"/>
          </v:line>
        </w:pict>
      </w:r>
      <w:r>
        <w:rPr>
          <w:color w:val="231F20"/>
          <w:w w:val="121"/>
          <w:sz w:val="12"/>
        </w:rPr>
        <w:t>2</w:t>
      </w:r>
    </w:p>
    <w:p>
      <w:pPr>
        <w:pStyle w:val="BodyText"/>
        <w:rPr>
          <w:sz w:val="14"/>
        </w:rPr>
      </w:pPr>
    </w:p>
    <w:p>
      <w:pPr>
        <w:spacing w:before="105"/>
        <w:ind w:left="0" w:right="53" w:firstLine="0"/>
        <w:jc w:val="right"/>
        <w:rPr>
          <w:sz w:val="12"/>
        </w:rPr>
      </w:pPr>
      <w:r>
        <w:rPr/>
        <w:pict>
          <v:line style="position:absolute;mso-position-horizontal-relative:page;mso-position-vertical-relative:paragraph;z-index:16173056" from="43.922998pt,9.244551pt" to="39.280998pt,9.244551pt" stroked="true" strokeweight=".5pt" strokecolor="#231f20">
            <v:stroke dashstyle="solid"/>
            <w10:wrap type="none"/>
          </v:line>
        </w:pict>
      </w:r>
      <w:r>
        <w:rPr>
          <w:color w:val="231F20"/>
          <w:w w:val="121"/>
          <w:sz w:val="12"/>
        </w:rPr>
        <w:t>1</w:t>
      </w:r>
    </w:p>
    <w:p>
      <w:pPr>
        <w:spacing w:before="92"/>
        <w:ind w:left="4011" w:right="0" w:firstLine="0"/>
        <w:jc w:val="left"/>
        <w:rPr>
          <w:sz w:val="16"/>
        </w:rPr>
      </w:pPr>
      <w:r>
        <w:rPr>
          <w:color w:val="231F20"/>
          <w:w w:val="107"/>
          <w:sz w:val="16"/>
        </w:rPr>
        <w:t>+</w:t>
      </w:r>
    </w:p>
    <w:p>
      <w:pPr>
        <w:spacing w:line="134" w:lineRule="exact" w:before="5"/>
        <w:ind w:left="4084" w:right="0" w:firstLine="0"/>
        <w:jc w:val="left"/>
        <w:rPr>
          <w:sz w:val="12"/>
        </w:rPr>
      </w:pPr>
      <w:r>
        <w:rPr/>
        <w:pict>
          <v:line style="position:absolute;mso-position-horizontal-relative:page;mso-position-vertical-relative:paragraph;z-index:16172544" from="43.922998pt,3.906759pt" to="39.280998pt,3.906759pt" stroked="true" strokeweight=".5pt" strokecolor="#231f20">
            <v:stroke dashstyle="solid"/>
            <w10:wrap type="none"/>
          </v:line>
        </w:pict>
      </w:r>
      <w:r>
        <w:rPr>
          <w:color w:val="231F20"/>
          <w:w w:val="121"/>
          <w:sz w:val="12"/>
        </w:rPr>
        <w:t>0</w:t>
      </w:r>
    </w:p>
    <w:p>
      <w:pPr>
        <w:spacing w:line="180" w:lineRule="exact" w:before="0"/>
        <w:ind w:left="4013" w:right="0" w:firstLine="0"/>
        <w:jc w:val="left"/>
        <w:rPr>
          <w:sz w:val="16"/>
        </w:rPr>
      </w:pPr>
      <w:r>
        <w:rPr>
          <w:color w:val="231F20"/>
          <w:w w:val="117"/>
          <w:sz w:val="16"/>
        </w:rPr>
        <w:t>–</w:t>
      </w:r>
    </w:p>
    <w:p>
      <w:pPr>
        <w:spacing w:line="123" w:lineRule="exact" w:before="97"/>
        <w:ind w:left="4090" w:right="0" w:firstLine="0"/>
        <w:jc w:val="left"/>
        <w:rPr>
          <w:sz w:val="12"/>
        </w:rPr>
      </w:pPr>
      <w:r>
        <w:rPr/>
        <w:pict>
          <v:line style="position:absolute;mso-position-horizontal-relative:page;mso-position-vertical-relative:paragraph;z-index:16172032" from="44.322pt,8.536574pt" to="39.681pt,8.536574pt" stroked="true" strokeweight=".5pt" strokecolor="#231f20">
            <v:stroke dashstyle="solid"/>
            <w10:wrap type="none"/>
          </v:line>
        </w:pict>
      </w:r>
      <w:r>
        <w:rPr>
          <w:color w:val="231F20"/>
          <w:w w:val="121"/>
          <w:sz w:val="12"/>
        </w:rPr>
        <w:t>1</w:t>
      </w:r>
    </w:p>
    <w:p>
      <w:pPr>
        <w:tabs>
          <w:tab w:pos="980" w:val="left" w:leader="none"/>
          <w:tab w:pos="1459" w:val="left" w:leader="none"/>
          <w:tab w:pos="1932" w:val="left" w:leader="none"/>
          <w:tab w:pos="2417" w:val="left" w:leader="none"/>
          <w:tab w:pos="2881" w:val="left" w:leader="none"/>
          <w:tab w:pos="3376" w:val="left" w:leader="none"/>
          <w:tab w:pos="3732" w:val="left" w:leader="none"/>
        </w:tabs>
        <w:spacing w:line="123" w:lineRule="exact" w:before="0"/>
        <w:ind w:left="432" w:right="0" w:firstLine="0"/>
        <w:jc w:val="left"/>
        <w:rPr>
          <w:sz w:val="12"/>
        </w:rPr>
      </w:pPr>
      <w:r>
        <w:rPr>
          <w:color w:val="231F20"/>
          <w:spacing w:val="-6"/>
          <w:w w:val="120"/>
          <w:sz w:val="12"/>
        </w:rPr>
        <w:t>2001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tab/>
      </w:r>
      <w:r>
        <w:rPr>
          <w:color w:val="231F20"/>
          <w:spacing w:val="-8"/>
          <w:w w:val="120"/>
          <w:sz w:val="12"/>
        </w:rPr>
        <w:t>08</w:t>
      </w:r>
    </w:p>
    <w:p>
      <w:pPr>
        <w:pStyle w:val="BodyText"/>
        <w:spacing w:before="7"/>
        <w:rPr>
          <w:sz w:val="19"/>
        </w:rPr>
      </w:pPr>
    </w:p>
    <w:p>
      <w:pPr>
        <w:spacing w:line="208" w:lineRule="auto" w:before="0"/>
        <w:ind w:left="145" w:right="371" w:firstLine="0"/>
        <w:jc w:val="left"/>
        <w:rPr>
          <w:sz w:val="12"/>
        </w:rPr>
      </w:pPr>
      <w:r>
        <w:rPr>
          <w:color w:val="231F20"/>
          <w:w w:val="110"/>
          <w:sz w:val="12"/>
        </w:rPr>
        <w:t>The fan chart depicts the probability of various outcomes for GDP growth in the future. If economic circumstances identical to </w:t>
      </w:r>
      <w:r>
        <w:rPr>
          <w:color w:val="231F20"/>
          <w:spacing w:val="-3"/>
          <w:w w:val="110"/>
          <w:sz w:val="12"/>
        </w:rPr>
        <w:t>today’s </w:t>
      </w:r>
      <w:r>
        <w:rPr>
          <w:color w:val="231F20"/>
          <w:w w:val="110"/>
          <w:sz w:val="12"/>
        </w:rPr>
        <w:t>were</w:t>
      </w:r>
      <w:r>
        <w:rPr>
          <w:color w:val="231F20"/>
          <w:spacing w:val="-13"/>
          <w:w w:val="110"/>
          <w:sz w:val="12"/>
        </w:rPr>
        <w:t> </w:t>
      </w:r>
      <w:r>
        <w:rPr>
          <w:color w:val="231F20"/>
          <w:w w:val="110"/>
          <w:sz w:val="12"/>
        </w:rPr>
        <w:t>to</w:t>
      </w:r>
      <w:r>
        <w:rPr>
          <w:color w:val="231F20"/>
          <w:spacing w:val="-12"/>
          <w:w w:val="110"/>
          <w:sz w:val="12"/>
        </w:rPr>
        <w:t> </w:t>
      </w:r>
      <w:r>
        <w:rPr>
          <w:color w:val="231F20"/>
          <w:w w:val="110"/>
          <w:sz w:val="12"/>
        </w:rPr>
        <w:t>prevail</w:t>
      </w:r>
      <w:r>
        <w:rPr>
          <w:color w:val="231F20"/>
          <w:spacing w:val="-12"/>
          <w:w w:val="110"/>
          <w:sz w:val="12"/>
        </w:rPr>
        <w:t> </w:t>
      </w:r>
      <w:r>
        <w:rPr>
          <w:color w:val="231F20"/>
          <w:w w:val="110"/>
          <w:sz w:val="12"/>
        </w:rPr>
        <w:t>on</w:t>
      </w:r>
      <w:r>
        <w:rPr>
          <w:color w:val="231F20"/>
          <w:spacing w:val="-12"/>
          <w:w w:val="110"/>
          <w:sz w:val="12"/>
        </w:rPr>
        <w:t> </w:t>
      </w:r>
      <w:r>
        <w:rPr>
          <w:color w:val="231F20"/>
          <w:spacing w:val="-5"/>
          <w:w w:val="110"/>
          <w:sz w:val="12"/>
        </w:rPr>
        <w:t>100</w:t>
      </w:r>
      <w:r>
        <w:rPr>
          <w:color w:val="231F20"/>
          <w:spacing w:val="-12"/>
          <w:w w:val="110"/>
          <w:sz w:val="12"/>
        </w:rPr>
        <w:t> </w:t>
      </w:r>
      <w:r>
        <w:rPr>
          <w:color w:val="231F20"/>
          <w:w w:val="110"/>
          <w:sz w:val="12"/>
        </w:rPr>
        <w:t>occasions,</w:t>
      </w:r>
      <w:r>
        <w:rPr>
          <w:color w:val="231F20"/>
          <w:spacing w:val="-12"/>
          <w:w w:val="110"/>
          <w:sz w:val="12"/>
        </w:rPr>
        <w:t> </w:t>
      </w:r>
      <w:r>
        <w:rPr>
          <w:color w:val="231F20"/>
          <w:w w:val="110"/>
          <w:sz w:val="12"/>
        </w:rPr>
        <w:t>the</w:t>
      </w:r>
      <w:r>
        <w:rPr>
          <w:color w:val="231F20"/>
          <w:spacing w:val="-12"/>
          <w:w w:val="110"/>
          <w:sz w:val="12"/>
        </w:rPr>
        <w:t> </w:t>
      </w:r>
      <w:r>
        <w:rPr>
          <w:color w:val="231F20"/>
          <w:w w:val="110"/>
          <w:sz w:val="12"/>
        </w:rPr>
        <w:t>MPC’s</w:t>
      </w:r>
      <w:r>
        <w:rPr>
          <w:color w:val="231F20"/>
          <w:spacing w:val="-12"/>
          <w:w w:val="110"/>
          <w:sz w:val="12"/>
        </w:rPr>
        <w:t> </w:t>
      </w:r>
      <w:r>
        <w:rPr>
          <w:color w:val="231F20"/>
          <w:w w:val="110"/>
          <w:sz w:val="12"/>
        </w:rPr>
        <w:t>best</w:t>
      </w:r>
      <w:r>
        <w:rPr>
          <w:color w:val="231F20"/>
          <w:spacing w:val="-12"/>
          <w:w w:val="110"/>
          <w:sz w:val="12"/>
        </w:rPr>
        <w:t> </w:t>
      </w:r>
      <w:r>
        <w:rPr>
          <w:color w:val="231F20"/>
          <w:w w:val="110"/>
          <w:sz w:val="12"/>
        </w:rPr>
        <w:t>collective</w:t>
      </w:r>
      <w:r>
        <w:rPr>
          <w:color w:val="231F20"/>
          <w:spacing w:val="-12"/>
          <w:w w:val="110"/>
          <w:sz w:val="12"/>
        </w:rPr>
        <w:t> </w:t>
      </w:r>
      <w:r>
        <w:rPr>
          <w:color w:val="231F20"/>
          <w:w w:val="110"/>
          <w:sz w:val="12"/>
        </w:rPr>
        <w:t>judgement is</w:t>
      </w:r>
      <w:r>
        <w:rPr>
          <w:color w:val="231F20"/>
          <w:spacing w:val="-10"/>
          <w:w w:val="110"/>
          <w:sz w:val="12"/>
        </w:rPr>
        <w:t> </w:t>
      </w:r>
      <w:r>
        <w:rPr>
          <w:color w:val="231F20"/>
          <w:w w:val="110"/>
          <w:sz w:val="12"/>
        </w:rPr>
        <w:t>that</w:t>
      </w:r>
      <w:r>
        <w:rPr>
          <w:color w:val="231F20"/>
          <w:spacing w:val="-9"/>
          <w:w w:val="110"/>
          <w:sz w:val="12"/>
        </w:rPr>
        <w:t> </w:t>
      </w:r>
      <w:r>
        <w:rPr>
          <w:color w:val="231F20"/>
          <w:w w:val="110"/>
          <w:sz w:val="12"/>
        </w:rPr>
        <w:t>GDP</w:t>
      </w:r>
      <w:r>
        <w:rPr>
          <w:color w:val="231F20"/>
          <w:spacing w:val="-10"/>
          <w:w w:val="110"/>
          <w:sz w:val="12"/>
        </w:rPr>
        <w:t> </w:t>
      </w:r>
      <w:r>
        <w:rPr>
          <w:color w:val="231F20"/>
          <w:w w:val="110"/>
          <w:sz w:val="12"/>
        </w:rPr>
        <w:t>growth</w:t>
      </w:r>
      <w:r>
        <w:rPr>
          <w:color w:val="231F20"/>
          <w:spacing w:val="-9"/>
          <w:w w:val="110"/>
          <w:sz w:val="12"/>
        </w:rPr>
        <w:t> </w:t>
      </w:r>
      <w:r>
        <w:rPr>
          <w:color w:val="231F20"/>
          <w:w w:val="110"/>
          <w:sz w:val="12"/>
        </w:rPr>
        <w:t>over</w:t>
      </w:r>
      <w:r>
        <w:rPr>
          <w:color w:val="231F20"/>
          <w:spacing w:val="-9"/>
          <w:w w:val="110"/>
          <w:sz w:val="12"/>
        </w:rPr>
        <w:t> </w:t>
      </w:r>
      <w:r>
        <w:rPr>
          <w:color w:val="231F20"/>
          <w:w w:val="110"/>
          <w:sz w:val="12"/>
        </w:rPr>
        <w:t>the</w:t>
      </w:r>
      <w:r>
        <w:rPr>
          <w:color w:val="231F20"/>
          <w:spacing w:val="-10"/>
          <w:w w:val="110"/>
          <w:sz w:val="12"/>
        </w:rPr>
        <w:t> </w:t>
      </w:r>
      <w:r>
        <w:rPr>
          <w:color w:val="231F20"/>
          <w:w w:val="110"/>
          <w:sz w:val="12"/>
        </w:rPr>
        <w:t>subsequent</w:t>
      </w:r>
      <w:r>
        <w:rPr>
          <w:color w:val="231F20"/>
          <w:spacing w:val="-9"/>
          <w:w w:val="110"/>
          <w:sz w:val="12"/>
        </w:rPr>
        <w:t> </w:t>
      </w:r>
      <w:r>
        <w:rPr>
          <w:color w:val="231F20"/>
          <w:w w:val="110"/>
          <w:sz w:val="12"/>
        </w:rPr>
        <w:t>three</w:t>
      </w:r>
      <w:r>
        <w:rPr>
          <w:color w:val="231F20"/>
          <w:spacing w:val="-10"/>
          <w:w w:val="110"/>
          <w:sz w:val="12"/>
        </w:rPr>
        <w:t> </w:t>
      </w:r>
      <w:r>
        <w:rPr>
          <w:color w:val="231F20"/>
          <w:w w:val="110"/>
          <w:sz w:val="12"/>
        </w:rPr>
        <w:t>years</w:t>
      </w:r>
      <w:r>
        <w:rPr>
          <w:color w:val="231F20"/>
          <w:spacing w:val="-9"/>
          <w:w w:val="110"/>
          <w:sz w:val="12"/>
        </w:rPr>
        <w:t> </w:t>
      </w:r>
      <w:r>
        <w:rPr>
          <w:color w:val="231F20"/>
          <w:w w:val="110"/>
          <w:sz w:val="12"/>
        </w:rPr>
        <w:t>would</w:t>
      </w:r>
      <w:r>
        <w:rPr>
          <w:color w:val="231F20"/>
          <w:spacing w:val="-9"/>
          <w:w w:val="110"/>
          <w:sz w:val="12"/>
        </w:rPr>
        <w:t> </w:t>
      </w:r>
      <w:r>
        <w:rPr>
          <w:color w:val="231F20"/>
          <w:w w:val="110"/>
          <w:sz w:val="12"/>
        </w:rPr>
        <w:t>lie</w:t>
      </w:r>
      <w:r>
        <w:rPr>
          <w:color w:val="231F20"/>
          <w:spacing w:val="-10"/>
          <w:w w:val="110"/>
          <w:sz w:val="12"/>
        </w:rPr>
        <w:t> </w:t>
      </w:r>
      <w:r>
        <w:rPr>
          <w:color w:val="231F20"/>
          <w:w w:val="110"/>
          <w:sz w:val="12"/>
        </w:rPr>
        <w:t>within</w:t>
      </w:r>
      <w:r>
        <w:rPr>
          <w:color w:val="231F20"/>
          <w:spacing w:val="-9"/>
          <w:w w:val="110"/>
          <w:sz w:val="12"/>
        </w:rPr>
        <w:t> </w:t>
      </w:r>
      <w:r>
        <w:rPr>
          <w:color w:val="231F20"/>
          <w:spacing w:val="-4"/>
          <w:w w:val="110"/>
          <w:sz w:val="12"/>
        </w:rPr>
        <w:t>the </w:t>
      </w:r>
      <w:r>
        <w:rPr>
          <w:color w:val="231F20"/>
          <w:w w:val="110"/>
          <w:sz w:val="12"/>
        </w:rPr>
        <w:t>darkest central band on only </w:t>
      </w:r>
      <w:r>
        <w:rPr>
          <w:color w:val="231F20"/>
          <w:spacing w:val="-8"/>
          <w:w w:val="110"/>
          <w:sz w:val="12"/>
        </w:rPr>
        <w:t>10 </w:t>
      </w:r>
      <w:r>
        <w:rPr>
          <w:color w:val="231F20"/>
          <w:w w:val="110"/>
          <w:sz w:val="12"/>
        </w:rPr>
        <w:t>of those occasions. The fan chart is constructed so that outturns of GDP growth are also expected to lie within</w:t>
      </w:r>
      <w:r>
        <w:rPr>
          <w:color w:val="231F20"/>
          <w:spacing w:val="-4"/>
          <w:w w:val="110"/>
          <w:sz w:val="12"/>
        </w:rPr>
        <w:t> </w:t>
      </w:r>
      <w:r>
        <w:rPr>
          <w:color w:val="231F20"/>
          <w:w w:val="110"/>
          <w:sz w:val="12"/>
        </w:rPr>
        <w:t>each</w:t>
      </w:r>
      <w:r>
        <w:rPr>
          <w:color w:val="231F20"/>
          <w:spacing w:val="-5"/>
          <w:w w:val="110"/>
          <w:sz w:val="12"/>
        </w:rPr>
        <w:t> </w:t>
      </w:r>
      <w:r>
        <w:rPr>
          <w:color w:val="231F20"/>
          <w:w w:val="110"/>
          <w:sz w:val="12"/>
        </w:rPr>
        <w:t>pair</w:t>
      </w:r>
      <w:r>
        <w:rPr>
          <w:color w:val="231F20"/>
          <w:spacing w:val="-4"/>
          <w:w w:val="110"/>
          <w:sz w:val="12"/>
        </w:rPr>
        <w:t> </w:t>
      </w:r>
      <w:r>
        <w:rPr>
          <w:color w:val="231F20"/>
          <w:w w:val="110"/>
          <w:sz w:val="12"/>
        </w:rPr>
        <w:t>of</w:t>
      </w:r>
      <w:r>
        <w:rPr>
          <w:color w:val="231F20"/>
          <w:spacing w:val="-4"/>
          <w:w w:val="110"/>
          <w:sz w:val="12"/>
        </w:rPr>
        <w:t> </w:t>
      </w:r>
      <w:r>
        <w:rPr>
          <w:color w:val="231F20"/>
          <w:w w:val="110"/>
          <w:sz w:val="12"/>
        </w:rPr>
        <w:t>the</w:t>
      </w:r>
      <w:r>
        <w:rPr>
          <w:color w:val="231F20"/>
          <w:spacing w:val="-4"/>
          <w:w w:val="110"/>
          <w:sz w:val="12"/>
        </w:rPr>
        <w:t> </w:t>
      </w:r>
      <w:r>
        <w:rPr>
          <w:color w:val="231F20"/>
          <w:w w:val="110"/>
          <w:sz w:val="12"/>
        </w:rPr>
        <w:t>lighter</w:t>
      </w:r>
      <w:r>
        <w:rPr>
          <w:color w:val="231F20"/>
          <w:spacing w:val="-4"/>
          <w:w w:val="110"/>
          <w:sz w:val="12"/>
        </w:rPr>
        <w:t> </w:t>
      </w:r>
      <w:r>
        <w:rPr>
          <w:color w:val="231F20"/>
          <w:w w:val="110"/>
          <w:sz w:val="12"/>
        </w:rPr>
        <w:t>green</w:t>
      </w:r>
      <w:r>
        <w:rPr>
          <w:color w:val="231F20"/>
          <w:spacing w:val="-4"/>
          <w:w w:val="110"/>
          <w:sz w:val="12"/>
        </w:rPr>
        <w:t> </w:t>
      </w:r>
      <w:r>
        <w:rPr>
          <w:color w:val="231F20"/>
          <w:w w:val="110"/>
          <w:sz w:val="12"/>
        </w:rPr>
        <w:t>areas</w:t>
      </w:r>
      <w:r>
        <w:rPr>
          <w:color w:val="231F20"/>
          <w:spacing w:val="-4"/>
          <w:w w:val="110"/>
          <w:sz w:val="12"/>
        </w:rPr>
        <w:t> </w:t>
      </w:r>
      <w:r>
        <w:rPr>
          <w:color w:val="231F20"/>
          <w:w w:val="110"/>
          <w:sz w:val="12"/>
        </w:rPr>
        <w:t>on</w:t>
      </w:r>
      <w:r>
        <w:rPr>
          <w:color w:val="231F20"/>
          <w:spacing w:val="-4"/>
          <w:w w:val="110"/>
          <w:sz w:val="12"/>
        </w:rPr>
        <w:t> </w:t>
      </w:r>
      <w:r>
        <w:rPr>
          <w:color w:val="231F20"/>
          <w:spacing w:val="-8"/>
          <w:w w:val="110"/>
          <w:sz w:val="12"/>
        </w:rPr>
        <w:t>10</w:t>
      </w:r>
      <w:r>
        <w:rPr>
          <w:color w:val="231F20"/>
          <w:spacing w:val="-4"/>
          <w:w w:val="110"/>
          <w:sz w:val="12"/>
        </w:rPr>
        <w:t> </w:t>
      </w:r>
      <w:r>
        <w:rPr>
          <w:color w:val="231F20"/>
          <w:w w:val="110"/>
          <w:sz w:val="12"/>
        </w:rPr>
        <w:t>occasions.</w:t>
      </w:r>
    </w:p>
    <w:p>
      <w:pPr>
        <w:spacing w:line="208" w:lineRule="auto" w:before="0"/>
        <w:ind w:left="145" w:right="374" w:firstLine="0"/>
        <w:jc w:val="left"/>
        <w:rPr>
          <w:sz w:val="12"/>
        </w:rPr>
      </w:pPr>
      <w:r>
        <w:rPr>
          <w:color w:val="231F20"/>
          <w:w w:val="109"/>
          <w:sz w:val="12"/>
        </w:rPr>
        <w:t>Consequent</w:t>
      </w:r>
      <w:r>
        <w:rPr>
          <w:color w:val="231F20"/>
          <w:spacing w:val="-2"/>
          <w:w w:val="109"/>
          <w:sz w:val="12"/>
        </w:rPr>
        <w:t>l</w:t>
      </w:r>
      <w:r>
        <w:rPr>
          <w:color w:val="231F20"/>
          <w:spacing w:val="-9"/>
          <w:w w:val="94"/>
          <w:sz w:val="12"/>
        </w:rPr>
        <w:t>y</w:t>
      </w:r>
      <w:r>
        <w:rPr>
          <w:color w:val="231F20"/>
          <w:w w:val="86"/>
          <w:sz w:val="12"/>
        </w:rPr>
        <w:t>,</w:t>
      </w:r>
      <w:r>
        <w:rPr>
          <w:color w:val="231F20"/>
          <w:sz w:val="12"/>
        </w:rPr>
        <w:t> </w:t>
      </w:r>
      <w:r>
        <w:rPr>
          <w:color w:val="231F20"/>
          <w:w w:val="101"/>
          <w:sz w:val="12"/>
        </w:rPr>
        <w:t>GDP</w:t>
      </w:r>
      <w:r>
        <w:rPr>
          <w:color w:val="231F20"/>
          <w:sz w:val="12"/>
        </w:rPr>
        <w:t> </w:t>
      </w:r>
      <w:r>
        <w:rPr>
          <w:color w:val="231F20"/>
          <w:w w:val="107"/>
          <w:sz w:val="12"/>
        </w:rPr>
        <w:t>g</w:t>
      </w:r>
      <w:r>
        <w:rPr>
          <w:color w:val="231F20"/>
          <w:spacing w:val="-3"/>
          <w:w w:val="107"/>
          <w:sz w:val="12"/>
        </w:rPr>
        <w:t>r</w:t>
      </w:r>
      <w:r>
        <w:rPr>
          <w:color w:val="231F20"/>
          <w:spacing w:val="-3"/>
          <w:w w:val="108"/>
          <w:sz w:val="12"/>
        </w:rPr>
        <w:t>o</w:t>
      </w:r>
      <w:r>
        <w:rPr>
          <w:color w:val="231F20"/>
          <w:w w:val="104"/>
          <w:sz w:val="12"/>
        </w:rPr>
        <w:t>wth</w:t>
      </w:r>
      <w:r>
        <w:rPr>
          <w:color w:val="231F20"/>
          <w:sz w:val="12"/>
        </w:rPr>
        <w:t> </w:t>
      </w:r>
      <w:r>
        <w:rPr>
          <w:color w:val="231F20"/>
          <w:w w:val="103"/>
          <w:sz w:val="12"/>
        </w:rPr>
        <w:t>is</w:t>
      </w:r>
      <w:r>
        <w:rPr>
          <w:color w:val="231F20"/>
          <w:sz w:val="12"/>
        </w:rPr>
        <w:t> </w:t>
      </w:r>
      <w:r>
        <w:rPr>
          <w:color w:val="231F20"/>
          <w:spacing w:val="-3"/>
          <w:w w:val="109"/>
          <w:sz w:val="12"/>
        </w:rPr>
        <w:t>e</w:t>
      </w:r>
      <w:r>
        <w:rPr>
          <w:color w:val="231F20"/>
          <w:w w:val="106"/>
          <w:sz w:val="12"/>
        </w:rPr>
        <w:t>xpec</w:t>
      </w:r>
      <w:r>
        <w:rPr>
          <w:color w:val="231F20"/>
          <w:spacing w:val="-4"/>
          <w:w w:val="106"/>
          <w:sz w:val="12"/>
        </w:rPr>
        <w:t>t</w:t>
      </w:r>
      <w:r>
        <w:rPr>
          <w:color w:val="231F20"/>
          <w:w w:val="110"/>
          <w:sz w:val="12"/>
        </w:rPr>
        <w:t>ed</w:t>
      </w:r>
      <w:r>
        <w:rPr>
          <w:color w:val="231F20"/>
          <w:sz w:val="12"/>
        </w:rPr>
        <w:t> </w:t>
      </w:r>
      <w:r>
        <w:rPr>
          <w:color w:val="231F20"/>
          <w:spacing w:val="-4"/>
          <w:w w:val="125"/>
          <w:sz w:val="12"/>
        </w:rPr>
        <w:t>t</w:t>
      </w:r>
      <w:r>
        <w:rPr>
          <w:color w:val="231F20"/>
          <w:w w:val="108"/>
          <w:sz w:val="12"/>
        </w:rPr>
        <w:t>o</w:t>
      </w:r>
      <w:r>
        <w:rPr>
          <w:color w:val="231F20"/>
          <w:sz w:val="12"/>
        </w:rPr>
        <w:t> </w:t>
      </w:r>
      <w:r>
        <w:rPr>
          <w:color w:val="231F20"/>
          <w:w w:val="104"/>
          <w:sz w:val="12"/>
        </w:rPr>
        <w:t>lie</w:t>
      </w:r>
      <w:r>
        <w:rPr>
          <w:color w:val="231F20"/>
          <w:sz w:val="12"/>
        </w:rPr>
        <w:t> </w:t>
      </w:r>
      <w:r>
        <w:rPr>
          <w:color w:val="231F20"/>
          <w:w w:val="104"/>
          <w:sz w:val="12"/>
        </w:rPr>
        <w:t>som</w:t>
      </w:r>
      <w:r>
        <w:rPr>
          <w:color w:val="231F20"/>
          <w:spacing w:val="-3"/>
          <w:w w:val="104"/>
          <w:sz w:val="12"/>
        </w:rPr>
        <w:t>e</w:t>
      </w:r>
      <w:r>
        <w:rPr>
          <w:color w:val="231F20"/>
          <w:w w:val="104"/>
          <w:sz w:val="12"/>
        </w:rPr>
        <w:t>whe</w:t>
      </w:r>
      <w:r>
        <w:rPr>
          <w:color w:val="231F20"/>
          <w:spacing w:val="-3"/>
          <w:w w:val="104"/>
          <w:sz w:val="12"/>
        </w:rPr>
        <w:t>r</w:t>
      </w:r>
      <w:r>
        <w:rPr>
          <w:color w:val="231F20"/>
          <w:w w:val="109"/>
          <w:sz w:val="12"/>
        </w:rPr>
        <w:t>e</w:t>
      </w:r>
      <w:r>
        <w:rPr>
          <w:color w:val="231F20"/>
          <w:sz w:val="12"/>
        </w:rPr>
        <w:t> </w:t>
      </w:r>
      <w:r>
        <w:rPr>
          <w:color w:val="231F20"/>
          <w:w w:val="106"/>
          <w:sz w:val="12"/>
        </w:rPr>
        <w:t>within</w:t>
      </w:r>
      <w:r>
        <w:rPr>
          <w:color w:val="231F20"/>
          <w:sz w:val="12"/>
        </w:rPr>
        <w:t> </w:t>
      </w:r>
      <w:r>
        <w:rPr>
          <w:color w:val="231F20"/>
          <w:w w:val="115"/>
          <w:sz w:val="12"/>
        </w:rPr>
        <w:t>the </w:t>
      </w:r>
      <w:r>
        <w:rPr>
          <w:color w:val="231F20"/>
          <w:w w:val="113"/>
          <w:sz w:val="12"/>
        </w:rPr>
        <w:t>enti</w:t>
      </w:r>
      <w:r>
        <w:rPr>
          <w:color w:val="231F20"/>
          <w:spacing w:val="-3"/>
          <w:w w:val="113"/>
          <w:sz w:val="12"/>
        </w:rPr>
        <w:t>r</w:t>
      </w:r>
      <w:r>
        <w:rPr>
          <w:color w:val="231F20"/>
          <w:w w:val="109"/>
          <w:sz w:val="12"/>
        </w:rPr>
        <w:t>e</w:t>
      </w:r>
      <w:r>
        <w:rPr>
          <w:color w:val="231F20"/>
          <w:sz w:val="12"/>
        </w:rPr>
        <w:t> </w:t>
      </w:r>
      <w:r>
        <w:rPr>
          <w:color w:val="231F20"/>
          <w:w w:val="105"/>
          <w:sz w:val="12"/>
        </w:rPr>
        <w:t>fan</w:t>
      </w:r>
      <w:r>
        <w:rPr>
          <w:color w:val="231F20"/>
          <w:sz w:val="12"/>
        </w:rPr>
        <w:t> </w:t>
      </w:r>
      <w:r>
        <w:rPr>
          <w:color w:val="231F20"/>
          <w:w w:val="111"/>
          <w:sz w:val="12"/>
        </w:rPr>
        <w:t>cha</w:t>
      </w:r>
      <w:r>
        <w:rPr>
          <w:color w:val="231F20"/>
          <w:spacing w:val="2"/>
          <w:w w:val="111"/>
          <w:sz w:val="12"/>
        </w:rPr>
        <w:t>r</w:t>
      </w:r>
      <w:r>
        <w:rPr>
          <w:color w:val="231F20"/>
          <w:w w:val="125"/>
          <w:sz w:val="12"/>
        </w:rPr>
        <w:t>t</w:t>
      </w:r>
      <w:r>
        <w:rPr>
          <w:color w:val="231F20"/>
          <w:sz w:val="12"/>
        </w:rPr>
        <w:t> </w:t>
      </w:r>
      <w:r>
        <w:rPr>
          <w:color w:val="231F20"/>
          <w:w w:val="111"/>
          <w:sz w:val="12"/>
        </w:rPr>
        <w:t>on</w:t>
      </w:r>
      <w:r>
        <w:rPr>
          <w:color w:val="231F20"/>
          <w:sz w:val="12"/>
        </w:rPr>
        <w:t> </w:t>
      </w:r>
      <w:r>
        <w:rPr>
          <w:color w:val="231F20"/>
          <w:spacing w:val="-5"/>
          <w:w w:val="121"/>
          <w:sz w:val="12"/>
        </w:rPr>
        <w:t>9</w:t>
      </w:r>
      <w:r>
        <w:rPr>
          <w:color w:val="231F20"/>
          <w:w w:val="121"/>
          <w:sz w:val="12"/>
        </w:rPr>
        <w:t>0</w:t>
      </w:r>
      <w:r>
        <w:rPr>
          <w:color w:val="231F20"/>
          <w:sz w:val="12"/>
        </w:rPr>
        <w:t> </w:t>
      </w:r>
      <w:r>
        <w:rPr>
          <w:color w:val="231F20"/>
          <w:w w:val="113"/>
          <w:sz w:val="12"/>
        </w:rPr>
        <w:t>out</w:t>
      </w:r>
      <w:r>
        <w:rPr>
          <w:color w:val="231F20"/>
          <w:sz w:val="12"/>
        </w:rPr>
        <w:t> </w:t>
      </w:r>
      <w:r>
        <w:rPr>
          <w:color w:val="231F20"/>
          <w:w w:val="100"/>
          <w:sz w:val="12"/>
        </w:rPr>
        <w:t>of</w:t>
      </w:r>
      <w:r>
        <w:rPr>
          <w:color w:val="231F20"/>
          <w:sz w:val="12"/>
        </w:rPr>
        <w:t> </w:t>
      </w:r>
      <w:r>
        <w:rPr>
          <w:color w:val="231F20"/>
          <w:spacing w:val="-15"/>
          <w:w w:val="121"/>
          <w:sz w:val="12"/>
        </w:rPr>
        <w:t>1</w:t>
      </w:r>
      <w:r>
        <w:rPr>
          <w:color w:val="231F20"/>
          <w:w w:val="121"/>
          <w:sz w:val="12"/>
        </w:rPr>
        <w:t>00</w:t>
      </w:r>
      <w:r>
        <w:rPr>
          <w:color w:val="231F20"/>
          <w:sz w:val="12"/>
        </w:rPr>
        <w:t> </w:t>
      </w:r>
      <w:r>
        <w:rPr>
          <w:color w:val="231F20"/>
          <w:w w:val="108"/>
          <w:sz w:val="12"/>
        </w:rPr>
        <w:t>occ</w:t>
      </w:r>
      <w:r>
        <w:rPr>
          <w:color w:val="231F20"/>
          <w:spacing w:val="-2"/>
          <w:w w:val="108"/>
          <w:sz w:val="12"/>
        </w:rPr>
        <w:t>a</w:t>
      </w:r>
      <w:r>
        <w:rPr>
          <w:color w:val="231F20"/>
          <w:w w:val="104"/>
          <w:sz w:val="12"/>
        </w:rPr>
        <w:t>sions.</w:t>
      </w:r>
      <w:r>
        <w:rPr>
          <w:color w:val="231F20"/>
          <w:sz w:val="12"/>
        </w:rPr>
        <w:t>  </w:t>
      </w:r>
      <w:r>
        <w:rPr>
          <w:color w:val="231F20"/>
          <w:w w:val="104"/>
          <w:sz w:val="12"/>
        </w:rPr>
        <w:t>The</w:t>
      </w:r>
      <w:r>
        <w:rPr>
          <w:color w:val="231F20"/>
          <w:sz w:val="12"/>
        </w:rPr>
        <w:t> </w:t>
      </w:r>
      <w:r>
        <w:rPr>
          <w:color w:val="231F20"/>
          <w:w w:val="110"/>
          <w:sz w:val="12"/>
        </w:rPr>
        <w:t>bands</w:t>
      </w:r>
      <w:r>
        <w:rPr>
          <w:color w:val="231F20"/>
          <w:sz w:val="12"/>
        </w:rPr>
        <w:t> </w:t>
      </w:r>
      <w:r>
        <w:rPr>
          <w:color w:val="231F20"/>
          <w:w w:val="104"/>
          <w:sz w:val="12"/>
        </w:rPr>
        <w:t>widen</w:t>
      </w:r>
      <w:r>
        <w:rPr>
          <w:color w:val="231F20"/>
          <w:sz w:val="12"/>
        </w:rPr>
        <w:t> </w:t>
      </w:r>
      <w:r>
        <w:rPr>
          <w:color w:val="231F20"/>
          <w:spacing w:val="-2"/>
          <w:w w:val="108"/>
          <w:sz w:val="12"/>
        </w:rPr>
        <w:t>a</w:t>
      </w:r>
      <w:r>
        <w:rPr>
          <w:color w:val="231F20"/>
          <w:w w:val="102"/>
          <w:sz w:val="12"/>
        </w:rPr>
        <w:t>s</w:t>
      </w:r>
      <w:r>
        <w:rPr>
          <w:color w:val="231F20"/>
          <w:sz w:val="12"/>
        </w:rPr>
        <w:t> </w:t>
      </w:r>
      <w:r>
        <w:rPr>
          <w:color w:val="231F20"/>
          <w:w w:val="115"/>
          <w:sz w:val="12"/>
        </w:rPr>
        <w:t>the </w:t>
      </w:r>
      <w:r>
        <w:rPr>
          <w:color w:val="231F20"/>
          <w:w w:val="107"/>
          <w:sz w:val="12"/>
        </w:rPr>
        <w:t>time</w:t>
      </w:r>
      <w:r>
        <w:rPr>
          <w:color w:val="231F20"/>
          <w:sz w:val="12"/>
        </w:rPr>
        <w:t> </w:t>
      </w:r>
      <w:r>
        <w:rPr>
          <w:color w:val="231F20"/>
          <w:w w:val="107"/>
          <w:sz w:val="12"/>
        </w:rPr>
        <w:t>horizon</w:t>
      </w:r>
      <w:r>
        <w:rPr>
          <w:color w:val="231F20"/>
          <w:sz w:val="12"/>
        </w:rPr>
        <w:t> </w:t>
      </w:r>
      <w:r>
        <w:rPr>
          <w:color w:val="231F20"/>
          <w:w w:val="103"/>
          <w:sz w:val="12"/>
        </w:rPr>
        <w:t>is</w:t>
      </w:r>
      <w:r>
        <w:rPr>
          <w:color w:val="231F20"/>
          <w:sz w:val="12"/>
        </w:rPr>
        <w:t> </w:t>
      </w:r>
      <w:r>
        <w:rPr>
          <w:color w:val="231F20"/>
          <w:spacing w:val="-3"/>
          <w:w w:val="109"/>
          <w:sz w:val="12"/>
        </w:rPr>
        <w:t>e</w:t>
      </w:r>
      <w:r>
        <w:rPr>
          <w:color w:val="231F20"/>
          <w:w w:val="87"/>
          <w:sz w:val="12"/>
        </w:rPr>
        <w:t>x</w:t>
      </w:r>
      <w:r>
        <w:rPr>
          <w:color w:val="231F20"/>
          <w:spacing w:val="-4"/>
          <w:w w:val="125"/>
          <w:sz w:val="12"/>
        </w:rPr>
        <w:t>t</w:t>
      </w:r>
      <w:r>
        <w:rPr>
          <w:color w:val="231F20"/>
          <w:w w:val="109"/>
          <w:sz w:val="12"/>
        </w:rPr>
        <w:t>ended,</w:t>
      </w:r>
      <w:r>
        <w:rPr>
          <w:color w:val="231F20"/>
          <w:sz w:val="12"/>
        </w:rPr>
        <w:t> </w:t>
      </w:r>
      <w:r>
        <w:rPr>
          <w:color w:val="231F20"/>
          <w:w w:val="109"/>
          <w:sz w:val="12"/>
        </w:rPr>
        <w:t>indicating</w:t>
      </w:r>
      <w:r>
        <w:rPr>
          <w:color w:val="231F20"/>
          <w:sz w:val="12"/>
        </w:rPr>
        <w:t> </w:t>
      </w:r>
      <w:r>
        <w:rPr>
          <w:color w:val="231F20"/>
          <w:w w:val="115"/>
          <w:sz w:val="12"/>
        </w:rPr>
        <w:t>the</w:t>
      </w:r>
      <w:r>
        <w:rPr>
          <w:color w:val="231F20"/>
          <w:sz w:val="12"/>
        </w:rPr>
        <w:t> </w:t>
      </w:r>
      <w:r>
        <w:rPr>
          <w:color w:val="231F20"/>
          <w:w w:val="111"/>
          <w:sz w:val="12"/>
        </w:rPr>
        <w:t>inc</w:t>
      </w:r>
      <w:r>
        <w:rPr>
          <w:color w:val="231F20"/>
          <w:spacing w:val="-3"/>
          <w:w w:val="111"/>
          <w:sz w:val="12"/>
        </w:rPr>
        <w:t>r</w:t>
      </w:r>
      <w:r>
        <w:rPr>
          <w:color w:val="231F20"/>
          <w:w w:val="108"/>
          <w:sz w:val="12"/>
        </w:rPr>
        <w:t>e</w:t>
      </w:r>
      <w:r>
        <w:rPr>
          <w:color w:val="231F20"/>
          <w:spacing w:val="-2"/>
          <w:w w:val="108"/>
          <w:sz w:val="12"/>
        </w:rPr>
        <w:t>a</w:t>
      </w:r>
      <w:r>
        <w:rPr>
          <w:color w:val="231F20"/>
          <w:w w:val="106"/>
          <w:sz w:val="12"/>
        </w:rPr>
        <w:t>sing</w:t>
      </w:r>
      <w:r>
        <w:rPr>
          <w:color w:val="231F20"/>
          <w:sz w:val="12"/>
        </w:rPr>
        <w:t> </w:t>
      </w:r>
      <w:r>
        <w:rPr>
          <w:color w:val="231F20"/>
          <w:w w:val="111"/>
          <w:sz w:val="12"/>
        </w:rPr>
        <w:t>unce</w:t>
      </w:r>
      <w:r>
        <w:rPr>
          <w:color w:val="231F20"/>
          <w:spacing w:val="2"/>
          <w:w w:val="111"/>
          <w:sz w:val="12"/>
        </w:rPr>
        <w:t>r</w:t>
      </w:r>
      <w:r>
        <w:rPr>
          <w:color w:val="231F20"/>
          <w:spacing w:val="-3"/>
          <w:w w:val="125"/>
          <w:sz w:val="12"/>
        </w:rPr>
        <w:t>t</w:t>
      </w:r>
      <w:r>
        <w:rPr>
          <w:color w:val="231F20"/>
          <w:w w:val="112"/>
          <w:sz w:val="12"/>
        </w:rPr>
        <w:t>ain</w:t>
      </w:r>
      <w:r>
        <w:rPr>
          <w:color w:val="231F20"/>
          <w:spacing w:val="-6"/>
          <w:w w:val="112"/>
          <w:sz w:val="12"/>
        </w:rPr>
        <w:t>t</w:t>
      </w:r>
      <w:r>
        <w:rPr>
          <w:color w:val="231F20"/>
          <w:w w:val="94"/>
          <w:sz w:val="12"/>
        </w:rPr>
        <w:t>y</w:t>
      </w:r>
      <w:r>
        <w:rPr>
          <w:color w:val="231F20"/>
          <w:sz w:val="12"/>
        </w:rPr>
        <w:t> </w:t>
      </w:r>
      <w:r>
        <w:rPr>
          <w:color w:val="231F20"/>
          <w:w w:val="112"/>
          <w:sz w:val="12"/>
        </w:rPr>
        <w:t>about </w:t>
      </w:r>
      <w:r>
        <w:rPr>
          <w:color w:val="231F20"/>
          <w:w w:val="108"/>
          <w:sz w:val="12"/>
        </w:rPr>
        <w:t>outcom</w:t>
      </w:r>
      <w:r>
        <w:rPr>
          <w:color w:val="231F20"/>
          <w:spacing w:val="-2"/>
          <w:w w:val="108"/>
          <w:sz w:val="12"/>
        </w:rPr>
        <w:t>e</w:t>
      </w:r>
      <w:r>
        <w:rPr>
          <w:color w:val="231F20"/>
          <w:w w:val="96"/>
          <w:sz w:val="12"/>
        </w:rPr>
        <w:t>s.</w:t>
      </w:r>
      <w:r>
        <w:rPr>
          <w:color w:val="231F20"/>
          <w:sz w:val="12"/>
        </w:rPr>
        <w:t>  </w:t>
      </w:r>
      <w:r>
        <w:rPr>
          <w:color w:val="231F20"/>
          <w:w w:val="102"/>
          <w:sz w:val="12"/>
        </w:rPr>
        <w:t>See</w:t>
      </w:r>
      <w:r>
        <w:rPr>
          <w:color w:val="231F20"/>
          <w:sz w:val="12"/>
        </w:rPr>
        <w:t> </w:t>
      </w:r>
      <w:r>
        <w:rPr>
          <w:color w:val="231F20"/>
          <w:w w:val="115"/>
          <w:sz w:val="12"/>
        </w:rPr>
        <w:t>the</w:t>
      </w:r>
      <w:r>
        <w:rPr>
          <w:color w:val="231F20"/>
          <w:sz w:val="12"/>
        </w:rPr>
        <w:t> </w:t>
      </w:r>
      <w:r>
        <w:rPr>
          <w:color w:val="231F20"/>
          <w:w w:val="110"/>
          <w:sz w:val="12"/>
        </w:rPr>
        <w:t>b</w:t>
      </w:r>
      <w:r>
        <w:rPr>
          <w:color w:val="231F20"/>
          <w:spacing w:val="-3"/>
          <w:w w:val="110"/>
          <w:sz w:val="12"/>
        </w:rPr>
        <w:t>o</w:t>
      </w:r>
      <w:r>
        <w:rPr>
          <w:color w:val="231F20"/>
          <w:w w:val="87"/>
          <w:sz w:val="12"/>
        </w:rPr>
        <w:t>x</w:t>
      </w:r>
      <w:r>
        <w:rPr>
          <w:color w:val="231F20"/>
          <w:sz w:val="12"/>
        </w:rPr>
        <w:t> </w:t>
      </w:r>
      <w:r>
        <w:rPr>
          <w:color w:val="231F20"/>
          <w:w w:val="111"/>
          <w:sz w:val="12"/>
        </w:rPr>
        <w:t>on</w:t>
      </w:r>
      <w:r>
        <w:rPr>
          <w:color w:val="231F20"/>
          <w:sz w:val="12"/>
        </w:rPr>
        <w:t> </w:t>
      </w:r>
      <w:r>
        <w:rPr>
          <w:color w:val="231F20"/>
          <w:w w:val="107"/>
          <w:sz w:val="12"/>
        </w:rPr>
        <w:t>pag</w:t>
      </w:r>
      <w:r>
        <w:rPr>
          <w:color w:val="231F20"/>
          <w:spacing w:val="-2"/>
          <w:w w:val="107"/>
          <w:sz w:val="12"/>
        </w:rPr>
        <w:t>e</w:t>
      </w:r>
      <w:r>
        <w:rPr>
          <w:color w:val="231F20"/>
          <w:w w:val="102"/>
          <w:sz w:val="12"/>
        </w:rPr>
        <w:t>s</w:t>
      </w:r>
      <w:r>
        <w:rPr>
          <w:color w:val="231F20"/>
          <w:sz w:val="12"/>
        </w:rPr>
        <w:t> </w:t>
      </w:r>
      <w:r>
        <w:rPr>
          <w:color w:val="231F20"/>
          <w:spacing w:val="-10"/>
          <w:w w:val="121"/>
          <w:sz w:val="12"/>
        </w:rPr>
        <w:t>4</w:t>
      </w:r>
      <w:r>
        <w:rPr>
          <w:color w:val="231F20"/>
          <w:w w:val="119"/>
          <w:sz w:val="12"/>
        </w:rPr>
        <w:t>8–</w:t>
      </w:r>
      <w:r>
        <w:rPr>
          <w:color w:val="231F20"/>
          <w:spacing w:val="-11"/>
          <w:w w:val="119"/>
          <w:sz w:val="12"/>
        </w:rPr>
        <w:t>4</w:t>
      </w:r>
      <w:r>
        <w:rPr>
          <w:color w:val="231F20"/>
          <w:w w:val="121"/>
          <w:sz w:val="12"/>
        </w:rPr>
        <w:t>9</w:t>
      </w:r>
      <w:r>
        <w:rPr>
          <w:color w:val="231F20"/>
          <w:sz w:val="12"/>
        </w:rPr>
        <w:t> </w:t>
      </w:r>
      <w:r>
        <w:rPr>
          <w:color w:val="231F20"/>
          <w:w w:val="100"/>
          <w:sz w:val="12"/>
        </w:rPr>
        <w:t>of</w:t>
      </w:r>
      <w:r>
        <w:rPr>
          <w:color w:val="231F20"/>
          <w:sz w:val="12"/>
        </w:rPr>
        <w:t> </w:t>
      </w:r>
      <w:r>
        <w:rPr>
          <w:color w:val="231F20"/>
          <w:w w:val="115"/>
          <w:sz w:val="12"/>
        </w:rPr>
        <w:t>the</w:t>
      </w:r>
      <w:r>
        <w:rPr>
          <w:color w:val="231F20"/>
          <w:sz w:val="12"/>
        </w:rPr>
        <w:t> </w:t>
      </w:r>
      <w:r>
        <w:rPr>
          <w:color w:val="231F20"/>
          <w:w w:val="99"/>
          <w:sz w:val="12"/>
        </w:rPr>
        <w:t>M</w:t>
      </w:r>
      <w:r>
        <w:rPr>
          <w:color w:val="231F20"/>
          <w:spacing w:val="-4"/>
          <w:w w:val="99"/>
          <w:sz w:val="12"/>
        </w:rPr>
        <w:t>a</w:t>
      </w:r>
      <w:r>
        <w:rPr>
          <w:color w:val="231F20"/>
          <w:w w:val="94"/>
          <w:sz w:val="12"/>
        </w:rPr>
        <w:t>y</w:t>
      </w:r>
      <w:r>
        <w:rPr>
          <w:color w:val="231F20"/>
          <w:sz w:val="12"/>
        </w:rPr>
        <w:t> </w:t>
      </w:r>
      <w:r>
        <w:rPr>
          <w:color w:val="231F20"/>
          <w:spacing w:val="-8"/>
          <w:w w:val="121"/>
          <w:sz w:val="12"/>
        </w:rPr>
        <w:t>2</w:t>
      </w:r>
      <w:r>
        <w:rPr>
          <w:color w:val="231F20"/>
          <w:spacing w:val="-1"/>
          <w:w w:val="121"/>
          <w:sz w:val="12"/>
        </w:rPr>
        <w:t>0</w:t>
      </w:r>
      <w:r>
        <w:rPr>
          <w:color w:val="231F20"/>
          <w:spacing w:val="-6"/>
          <w:w w:val="121"/>
          <w:sz w:val="12"/>
        </w:rPr>
        <w:t>0</w:t>
      </w:r>
      <w:r>
        <w:rPr>
          <w:color w:val="231F20"/>
          <w:w w:val="121"/>
          <w:sz w:val="12"/>
        </w:rPr>
        <w:t>2</w:t>
      </w:r>
      <w:r>
        <w:rPr>
          <w:color w:val="231F20"/>
          <w:sz w:val="12"/>
        </w:rPr>
        <w:t> </w:t>
      </w:r>
      <w:r>
        <w:rPr>
          <w:i/>
          <w:smallCaps/>
          <w:color w:val="231F20"/>
          <w:w w:val="82"/>
          <w:sz w:val="12"/>
        </w:rPr>
        <w:t>Inflation</w:t>
      </w:r>
      <w:r>
        <w:rPr>
          <w:i/>
          <w:smallCaps w:val="0"/>
          <w:color w:val="231F20"/>
          <w:sz w:val="12"/>
        </w:rPr>
        <w:t> </w:t>
      </w:r>
      <w:r>
        <w:rPr>
          <w:i/>
          <w:smallCaps w:val="0"/>
          <w:color w:val="231F20"/>
          <w:spacing w:val="-3"/>
          <w:w w:val="96"/>
          <w:sz w:val="12"/>
        </w:rPr>
        <w:t>R</w:t>
      </w:r>
      <w:r>
        <w:rPr>
          <w:i/>
          <w:smallCaps w:val="0"/>
          <w:color w:val="231F20"/>
          <w:w w:val="96"/>
          <w:sz w:val="12"/>
        </w:rPr>
        <w:t>eport</w:t>
      </w:r>
      <w:r>
        <w:rPr>
          <w:i/>
          <w:smallCaps w:val="0"/>
          <w:color w:val="231F20"/>
          <w:w w:val="96"/>
          <w:sz w:val="12"/>
        </w:rPr>
        <w:t> </w:t>
      </w:r>
      <w:r>
        <w:rPr>
          <w:smallCaps w:val="0"/>
          <w:color w:val="231F20"/>
          <w:w w:val="105"/>
          <w:sz w:val="12"/>
        </w:rPr>
        <w:t>for</w:t>
      </w:r>
      <w:r>
        <w:rPr>
          <w:smallCaps w:val="0"/>
          <w:color w:val="231F20"/>
          <w:sz w:val="12"/>
        </w:rPr>
        <w:t> </w:t>
      </w:r>
      <w:r>
        <w:rPr>
          <w:smallCaps w:val="0"/>
          <w:color w:val="231F20"/>
          <w:w w:val="108"/>
          <w:sz w:val="12"/>
        </w:rPr>
        <w:t>a</w:t>
      </w:r>
      <w:r>
        <w:rPr>
          <w:smallCaps w:val="0"/>
          <w:color w:val="231F20"/>
          <w:sz w:val="12"/>
        </w:rPr>
        <w:t> </w:t>
      </w:r>
      <w:r>
        <w:rPr>
          <w:smallCaps w:val="0"/>
          <w:color w:val="231F20"/>
          <w:w w:val="104"/>
          <w:sz w:val="12"/>
        </w:rPr>
        <w:t>fuller</w:t>
      </w:r>
      <w:r>
        <w:rPr>
          <w:smallCaps w:val="0"/>
          <w:color w:val="231F20"/>
          <w:sz w:val="12"/>
        </w:rPr>
        <w:t> </w:t>
      </w:r>
      <w:r>
        <w:rPr>
          <w:smallCaps w:val="0"/>
          <w:color w:val="231F20"/>
          <w:w w:val="110"/>
          <w:sz w:val="12"/>
        </w:rPr>
        <w:t>d</w:t>
      </w:r>
      <w:r>
        <w:rPr>
          <w:smallCaps w:val="0"/>
          <w:color w:val="231F20"/>
          <w:spacing w:val="-2"/>
          <w:w w:val="110"/>
          <w:sz w:val="12"/>
        </w:rPr>
        <w:t>e</w:t>
      </w:r>
      <w:r>
        <w:rPr>
          <w:smallCaps w:val="0"/>
          <w:color w:val="231F20"/>
          <w:w w:val="110"/>
          <w:sz w:val="12"/>
        </w:rPr>
        <w:t>scription</w:t>
      </w:r>
      <w:r>
        <w:rPr>
          <w:smallCaps w:val="0"/>
          <w:color w:val="231F20"/>
          <w:sz w:val="12"/>
        </w:rPr>
        <w:t> </w:t>
      </w:r>
      <w:r>
        <w:rPr>
          <w:smallCaps w:val="0"/>
          <w:color w:val="231F20"/>
          <w:w w:val="100"/>
          <w:sz w:val="12"/>
        </w:rPr>
        <w:t>of</w:t>
      </w:r>
      <w:r>
        <w:rPr>
          <w:smallCaps w:val="0"/>
          <w:color w:val="231F20"/>
          <w:sz w:val="12"/>
        </w:rPr>
        <w:t> </w:t>
      </w:r>
      <w:r>
        <w:rPr>
          <w:smallCaps w:val="0"/>
          <w:color w:val="231F20"/>
          <w:w w:val="115"/>
          <w:sz w:val="12"/>
        </w:rPr>
        <w:t>the</w:t>
      </w:r>
      <w:r>
        <w:rPr>
          <w:smallCaps w:val="0"/>
          <w:color w:val="231F20"/>
          <w:sz w:val="12"/>
        </w:rPr>
        <w:t> </w:t>
      </w:r>
      <w:r>
        <w:rPr>
          <w:smallCaps w:val="0"/>
          <w:color w:val="231F20"/>
          <w:w w:val="105"/>
          <w:sz w:val="12"/>
        </w:rPr>
        <w:t>fan</w:t>
      </w:r>
      <w:r>
        <w:rPr>
          <w:smallCaps w:val="0"/>
          <w:color w:val="231F20"/>
          <w:sz w:val="12"/>
        </w:rPr>
        <w:t> </w:t>
      </w:r>
      <w:r>
        <w:rPr>
          <w:smallCaps w:val="0"/>
          <w:color w:val="231F20"/>
          <w:w w:val="111"/>
          <w:sz w:val="12"/>
        </w:rPr>
        <w:t>cha</w:t>
      </w:r>
      <w:r>
        <w:rPr>
          <w:smallCaps w:val="0"/>
          <w:color w:val="231F20"/>
          <w:spacing w:val="2"/>
          <w:w w:val="111"/>
          <w:sz w:val="12"/>
        </w:rPr>
        <w:t>r</w:t>
      </w:r>
      <w:r>
        <w:rPr>
          <w:smallCaps w:val="0"/>
          <w:color w:val="231F20"/>
          <w:w w:val="125"/>
          <w:sz w:val="12"/>
        </w:rPr>
        <w:t>t</w:t>
      </w:r>
      <w:r>
        <w:rPr>
          <w:smallCaps w:val="0"/>
          <w:color w:val="231F20"/>
          <w:sz w:val="12"/>
        </w:rPr>
        <w:t> </w:t>
      </w:r>
      <w:r>
        <w:rPr>
          <w:smallCaps w:val="0"/>
          <w:color w:val="231F20"/>
          <w:w w:val="111"/>
          <w:sz w:val="12"/>
        </w:rPr>
        <w:t>and</w:t>
      </w:r>
      <w:r>
        <w:rPr>
          <w:smallCaps w:val="0"/>
          <w:color w:val="231F20"/>
          <w:sz w:val="12"/>
        </w:rPr>
        <w:t> </w:t>
      </w:r>
      <w:r>
        <w:rPr>
          <w:smallCaps w:val="0"/>
          <w:color w:val="231F20"/>
          <w:w w:val="105"/>
          <w:sz w:val="12"/>
        </w:rPr>
        <w:t>what</w:t>
      </w:r>
      <w:r>
        <w:rPr>
          <w:smallCaps w:val="0"/>
          <w:color w:val="231F20"/>
          <w:sz w:val="12"/>
        </w:rPr>
        <w:t> </w:t>
      </w:r>
      <w:r>
        <w:rPr>
          <w:smallCaps w:val="0"/>
          <w:color w:val="231F20"/>
          <w:w w:val="114"/>
          <w:sz w:val="12"/>
        </w:rPr>
        <w:t>it</w:t>
      </w:r>
      <w:r>
        <w:rPr>
          <w:smallCaps w:val="0"/>
          <w:color w:val="231F20"/>
          <w:sz w:val="12"/>
        </w:rPr>
        <w:t> </w:t>
      </w:r>
      <w:r>
        <w:rPr>
          <w:smallCaps w:val="0"/>
          <w:color w:val="231F20"/>
          <w:spacing w:val="-3"/>
          <w:w w:val="116"/>
          <w:sz w:val="12"/>
        </w:rPr>
        <w:t>r</w:t>
      </w:r>
      <w:r>
        <w:rPr>
          <w:smallCaps w:val="0"/>
          <w:color w:val="231F20"/>
          <w:w w:val="111"/>
          <w:sz w:val="12"/>
        </w:rPr>
        <w:t>ep</w:t>
      </w:r>
      <w:r>
        <w:rPr>
          <w:smallCaps w:val="0"/>
          <w:color w:val="231F20"/>
          <w:spacing w:val="-3"/>
          <w:w w:val="111"/>
          <w:sz w:val="12"/>
        </w:rPr>
        <w:t>r</w:t>
      </w:r>
      <w:r>
        <w:rPr>
          <w:smallCaps w:val="0"/>
          <w:color w:val="231F20"/>
          <w:spacing w:val="-2"/>
          <w:w w:val="109"/>
          <w:sz w:val="12"/>
        </w:rPr>
        <w:t>e</w:t>
      </w:r>
      <w:r>
        <w:rPr>
          <w:smallCaps w:val="0"/>
          <w:color w:val="231F20"/>
          <w:w w:val="112"/>
          <w:sz w:val="12"/>
        </w:rPr>
        <w:t>sen</w:t>
      </w:r>
      <w:r>
        <w:rPr>
          <w:smallCaps w:val="0"/>
          <w:color w:val="231F20"/>
          <w:spacing w:val="-2"/>
          <w:w w:val="112"/>
          <w:sz w:val="12"/>
        </w:rPr>
        <w:t>t</w:t>
      </w:r>
      <w:r>
        <w:rPr>
          <w:smallCaps w:val="0"/>
          <w:color w:val="231F20"/>
          <w:w w:val="96"/>
          <w:sz w:val="12"/>
        </w:rPr>
        <w:t>s.</w:t>
      </w:r>
      <w:r>
        <w:rPr>
          <w:smallCaps w:val="0"/>
          <w:color w:val="231F20"/>
          <w:sz w:val="12"/>
        </w:rPr>
        <w:t>  </w:t>
      </w:r>
      <w:r>
        <w:rPr>
          <w:smallCaps w:val="0"/>
          <w:color w:val="231F20"/>
          <w:w w:val="104"/>
          <w:sz w:val="12"/>
        </w:rPr>
        <w:t>The </w:t>
      </w:r>
      <w:r>
        <w:rPr>
          <w:smallCaps w:val="0"/>
          <w:color w:val="231F20"/>
          <w:w w:val="109"/>
          <w:sz w:val="12"/>
        </w:rPr>
        <w:t>d</w:t>
      </w:r>
      <w:r>
        <w:rPr>
          <w:smallCaps w:val="0"/>
          <w:color w:val="231F20"/>
          <w:spacing w:val="-2"/>
          <w:w w:val="109"/>
          <w:sz w:val="12"/>
        </w:rPr>
        <w:t>a</w:t>
      </w:r>
      <w:r>
        <w:rPr>
          <w:smallCaps w:val="0"/>
          <w:color w:val="231F20"/>
          <w:w w:val="109"/>
          <w:sz w:val="12"/>
        </w:rPr>
        <w:t>shed</w:t>
      </w:r>
      <w:r>
        <w:rPr>
          <w:smallCaps w:val="0"/>
          <w:color w:val="231F20"/>
          <w:sz w:val="12"/>
        </w:rPr>
        <w:t> </w:t>
      </w:r>
      <w:r>
        <w:rPr>
          <w:smallCaps w:val="0"/>
          <w:color w:val="231F20"/>
          <w:w w:val="107"/>
          <w:sz w:val="12"/>
        </w:rPr>
        <w:t>line</w:t>
      </w:r>
      <w:r>
        <w:rPr>
          <w:smallCaps w:val="0"/>
          <w:color w:val="231F20"/>
          <w:sz w:val="12"/>
        </w:rPr>
        <w:t> </w:t>
      </w:r>
      <w:r>
        <w:rPr>
          <w:smallCaps w:val="0"/>
          <w:color w:val="231F20"/>
          <w:w w:val="103"/>
          <w:sz w:val="12"/>
        </w:rPr>
        <w:t>is</w:t>
      </w:r>
      <w:r>
        <w:rPr>
          <w:smallCaps w:val="0"/>
          <w:color w:val="231F20"/>
          <w:sz w:val="12"/>
        </w:rPr>
        <w:t> </w:t>
      </w:r>
      <w:r>
        <w:rPr>
          <w:smallCaps w:val="0"/>
          <w:color w:val="231F20"/>
          <w:w w:val="113"/>
          <w:sz w:val="12"/>
        </w:rPr>
        <w:t>d</w:t>
      </w:r>
      <w:r>
        <w:rPr>
          <w:smallCaps w:val="0"/>
          <w:color w:val="231F20"/>
          <w:spacing w:val="-4"/>
          <w:w w:val="113"/>
          <w:sz w:val="12"/>
        </w:rPr>
        <w:t>r</w:t>
      </w:r>
      <w:r>
        <w:rPr>
          <w:smallCaps w:val="0"/>
          <w:color w:val="231F20"/>
          <w:spacing w:val="-2"/>
          <w:w w:val="108"/>
          <w:sz w:val="12"/>
        </w:rPr>
        <w:t>a</w:t>
      </w:r>
      <w:r>
        <w:rPr>
          <w:smallCaps w:val="0"/>
          <w:color w:val="231F20"/>
          <w:w w:val="100"/>
          <w:sz w:val="12"/>
        </w:rPr>
        <w:t>wn</w:t>
      </w:r>
      <w:r>
        <w:rPr>
          <w:smallCaps w:val="0"/>
          <w:color w:val="231F20"/>
          <w:sz w:val="12"/>
        </w:rPr>
        <w:t> </w:t>
      </w:r>
      <w:r>
        <w:rPr>
          <w:smallCaps w:val="0"/>
          <w:color w:val="231F20"/>
          <w:w w:val="114"/>
          <w:sz w:val="12"/>
        </w:rPr>
        <w:t>at</w:t>
      </w:r>
      <w:r>
        <w:rPr>
          <w:smallCaps w:val="0"/>
          <w:color w:val="231F20"/>
          <w:sz w:val="12"/>
        </w:rPr>
        <w:t> </w:t>
      </w:r>
      <w:r>
        <w:rPr>
          <w:smallCaps w:val="0"/>
          <w:color w:val="231F20"/>
          <w:w w:val="115"/>
          <w:sz w:val="12"/>
        </w:rPr>
        <w:t>the</w:t>
      </w:r>
      <w:r>
        <w:rPr>
          <w:smallCaps w:val="0"/>
          <w:color w:val="231F20"/>
          <w:sz w:val="12"/>
        </w:rPr>
        <w:t> </w:t>
      </w:r>
      <w:r>
        <w:rPr>
          <w:smallCaps w:val="0"/>
          <w:color w:val="231F20"/>
          <w:spacing w:val="-6"/>
          <w:w w:val="125"/>
          <w:sz w:val="12"/>
        </w:rPr>
        <w:t>t</w:t>
      </w:r>
      <w:r>
        <w:rPr>
          <w:smallCaps w:val="0"/>
          <w:color w:val="231F20"/>
          <w:spacing w:val="-3"/>
          <w:w w:val="90"/>
          <w:sz w:val="12"/>
        </w:rPr>
        <w:t>w</w:t>
      </w:r>
      <w:r>
        <w:rPr>
          <w:smallCaps w:val="0"/>
          <w:color w:val="231F20"/>
          <w:w w:val="107"/>
          <w:sz w:val="12"/>
        </w:rPr>
        <w:t>o</w:t>
      </w:r>
      <w:r>
        <w:rPr>
          <w:smallCaps w:val="0"/>
          <w:color w:val="231F20"/>
          <w:spacing w:val="-7"/>
          <w:w w:val="107"/>
          <w:sz w:val="12"/>
        </w:rPr>
        <w:t>-</w:t>
      </w:r>
      <w:r>
        <w:rPr>
          <w:smallCaps w:val="0"/>
          <w:color w:val="231F20"/>
          <w:spacing w:val="-3"/>
          <w:w w:val="94"/>
          <w:sz w:val="12"/>
        </w:rPr>
        <w:t>y</w:t>
      </w:r>
      <w:r>
        <w:rPr>
          <w:smallCaps w:val="0"/>
          <w:color w:val="231F20"/>
          <w:w w:val="111"/>
          <w:sz w:val="12"/>
        </w:rPr>
        <w:t>ear</w:t>
      </w:r>
      <w:r>
        <w:rPr>
          <w:smallCaps w:val="0"/>
          <w:color w:val="231F20"/>
          <w:sz w:val="12"/>
        </w:rPr>
        <w:t> </w:t>
      </w:r>
      <w:r>
        <w:rPr>
          <w:smallCaps w:val="0"/>
          <w:color w:val="231F20"/>
          <w:w w:val="109"/>
          <w:sz w:val="12"/>
        </w:rPr>
        <w:t>point.</w:t>
      </w:r>
    </w:p>
    <w:p>
      <w:pPr>
        <w:pStyle w:val="BodyText"/>
        <w:spacing w:line="292" w:lineRule="auto" w:before="89"/>
        <w:ind w:left="265" w:right="351"/>
      </w:pPr>
      <w:r>
        <w:rPr/>
        <w:br w:type="column"/>
      </w:r>
      <w:r>
        <w:rPr>
          <w:color w:val="231F20"/>
          <w:w w:val="110"/>
        </w:rPr>
        <w:t>Imports</w:t>
      </w:r>
      <w:r>
        <w:rPr>
          <w:color w:val="231F20"/>
          <w:spacing w:val="-11"/>
          <w:w w:val="110"/>
        </w:rPr>
        <w:t> </w:t>
      </w:r>
      <w:r>
        <w:rPr>
          <w:color w:val="231F20"/>
          <w:w w:val="110"/>
        </w:rPr>
        <w:t>also</w:t>
      </w:r>
      <w:r>
        <w:rPr>
          <w:color w:val="231F20"/>
          <w:spacing w:val="-11"/>
          <w:w w:val="110"/>
        </w:rPr>
        <w:t> </w:t>
      </w:r>
      <w:r>
        <w:rPr>
          <w:color w:val="231F20"/>
          <w:w w:val="110"/>
        </w:rPr>
        <w:t>fell</w:t>
      </w:r>
      <w:r>
        <w:rPr>
          <w:color w:val="231F20"/>
          <w:spacing w:val="-11"/>
          <w:w w:val="110"/>
        </w:rPr>
        <w:t> </w:t>
      </w:r>
      <w:r>
        <w:rPr>
          <w:color w:val="231F20"/>
          <w:w w:val="110"/>
        </w:rPr>
        <w:t>in</w:t>
      </w:r>
      <w:r>
        <w:rPr>
          <w:color w:val="231F20"/>
          <w:spacing w:val="-11"/>
          <w:w w:val="110"/>
        </w:rPr>
        <w:t> </w:t>
      </w:r>
      <w:r>
        <w:rPr>
          <w:color w:val="231F20"/>
          <w:w w:val="110"/>
        </w:rPr>
        <w:t>the</w:t>
      </w:r>
      <w:r>
        <w:rPr>
          <w:color w:val="231F20"/>
          <w:spacing w:val="-11"/>
          <w:w w:val="110"/>
        </w:rPr>
        <w:t> </w:t>
      </w:r>
      <w:r>
        <w:rPr>
          <w:color w:val="231F20"/>
          <w:w w:val="110"/>
        </w:rPr>
        <w:t>first</w:t>
      </w:r>
      <w:r>
        <w:rPr>
          <w:color w:val="231F20"/>
          <w:spacing w:val="-11"/>
          <w:w w:val="110"/>
        </w:rPr>
        <w:t> </w:t>
      </w:r>
      <w:r>
        <w:rPr>
          <w:color w:val="231F20"/>
          <w:w w:val="110"/>
        </w:rPr>
        <w:t>quarter</w:t>
      </w:r>
      <w:r>
        <w:rPr>
          <w:color w:val="231F20"/>
          <w:spacing w:val="-11"/>
          <w:w w:val="110"/>
        </w:rPr>
        <w:t> </w:t>
      </w:r>
      <w:r>
        <w:rPr>
          <w:color w:val="231F20"/>
          <w:w w:val="110"/>
        </w:rPr>
        <w:t>of</w:t>
      </w:r>
      <w:r>
        <w:rPr>
          <w:color w:val="231F20"/>
          <w:spacing w:val="-11"/>
          <w:w w:val="110"/>
        </w:rPr>
        <w:t> </w:t>
      </w:r>
      <w:r>
        <w:rPr>
          <w:color w:val="231F20"/>
          <w:spacing w:val="-6"/>
          <w:w w:val="110"/>
        </w:rPr>
        <w:t>2005,</w:t>
      </w:r>
      <w:r>
        <w:rPr>
          <w:color w:val="231F20"/>
          <w:spacing w:val="-11"/>
          <w:w w:val="110"/>
        </w:rPr>
        <w:t> </w:t>
      </w:r>
      <w:r>
        <w:rPr>
          <w:color w:val="231F20"/>
          <w:w w:val="110"/>
        </w:rPr>
        <w:t>partly</w:t>
      </w:r>
      <w:r>
        <w:rPr>
          <w:color w:val="231F20"/>
          <w:spacing w:val="-11"/>
          <w:w w:val="110"/>
        </w:rPr>
        <w:t> </w:t>
      </w:r>
      <w:r>
        <w:rPr>
          <w:color w:val="231F20"/>
          <w:w w:val="110"/>
        </w:rPr>
        <w:t>reflecting the</w:t>
      </w:r>
      <w:r>
        <w:rPr>
          <w:color w:val="231F20"/>
          <w:spacing w:val="-25"/>
          <w:w w:val="110"/>
        </w:rPr>
        <w:t> </w:t>
      </w:r>
      <w:r>
        <w:rPr>
          <w:color w:val="231F20"/>
          <w:w w:val="110"/>
        </w:rPr>
        <w:t>weakness</w:t>
      </w:r>
      <w:r>
        <w:rPr>
          <w:color w:val="231F20"/>
          <w:spacing w:val="-24"/>
          <w:w w:val="110"/>
        </w:rPr>
        <w:t> </w:t>
      </w:r>
      <w:r>
        <w:rPr>
          <w:color w:val="231F20"/>
          <w:w w:val="110"/>
        </w:rPr>
        <w:t>of</w:t>
      </w:r>
      <w:r>
        <w:rPr>
          <w:color w:val="231F20"/>
          <w:spacing w:val="-25"/>
          <w:w w:val="110"/>
        </w:rPr>
        <w:t> </w:t>
      </w:r>
      <w:r>
        <w:rPr>
          <w:color w:val="231F20"/>
          <w:w w:val="110"/>
        </w:rPr>
        <w:t>domestic</w:t>
      </w:r>
      <w:r>
        <w:rPr>
          <w:color w:val="231F20"/>
          <w:spacing w:val="-24"/>
          <w:w w:val="110"/>
        </w:rPr>
        <w:t> </w:t>
      </w:r>
      <w:r>
        <w:rPr>
          <w:color w:val="231F20"/>
          <w:w w:val="110"/>
        </w:rPr>
        <w:t>spending.</w:t>
      </w:r>
      <w:r>
        <w:rPr>
          <w:color w:val="231F20"/>
          <w:spacing w:val="7"/>
          <w:w w:val="110"/>
        </w:rPr>
        <w:t> </w:t>
      </w:r>
      <w:r>
        <w:rPr>
          <w:color w:val="231F20"/>
          <w:w w:val="110"/>
        </w:rPr>
        <w:t>But</w:t>
      </w:r>
      <w:r>
        <w:rPr>
          <w:color w:val="231F20"/>
          <w:spacing w:val="-24"/>
          <w:w w:val="110"/>
        </w:rPr>
        <w:t> </w:t>
      </w:r>
      <w:r>
        <w:rPr>
          <w:color w:val="231F20"/>
          <w:w w:val="110"/>
        </w:rPr>
        <w:t>as</w:t>
      </w:r>
      <w:r>
        <w:rPr>
          <w:color w:val="231F20"/>
          <w:spacing w:val="-25"/>
          <w:w w:val="110"/>
        </w:rPr>
        <w:t> </w:t>
      </w:r>
      <w:r>
        <w:rPr>
          <w:color w:val="231F20"/>
          <w:w w:val="110"/>
        </w:rPr>
        <w:t>UK</w:t>
      </w:r>
      <w:r>
        <w:rPr>
          <w:color w:val="231F20"/>
          <w:spacing w:val="-24"/>
          <w:w w:val="110"/>
        </w:rPr>
        <w:t> </w:t>
      </w:r>
      <w:r>
        <w:rPr>
          <w:color w:val="231F20"/>
          <w:w w:val="110"/>
        </w:rPr>
        <w:t>private</w:t>
      </w:r>
      <w:r>
        <w:rPr>
          <w:color w:val="231F20"/>
          <w:spacing w:val="-24"/>
          <w:w w:val="110"/>
        </w:rPr>
        <w:t> </w:t>
      </w:r>
      <w:r>
        <w:rPr>
          <w:color w:val="231F20"/>
          <w:w w:val="110"/>
        </w:rPr>
        <w:t>sector demand</w:t>
      </w:r>
      <w:r>
        <w:rPr>
          <w:color w:val="231F20"/>
          <w:spacing w:val="-22"/>
          <w:w w:val="110"/>
        </w:rPr>
        <w:t> </w:t>
      </w:r>
      <w:r>
        <w:rPr>
          <w:color w:val="231F20"/>
          <w:spacing w:val="-3"/>
          <w:w w:val="110"/>
        </w:rPr>
        <w:t>recovers,</w:t>
      </w:r>
      <w:r>
        <w:rPr>
          <w:color w:val="231F20"/>
          <w:spacing w:val="-22"/>
          <w:w w:val="110"/>
        </w:rPr>
        <w:t> </w:t>
      </w:r>
      <w:r>
        <w:rPr>
          <w:color w:val="231F20"/>
          <w:w w:val="110"/>
        </w:rPr>
        <w:t>import</w:t>
      </w:r>
      <w:r>
        <w:rPr>
          <w:color w:val="231F20"/>
          <w:spacing w:val="-21"/>
          <w:w w:val="110"/>
        </w:rPr>
        <w:t> </w:t>
      </w:r>
      <w:r>
        <w:rPr>
          <w:color w:val="231F20"/>
          <w:w w:val="110"/>
        </w:rPr>
        <w:t>growth</w:t>
      </w:r>
      <w:r>
        <w:rPr>
          <w:color w:val="231F20"/>
          <w:spacing w:val="-22"/>
          <w:w w:val="110"/>
        </w:rPr>
        <w:t> </w:t>
      </w:r>
      <w:r>
        <w:rPr>
          <w:color w:val="231F20"/>
          <w:w w:val="110"/>
        </w:rPr>
        <w:t>is</w:t>
      </w:r>
      <w:r>
        <w:rPr>
          <w:color w:val="231F20"/>
          <w:spacing w:val="-22"/>
          <w:w w:val="110"/>
        </w:rPr>
        <w:t> </w:t>
      </w:r>
      <w:r>
        <w:rPr>
          <w:color w:val="231F20"/>
          <w:w w:val="110"/>
        </w:rPr>
        <w:t>likely</w:t>
      </w:r>
      <w:r>
        <w:rPr>
          <w:color w:val="231F20"/>
          <w:spacing w:val="-21"/>
          <w:w w:val="110"/>
        </w:rPr>
        <w:t> </w:t>
      </w:r>
      <w:r>
        <w:rPr>
          <w:color w:val="231F20"/>
          <w:spacing w:val="-4"/>
          <w:w w:val="110"/>
        </w:rPr>
        <w:t>to</w:t>
      </w:r>
      <w:r>
        <w:rPr>
          <w:color w:val="231F20"/>
          <w:spacing w:val="-22"/>
          <w:w w:val="110"/>
        </w:rPr>
        <w:t> </w:t>
      </w:r>
      <w:r>
        <w:rPr>
          <w:color w:val="231F20"/>
          <w:w w:val="110"/>
        </w:rPr>
        <w:t>resume.</w:t>
      </w:r>
      <w:r>
        <w:rPr>
          <w:color w:val="231F20"/>
          <w:spacing w:val="12"/>
          <w:w w:val="110"/>
        </w:rPr>
        <w:t> </w:t>
      </w:r>
      <w:r>
        <w:rPr>
          <w:color w:val="231F20"/>
          <w:w w:val="110"/>
        </w:rPr>
        <w:t>Imports are expected </w:t>
      </w:r>
      <w:r>
        <w:rPr>
          <w:color w:val="231F20"/>
          <w:spacing w:val="-4"/>
          <w:w w:val="110"/>
        </w:rPr>
        <w:t>to </w:t>
      </w:r>
      <w:r>
        <w:rPr>
          <w:color w:val="231F20"/>
          <w:w w:val="110"/>
        </w:rPr>
        <w:t>rise at a slightly faster </w:t>
      </w:r>
      <w:r>
        <w:rPr>
          <w:color w:val="231F20"/>
          <w:spacing w:val="-4"/>
          <w:w w:val="110"/>
        </w:rPr>
        <w:t>rate </w:t>
      </w:r>
      <w:r>
        <w:rPr>
          <w:color w:val="231F20"/>
          <w:w w:val="110"/>
        </w:rPr>
        <w:t>than private domestic demand during the next three years. The net contribution of exports and imports </w:t>
      </w:r>
      <w:r>
        <w:rPr>
          <w:color w:val="231F20"/>
          <w:spacing w:val="-4"/>
          <w:w w:val="110"/>
        </w:rPr>
        <w:t>to </w:t>
      </w:r>
      <w:r>
        <w:rPr>
          <w:color w:val="231F20"/>
          <w:w w:val="110"/>
        </w:rPr>
        <w:t>GDP — net trade — </w:t>
      </w:r>
      <w:r>
        <w:rPr>
          <w:color w:val="231F20"/>
          <w:spacing w:val="-3"/>
          <w:w w:val="110"/>
        </w:rPr>
        <w:t>over</w:t>
      </w:r>
      <w:r>
        <w:rPr>
          <w:color w:val="231F20"/>
          <w:spacing w:val="-11"/>
          <w:w w:val="110"/>
        </w:rPr>
        <w:t> </w:t>
      </w:r>
      <w:r>
        <w:rPr>
          <w:color w:val="231F20"/>
          <w:w w:val="110"/>
        </w:rPr>
        <w:t>the</w:t>
      </w:r>
      <w:r>
        <w:rPr>
          <w:color w:val="231F20"/>
          <w:spacing w:val="-10"/>
          <w:w w:val="110"/>
        </w:rPr>
        <w:t> </w:t>
      </w:r>
      <w:r>
        <w:rPr>
          <w:color w:val="231F20"/>
          <w:w w:val="110"/>
        </w:rPr>
        <w:t>forecast</w:t>
      </w:r>
      <w:r>
        <w:rPr>
          <w:color w:val="231F20"/>
          <w:spacing w:val="-10"/>
          <w:w w:val="110"/>
        </w:rPr>
        <w:t> </w:t>
      </w:r>
      <w:r>
        <w:rPr>
          <w:color w:val="231F20"/>
          <w:w w:val="110"/>
        </w:rPr>
        <w:t>period</w:t>
      </w:r>
      <w:r>
        <w:rPr>
          <w:color w:val="231F20"/>
          <w:spacing w:val="-10"/>
          <w:w w:val="110"/>
        </w:rPr>
        <w:t> </w:t>
      </w:r>
      <w:r>
        <w:rPr>
          <w:color w:val="231F20"/>
          <w:w w:val="110"/>
        </w:rPr>
        <w:t>is</w:t>
      </w:r>
      <w:r>
        <w:rPr>
          <w:color w:val="231F20"/>
          <w:spacing w:val="-11"/>
          <w:w w:val="110"/>
        </w:rPr>
        <w:t> </w:t>
      </w:r>
      <w:r>
        <w:rPr>
          <w:color w:val="231F20"/>
          <w:w w:val="110"/>
        </w:rPr>
        <w:t>likely</w:t>
      </w:r>
      <w:r>
        <w:rPr>
          <w:color w:val="231F20"/>
          <w:spacing w:val="-10"/>
          <w:w w:val="110"/>
        </w:rPr>
        <w:t> </w:t>
      </w:r>
      <w:r>
        <w:rPr>
          <w:color w:val="231F20"/>
          <w:spacing w:val="-4"/>
          <w:w w:val="110"/>
        </w:rPr>
        <w:t>to</w:t>
      </w:r>
      <w:r>
        <w:rPr>
          <w:color w:val="231F20"/>
          <w:spacing w:val="-10"/>
          <w:w w:val="110"/>
        </w:rPr>
        <w:t> </w:t>
      </w:r>
      <w:r>
        <w:rPr>
          <w:color w:val="231F20"/>
          <w:w w:val="110"/>
        </w:rPr>
        <w:t>be</w:t>
      </w:r>
      <w:r>
        <w:rPr>
          <w:color w:val="231F20"/>
          <w:spacing w:val="-10"/>
          <w:w w:val="110"/>
        </w:rPr>
        <w:t> </w:t>
      </w:r>
      <w:r>
        <w:rPr>
          <w:color w:val="231F20"/>
          <w:w w:val="110"/>
        </w:rPr>
        <w:t>broadly</w:t>
      </w:r>
      <w:r>
        <w:rPr>
          <w:color w:val="231F20"/>
          <w:spacing w:val="-11"/>
          <w:w w:val="110"/>
        </w:rPr>
        <w:t> </w:t>
      </w:r>
      <w:r>
        <w:rPr>
          <w:color w:val="231F20"/>
          <w:w w:val="110"/>
        </w:rPr>
        <w:t>neutral.</w:t>
      </w:r>
    </w:p>
    <w:p>
      <w:pPr>
        <w:pStyle w:val="BodyText"/>
        <w:spacing w:before="5"/>
      </w:pPr>
    </w:p>
    <w:p>
      <w:pPr>
        <w:pStyle w:val="BodyText"/>
        <w:ind w:left="145"/>
        <w:rPr>
          <w:rFonts w:ascii="Trebuchet MS"/>
        </w:rPr>
      </w:pPr>
      <w:r>
        <w:rPr>
          <w:rFonts w:ascii="Trebuchet MS"/>
          <w:color w:val="0093C1"/>
        </w:rPr>
        <w:t>The outlook for GDP</w:t>
      </w:r>
    </w:p>
    <w:p>
      <w:pPr>
        <w:pStyle w:val="BodyText"/>
        <w:spacing w:before="11"/>
        <w:rPr>
          <w:rFonts w:ascii="Trebuchet MS"/>
          <w:sz w:val="17"/>
        </w:rPr>
      </w:pPr>
    </w:p>
    <w:p>
      <w:pPr>
        <w:pStyle w:val="BodyText"/>
        <w:spacing w:line="292" w:lineRule="auto"/>
        <w:ind w:left="265" w:right="285"/>
      </w:pPr>
      <w:r>
        <w:rPr>
          <w:color w:val="231F20"/>
          <w:w w:val="110"/>
        </w:rPr>
        <w:t>GDP</w:t>
      </w:r>
      <w:r>
        <w:rPr>
          <w:color w:val="231F20"/>
          <w:spacing w:val="-23"/>
          <w:w w:val="110"/>
        </w:rPr>
        <w:t> </w:t>
      </w:r>
      <w:r>
        <w:rPr>
          <w:color w:val="231F20"/>
          <w:w w:val="110"/>
        </w:rPr>
        <w:t>growth</w:t>
      </w:r>
      <w:r>
        <w:rPr>
          <w:color w:val="231F20"/>
          <w:spacing w:val="-23"/>
          <w:w w:val="110"/>
        </w:rPr>
        <w:t> </w:t>
      </w:r>
      <w:r>
        <w:rPr>
          <w:color w:val="231F20"/>
          <w:w w:val="110"/>
        </w:rPr>
        <w:t>has</w:t>
      </w:r>
      <w:r>
        <w:rPr>
          <w:color w:val="231F20"/>
          <w:spacing w:val="-23"/>
          <w:w w:val="110"/>
        </w:rPr>
        <w:t> </w:t>
      </w:r>
      <w:r>
        <w:rPr>
          <w:color w:val="231F20"/>
          <w:w w:val="110"/>
        </w:rPr>
        <w:t>softened</w:t>
      </w:r>
      <w:r>
        <w:rPr>
          <w:color w:val="231F20"/>
          <w:spacing w:val="-22"/>
          <w:w w:val="110"/>
        </w:rPr>
        <w:t> </w:t>
      </w:r>
      <w:r>
        <w:rPr>
          <w:color w:val="231F20"/>
          <w:w w:val="110"/>
        </w:rPr>
        <w:t>in</w:t>
      </w:r>
      <w:r>
        <w:rPr>
          <w:color w:val="231F20"/>
          <w:spacing w:val="-23"/>
          <w:w w:val="110"/>
        </w:rPr>
        <w:t> </w:t>
      </w:r>
      <w:r>
        <w:rPr>
          <w:color w:val="231F20"/>
          <w:w w:val="110"/>
        </w:rPr>
        <w:t>the</w:t>
      </w:r>
      <w:r>
        <w:rPr>
          <w:color w:val="231F20"/>
          <w:spacing w:val="-23"/>
          <w:w w:val="110"/>
        </w:rPr>
        <w:t> </w:t>
      </w:r>
      <w:r>
        <w:rPr>
          <w:color w:val="231F20"/>
          <w:w w:val="110"/>
        </w:rPr>
        <w:t>past</w:t>
      </w:r>
      <w:r>
        <w:rPr>
          <w:color w:val="231F20"/>
          <w:spacing w:val="-22"/>
          <w:w w:val="110"/>
        </w:rPr>
        <w:t> </w:t>
      </w:r>
      <w:r>
        <w:rPr>
          <w:color w:val="231F20"/>
          <w:spacing w:val="-4"/>
          <w:w w:val="110"/>
        </w:rPr>
        <w:t>twelve</w:t>
      </w:r>
      <w:r>
        <w:rPr>
          <w:color w:val="231F20"/>
          <w:spacing w:val="-23"/>
          <w:w w:val="110"/>
        </w:rPr>
        <w:t> </w:t>
      </w:r>
      <w:r>
        <w:rPr>
          <w:color w:val="231F20"/>
          <w:w w:val="110"/>
        </w:rPr>
        <w:t>months.</w:t>
      </w:r>
      <w:r>
        <w:rPr>
          <w:color w:val="231F20"/>
          <w:spacing w:val="10"/>
          <w:w w:val="110"/>
        </w:rPr>
        <w:t> </w:t>
      </w:r>
      <w:r>
        <w:rPr>
          <w:color w:val="231F20"/>
          <w:w w:val="110"/>
        </w:rPr>
        <w:t>Business </w:t>
      </w:r>
      <w:r>
        <w:rPr>
          <w:color w:val="231F20"/>
          <w:spacing w:val="-3"/>
          <w:w w:val="110"/>
        </w:rPr>
        <w:t>surveys </w:t>
      </w:r>
      <w:r>
        <w:rPr>
          <w:color w:val="231F20"/>
          <w:w w:val="110"/>
        </w:rPr>
        <w:t>are consistent with a firmer picture </w:t>
      </w:r>
      <w:r>
        <w:rPr>
          <w:color w:val="231F20"/>
          <w:spacing w:val="-3"/>
          <w:w w:val="110"/>
        </w:rPr>
        <w:t>over </w:t>
      </w:r>
      <w:r>
        <w:rPr>
          <w:color w:val="231F20"/>
          <w:w w:val="110"/>
        </w:rPr>
        <w:t>the most recent past and, in constructing its forecast, the MPC has placed some weight on the probability that the official data will be revised. Chart 6.2 shows the projection</w:t>
      </w:r>
      <w:r>
        <w:rPr>
          <w:color w:val="231F20"/>
          <w:spacing w:val="-27"/>
          <w:w w:val="110"/>
        </w:rPr>
        <w:t> </w:t>
      </w:r>
      <w:r>
        <w:rPr>
          <w:color w:val="231F20"/>
          <w:w w:val="110"/>
        </w:rPr>
        <w:t>for</w:t>
      </w:r>
    </w:p>
    <w:p>
      <w:pPr>
        <w:pStyle w:val="BodyText"/>
        <w:spacing w:line="292" w:lineRule="auto"/>
        <w:ind w:left="265" w:right="215"/>
      </w:pPr>
      <w:r>
        <w:rPr>
          <w:color w:val="231F20"/>
          <w:spacing w:val="-3"/>
          <w:w w:val="110"/>
        </w:rPr>
        <w:t>four-quarter</w:t>
      </w:r>
      <w:r>
        <w:rPr>
          <w:color w:val="231F20"/>
          <w:spacing w:val="-11"/>
          <w:w w:val="110"/>
        </w:rPr>
        <w:t> </w:t>
      </w:r>
      <w:r>
        <w:rPr>
          <w:color w:val="231F20"/>
          <w:w w:val="110"/>
        </w:rPr>
        <w:t>GDP</w:t>
      </w:r>
      <w:r>
        <w:rPr>
          <w:color w:val="231F20"/>
          <w:spacing w:val="-10"/>
          <w:w w:val="110"/>
        </w:rPr>
        <w:t> </w:t>
      </w:r>
      <w:r>
        <w:rPr>
          <w:color w:val="231F20"/>
          <w:w w:val="110"/>
        </w:rPr>
        <w:t>growth</w:t>
      </w:r>
      <w:r>
        <w:rPr>
          <w:color w:val="231F20"/>
          <w:spacing w:val="-10"/>
          <w:w w:val="110"/>
        </w:rPr>
        <w:t> </w:t>
      </w:r>
      <w:r>
        <w:rPr>
          <w:color w:val="231F20"/>
          <w:w w:val="110"/>
        </w:rPr>
        <w:t>on</w:t>
      </w:r>
      <w:r>
        <w:rPr>
          <w:color w:val="231F20"/>
          <w:spacing w:val="-10"/>
          <w:w w:val="110"/>
        </w:rPr>
        <w:t> </w:t>
      </w:r>
      <w:r>
        <w:rPr>
          <w:color w:val="231F20"/>
          <w:w w:val="110"/>
        </w:rPr>
        <w:t>the</w:t>
      </w:r>
      <w:r>
        <w:rPr>
          <w:color w:val="231F20"/>
          <w:spacing w:val="-11"/>
          <w:w w:val="110"/>
        </w:rPr>
        <w:t> </w:t>
      </w:r>
      <w:r>
        <w:rPr>
          <w:color w:val="231F20"/>
          <w:w w:val="110"/>
        </w:rPr>
        <w:t>conditioning</w:t>
      </w:r>
      <w:r>
        <w:rPr>
          <w:color w:val="231F20"/>
          <w:spacing w:val="-10"/>
          <w:w w:val="110"/>
        </w:rPr>
        <w:t> </w:t>
      </w:r>
      <w:r>
        <w:rPr>
          <w:color w:val="231F20"/>
          <w:w w:val="110"/>
        </w:rPr>
        <w:t>assumption</w:t>
      </w:r>
      <w:r>
        <w:rPr>
          <w:color w:val="231F20"/>
          <w:spacing w:val="-10"/>
          <w:w w:val="110"/>
        </w:rPr>
        <w:t> </w:t>
      </w:r>
      <w:r>
        <w:rPr>
          <w:color w:val="231F20"/>
          <w:w w:val="110"/>
        </w:rPr>
        <w:t>that official interest </w:t>
      </w:r>
      <w:r>
        <w:rPr>
          <w:color w:val="231F20"/>
          <w:spacing w:val="-4"/>
          <w:w w:val="110"/>
        </w:rPr>
        <w:t>rates </w:t>
      </w:r>
      <w:r>
        <w:rPr>
          <w:color w:val="231F20"/>
          <w:w w:val="110"/>
        </w:rPr>
        <w:t>follow a path implied </w:t>
      </w:r>
      <w:r>
        <w:rPr>
          <w:color w:val="231F20"/>
          <w:spacing w:val="-3"/>
          <w:w w:val="110"/>
        </w:rPr>
        <w:t>by </w:t>
      </w:r>
      <w:r>
        <w:rPr>
          <w:color w:val="231F20"/>
          <w:w w:val="110"/>
        </w:rPr>
        <w:t>market expectations. The central projection is for the </w:t>
      </w:r>
      <w:r>
        <w:rPr>
          <w:color w:val="231F20"/>
          <w:spacing w:val="-3"/>
          <w:w w:val="110"/>
        </w:rPr>
        <w:t>four-quarter </w:t>
      </w:r>
      <w:r>
        <w:rPr>
          <w:color w:val="231F20"/>
          <w:w w:val="110"/>
        </w:rPr>
        <w:t>growth </w:t>
      </w:r>
      <w:r>
        <w:rPr>
          <w:color w:val="231F20"/>
          <w:spacing w:val="-4"/>
          <w:w w:val="110"/>
        </w:rPr>
        <w:t>rate </w:t>
      </w:r>
      <w:r>
        <w:rPr>
          <w:color w:val="231F20"/>
          <w:w w:val="110"/>
        </w:rPr>
        <w:t>of GDP </w:t>
      </w:r>
      <w:r>
        <w:rPr>
          <w:color w:val="231F20"/>
          <w:spacing w:val="-4"/>
          <w:w w:val="110"/>
        </w:rPr>
        <w:t>to </w:t>
      </w:r>
      <w:r>
        <w:rPr>
          <w:color w:val="231F20"/>
          <w:w w:val="110"/>
        </w:rPr>
        <w:t>remain a little below trend in the near term.</w:t>
      </w:r>
      <w:r>
        <w:rPr>
          <w:color w:val="231F20"/>
          <w:spacing w:val="20"/>
          <w:w w:val="110"/>
        </w:rPr>
        <w:t> </w:t>
      </w:r>
      <w:r>
        <w:rPr>
          <w:color w:val="231F20"/>
          <w:w w:val="110"/>
        </w:rPr>
        <w:t>But</w:t>
      </w:r>
      <w:r>
        <w:rPr>
          <w:color w:val="231F20"/>
          <w:spacing w:val="-18"/>
          <w:w w:val="110"/>
        </w:rPr>
        <w:t> </w:t>
      </w:r>
      <w:r>
        <w:rPr>
          <w:color w:val="231F20"/>
          <w:w w:val="110"/>
        </w:rPr>
        <w:t>the</w:t>
      </w:r>
      <w:r>
        <w:rPr>
          <w:color w:val="231F20"/>
          <w:spacing w:val="-18"/>
          <w:w w:val="110"/>
        </w:rPr>
        <w:t> </w:t>
      </w:r>
      <w:r>
        <w:rPr>
          <w:color w:val="231F20"/>
          <w:w w:val="110"/>
        </w:rPr>
        <w:t>low</w:t>
      </w:r>
      <w:r>
        <w:rPr>
          <w:color w:val="231F20"/>
          <w:spacing w:val="-18"/>
          <w:w w:val="110"/>
        </w:rPr>
        <w:t> </w:t>
      </w:r>
      <w:r>
        <w:rPr>
          <w:color w:val="231F20"/>
          <w:w w:val="110"/>
        </w:rPr>
        <w:t>level</w:t>
      </w:r>
      <w:r>
        <w:rPr>
          <w:color w:val="231F20"/>
          <w:spacing w:val="-17"/>
          <w:w w:val="110"/>
        </w:rPr>
        <w:t> </w:t>
      </w:r>
      <w:r>
        <w:rPr>
          <w:color w:val="231F20"/>
          <w:w w:val="110"/>
        </w:rPr>
        <w:t>assumed</w:t>
      </w:r>
      <w:r>
        <w:rPr>
          <w:color w:val="231F20"/>
          <w:spacing w:val="-18"/>
          <w:w w:val="110"/>
        </w:rPr>
        <w:t> </w:t>
      </w:r>
      <w:r>
        <w:rPr>
          <w:color w:val="231F20"/>
          <w:w w:val="110"/>
        </w:rPr>
        <w:t>for</w:t>
      </w:r>
      <w:r>
        <w:rPr>
          <w:color w:val="231F20"/>
          <w:spacing w:val="-18"/>
          <w:w w:val="110"/>
        </w:rPr>
        <w:t> </w:t>
      </w:r>
      <w:r>
        <w:rPr>
          <w:color w:val="231F20"/>
          <w:w w:val="110"/>
        </w:rPr>
        <w:t>official</w:t>
      </w:r>
      <w:r>
        <w:rPr>
          <w:color w:val="231F20"/>
          <w:spacing w:val="-18"/>
          <w:w w:val="110"/>
        </w:rPr>
        <w:t> </w:t>
      </w:r>
      <w:r>
        <w:rPr>
          <w:color w:val="231F20"/>
          <w:w w:val="110"/>
        </w:rPr>
        <w:t>interest</w:t>
      </w:r>
      <w:r>
        <w:rPr>
          <w:color w:val="231F20"/>
          <w:spacing w:val="-17"/>
          <w:w w:val="110"/>
        </w:rPr>
        <w:t> </w:t>
      </w:r>
      <w:r>
        <w:rPr>
          <w:color w:val="231F20"/>
          <w:spacing w:val="-4"/>
          <w:w w:val="110"/>
        </w:rPr>
        <w:t>rates</w:t>
      </w:r>
      <w:r>
        <w:rPr>
          <w:color w:val="231F20"/>
          <w:spacing w:val="-18"/>
          <w:w w:val="110"/>
        </w:rPr>
        <w:t> </w:t>
      </w:r>
      <w:r>
        <w:rPr>
          <w:color w:val="231F20"/>
          <w:w w:val="110"/>
        </w:rPr>
        <w:t>and recent changes in other asset prices provide a boost </w:t>
      </w:r>
      <w:r>
        <w:rPr>
          <w:color w:val="231F20"/>
          <w:spacing w:val="-4"/>
          <w:w w:val="110"/>
        </w:rPr>
        <w:t>to </w:t>
      </w:r>
      <w:r>
        <w:rPr>
          <w:color w:val="231F20"/>
          <w:w w:val="110"/>
        </w:rPr>
        <w:t>spending.</w:t>
      </w:r>
      <w:r>
        <w:rPr>
          <w:color w:val="231F20"/>
          <w:spacing w:val="8"/>
          <w:w w:val="110"/>
        </w:rPr>
        <w:t> </w:t>
      </w:r>
      <w:r>
        <w:rPr>
          <w:color w:val="231F20"/>
          <w:w w:val="110"/>
        </w:rPr>
        <w:t>As</w:t>
      </w:r>
      <w:r>
        <w:rPr>
          <w:color w:val="231F20"/>
          <w:spacing w:val="-23"/>
          <w:w w:val="110"/>
        </w:rPr>
        <w:t> </w:t>
      </w:r>
      <w:r>
        <w:rPr>
          <w:color w:val="231F20"/>
          <w:w w:val="110"/>
        </w:rPr>
        <w:t>a</w:t>
      </w:r>
      <w:r>
        <w:rPr>
          <w:color w:val="231F20"/>
          <w:spacing w:val="-24"/>
          <w:w w:val="110"/>
        </w:rPr>
        <w:t> </w:t>
      </w:r>
      <w:r>
        <w:rPr>
          <w:color w:val="231F20"/>
          <w:w w:val="110"/>
        </w:rPr>
        <w:t>result,</w:t>
      </w:r>
      <w:r>
        <w:rPr>
          <w:color w:val="231F20"/>
          <w:spacing w:val="-23"/>
          <w:w w:val="110"/>
        </w:rPr>
        <w:t> </w:t>
      </w:r>
      <w:r>
        <w:rPr>
          <w:color w:val="231F20"/>
          <w:w w:val="110"/>
        </w:rPr>
        <w:t>GDP</w:t>
      </w:r>
      <w:r>
        <w:rPr>
          <w:color w:val="231F20"/>
          <w:spacing w:val="-24"/>
          <w:w w:val="110"/>
        </w:rPr>
        <w:t> </w:t>
      </w:r>
      <w:r>
        <w:rPr>
          <w:color w:val="231F20"/>
          <w:w w:val="110"/>
        </w:rPr>
        <w:t>growth</w:t>
      </w:r>
      <w:r>
        <w:rPr>
          <w:color w:val="231F20"/>
          <w:spacing w:val="-23"/>
          <w:w w:val="110"/>
        </w:rPr>
        <w:t> </w:t>
      </w:r>
      <w:r>
        <w:rPr>
          <w:color w:val="231F20"/>
          <w:w w:val="110"/>
        </w:rPr>
        <w:t>regains</w:t>
      </w:r>
      <w:r>
        <w:rPr>
          <w:color w:val="231F20"/>
          <w:spacing w:val="-24"/>
          <w:w w:val="110"/>
        </w:rPr>
        <w:t> </w:t>
      </w:r>
      <w:r>
        <w:rPr>
          <w:color w:val="231F20"/>
          <w:w w:val="110"/>
        </w:rPr>
        <w:t>momentum</w:t>
      </w:r>
      <w:r>
        <w:rPr>
          <w:color w:val="231F20"/>
          <w:spacing w:val="-23"/>
          <w:w w:val="110"/>
        </w:rPr>
        <w:t> </w:t>
      </w:r>
      <w:r>
        <w:rPr>
          <w:color w:val="231F20"/>
          <w:w w:val="110"/>
        </w:rPr>
        <w:t>during the forecast period. Compared with the </w:t>
      </w:r>
      <w:r>
        <w:rPr>
          <w:color w:val="231F20"/>
          <w:spacing w:val="-3"/>
          <w:w w:val="110"/>
        </w:rPr>
        <w:t>May </w:t>
      </w:r>
      <w:r>
        <w:rPr>
          <w:color w:val="231F20"/>
          <w:w w:val="110"/>
        </w:rPr>
        <w:t>projection, the profile</w:t>
      </w:r>
      <w:r>
        <w:rPr>
          <w:color w:val="231F20"/>
          <w:spacing w:val="-9"/>
          <w:w w:val="110"/>
        </w:rPr>
        <w:t> </w:t>
      </w:r>
      <w:r>
        <w:rPr>
          <w:color w:val="231F20"/>
          <w:w w:val="110"/>
        </w:rPr>
        <w:t>is</w:t>
      </w:r>
      <w:r>
        <w:rPr>
          <w:color w:val="231F20"/>
          <w:spacing w:val="-9"/>
          <w:w w:val="110"/>
        </w:rPr>
        <w:t> </w:t>
      </w:r>
      <w:r>
        <w:rPr>
          <w:color w:val="231F20"/>
          <w:w w:val="110"/>
        </w:rPr>
        <w:t>weaker</w:t>
      </w:r>
      <w:r>
        <w:rPr>
          <w:color w:val="231F20"/>
          <w:spacing w:val="-8"/>
          <w:w w:val="110"/>
        </w:rPr>
        <w:t> </w:t>
      </w:r>
      <w:r>
        <w:rPr>
          <w:color w:val="231F20"/>
          <w:w w:val="110"/>
        </w:rPr>
        <w:t>in</w:t>
      </w:r>
      <w:r>
        <w:rPr>
          <w:color w:val="231F20"/>
          <w:spacing w:val="-9"/>
          <w:w w:val="110"/>
        </w:rPr>
        <w:t> </w:t>
      </w:r>
      <w:r>
        <w:rPr>
          <w:color w:val="231F20"/>
          <w:w w:val="110"/>
        </w:rPr>
        <w:t>the</w:t>
      </w:r>
      <w:r>
        <w:rPr>
          <w:color w:val="231F20"/>
          <w:spacing w:val="-8"/>
          <w:w w:val="110"/>
        </w:rPr>
        <w:t> </w:t>
      </w:r>
      <w:r>
        <w:rPr>
          <w:color w:val="231F20"/>
          <w:w w:val="110"/>
        </w:rPr>
        <w:t>near</w:t>
      </w:r>
      <w:r>
        <w:rPr>
          <w:color w:val="231F20"/>
          <w:spacing w:val="-9"/>
          <w:w w:val="110"/>
        </w:rPr>
        <w:t> </w:t>
      </w:r>
      <w:r>
        <w:rPr>
          <w:color w:val="231F20"/>
          <w:w w:val="110"/>
        </w:rPr>
        <w:t>term,</w:t>
      </w:r>
      <w:r>
        <w:rPr>
          <w:color w:val="231F20"/>
          <w:spacing w:val="-8"/>
          <w:w w:val="110"/>
        </w:rPr>
        <w:t> </w:t>
      </w:r>
      <w:r>
        <w:rPr>
          <w:color w:val="231F20"/>
          <w:w w:val="110"/>
        </w:rPr>
        <w:t>but</w:t>
      </w:r>
      <w:r>
        <w:rPr>
          <w:color w:val="231F20"/>
          <w:spacing w:val="-9"/>
          <w:w w:val="110"/>
        </w:rPr>
        <w:t> </w:t>
      </w:r>
      <w:r>
        <w:rPr>
          <w:color w:val="231F20"/>
          <w:w w:val="110"/>
        </w:rPr>
        <w:t>stronger</w:t>
      </w:r>
      <w:r>
        <w:rPr>
          <w:color w:val="231F20"/>
          <w:spacing w:val="-8"/>
          <w:w w:val="110"/>
        </w:rPr>
        <w:t> </w:t>
      </w:r>
      <w:r>
        <w:rPr>
          <w:color w:val="231F20"/>
          <w:w w:val="110"/>
        </w:rPr>
        <w:t>further</w:t>
      </w:r>
      <w:r>
        <w:rPr>
          <w:color w:val="231F20"/>
          <w:spacing w:val="-9"/>
          <w:w w:val="110"/>
        </w:rPr>
        <w:t> </w:t>
      </w:r>
      <w:r>
        <w:rPr>
          <w:color w:val="231F20"/>
          <w:w w:val="110"/>
        </w:rPr>
        <w:t>out.</w:t>
      </w:r>
    </w:p>
    <w:p>
      <w:pPr>
        <w:pStyle w:val="Heading4"/>
        <w:numPr>
          <w:ilvl w:val="1"/>
          <w:numId w:val="45"/>
        </w:numPr>
        <w:tabs>
          <w:tab w:pos="627" w:val="left" w:leader="none"/>
          <w:tab w:pos="5650" w:val="left" w:leader="none"/>
        </w:tabs>
        <w:spacing w:line="240" w:lineRule="auto" w:before="196" w:after="0"/>
        <w:ind w:left="626" w:right="0" w:hanging="482"/>
        <w:jc w:val="left"/>
        <w:rPr>
          <w:color w:val="0093C1"/>
          <w:u w:val="none"/>
        </w:rPr>
      </w:pPr>
      <w:r>
        <w:rPr>
          <w:color w:val="0093C1"/>
          <w:w w:val="95"/>
          <w:u w:val="single" w:color="006BB6"/>
        </w:rPr>
        <w:t>The</w:t>
      </w:r>
      <w:r>
        <w:rPr>
          <w:color w:val="0093C1"/>
          <w:spacing w:val="-23"/>
          <w:w w:val="95"/>
          <w:u w:val="single" w:color="006BB6"/>
        </w:rPr>
        <w:t> </w:t>
      </w:r>
      <w:r>
        <w:rPr>
          <w:color w:val="0093C1"/>
          <w:w w:val="95"/>
          <w:u w:val="single" w:color="006BB6"/>
        </w:rPr>
        <w:t>outlook</w:t>
      </w:r>
      <w:r>
        <w:rPr>
          <w:color w:val="0093C1"/>
          <w:spacing w:val="-29"/>
          <w:w w:val="95"/>
          <w:u w:val="single" w:color="006BB6"/>
        </w:rPr>
        <w:t> </w:t>
      </w:r>
      <w:r>
        <w:rPr>
          <w:color w:val="0093C1"/>
          <w:w w:val="95"/>
          <w:u w:val="single" w:color="006BB6"/>
        </w:rPr>
        <w:t>for</w:t>
      </w:r>
      <w:r>
        <w:rPr>
          <w:color w:val="0093C1"/>
          <w:spacing w:val="-22"/>
          <w:w w:val="95"/>
          <w:u w:val="single" w:color="006BB6"/>
        </w:rPr>
        <w:t> </w:t>
      </w:r>
      <w:r>
        <w:rPr>
          <w:color w:val="0093C1"/>
          <w:w w:val="95"/>
          <w:u w:val="single" w:color="006BB6"/>
        </w:rPr>
        <w:t>inflation</w:t>
      </w:r>
      <w:r>
        <w:rPr>
          <w:color w:val="0093C1"/>
          <w:u w:val="single" w:color="006BB6"/>
        </w:rPr>
        <w:tab/>
      </w:r>
    </w:p>
    <w:p>
      <w:pPr>
        <w:pStyle w:val="BodyText"/>
        <w:spacing w:before="9"/>
        <w:rPr>
          <w:rFonts w:ascii="Trebuchet MS"/>
          <w:sz w:val="26"/>
        </w:rPr>
      </w:pPr>
    </w:p>
    <w:p>
      <w:pPr>
        <w:pStyle w:val="BodyText"/>
        <w:spacing w:line="292" w:lineRule="auto"/>
        <w:ind w:left="265" w:right="193"/>
      </w:pPr>
      <w:r>
        <w:rPr>
          <w:color w:val="231F20"/>
          <w:w w:val="99"/>
        </w:rPr>
        <w:t>CPI</w:t>
      </w:r>
      <w:r>
        <w:rPr>
          <w:color w:val="231F20"/>
        </w:rPr>
        <w:t> </w:t>
      </w:r>
      <w:r>
        <w:rPr>
          <w:color w:val="231F20"/>
          <w:w w:val="108"/>
        </w:rPr>
        <w:t>inflation</w:t>
      </w:r>
      <w:r>
        <w:rPr>
          <w:color w:val="231F20"/>
        </w:rPr>
        <w:t> </w:t>
      </w:r>
      <w:r>
        <w:rPr>
          <w:color w:val="231F20"/>
          <w:w w:val="103"/>
        </w:rPr>
        <w:t>is</w:t>
      </w:r>
      <w:r>
        <w:rPr>
          <w:color w:val="231F20"/>
        </w:rPr>
        <w:t> </w:t>
      </w:r>
      <w:r>
        <w:rPr>
          <w:color w:val="231F20"/>
          <w:w w:val="108"/>
        </w:rPr>
        <w:t>influenced</w:t>
      </w:r>
      <w:r>
        <w:rPr>
          <w:color w:val="231F20"/>
        </w:rPr>
        <w:t> </w:t>
      </w:r>
      <w:r>
        <w:rPr>
          <w:color w:val="231F20"/>
          <w:spacing w:val="-5"/>
          <w:w w:val="112"/>
        </w:rPr>
        <w:t>b</w:t>
      </w:r>
      <w:r>
        <w:rPr>
          <w:color w:val="231F20"/>
          <w:w w:val="94"/>
        </w:rPr>
        <w:t>y</w:t>
      </w:r>
      <w:r>
        <w:rPr>
          <w:color w:val="231F20"/>
        </w:rPr>
        <w:t> </w:t>
      </w:r>
      <w:r>
        <w:rPr>
          <w:color w:val="231F20"/>
          <w:w w:val="115"/>
        </w:rPr>
        <w:t>the</w:t>
      </w:r>
      <w:r>
        <w:rPr>
          <w:color w:val="231F20"/>
        </w:rPr>
        <w:t> </w:t>
      </w:r>
      <w:r>
        <w:rPr>
          <w:color w:val="231F20"/>
          <w:w w:val="109"/>
        </w:rPr>
        <w:t>balance</w:t>
      </w:r>
      <w:r>
        <w:rPr>
          <w:color w:val="231F20"/>
        </w:rPr>
        <w:t> </w:t>
      </w:r>
      <w:r>
        <w:rPr>
          <w:color w:val="231F20"/>
          <w:w w:val="114"/>
        </w:rPr>
        <w:t>be</w:t>
      </w:r>
      <w:r>
        <w:rPr>
          <w:color w:val="231F20"/>
          <w:spacing w:val="-9"/>
          <w:w w:val="114"/>
        </w:rPr>
        <w:t>t</w:t>
      </w:r>
      <w:r>
        <w:rPr>
          <w:color w:val="231F20"/>
          <w:spacing w:val="-5"/>
          <w:w w:val="90"/>
        </w:rPr>
        <w:t>w</w:t>
      </w:r>
      <w:r>
        <w:rPr>
          <w:color w:val="231F20"/>
          <w:w w:val="111"/>
        </w:rPr>
        <w:t>een</w:t>
      </w:r>
      <w:r>
        <w:rPr>
          <w:color w:val="231F20"/>
        </w:rPr>
        <w:t> </w:t>
      </w:r>
      <w:r>
        <w:rPr>
          <w:color w:val="231F20"/>
          <w:w w:val="115"/>
        </w:rPr>
        <w:t>the</w:t>
      </w:r>
      <w:r>
        <w:rPr>
          <w:color w:val="231F20"/>
        </w:rPr>
        <w:t> </w:t>
      </w:r>
      <w:r>
        <w:rPr>
          <w:color w:val="231F20"/>
          <w:w w:val="108"/>
        </w:rPr>
        <w:t>demand </w:t>
      </w:r>
      <w:r>
        <w:rPr>
          <w:color w:val="231F20"/>
          <w:w w:val="105"/>
        </w:rPr>
        <w:t>for</w:t>
      </w:r>
      <w:r>
        <w:rPr>
          <w:color w:val="231F20"/>
        </w:rPr>
        <w:t> </w:t>
      </w:r>
      <w:r>
        <w:rPr>
          <w:color w:val="231F20"/>
          <w:w w:val="103"/>
        </w:rPr>
        <w:t>pri</w:t>
      </w:r>
      <w:r>
        <w:rPr>
          <w:color w:val="231F20"/>
          <w:spacing w:val="-4"/>
          <w:w w:val="103"/>
        </w:rPr>
        <w:t>v</w:t>
      </w:r>
      <w:r>
        <w:rPr>
          <w:color w:val="231F20"/>
          <w:w w:val="114"/>
        </w:rPr>
        <w:t>a</w:t>
      </w:r>
      <w:r>
        <w:rPr>
          <w:color w:val="231F20"/>
          <w:spacing w:val="-7"/>
          <w:w w:val="114"/>
        </w:rPr>
        <w:t>t</w:t>
      </w:r>
      <w:r>
        <w:rPr>
          <w:color w:val="231F20"/>
          <w:w w:val="109"/>
        </w:rPr>
        <w:t>e</w:t>
      </w:r>
      <w:r>
        <w:rPr>
          <w:color w:val="231F20"/>
        </w:rPr>
        <w:t> </w:t>
      </w:r>
      <w:r>
        <w:rPr>
          <w:color w:val="231F20"/>
          <w:w w:val="110"/>
        </w:rPr>
        <w:t>sec</w:t>
      </w:r>
      <w:r>
        <w:rPr>
          <w:color w:val="231F20"/>
          <w:spacing w:val="-7"/>
          <w:w w:val="110"/>
        </w:rPr>
        <w:t>t</w:t>
      </w:r>
      <w:r>
        <w:rPr>
          <w:color w:val="231F20"/>
          <w:w w:val="111"/>
        </w:rPr>
        <w:t>or</w:t>
      </w:r>
      <w:r>
        <w:rPr>
          <w:color w:val="231F20"/>
        </w:rPr>
        <w:t> </w:t>
      </w:r>
      <w:r>
        <w:rPr>
          <w:color w:val="231F20"/>
          <w:w w:val="113"/>
        </w:rPr>
        <w:t>output</w:t>
      </w:r>
      <w:r>
        <w:rPr>
          <w:color w:val="231F20"/>
        </w:rPr>
        <w:t> </w:t>
      </w:r>
      <w:r>
        <w:rPr>
          <w:color w:val="231F20"/>
          <w:w w:val="111"/>
        </w:rPr>
        <w:t>and</w:t>
      </w:r>
      <w:r>
        <w:rPr>
          <w:color w:val="231F20"/>
        </w:rPr>
        <w:t> </w:t>
      </w:r>
      <w:r>
        <w:rPr>
          <w:color w:val="231F20"/>
          <w:w w:val="115"/>
        </w:rPr>
        <w:t>the</w:t>
      </w:r>
      <w:r>
        <w:rPr>
          <w:color w:val="231F20"/>
        </w:rPr>
        <w:t> </w:t>
      </w:r>
      <w:r>
        <w:rPr>
          <w:color w:val="231F20"/>
          <w:spacing w:val="-5"/>
          <w:w w:val="116"/>
        </w:rPr>
        <w:t>r</w:t>
      </w:r>
      <w:r>
        <w:rPr>
          <w:color w:val="231F20"/>
          <w:spacing w:val="-3"/>
          <w:w w:val="109"/>
        </w:rPr>
        <w:t>e</w:t>
      </w:r>
      <w:r>
        <w:rPr>
          <w:color w:val="231F20"/>
          <w:w w:val="109"/>
        </w:rPr>
        <w:t>sou</w:t>
      </w:r>
      <w:r>
        <w:rPr>
          <w:color w:val="231F20"/>
          <w:spacing w:val="-5"/>
          <w:w w:val="109"/>
        </w:rPr>
        <w:t>r</w:t>
      </w:r>
      <w:r>
        <w:rPr>
          <w:color w:val="231F20"/>
          <w:w w:val="108"/>
        </w:rPr>
        <w:t>c</w:t>
      </w:r>
      <w:r>
        <w:rPr>
          <w:color w:val="231F20"/>
          <w:spacing w:val="-3"/>
          <w:w w:val="108"/>
        </w:rPr>
        <w:t>e</w:t>
      </w:r>
      <w:r>
        <w:rPr>
          <w:color w:val="231F20"/>
          <w:w w:val="102"/>
        </w:rPr>
        <w:t>s</w:t>
      </w:r>
      <w:r>
        <w:rPr>
          <w:color w:val="231F20"/>
        </w:rPr>
        <w:t> </w:t>
      </w:r>
      <w:r>
        <w:rPr>
          <w:color w:val="231F20"/>
          <w:spacing w:val="-3"/>
          <w:w w:val="108"/>
        </w:rPr>
        <w:t>a</w:t>
      </w:r>
      <w:r>
        <w:rPr>
          <w:color w:val="231F20"/>
          <w:spacing w:val="-4"/>
          <w:w w:val="88"/>
        </w:rPr>
        <w:t>v</w:t>
      </w:r>
      <w:r>
        <w:rPr>
          <w:color w:val="231F20"/>
          <w:w w:val="106"/>
        </w:rPr>
        <w:t>ailable</w:t>
      </w:r>
      <w:r>
        <w:rPr>
          <w:color w:val="231F20"/>
        </w:rPr>
        <w:t> </w:t>
      </w:r>
      <w:r>
        <w:rPr>
          <w:color w:val="231F20"/>
          <w:spacing w:val="-7"/>
          <w:w w:val="125"/>
        </w:rPr>
        <w:t>t</w:t>
      </w:r>
      <w:r>
        <w:rPr>
          <w:color w:val="231F20"/>
          <w:w w:val="108"/>
        </w:rPr>
        <w:t>o</w:t>
      </w:r>
      <w:r>
        <w:rPr>
          <w:color w:val="231F20"/>
        </w:rPr>
        <w:t> </w:t>
      </w:r>
      <w:r>
        <w:rPr>
          <w:color w:val="231F20"/>
          <w:w w:val="107"/>
        </w:rPr>
        <w:t>supp</w:t>
      </w:r>
      <w:r>
        <w:rPr>
          <w:color w:val="231F20"/>
          <w:spacing w:val="-3"/>
          <w:w w:val="107"/>
        </w:rPr>
        <w:t>l</w:t>
      </w:r>
      <w:r>
        <w:rPr>
          <w:color w:val="231F20"/>
          <w:w w:val="94"/>
        </w:rPr>
        <w:t>y </w:t>
      </w:r>
      <w:r>
        <w:rPr>
          <w:color w:val="231F20"/>
          <w:w w:val="106"/>
        </w:rPr>
        <w:t>it.</w:t>
      </w:r>
      <w:r>
        <w:rPr>
          <w:color w:val="231F20"/>
        </w:rPr>
        <w:t> </w:t>
      </w:r>
      <w:r>
        <w:rPr>
          <w:color w:val="231F20"/>
          <w:spacing w:val="1"/>
        </w:rPr>
        <w:t> </w:t>
      </w:r>
      <w:r>
        <w:rPr>
          <w:color w:val="231F20"/>
          <w:w w:val="107"/>
        </w:rPr>
        <w:t>That</w:t>
      </w:r>
      <w:r>
        <w:rPr>
          <w:color w:val="231F20"/>
        </w:rPr>
        <w:t> </w:t>
      </w:r>
      <w:r>
        <w:rPr>
          <w:color w:val="231F20"/>
          <w:w w:val="109"/>
        </w:rPr>
        <w:t>balance</w:t>
      </w:r>
      <w:r>
        <w:rPr>
          <w:color w:val="231F20"/>
        </w:rPr>
        <w:t> </w:t>
      </w:r>
      <w:r>
        <w:rPr>
          <w:color w:val="231F20"/>
          <w:spacing w:val="-5"/>
          <w:w w:val="116"/>
        </w:rPr>
        <w:t>r</w:t>
      </w:r>
      <w:r>
        <w:rPr>
          <w:color w:val="231F20"/>
          <w:w w:val="106"/>
        </w:rPr>
        <w:t>eflec</w:t>
      </w:r>
      <w:r>
        <w:rPr>
          <w:color w:val="231F20"/>
          <w:spacing w:val="-3"/>
          <w:w w:val="106"/>
        </w:rPr>
        <w:t>t</w:t>
      </w:r>
      <w:r>
        <w:rPr>
          <w:color w:val="231F20"/>
          <w:w w:val="102"/>
        </w:rPr>
        <w:t>s</w:t>
      </w:r>
      <w:r>
        <w:rPr>
          <w:color w:val="231F20"/>
        </w:rPr>
        <w:t> </w:t>
      </w:r>
      <w:r>
        <w:rPr>
          <w:color w:val="231F20"/>
          <w:w w:val="115"/>
        </w:rPr>
        <w:t>the</w:t>
      </w:r>
      <w:r>
        <w:rPr>
          <w:color w:val="231F20"/>
        </w:rPr>
        <w:t> </w:t>
      </w:r>
      <w:r>
        <w:rPr>
          <w:color w:val="231F20"/>
          <w:w w:val="109"/>
        </w:rPr>
        <w:t>deg</w:t>
      </w:r>
      <w:r>
        <w:rPr>
          <w:color w:val="231F20"/>
          <w:spacing w:val="-5"/>
          <w:w w:val="109"/>
        </w:rPr>
        <w:t>r</w:t>
      </w:r>
      <w:r>
        <w:rPr>
          <w:color w:val="231F20"/>
          <w:w w:val="109"/>
        </w:rPr>
        <w:t>ee</w:t>
      </w:r>
      <w:r>
        <w:rPr>
          <w:color w:val="231F20"/>
        </w:rPr>
        <w:t> </w:t>
      </w:r>
      <w:r>
        <w:rPr>
          <w:color w:val="231F20"/>
          <w:w w:val="100"/>
        </w:rPr>
        <w:t>of</w:t>
      </w:r>
      <w:r>
        <w:rPr>
          <w:color w:val="231F20"/>
        </w:rPr>
        <w:t> </w:t>
      </w:r>
      <w:r>
        <w:rPr>
          <w:color w:val="231F20"/>
          <w:w w:val="109"/>
        </w:rPr>
        <w:t>spa</w:t>
      </w:r>
      <w:r>
        <w:rPr>
          <w:color w:val="231F20"/>
          <w:spacing w:val="-5"/>
          <w:w w:val="109"/>
        </w:rPr>
        <w:t>r</w:t>
      </w:r>
      <w:r>
        <w:rPr>
          <w:color w:val="231F20"/>
          <w:w w:val="109"/>
        </w:rPr>
        <w:t>e</w:t>
      </w:r>
      <w:r>
        <w:rPr>
          <w:color w:val="231F20"/>
        </w:rPr>
        <w:t> </w:t>
      </w:r>
      <w:r>
        <w:rPr>
          <w:color w:val="231F20"/>
          <w:w w:val="109"/>
        </w:rPr>
        <w:t>capaci</w:t>
      </w:r>
      <w:r>
        <w:rPr>
          <w:color w:val="231F20"/>
          <w:spacing w:val="-9"/>
          <w:w w:val="109"/>
        </w:rPr>
        <w:t>t</w:t>
      </w:r>
      <w:r>
        <w:rPr>
          <w:color w:val="231F20"/>
          <w:w w:val="94"/>
        </w:rPr>
        <w:t>y</w:t>
      </w:r>
      <w:r>
        <w:rPr>
          <w:color w:val="231F20"/>
        </w:rPr>
        <w:t> </w:t>
      </w:r>
      <w:r>
        <w:rPr>
          <w:color w:val="231F20"/>
          <w:w w:val="106"/>
        </w:rPr>
        <w:t>within </w:t>
      </w:r>
      <w:r>
        <w:rPr>
          <w:color w:val="231F20"/>
          <w:w w:val="115"/>
        </w:rPr>
        <w:t>the</w:t>
      </w:r>
      <w:r>
        <w:rPr>
          <w:color w:val="231F20"/>
        </w:rPr>
        <w:t> </w:t>
      </w:r>
      <w:r>
        <w:rPr>
          <w:color w:val="231F20"/>
          <w:w w:val="103"/>
        </w:rPr>
        <w:t>pri</w:t>
      </w:r>
      <w:r>
        <w:rPr>
          <w:color w:val="231F20"/>
          <w:spacing w:val="-4"/>
          <w:w w:val="103"/>
        </w:rPr>
        <w:t>v</w:t>
      </w:r>
      <w:r>
        <w:rPr>
          <w:color w:val="231F20"/>
          <w:w w:val="114"/>
        </w:rPr>
        <w:t>a</w:t>
      </w:r>
      <w:r>
        <w:rPr>
          <w:color w:val="231F20"/>
          <w:spacing w:val="-7"/>
          <w:w w:val="114"/>
        </w:rPr>
        <w:t>t</w:t>
      </w:r>
      <w:r>
        <w:rPr>
          <w:color w:val="231F20"/>
          <w:w w:val="109"/>
        </w:rPr>
        <w:t>e</w:t>
      </w:r>
      <w:r>
        <w:rPr>
          <w:color w:val="231F20"/>
        </w:rPr>
        <w:t> </w:t>
      </w:r>
      <w:r>
        <w:rPr>
          <w:color w:val="231F20"/>
          <w:w w:val="110"/>
        </w:rPr>
        <w:t>sec</w:t>
      </w:r>
      <w:r>
        <w:rPr>
          <w:color w:val="231F20"/>
          <w:spacing w:val="-7"/>
          <w:w w:val="110"/>
        </w:rPr>
        <w:t>t</w:t>
      </w:r>
      <w:r>
        <w:rPr>
          <w:color w:val="231F20"/>
          <w:w w:val="111"/>
        </w:rPr>
        <w:t>or</w:t>
      </w:r>
      <w:r>
        <w:rPr>
          <w:color w:val="231F20"/>
        </w:rPr>
        <w:t> </w:t>
      </w:r>
      <w:r>
        <w:rPr>
          <w:color w:val="231F20"/>
          <w:w w:val="111"/>
        </w:rPr>
        <w:t>and</w:t>
      </w:r>
      <w:r>
        <w:rPr>
          <w:color w:val="231F20"/>
        </w:rPr>
        <w:t> </w:t>
      </w:r>
      <w:r>
        <w:rPr>
          <w:color w:val="231F20"/>
          <w:w w:val="110"/>
        </w:rPr>
        <w:t>conditions</w:t>
      </w:r>
      <w:r>
        <w:rPr>
          <w:color w:val="231F20"/>
        </w:rPr>
        <w:t> </w:t>
      </w:r>
      <w:r>
        <w:rPr>
          <w:color w:val="231F20"/>
          <w:w w:val="110"/>
        </w:rPr>
        <w:t>in</w:t>
      </w:r>
      <w:r>
        <w:rPr>
          <w:color w:val="231F20"/>
        </w:rPr>
        <w:t> </w:t>
      </w:r>
      <w:r>
        <w:rPr>
          <w:color w:val="231F20"/>
          <w:w w:val="115"/>
        </w:rPr>
        <w:t>the</w:t>
      </w:r>
      <w:r>
        <w:rPr>
          <w:color w:val="231F20"/>
        </w:rPr>
        <w:t> </w:t>
      </w:r>
      <w:r>
        <w:rPr>
          <w:color w:val="231F20"/>
          <w:w w:val="109"/>
        </w:rPr>
        <w:t>labour</w:t>
      </w:r>
      <w:r>
        <w:rPr>
          <w:color w:val="231F20"/>
        </w:rPr>
        <w:t> </w:t>
      </w:r>
      <w:r>
        <w:rPr>
          <w:color w:val="231F20"/>
          <w:w w:val="106"/>
        </w:rPr>
        <w:t>ma</w:t>
      </w:r>
      <w:r>
        <w:rPr>
          <w:color w:val="231F20"/>
          <w:spacing w:val="-3"/>
          <w:w w:val="106"/>
        </w:rPr>
        <w:t>r</w:t>
      </w:r>
      <w:r>
        <w:rPr>
          <w:color w:val="231F20"/>
          <w:spacing w:val="-5"/>
          <w:w w:val="97"/>
        </w:rPr>
        <w:t>k</w:t>
      </w:r>
      <w:r>
        <w:rPr>
          <w:color w:val="231F20"/>
          <w:w w:val="108"/>
        </w:rPr>
        <w:t>et.</w:t>
      </w:r>
      <w:r>
        <w:rPr>
          <w:color w:val="231F20"/>
        </w:rPr>
        <w:t> </w:t>
      </w:r>
      <w:r>
        <w:rPr>
          <w:color w:val="231F20"/>
          <w:spacing w:val="1"/>
        </w:rPr>
        <w:t> </w:t>
      </w:r>
      <w:r>
        <w:rPr>
          <w:color w:val="231F20"/>
          <w:w w:val="99"/>
        </w:rPr>
        <w:t>CPI </w:t>
      </w:r>
      <w:r>
        <w:rPr>
          <w:color w:val="231F20"/>
          <w:w w:val="108"/>
        </w:rPr>
        <w:t>inflation</w:t>
      </w:r>
      <w:r>
        <w:rPr>
          <w:color w:val="231F20"/>
        </w:rPr>
        <w:t> </w:t>
      </w:r>
      <w:r>
        <w:rPr>
          <w:color w:val="231F20"/>
          <w:spacing w:val="-4"/>
          <w:w w:val="90"/>
        </w:rPr>
        <w:t>w</w:t>
      </w:r>
      <w:r>
        <w:rPr>
          <w:color w:val="231F20"/>
          <w:spacing w:val="-3"/>
          <w:w w:val="108"/>
        </w:rPr>
        <w:t>a</w:t>
      </w:r>
      <w:r>
        <w:rPr>
          <w:color w:val="231F20"/>
          <w:w w:val="102"/>
        </w:rPr>
        <w:t>s</w:t>
      </w:r>
      <w:r>
        <w:rPr>
          <w:color w:val="231F20"/>
        </w:rPr>
        <w:t> </w:t>
      </w:r>
      <w:r>
        <w:rPr>
          <w:color w:val="231F20"/>
          <w:w w:val="106"/>
        </w:rPr>
        <w:t>2.0%</w:t>
      </w:r>
      <w:r>
        <w:rPr>
          <w:color w:val="231F20"/>
        </w:rPr>
        <w:t> </w:t>
      </w:r>
      <w:r>
        <w:rPr>
          <w:color w:val="231F20"/>
          <w:w w:val="110"/>
        </w:rPr>
        <w:t>in</w:t>
      </w:r>
      <w:r>
        <w:rPr>
          <w:color w:val="231F20"/>
        </w:rPr>
        <w:t> </w:t>
      </w:r>
      <w:r>
        <w:rPr>
          <w:color w:val="231F20"/>
          <w:w w:val="106"/>
        </w:rPr>
        <w:t>June</w:t>
      </w:r>
      <w:r>
        <w:rPr>
          <w:color w:val="231F20"/>
        </w:rPr>
        <w:t> </w:t>
      </w:r>
      <w:r>
        <w:rPr>
          <w:color w:val="231F20"/>
          <w:w w:val="107"/>
        </w:rPr>
        <w:t>compa</w:t>
      </w:r>
      <w:r>
        <w:rPr>
          <w:color w:val="231F20"/>
          <w:spacing w:val="-5"/>
          <w:w w:val="107"/>
        </w:rPr>
        <w:t>r</w:t>
      </w:r>
      <w:r>
        <w:rPr>
          <w:color w:val="231F20"/>
          <w:w w:val="110"/>
        </w:rPr>
        <w:t>ed</w:t>
      </w:r>
      <w:r>
        <w:rPr>
          <w:color w:val="231F20"/>
        </w:rPr>
        <w:t> </w:t>
      </w:r>
      <w:r>
        <w:rPr>
          <w:color w:val="231F20"/>
          <w:w w:val="104"/>
        </w:rPr>
        <w:t>with</w:t>
      </w:r>
      <w:r>
        <w:rPr>
          <w:color w:val="231F20"/>
        </w:rPr>
        <w:t> </w:t>
      </w:r>
      <w:r>
        <w:rPr>
          <w:color w:val="231F20"/>
          <w:w w:val="106"/>
        </w:rPr>
        <w:t>1.3%</w:t>
      </w:r>
      <w:r>
        <w:rPr>
          <w:color w:val="231F20"/>
        </w:rPr>
        <w:t> </w:t>
      </w:r>
      <w:r>
        <w:rPr>
          <w:color w:val="231F20"/>
          <w:w w:val="110"/>
        </w:rPr>
        <w:t>in</w:t>
      </w:r>
      <w:r>
        <w:rPr>
          <w:color w:val="231F20"/>
        </w:rPr>
        <w:t> </w:t>
      </w:r>
      <w:r>
        <w:rPr>
          <w:color w:val="231F20"/>
          <w:spacing w:val="-13"/>
          <w:w w:val="121"/>
        </w:rPr>
        <w:t>2</w:t>
      </w:r>
      <w:r>
        <w:rPr>
          <w:color w:val="231F20"/>
          <w:spacing w:val="-1"/>
          <w:w w:val="121"/>
        </w:rPr>
        <w:t>0</w:t>
      </w:r>
      <w:r>
        <w:rPr>
          <w:color w:val="231F20"/>
          <w:spacing w:val="-9"/>
          <w:w w:val="121"/>
        </w:rPr>
        <w:t>0</w:t>
      </w:r>
      <w:r>
        <w:rPr>
          <w:color w:val="231F20"/>
          <w:w w:val="121"/>
        </w:rPr>
        <w:t>4</w:t>
      </w:r>
      <w:r>
        <w:rPr>
          <w:color w:val="231F20"/>
        </w:rPr>
        <w:t> </w:t>
      </w:r>
      <w:r>
        <w:rPr>
          <w:color w:val="231F20"/>
          <w:spacing w:val="-3"/>
          <w:w w:val="108"/>
        </w:rPr>
        <w:t>a</w:t>
      </w:r>
      <w:r>
        <w:rPr>
          <w:color w:val="231F20"/>
          <w:w w:val="102"/>
        </w:rPr>
        <w:t>s</w:t>
      </w:r>
      <w:r>
        <w:rPr>
          <w:color w:val="231F20"/>
        </w:rPr>
        <w:t> </w:t>
      </w:r>
      <w:r>
        <w:rPr>
          <w:color w:val="231F20"/>
          <w:w w:val="108"/>
        </w:rPr>
        <w:t>a </w:t>
      </w:r>
      <w:r>
        <w:rPr>
          <w:color w:val="231F20"/>
          <w:w w:val="101"/>
        </w:rPr>
        <w:t>whole.</w:t>
      </w:r>
      <w:r>
        <w:rPr>
          <w:color w:val="231F20"/>
        </w:rPr>
        <w:t> </w:t>
      </w:r>
      <w:r>
        <w:rPr>
          <w:color w:val="231F20"/>
          <w:spacing w:val="1"/>
        </w:rPr>
        <w:t> </w:t>
      </w:r>
      <w:r>
        <w:rPr>
          <w:color w:val="231F20"/>
          <w:w w:val="110"/>
        </w:rPr>
        <w:t>It</w:t>
      </w:r>
      <w:r>
        <w:rPr>
          <w:color w:val="231F20"/>
        </w:rPr>
        <w:t> </w:t>
      </w:r>
      <w:r>
        <w:rPr>
          <w:color w:val="231F20"/>
          <w:w w:val="103"/>
        </w:rPr>
        <w:t>is</w:t>
      </w:r>
      <w:r>
        <w:rPr>
          <w:color w:val="231F20"/>
        </w:rPr>
        <w:t> </w:t>
      </w:r>
      <w:r>
        <w:rPr>
          <w:color w:val="231F20"/>
          <w:w w:val="105"/>
        </w:rPr>
        <w:t>impossible</w:t>
      </w:r>
      <w:r>
        <w:rPr>
          <w:color w:val="231F20"/>
        </w:rPr>
        <w:t> </w:t>
      </w:r>
      <w:r>
        <w:rPr>
          <w:color w:val="231F20"/>
          <w:spacing w:val="-7"/>
          <w:w w:val="125"/>
        </w:rPr>
        <w:t>t</w:t>
      </w:r>
      <w:r>
        <w:rPr>
          <w:color w:val="231F20"/>
          <w:w w:val="108"/>
        </w:rPr>
        <w:t>o</w:t>
      </w:r>
      <w:r>
        <w:rPr>
          <w:color w:val="231F20"/>
        </w:rPr>
        <w:t> </w:t>
      </w:r>
      <w:r>
        <w:rPr>
          <w:color w:val="231F20"/>
          <w:w w:val="107"/>
        </w:rPr>
        <w:t>isola</w:t>
      </w:r>
      <w:r>
        <w:rPr>
          <w:color w:val="231F20"/>
          <w:spacing w:val="-7"/>
          <w:w w:val="107"/>
        </w:rPr>
        <w:t>t</w:t>
      </w:r>
      <w:r>
        <w:rPr>
          <w:color w:val="231F20"/>
          <w:w w:val="109"/>
        </w:rPr>
        <w:t>e</w:t>
      </w:r>
      <w:r>
        <w:rPr>
          <w:color w:val="231F20"/>
        </w:rPr>
        <w:t> </w:t>
      </w:r>
      <w:r>
        <w:rPr>
          <w:color w:val="231F20"/>
          <w:w w:val="112"/>
        </w:rPr>
        <w:t>p</w:t>
      </w:r>
      <w:r>
        <w:rPr>
          <w:color w:val="231F20"/>
          <w:spacing w:val="-5"/>
          <w:w w:val="112"/>
        </w:rPr>
        <w:t>r</w:t>
      </w:r>
      <w:r>
        <w:rPr>
          <w:color w:val="231F20"/>
          <w:w w:val="105"/>
        </w:rPr>
        <w:t>ecise</w:t>
      </w:r>
      <w:r>
        <w:rPr>
          <w:color w:val="231F20"/>
          <w:spacing w:val="-3"/>
          <w:w w:val="105"/>
        </w:rPr>
        <w:t>l</w:t>
      </w:r>
      <w:r>
        <w:rPr>
          <w:color w:val="231F20"/>
          <w:w w:val="94"/>
        </w:rPr>
        <w:t>y</w:t>
      </w:r>
      <w:r>
        <w:rPr>
          <w:color w:val="231F20"/>
        </w:rPr>
        <w:t> </w:t>
      </w:r>
      <w:r>
        <w:rPr>
          <w:color w:val="231F20"/>
          <w:w w:val="111"/>
        </w:rPr>
        <w:t>h</w:t>
      </w:r>
      <w:r>
        <w:rPr>
          <w:color w:val="231F20"/>
          <w:spacing w:val="-4"/>
          <w:w w:val="111"/>
        </w:rPr>
        <w:t>o</w:t>
      </w:r>
      <w:r>
        <w:rPr>
          <w:color w:val="231F20"/>
          <w:w w:val="90"/>
        </w:rPr>
        <w:t>w</w:t>
      </w:r>
      <w:r>
        <w:rPr>
          <w:color w:val="231F20"/>
        </w:rPr>
        <w:t> </w:t>
      </w:r>
      <w:r>
        <w:rPr>
          <w:color w:val="231F20"/>
          <w:spacing w:val="-2"/>
          <w:w w:val="101"/>
        </w:rPr>
        <w:t>m</w:t>
      </w:r>
      <w:r>
        <w:rPr>
          <w:color w:val="231F20"/>
          <w:w w:val="111"/>
        </w:rPr>
        <w:t>uch</w:t>
      </w:r>
      <w:r>
        <w:rPr>
          <w:color w:val="231F20"/>
        </w:rPr>
        <w:t> </w:t>
      </w:r>
      <w:r>
        <w:rPr>
          <w:color w:val="231F20"/>
          <w:w w:val="100"/>
        </w:rPr>
        <w:t>of</w:t>
      </w:r>
      <w:r>
        <w:rPr>
          <w:color w:val="231F20"/>
        </w:rPr>
        <w:t> </w:t>
      </w:r>
      <w:r>
        <w:rPr>
          <w:color w:val="231F20"/>
          <w:w w:val="116"/>
        </w:rPr>
        <w:t>that </w:t>
      </w:r>
      <w:r>
        <w:rPr>
          <w:color w:val="231F20"/>
          <w:w w:val="108"/>
        </w:rPr>
        <w:t>rise</w:t>
      </w:r>
      <w:r>
        <w:rPr>
          <w:color w:val="231F20"/>
        </w:rPr>
        <w:t> </w:t>
      </w:r>
      <w:r>
        <w:rPr>
          <w:color w:val="231F20"/>
          <w:spacing w:val="-5"/>
          <w:w w:val="116"/>
        </w:rPr>
        <w:t>r</w:t>
      </w:r>
      <w:r>
        <w:rPr>
          <w:color w:val="231F20"/>
          <w:w w:val="106"/>
        </w:rPr>
        <w:t>eflec</w:t>
      </w:r>
      <w:r>
        <w:rPr>
          <w:color w:val="231F20"/>
          <w:spacing w:val="-3"/>
          <w:w w:val="106"/>
        </w:rPr>
        <w:t>t</w:t>
      </w:r>
      <w:r>
        <w:rPr>
          <w:color w:val="231F20"/>
          <w:w w:val="102"/>
        </w:rPr>
        <w:t>s</w:t>
      </w:r>
      <w:r>
        <w:rPr>
          <w:color w:val="231F20"/>
        </w:rPr>
        <w:t> </w:t>
      </w:r>
      <w:r>
        <w:rPr>
          <w:color w:val="231F20"/>
          <w:w w:val="115"/>
        </w:rPr>
        <w:t>the</w:t>
      </w:r>
      <w:r>
        <w:rPr>
          <w:color w:val="231F20"/>
        </w:rPr>
        <w:t> </w:t>
      </w:r>
      <w:r>
        <w:rPr>
          <w:color w:val="231F20"/>
          <w:w w:val="112"/>
        </w:rPr>
        <w:t>p</w:t>
      </w:r>
      <w:r>
        <w:rPr>
          <w:color w:val="231F20"/>
          <w:spacing w:val="-5"/>
          <w:w w:val="112"/>
        </w:rPr>
        <w:t>r</w:t>
      </w:r>
      <w:r>
        <w:rPr>
          <w:color w:val="231F20"/>
          <w:spacing w:val="-3"/>
          <w:w w:val="109"/>
        </w:rPr>
        <w:t>e</w:t>
      </w:r>
      <w:r>
        <w:rPr>
          <w:color w:val="231F20"/>
          <w:w w:val="108"/>
        </w:rPr>
        <w:t>ssu</w:t>
      </w:r>
      <w:r>
        <w:rPr>
          <w:color w:val="231F20"/>
          <w:spacing w:val="-5"/>
          <w:w w:val="108"/>
        </w:rPr>
        <w:t>r</w:t>
      </w:r>
      <w:r>
        <w:rPr>
          <w:color w:val="231F20"/>
          <w:spacing w:val="-3"/>
          <w:w w:val="109"/>
        </w:rPr>
        <w:t>e</w:t>
      </w:r>
      <w:r>
        <w:rPr>
          <w:color w:val="231F20"/>
          <w:w w:val="102"/>
        </w:rPr>
        <w:t>s</w:t>
      </w:r>
      <w:r>
        <w:rPr>
          <w:color w:val="231F20"/>
        </w:rPr>
        <w:t> </w:t>
      </w:r>
      <w:r>
        <w:rPr>
          <w:color w:val="231F20"/>
          <w:w w:val="100"/>
        </w:rPr>
        <w:t>of</w:t>
      </w:r>
      <w:r>
        <w:rPr>
          <w:color w:val="231F20"/>
        </w:rPr>
        <w:t> </w:t>
      </w:r>
      <w:r>
        <w:rPr>
          <w:color w:val="231F20"/>
          <w:w w:val="108"/>
        </w:rPr>
        <w:t>demand</w:t>
      </w:r>
      <w:r>
        <w:rPr>
          <w:color w:val="231F20"/>
        </w:rPr>
        <w:t> </w:t>
      </w:r>
      <w:r>
        <w:rPr>
          <w:color w:val="231F20"/>
          <w:w w:val="111"/>
        </w:rPr>
        <w:t>on</w:t>
      </w:r>
      <w:r>
        <w:rPr>
          <w:color w:val="231F20"/>
        </w:rPr>
        <w:t> </w:t>
      </w:r>
      <w:r>
        <w:rPr>
          <w:color w:val="231F20"/>
          <w:w w:val="107"/>
        </w:rPr>
        <w:t>supp</w:t>
      </w:r>
      <w:r>
        <w:rPr>
          <w:color w:val="231F20"/>
          <w:spacing w:val="-3"/>
          <w:w w:val="107"/>
        </w:rPr>
        <w:t>l</w:t>
      </w:r>
      <w:r>
        <w:rPr>
          <w:color w:val="231F20"/>
          <w:w w:val="94"/>
        </w:rPr>
        <w:t>y</w:t>
      </w:r>
      <w:r>
        <w:rPr>
          <w:color w:val="231F20"/>
        </w:rPr>
        <w:t> </w:t>
      </w:r>
      <w:r>
        <w:rPr>
          <w:color w:val="231F20"/>
          <w:w w:val="106"/>
        </w:rPr>
        <w:t>within</w:t>
      </w:r>
      <w:r>
        <w:rPr>
          <w:color w:val="231F20"/>
        </w:rPr>
        <w:t> </w:t>
      </w:r>
      <w:r>
        <w:rPr>
          <w:color w:val="231F20"/>
          <w:w w:val="115"/>
        </w:rPr>
        <w:t>the </w:t>
      </w:r>
      <w:r>
        <w:rPr>
          <w:color w:val="231F20"/>
          <w:w w:val="107"/>
        </w:rPr>
        <w:t>Uni</w:t>
      </w:r>
      <w:r>
        <w:rPr>
          <w:color w:val="231F20"/>
          <w:spacing w:val="-7"/>
          <w:w w:val="107"/>
        </w:rPr>
        <w:t>t</w:t>
      </w:r>
      <w:r>
        <w:rPr>
          <w:color w:val="231F20"/>
          <w:w w:val="110"/>
        </w:rPr>
        <w:t>ed</w:t>
      </w:r>
      <w:r>
        <w:rPr>
          <w:color w:val="231F20"/>
        </w:rPr>
        <w:t> </w:t>
      </w:r>
      <w:r>
        <w:rPr>
          <w:color w:val="231F20"/>
          <w:w w:val="103"/>
        </w:rPr>
        <w:t>Kingdom</w:t>
      </w:r>
      <w:r>
        <w:rPr>
          <w:color w:val="231F20"/>
        </w:rPr>
        <w:t> </w:t>
      </w:r>
      <w:r>
        <w:rPr>
          <w:color w:val="231F20"/>
          <w:w w:val="111"/>
        </w:rPr>
        <w:t>and</w:t>
      </w:r>
      <w:r>
        <w:rPr>
          <w:color w:val="231F20"/>
        </w:rPr>
        <w:t> </w:t>
      </w:r>
      <w:r>
        <w:rPr>
          <w:color w:val="231F20"/>
          <w:w w:val="111"/>
        </w:rPr>
        <w:t>h</w:t>
      </w:r>
      <w:r>
        <w:rPr>
          <w:color w:val="231F20"/>
          <w:spacing w:val="-5"/>
          <w:w w:val="111"/>
        </w:rPr>
        <w:t>o</w:t>
      </w:r>
      <w:r>
        <w:rPr>
          <w:color w:val="231F20"/>
          <w:w w:val="90"/>
        </w:rPr>
        <w:t>w</w:t>
      </w:r>
      <w:r>
        <w:rPr>
          <w:color w:val="231F20"/>
        </w:rPr>
        <w:t> </w:t>
      </w:r>
      <w:r>
        <w:rPr>
          <w:color w:val="231F20"/>
          <w:spacing w:val="-2"/>
          <w:w w:val="101"/>
        </w:rPr>
        <w:t>m</w:t>
      </w:r>
      <w:r>
        <w:rPr>
          <w:color w:val="231F20"/>
          <w:w w:val="111"/>
        </w:rPr>
        <w:t>uch</w:t>
      </w:r>
      <w:r>
        <w:rPr>
          <w:color w:val="231F20"/>
        </w:rPr>
        <w:t> </w:t>
      </w:r>
      <w:r>
        <w:rPr>
          <w:color w:val="231F20"/>
          <w:spacing w:val="-5"/>
          <w:w w:val="116"/>
        </w:rPr>
        <w:t>r</w:t>
      </w:r>
      <w:r>
        <w:rPr>
          <w:color w:val="231F20"/>
          <w:w w:val="106"/>
        </w:rPr>
        <w:t>eflec</w:t>
      </w:r>
      <w:r>
        <w:rPr>
          <w:color w:val="231F20"/>
          <w:spacing w:val="-3"/>
          <w:w w:val="106"/>
        </w:rPr>
        <w:t>t</w:t>
      </w:r>
      <w:r>
        <w:rPr>
          <w:color w:val="231F20"/>
          <w:w w:val="102"/>
        </w:rPr>
        <w:t>s</w:t>
      </w:r>
      <w:r>
        <w:rPr>
          <w:color w:val="231F20"/>
        </w:rPr>
        <w:t> </w:t>
      </w:r>
      <w:r>
        <w:rPr>
          <w:color w:val="231F20"/>
          <w:w w:val="115"/>
        </w:rPr>
        <w:t>the</w:t>
      </w:r>
      <w:r>
        <w:rPr>
          <w:color w:val="231F20"/>
        </w:rPr>
        <w:t> </w:t>
      </w:r>
      <w:r>
        <w:rPr>
          <w:color w:val="231F20"/>
          <w:w w:val="110"/>
        </w:rPr>
        <w:t>higher</w:t>
      </w:r>
      <w:r>
        <w:rPr>
          <w:color w:val="231F20"/>
        </w:rPr>
        <w:t> </w:t>
      </w:r>
      <w:r>
        <w:rPr>
          <w:color w:val="231F20"/>
          <w:w w:val="104"/>
        </w:rPr>
        <w:t>l</w:t>
      </w:r>
      <w:r>
        <w:rPr>
          <w:color w:val="231F20"/>
          <w:spacing w:val="-5"/>
          <w:w w:val="104"/>
        </w:rPr>
        <w:t>e</w:t>
      </w:r>
      <w:r>
        <w:rPr>
          <w:color w:val="231F20"/>
          <w:spacing w:val="-5"/>
          <w:w w:val="88"/>
        </w:rPr>
        <w:t>v</w:t>
      </w:r>
      <w:r>
        <w:rPr>
          <w:color w:val="231F20"/>
          <w:w w:val="104"/>
        </w:rPr>
        <w:t>el</w:t>
      </w:r>
      <w:r>
        <w:rPr>
          <w:color w:val="231F20"/>
        </w:rPr>
        <w:t> </w:t>
      </w:r>
      <w:r>
        <w:rPr>
          <w:color w:val="231F20"/>
          <w:w w:val="100"/>
        </w:rPr>
        <w:t>of</w:t>
      </w:r>
      <w:r>
        <w:rPr>
          <w:color w:val="231F20"/>
        </w:rPr>
        <w:t> </w:t>
      </w:r>
      <w:r>
        <w:rPr>
          <w:color w:val="231F20"/>
          <w:w w:val="104"/>
        </w:rPr>
        <w:t>oil </w:t>
      </w:r>
      <w:r>
        <w:rPr>
          <w:color w:val="231F20"/>
          <w:w w:val="109"/>
        </w:rPr>
        <w:t>pric</w:t>
      </w:r>
      <w:r>
        <w:rPr>
          <w:color w:val="231F20"/>
          <w:spacing w:val="-3"/>
          <w:w w:val="109"/>
        </w:rPr>
        <w:t>e</w:t>
      </w:r>
      <w:r>
        <w:rPr>
          <w:color w:val="231F20"/>
          <w:w w:val="96"/>
        </w:rPr>
        <w:t>s.</w:t>
      </w:r>
      <w:r>
        <w:rPr>
          <w:color w:val="231F20"/>
        </w:rPr>
        <w:t> </w:t>
      </w:r>
      <w:r>
        <w:rPr>
          <w:color w:val="231F20"/>
          <w:spacing w:val="1"/>
        </w:rPr>
        <w:t> </w:t>
      </w:r>
      <w:r>
        <w:rPr>
          <w:color w:val="231F20"/>
          <w:w w:val="98"/>
        </w:rPr>
        <w:t>Ana</w:t>
      </w:r>
      <w:r>
        <w:rPr>
          <w:color w:val="231F20"/>
          <w:spacing w:val="-3"/>
          <w:w w:val="98"/>
        </w:rPr>
        <w:t>l</w:t>
      </w:r>
      <w:r>
        <w:rPr>
          <w:color w:val="231F20"/>
          <w:spacing w:val="-5"/>
          <w:w w:val="94"/>
        </w:rPr>
        <w:t>y</w:t>
      </w:r>
      <w:r>
        <w:rPr>
          <w:color w:val="231F20"/>
          <w:w w:val="102"/>
        </w:rPr>
        <w:t>sis</w:t>
      </w:r>
      <w:r>
        <w:rPr>
          <w:color w:val="231F20"/>
        </w:rPr>
        <w:t> </w:t>
      </w:r>
      <w:r>
        <w:rPr>
          <w:color w:val="231F20"/>
          <w:w w:val="110"/>
        </w:rPr>
        <w:t>in</w:t>
      </w:r>
      <w:r>
        <w:rPr>
          <w:color w:val="231F20"/>
        </w:rPr>
        <w:t> </w:t>
      </w:r>
      <w:r>
        <w:rPr>
          <w:color w:val="231F20"/>
          <w:spacing w:val="-5"/>
          <w:w w:val="116"/>
        </w:rPr>
        <w:t>r</w:t>
      </w:r>
      <w:r>
        <w:rPr>
          <w:color w:val="231F20"/>
          <w:w w:val="112"/>
        </w:rPr>
        <w:t>ecent</w:t>
      </w:r>
      <w:r>
        <w:rPr>
          <w:color w:val="231F20"/>
        </w:rPr>
        <w:t> </w:t>
      </w:r>
      <w:r>
        <w:rPr>
          <w:i/>
          <w:smallCaps/>
          <w:color w:val="231F20"/>
          <w:w w:val="82"/>
        </w:rPr>
        <w:t>Inflation</w:t>
      </w:r>
      <w:r>
        <w:rPr>
          <w:i/>
          <w:smallCaps w:val="0"/>
          <w:color w:val="231F20"/>
        </w:rPr>
        <w:t> </w:t>
      </w:r>
      <w:r>
        <w:rPr>
          <w:i/>
          <w:smallCaps w:val="0"/>
          <w:color w:val="231F20"/>
          <w:spacing w:val="-4"/>
          <w:w w:val="96"/>
        </w:rPr>
        <w:t>R</w:t>
      </w:r>
      <w:r>
        <w:rPr>
          <w:i/>
          <w:smallCaps w:val="0"/>
          <w:color w:val="231F20"/>
          <w:w w:val="96"/>
        </w:rPr>
        <w:t>eports</w:t>
      </w:r>
      <w:r>
        <w:rPr>
          <w:i/>
          <w:smallCaps w:val="0"/>
          <w:color w:val="231F20"/>
        </w:rPr>
        <w:t> </w:t>
      </w:r>
      <w:r>
        <w:rPr>
          <w:smallCaps w:val="0"/>
          <w:color w:val="231F20"/>
          <w:w w:val="105"/>
        </w:rPr>
        <w:t>sugg</w:t>
      </w:r>
      <w:r>
        <w:rPr>
          <w:smallCaps w:val="0"/>
          <w:color w:val="231F20"/>
          <w:spacing w:val="-3"/>
          <w:w w:val="105"/>
        </w:rPr>
        <w:t>e</w:t>
      </w:r>
      <w:r>
        <w:rPr>
          <w:smallCaps w:val="0"/>
          <w:color w:val="231F20"/>
          <w:w w:val="112"/>
        </w:rPr>
        <w:t>s</w:t>
      </w:r>
      <w:r>
        <w:rPr>
          <w:smallCaps w:val="0"/>
          <w:color w:val="231F20"/>
          <w:spacing w:val="-7"/>
          <w:w w:val="112"/>
        </w:rPr>
        <w:t>t</w:t>
      </w:r>
      <w:r>
        <w:rPr>
          <w:smallCaps w:val="0"/>
          <w:color w:val="231F20"/>
          <w:w w:val="110"/>
        </w:rPr>
        <w:t>ed</w:t>
      </w:r>
      <w:r>
        <w:rPr>
          <w:smallCaps w:val="0"/>
          <w:color w:val="231F20"/>
        </w:rPr>
        <w:t> </w:t>
      </w:r>
      <w:r>
        <w:rPr>
          <w:smallCaps w:val="0"/>
          <w:color w:val="231F20"/>
          <w:w w:val="116"/>
        </w:rPr>
        <w:t>that</w:t>
      </w:r>
      <w:r>
        <w:rPr>
          <w:smallCaps w:val="0"/>
          <w:color w:val="231F20"/>
        </w:rPr>
        <w:t> </w:t>
      </w:r>
      <w:r>
        <w:rPr>
          <w:smallCaps w:val="0"/>
          <w:color w:val="231F20"/>
          <w:w w:val="115"/>
        </w:rPr>
        <w:t>the</w:t>
      </w:r>
      <w:r>
        <w:rPr>
          <w:smallCaps w:val="0"/>
          <w:color w:val="231F20"/>
          <w:spacing w:val="-5"/>
          <w:w w:val="115"/>
        </w:rPr>
        <w:t>r</w:t>
      </w:r>
      <w:r>
        <w:rPr>
          <w:smallCaps w:val="0"/>
          <w:color w:val="231F20"/>
          <w:w w:val="109"/>
        </w:rPr>
        <w:t>e </w:t>
      </w:r>
      <w:r>
        <w:rPr>
          <w:smallCaps w:val="0"/>
          <w:color w:val="231F20"/>
          <w:spacing w:val="-4"/>
          <w:w w:val="90"/>
        </w:rPr>
        <w:t>w</w:t>
      </w:r>
      <w:r>
        <w:rPr>
          <w:smallCaps w:val="0"/>
          <w:color w:val="231F20"/>
          <w:spacing w:val="-3"/>
          <w:w w:val="108"/>
        </w:rPr>
        <w:t>a</w:t>
      </w:r>
      <w:r>
        <w:rPr>
          <w:smallCaps w:val="0"/>
          <w:color w:val="231F20"/>
          <w:w w:val="102"/>
        </w:rPr>
        <w:t>s</w:t>
      </w:r>
      <w:r>
        <w:rPr>
          <w:smallCaps w:val="0"/>
          <w:color w:val="231F20"/>
        </w:rPr>
        <w:t> </w:t>
      </w:r>
      <w:r>
        <w:rPr>
          <w:smallCaps w:val="0"/>
          <w:color w:val="231F20"/>
          <w:w w:val="108"/>
        </w:rPr>
        <w:t>li</w:t>
      </w:r>
      <w:r>
        <w:rPr>
          <w:smallCaps w:val="0"/>
          <w:color w:val="231F20"/>
          <w:spacing w:val="-7"/>
          <w:w w:val="108"/>
        </w:rPr>
        <w:t>t</w:t>
      </w:r>
      <w:r>
        <w:rPr>
          <w:smallCaps w:val="0"/>
          <w:color w:val="231F20"/>
          <w:w w:val="110"/>
        </w:rPr>
        <w:t>tle</w:t>
      </w:r>
      <w:r>
        <w:rPr>
          <w:smallCaps w:val="0"/>
          <w:color w:val="231F20"/>
        </w:rPr>
        <w:t> </w:t>
      </w:r>
      <w:r>
        <w:rPr>
          <w:smallCaps w:val="0"/>
          <w:color w:val="231F20"/>
          <w:w w:val="109"/>
        </w:rPr>
        <w:t>spa</w:t>
      </w:r>
      <w:r>
        <w:rPr>
          <w:smallCaps w:val="0"/>
          <w:color w:val="231F20"/>
          <w:spacing w:val="-5"/>
          <w:w w:val="109"/>
        </w:rPr>
        <w:t>r</w:t>
      </w:r>
      <w:r>
        <w:rPr>
          <w:smallCaps w:val="0"/>
          <w:color w:val="231F20"/>
          <w:w w:val="109"/>
        </w:rPr>
        <w:t>e</w:t>
      </w:r>
      <w:r>
        <w:rPr>
          <w:smallCaps w:val="0"/>
          <w:color w:val="231F20"/>
        </w:rPr>
        <w:t> </w:t>
      </w:r>
      <w:r>
        <w:rPr>
          <w:smallCaps w:val="0"/>
          <w:color w:val="231F20"/>
          <w:w w:val="109"/>
        </w:rPr>
        <w:t>capaci</w:t>
      </w:r>
      <w:r>
        <w:rPr>
          <w:smallCaps w:val="0"/>
          <w:color w:val="231F20"/>
          <w:spacing w:val="-9"/>
          <w:w w:val="109"/>
        </w:rPr>
        <w:t>t</w:t>
      </w:r>
      <w:r>
        <w:rPr>
          <w:smallCaps w:val="0"/>
          <w:color w:val="231F20"/>
          <w:w w:val="94"/>
        </w:rPr>
        <w:t>y</w:t>
      </w:r>
      <w:r>
        <w:rPr>
          <w:smallCaps w:val="0"/>
          <w:color w:val="231F20"/>
        </w:rPr>
        <w:t> </w:t>
      </w:r>
      <w:r>
        <w:rPr>
          <w:smallCaps w:val="0"/>
          <w:color w:val="231F20"/>
          <w:w w:val="110"/>
        </w:rPr>
        <w:t>in</w:t>
      </w:r>
      <w:r>
        <w:rPr>
          <w:smallCaps w:val="0"/>
          <w:color w:val="231F20"/>
        </w:rPr>
        <w:t> </w:t>
      </w:r>
      <w:r>
        <w:rPr>
          <w:smallCaps w:val="0"/>
          <w:color w:val="231F20"/>
          <w:w w:val="103"/>
        </w:rPr>
        <w:t>pri</w:t>
      </w:r>
      <w:r>
        <w:rPr>
          <w:smallCaps w:val="0"/>
          <w:color w:val="231F20"/>
          <w:spacing w:val="-4"/>
          <w:w w:val="103"/>
        </w:rPr>
        <w:t>v</w:t>
      </w:r>
      <w:r>
        <w:rPr>
          <w:smallCaps w:val="0"/>
          <w:color w:val="231F20"/>
          <w:w w:val="114"/>
        </w:rPr>
        <w:t>a</w:t>
      </w:r>
      <w:r>
        <w:rPr>
          <w:smallCaps w:val="0"/>
          <w:color w:val="231F20"/>
          <w:spacing w:val="-7"/>
          <w:w w:val="114"/>
        </w:rPr>
        <w:t>t</w:t>
      </w:r>
      <w:r>
        <w:rPr>
          <w:smallCaps w:val="0"/>
          <w:color w:val="231F20"/>
          <w:w w:val="109"/>
        </w:rPr>
        <w:t>e</w:t>
      </w:r>
      <w:r>
        <w:rPr>
          <w:smallCaps w:val="0"/>
          <w:color w:val="231F20"/>
        </w:rPr>
        <w:t> </w:t>
      </w:r>
      <w:r>
        <w:rPr>
          <w:smallCaps w:val="0"/>
          <w:color w:val="231F20"/>
          <w:w w:val="110"/>
        </w:rPr>
        <w:t>sec</w:t>
      </w:r>
      <w:r>
        <w:rPr>
          <w:smallCaps w:val="0"/>
          <w:color w:val="231F20"/>
          <w:spacing w:val="-7"/>
          <w:w w:val="110"/>
        </w:rPr>
        <w:t>t</w:t>
      </w:r>
      <w:r>
        <w:rPr>
          <w:smallCaps w:val="0"/>
          <w:color w:val="231F20"/>
          <w:w w:val="111"/>
        </w:rPr>
        <w:t>or</w:t>
      </w:r>
      <w:r>
        <w:rPr>
          <w:smallCaps w:val="0"/>
          <w:color w:val="231F20"/>
        </w:rPr>
        <w:t> </w:t>
      </w:r>
      <w:r>
        <w:rPr>
          <w:smallCaps w:val="0"/>
          <w:color w:val="231F20"/>
          <w:w w:val="109"/>
        </w:rPr>
        <w:t>busin</w:t>
      </w:r>
      <w:r>
        <w:rPr>
          <w:smallCaps w:val="0"/>
          <w:color w:val="231F20"/>
          <w:spacing w:val="-3"/>
          <w:w w:val="109"/>
        </w:rPr>
        <w:t>e</w:t>
      </w:r>
      <w:r>
        <w:rPr>
          <w:smallCaps w:val="0"/>
          <w:color w:val="231F20"/>
          <w:w w:val="105"/>
        </w:rPr>
        <w:t>ss</w:t>
      </w:r>
      <w:r>
        <w:rPr>
          <w:smallCaps w:val="0"/>
          <w:color w:val="231F20"/>
          <w:spacing w:val="-3"/>
          <w:w w:val="105"/>
        </w:rPr>
        <w:t>e</w:t>
      </w:r>
      <w:r>
        <w:rPr>
          <w:smallCaps w:val="0"/>
          <w:color w:val="231F20"/>
          <w:w w:val="102"/>
        </w:rPr>
        <w:t>s</w:t>
      </w:r>
      <w:r>
        <w:rPr>
          <w:smallCaps w:val="0"/>
          <w:color w:val="231F20"/>
        </w:rPr>
        <w:t> </w:t>
      </w:r>
      <w:r>
        <w:rPr>
          <w:smallCaps w:val="0"/>
          <w:color w:val="231F20"/>
          <w:w w:val="110"/>
        </w:rPr>
        <w:t>during </w:t>
      </w:r>
      <w:r>
        <w:rPr>
          <w:smallCaps w:val="0"/>
          <w:color w:val="231F20"/>
          <w:spacing w:val="-13"/>
          <w:w w:val="121"/>
        </w:rPr>
        <w:t>2</w:t>
      </w:r>
      <w:r>
        <w:rPr>
          <w:smallCaps w:val="0"/>
          <w:color w:val="231F20"/>
          <w:spacing w:val="-1"/>
          <w:w w:val="121"/>
        </w:rPr>
        <w:t>0</w:t>
      </w:r>
      <w:r>
        <w:rPr>
          <w:smallCaps w:val="0"/>
          <w:color w:val="231F20"/>
          <w:spacing w:val="-13"/>
          <w:w w:val="121"/>
        </w:rPr>
        <w:t>0</w:t>
      </w:r>
      <w:r>
        <w:rPr>
          <w:smallCaps w:val="0"/>
          <w:color w:val="231F20"/>
          <w:w w:val="121"/>
        </w:rPr>
        <w:t>3</w:t>
      </w:r>
      <w:r>
        <w:rPr>
          <w:smallCaps w:val="0"/>
          <w:color w:val="231F20"/>
        </w:rPr>
        <w:t> </w:t>
      </w:r>
      <w:r>
        <w:rPr>
          <w:smallCaps w:val="0"/>
          <w:color w:val="231F20"/>
          <w:w w:val="111"/>
        </w:rPr>
        <w:t>and</w:t>
      </w:r>
      <w:r>
        <w:rPr>
          <w:smallCaps w:val="0"/>
          <w:color w:val="231F20"/>
        </w:rPr>
        <w:t> </w:t>
      </w:r>
      <w:r>
        <w:rPr>
          <w:smallCaps w:val="0"/>
          <w:color w:val="231F20"/>
          <w:spacing w:val="-13"/>
          <w:w w:val="121"/>
        </w:rPr>
        <w:t>2</w:t>
      </w:r>
      <w:r>
        <w:rPr>
          <w:smallCaps w:val="0"/>
          <w:color w:val="231F20"/>
          <w:spacing w:val="-1"/>
          <w:w w:val="121"/>
        </w:rPr>
        <w:t>0</w:t>
      </w:r>
      <w:r>
        <w:rPr>
          <w:smallCaps w:val="0"/>
          <w:color w:val="231F20"/>
          <w:spacing w:val="-9"/>
          <w:w w:val="121"/>
        </w:rPr>
        <w:t>0</w:t>
      </w:r>
      <w:r>
        <w:rPr>
          <w:smallCaps w:val="0"/>
          <w:color w:val="231F20"/>
          <w:w w:val="109"/>
        </w:rPr>
        <w:t>4.</w:t>
      </w:r>
      <w:r>
        <w:rPr>
          <w:smallCaps w:val="0"/>
          <w:color w:val="231F20"/>
        </w:rPr>
        <w:t> </w:t>
      </w:r>
      <w:r>
        <w:rPr>
          <w:smallCaps w:val="0"/>
          <w:color w:val="231F20"/>
          <w:spacing w:val="1"/>
        </w:rPr>
        <w:t> </w:t>
      </w:r>
      <w:r>
        <w:rPr>
          <w:smallCaps w:val="0"/>
          <w:color w:val="231F20"/>
          <w:w w:val="104"/>
        </w:rPr>
        <w:t>The</w:t>
      </w:r>
      <w:r>
        <w:rPr>
          <w:smallCaps w:val="0"/>
          <w:color w:val="231F20"/>
        </w:rPr>
        <w:t> </w:t>
      </w:r>
      <w:r>
        <w:rPr>
          <w:smallCaps w:val="0"/>
          <w:color w:val="231F20"/>
          <w:spacing w:val="-5"/>
          <w:w w:val="116"/>
        </w:rPr>
        <w:t>r</w:t>
      </w:r>
      <w:r>
        <w:rPr>
          <w:smallCaps w:val="0"/>
          <w:color w:val="231F20"/>
          <w:spacing w:val="-4"/>
          <w:w w:val="109"/>
        </w:rPr>
        <w:t>e</w:t>
      </w:r>
      <w:r>
        <w:rPr>
          <w:smallCaps w:val="0"/>
          <w:color w:val="231F20"/>
          <w:w w:val="103"/>
        </w:rPr>
        <w:t>visions</w:t>
      </w:r>
      <w:r>
        <w:rPr>
          <w:smallCaps w:val="0"/>
          <w:color w:val="231F20"/>
        </w:rPr>
        <w:t> </w:t>
      </w:r>
      <w:r>
        <w:rPr>
          <w:smallCaps w:val="0"/>
          <w:color w:val="231F20"/>
          <w:spacing w:val="-7"/>
          <w:w w:val="125"/>
        </w:rPr>
        <w:t>t</w:t>
      </w:r>
      <w:r>
        <w:rPr>
          <w:smallCaps w:val="0"/>
          <w:color w:val="231F20"/>
          <w:w w:val="108"/>
        </w:rPr>
        <w:t>o</w:t>
      </w:r>
      <w:r>
        <w:rPr>
          <w:smallCaps w:val="0"/>
          <w:color w:val="231F20"/>
        </w:rPr>
        <w:t> </w:t>
      </w:r>
      <w:r>
        <w:rPr>
          <w:smallCaps w:val="0"/>
          <w:color w:val="231F20"/>
          <w:w w:val="115"/>
        </w:rPr>
        <w:t>the</w:t>
      </w:r>
      <w:r>
        <w:rPr>
          <w:smallCaps w:val="0"/>
          <w:color w:val="231F20"/>
        </w:rPr>
        <w:t> </w:t>
      </w:r>
      <w:r>
        <w:rPr>
          <w:smallCaps w:val="0"/>
          <w:color w:val="231F20"/>
          <w:w w:val="101"/>
        </w:rPr>
        <w:t>GDP</w:t>
      </w:r>
      <w:r>
        <w:rPr>
          <w:smallCaps w:val="0"/>
          <w:color w:val="231F20"/>
        </w:rPr>
        <w:t> </w:t>
      </w:r>
      <w:r>
        <w:rPr>
          <w:smallCaps w:val="0"/>
          <w:color w:val="231F20"/>
          <w:w w:val="113"/>
        </w:rPr>
        <w:t>da</w:t>
      </w:r>
      <w:r>
        <w:rPr>
          <w:smallCaps w:val="0"/>
          <w:color w:val="231F20"/>
          <w:spacing w:val="-4"/>
          <w:w w:val="113"/>
        </w:rPr>
        <w:t>t</w:t>
      </w:r>
      <w:r>
        <w:rPr>
          <w:smallCaps w:val="0"/>
          <w:color w:val="231F20"/>
          <w:w w:val="108"/>
        </w:rPr>
        <w:t>a</w:t>
      </w:r>
      <w:r>
        <w:rPr>
          <w:smallCaps w:val="0"/>
          <w:color w:val="231F20"/>
        </w:rPr>
        <w:t> </w:t>
      </w:r>
      <w:r>
        <w:rPr>
          <w:smallCaps w:val="0"/>
          <w:color w:val="231F20"/>
          <w:w w:val="106"/>
        </w:rPr>
        <w:t>made</w:t>
      </w:r>
      <w:r>
        <w:rPr>
          <w:smallCaps w:val="0"/>
          <w:color w:val="231F20"/>
        </w:rPr>
        <w:t> </w:t>
      </w:r>
      <w:r>
        <w:rPr>
          <w:smallCaps w:val="0"/>
          <w:color w:val="231F20"/>
          <w:spacing w:val="-5"/>
          <w:w w:val="112"/>
        </w:rPr>
        <w:t>b</w:t>
      </w:r>
      <w:r>
        <w:rPr>
          <w:smallCaps w:val="0"/>
          <w:color w:val="231F20"/>
          <w:w w:val="94"/>
        </w:rPr>
        <w:t>y</w:t>
      </w:r>
      <w:r>
        <w:rPr>
          <w:smallCaps w:val="0"/>
          <w:color w:val="231F20"/>
        </w:rPr>
        <w:t> </w:t>
      </w:r>
      <w:r>
        <w:rPr>
          <w:smallCaps w:val="0"/>
          <w:color w:val="231F20"/>
          <w:w w:val="115"/>
        </w:rPr>
        <w:t>the </w:t>
      </w:r>
      <w:r>
        <w:rPr>
          <w:smallCaps w:val="0"/>
          <w:color w:val="231F20"/>
          <w:w w:val="100"/>
        </w:rPr>
        <w:t>ONS</w:t>
      </w:r>
      <w:r>
        <w:rPr>
          <w:smallCaps w:val="0"/>
          <w:color w:val="231F20"/>
        </w:rPr>
        <w:t> </w:t>
      </w:r>
      <w:r>
        <w:rPr>
          <w:smallCaps w:val="0"/>
          <w:color w:val="231F20"/>
          <w:w w:val="110"/>
        </w:rPr>
        <w:t>in</w:t>
      </w:r>
      <w:r>
        <w:rPr>
          <w:smallCaps w:val="0"/>
          <w:color w:val="231F20"/>
        </w:rPr>
        <w:t> </w:t>
      </w:r>
      <w:r>
        <w:rPr>
          <w:smallCaps w:val="0"/>
          <w:color w:val="231F20"/>
          <w:w w:val="106"/>
        </w:rPr>
        <w:t>June</w:t>
      </w:r>
      <w:r>
        <w:rPr>
          <w:smallCaps w:val="0"/>
          <w:color w:val="231F20"/>
        </w:rPr>
        <w:t> </w:t>
      </w:r>
      <w:r>
        <w:rPr>
          <w:smallCaps w:val="0"/>
          <w:color w:val="231F20"/>
          <w:w w:val="111"/>
        </w:rPr>
        <w:t>this</w:t>
      </w:r>
      <w:r>
        <w:rPr>
          <w:smallCaps w:val="0"/>
          <w:color w:val="231F20"/>
        </w:rPr>
        <w:t> </w:t>
      </w:r>
      <w:r>
        <w:rPr>
          <w:smallCaps w:val="0"/>
          <w:color w:val="231F20"/>
          <w:spacing w:val="-5"/>
          <w:w w:val="94"/>
        </w:rPr>
        <w:t>y</w:t>
      </w:r>
      <w:r>
        <w:rPr>
          <w:smallCaps w:val="0"/>
          <w:color w:val="231F20"/>
          <w:w w:val="111"/>
        </w:rPr>
        <w:t>ear</w:t>
      </w:r>
      <w:r>
        <w:rPr>
          <w:smallCaps w:val="0"/>
          <w:color w:val="231F20"/>
        </w:rPr>
        <w:t> </w:t>
      </w:r>
      <w:r>
        <w:rPr>
          <w:smallCaps w:val="0"/>
          <w:color w:val="231F20"/>
          <w:w w:val="111"/>
        </w:rPr>
        <w:t>a</w:t>
      </w:r>
      <w:r>
        <w:rPr>
          <w:smallCaps w:val="0"/>
          <w:color w:val="231F20"/>
          <w:spacing w:val="-5"/>
          <w:w w:val="111"/>
        </w:rPr>
        <w:t>r</w:t>
      </w:r>
      <w:r>
        <w:rPr>
          <w:smallCaps w:val="0"/>
          <w:color w:val="231F20"/>
          <w:w w:val="109"/>
        </w:rPr>
        <w:t>e</w:t>
      </w:r>
      <w:r>
        <w:rPr>
          <w:smallCaps w:val="0"/>
          <w:color w:val="231F20"/>
        </w:rPr>
        <w:t> </w:t>
      </w:r>
      <w:r>
        <w:rPr>
          <w:smallCaps w:val="0"/>
          <w:color w:val="231F20"/>
          <w:w w:val="109"/>
        </w:rPr>
        <w:t>consis</w:t>
      </w:r>
      <w:r>
        <w:rPr>
          <w:smallCaps w:val="0"/>
          <w:color w:val="231F20"/>
          <w:spacing w:val="-7"/>
          <w:w w:val="109"/>
        </w:rPr>
        <w:t>t</w:t>
      </w:r>
      <w:r>
        <w:rPr>
          <w:smallCaps w:val="0"/>
          <w:color w:val="231F20"/>
          <w:w w:val="115"/>
        </w:rPr>
        <w:t>ent</w:t>
      </w:r>
      <w:r>
        <w:rPr>
          <w:smallCaps w:val="0"/>
          <w:color w:val="231F20"/>
        </w:rPr>
        <w:t> </w:t>
      </w:r>
      <w:r>
        <w:rPr>
          <w:smallCaps w:val="0"/>
          <w:color w:val="231F20"/>
          <w:w w:val="104"/>
        </w:rPr>
        <w:t>with</w:t>
      </w:r>
      <w:r>
        <w:rPr>
          <w:smallCaps w:val="0"/>
          <w:color w:val="231F20"/>
        </w:rPr>
        <w:t> </w:t>
      </w:r>
      <w:r>
        <w:rPr>
          <w:smallCaps w:val="0"/>
          <w:color w:val="231F20"/>
          <w:w w:val="115"/>
        </w:rPr>
        <w:t>the</w:t>
      </w:r>
      <w:r>
        <w:rPr>
          <w:smallCaps w:val="0"/>
          <w:color w:val="231F20"/>
          <w:spacing w:val="-5"/>
          <w:w w:val="115"/>
        </w:rPr>
        <w:t>r</w:t>
      </w:r>
      <w:r>
        <w:rPr>
          <w:smallCaps w:val="0"/>
          <w:color w:val="231F20"/>
          <w:w w:val="109"/>
        </w:rPr>
        <w:t>e</w:t>
      </w:r>
      <w:r>
        <w:rPr>
          <w:smallCaps w:val="0"/>
          <w:color w:val="231F20"/>
        </w:rPr>
        <w:t> </w:t>
      </w:r>
      <w:r>
        <w:rPr>
          <w:smallCaps w:val="0"/>
          <w:color w:val="231F20"/>
          <w:w w:val="111"/>
        </w:rPr>
        <w:t>h</w:t>
      </w:r>
      <w:r>
        <w:rPr>
          <w:smallCaps w:val="0"/>
          <w:color w:val="231F20"/>
          <w:spacing w:val="-3"/>
          <w:w w:val="111"/>
        </w:rPr>
        <w:t>a</w:t>
      </w:r>
      <w:r>
        <w:rPr>
          <w:smallCaps w:val="0"/>
          <w:color w:val="231F20"/>
          <w:w w:val="101"/>
        </w:rPr>
        <w:t>ving</w:t>
      </w:r>
      <w:r>
        <w:rPr>
          <w:smallCaps w:val="0"/>
          <w:color w:val="231F20"/>
        </w:rPr>
        <w:t> </w:t>
      </w:r>
      <w:r>
        <w:rPr>
          <w:smallCaps w:val="0"/>
          <w:color w:val="231F20"/>
          <w:w w:val="111"/>
        </w:rPr>
        <w:t>been</w:t>
      </w:r>
    </w:p>
    <w:p>
      <w:pPr>
        <w:spacing w:after="0" w:line="292" w:lineRule="auto"/>
        <w:sectPr>
          <w:type w:val="continuous"/>
          <w:pgSz w:w="11900" w:h="16840"/>
          <w:pgMar w:top="1140" w:bottom="0" w:left="660" w:right="600"/>
          <w:cols w:num="2" w:equalWidth="0">
            <w:col w:w="4217" w:space="586"/>
            <w:col w:w="5837"/>
          </w:cols>
        </w:sectPr>
      </w:pPr>
    </w:p>
    <w:p>
      <w:pPr>
        <w:pStyle w:val="BodyText"/>
      </w:pPr>
    </w:p>
    <w:p>
      <w:pPr>
        <w:pStyle w:val="BodyText"/>
        <w:spacing w:before="3"/>
        <w:rPr>
          <w:sz w:val="21"/>
        </w:rPr>
      </w:pPr>
    </w:p>
    <w:p>
      <w:pPr>
        <w:pStyle w:val="BodyText"/>
        <w:spacing w:line="292" w:lineRule="auto" w:before="1"/>
        <w:ind w:left="5071" w:right="203"/>
      </w:pPr>
      <w:r>
        <w:rPr>
          <w:color w:val="231F20"/>
          <w:spacing w:val="-3"/>
          <w:w w:val="110"/>
        </w:rPr>
        <w:t>even </w:t>
      </w:r>
      <w:r>
        <w:rPr>
          <w:color w:val="231F20"/>
          <w:w w:val="110"/>
        </w:rPr>
        <w:t>more pressure on supply in late </w:t>
      </w:r>
      <w:r>
        <w:rPr>
          <w:color w:val="231F20"/>
          <w:spacing w:val="-7"/>
          <w:w w:val="110"/>
        </w:rPr>
        <w:t>2003 </w:t>
      </w:r>
      <w:r>
        <w:rPr>
          <w:color w:val="231F20"/>
          <w:w w:val="110"/>
        </w:rPr>
        <w:t>and early </w:t>
      </w:r>
      <w:r>
        <w:rPr>
          <w:color w:val="231F20"/>
          <w:spacing w:val="-6"/>
          <w:w w:val="110"/>
        </w:rPr>
        <w:t>2004 </w:t>
      </w:r>
      <w:r>
        <w:rPr>
          <w:color w:val="231F20"/>
          <w:w w:val="110"/>
        </w:rPr>
        <w:t>than</w:t>
      </w:r>
      <w:r>
        <w:rPr>
          <w:color w:val="231F20"/>
          <w:spacing w:val="-12"/>
          <w:w w:val="110"/>
        </w:rPr>
        <w:t> </w:t>
      </w:r>
      <w:r>
        <w:rPr>
          <w:color w:val="231F20"/>
          <w:w w:val="110"/>
        </w:rPr>
        <w:t>previously</w:t>
      </w:r>
      <w:r>
        <w:rPr>
          <w:color w:val="231F20"/>
          <w:spacing w:val="-12"/>
          <w:w w:val="110"/>
        </w:rPr>
        <w:t> </w:t>
      </w:r>
      <w:r>
        <w:rPr>
          <w:color w:val="231F20"/>
          <w:w w:val="110"/>
        </w:rPr>
        <w:t>thought.</w:t>
      </w:r>
      <w:r>
        <w:rPr>
          <w:color w:val="231F20"/>
          <w:spacing w:val="32"/>
          <w:w w:val="110"/>
        </w:rPr>
        <w:t> </w:t>
      </w:r>
      <w:r>
        <w:rPr>
          <w:color w:val="231F20"/>
          <w:w w:val="110"/>
        </w:rPr>
        <w:t>It</w:t>
      </w:r>
      <w:r>
        <w:rPr>
          <w:color w:val="231F20"/>
          <w:spacing w:val="-12"/>
          <w:w w:val="110"/>
        </w:rPr>
        <w:t> </w:t>
      </w:r>
      <w:r>
        <w:rPr>
          <w:color w:val="231F20"/>
          <w:w w:val="110"/>
        </w:rPr>
        <w:t>seems</w:t>
      </w:r>
      <w:r>
        <w:rPr>
          <w:color w:val="231F20"/>
          <w:spacing w:val="-11"/>
          <w:w w:val="110"/>
        </w:rPr>
        <w:t> </w:t>
      </w:r>
      <w:r>
        <w:rPr>
          <w:color w:val="231F20"/>
          <w:w w:val="110"/>
        </w:rPr>
        <w:t>likely</w:t>
      </w:r>
      <w:r>
        <w:rPr>
          <w:color w:val="231F20"/>
          <w:spacing w:val="-12"/>
          <w:w w:val="110"/>
        </w:rPr>
        <w:t> </w:t>
      </w:r>
      <w:r>
        <w:rPr>
          <w:color w:val="231F20"/>
          <w:w w:val="110"/>
        </w:rPr>
        <w:t>that</w:t>
      </w:r>
      <w:r>
        <w:rPr>
          <w:color w:val="231F20"/>
          <w:spacing w:val="-12"/>
          <w:w w:val="110"/>
        </w:rPr>
        <w:t> </w:t>
      </w:r>
      <w:r>
        <w:rPr>
          <w:color w:val="231F20"/>
          <w:w w:val="110"/>
        </w:rPr>
        <w:t>part</w:t>
      </w:r>
      <w:r>
        <w:rPr>
          <w:color w:val="231F20"/>
          <w:spacing w:val="-12"/>
          <w:w w:val="110"/>
        </w:rPr>
        <w:t> </w:t>
      </w:r>
      <w:r>
        <w:rPr>
          <w:color w:val="231F20"/>
          <w:w w:val="110"/>
        </w:rPr>
        <w:t>of</w:t>
      </w:r>
      <w:r>
        <w:rPr>
          <w:color w:val="231F20"/>
          <w:spacing w:val="-12"/>
          <w:w w:val="110"/>
        </w:rPr>
        <w:t> </w:t>
      </w:r>
      <w:r>
        <w:rPr>
          <w:color w:val="231F20"/>
          <w:w w:val="110"/>
        </w:rPr>
        <w:t>the</w:t>
      </w:r>
      <w:r>
        <w:rPr>
          <w:color w:val="231F20"/>
          <w:spacing w:val="-11"/>
          <w:w w:val="110"/>
        </w:rPr>
        <w:t> </w:t>
      </w:r>
      <w:r>
        <w:rPr>
          <w:color w:val="231F20"/>
          <w:w w:val="110"/>
        </w:rPr>
        <w:t>recent increase in inflation could be explained </w:t>
      </w:r>
      <w:r>
        <w:rPr>
          <w:color w:val="231F20"/>
          <w:spacing w:val="-3"/>
          <w:w w:val="110"/>
        </w:rPr>
        <w:t>by </w:t>
      </w:r>
      <w:r>
        <w:rPr>
          <w:color w:val="231F20"/>
          <w:w w:val="110"/>
        </w:rPr>
        <w:t>those earlier demand</w:t>
      </w:r>
      <w:r>
        <w:rPr>
          <w:color w:val="231F20"/>
          <w:spacing w:val="-6"/>
          <w:w w:val="110"/>
        </w:rPr>
        <w:t> </w:t>
      </w:r>
      <w:r>
        <w:rPr>
          <w:color w:val="231F20"/>
          <w:w w:val="110"/>
        </w:rPr>
        <w:t>pressures.</w:t>
      </w:r>
    </w:p>
    <w:p>
      <w:pPr>
        <w:pStyle w:val="BodyText"/>
        <w:spacing w:before="7"/>
      </w:pPr>
    </w:p>
    <w:p>
      <w:pPr>
        <w:pStyle w:val="BodyText"/>
        <w:spacing w:line="292" w:lineRule="auto"/>
        <w:ind w:left="5071" w:right="386"/>
      </w:pPr>
      <w:r>
        <w:rPr>
          <w:color w:val="231F20"/>
          <w:w w:val="110"/>
        </w:rPr>
        <w:t>Output</w:t>
      </w:r>
      <w:r>
        <w:rPr>
          <w:color w:val="231F20"/>
          <w:spacing w:val="-20"/>
          <w:w w:val="110"/>
        </w:rPr>
        <w:t> </w:t>
      </w:r>
      <w:r>
        <w:rPr>
          <w:color w:val="231F20"/>
          <w:w w:val="110"/>
        </w:rPr>
        <w:t>growth</w:t>
      </w:r>
      <w:r>
        <w:rPr>
          <w:color w:val="231F20"/>
          <w:spacing w:val="-19"/>
          <w:w w:val="110"/>
        </w:rPr>
        <w:t> </w:t>
      </w:r>
      <w:r>
        <w:rPr>
          <w:color w:val="231F20"/>
          <w:w w:val="110"/>
        </w:rPr>
        <w:t>has</w:t>
      </w:r>
      <w:r>
        <w:rPr>
          <w:color w:val="231F20"/>
          <w:spacing w:val="-19"/>
          <w:w w:val="110"/>
        </w:rPr>
        <w:t> </w:t>
      </w:r>
      <w:r>
        <w:rPr>
          <w:color w:val="231F20"/>
          <w:w w:val="110"/>
        </w:rPr>
        <w:t>weakened</w:t>
      </w:r>
      <w:r>
        <w:rPr>
          <w:color w:val="231F20"/>
          <w:spacing w:val="-19"/>
          <w:w w:val="110"/>
        </w:rPr>
        <w:t> </w:t>
      </w:r>
      <w:r>
        <w:rPr>
          <w:color w:val="231F20"/>
          <w:w w:val="110"/>
        </w:rPr>
        <w:t>during</w:t>
      </w:r>
      <w:r>
        <w:rPr>
          <w:color w:val="231F20"/>
          <w:spacing w:val="-19"/>
          <w:w w:val="110"/>
        </w:rPr>
        <w:t> </w:t>
      </w:r>
      <w:r>
        <w:rPr>
          <w:color w:val="231F20"/>
          <w:w w:val="110"/>
        </w:rPr>
        <w:t>the</w:t>
      </w:r>
      <w:r>
        <w:rPr>
          <w:color w:val="231F20"/>
          <w:spacing w:val="-20"/>
          <w:w w:val="110"/>
        </w:rPr>
        <w:t> </w:t>
      </w:r>
      <w:r>
        <w:rPr>
          <w:color w:val="231F20"/>
          <w:w w:val="110"/>
        </w:rPr>
        <w:t>past</w:t>
      </w:r>
      <w:r>
        <w:rPr>
          <w:color w:val="231F20"/>
          <w:spacing w:val="-19"/>
          <w:w w:val="110"/>
        </w:rPr>
        <w:t> </w:t>
      </w:r>
      <w:r>
        <w:rPr>
          <w:color w:val="231F20"/>
          <w:spacing w:val="-4"/>
          <w:w w:val="110"/>
        </w:rPr>
        <w:t>twelve</w:t>
      </w:r>
      <w:r>
        <w:rPr>
          <w:color w:val="231F20"/>
          <w:spacing w:val="-19"/>
          <w:w w:val="110"/>
        </w:rPr>
        <w:t> </w:t>
      </w:r>
      <w:r>
        <w:rPr>
          <w:color w:val="231F20"/>
          <w:w w:val="110"/>
        </w:rPr>
        <w:t>months, so</w:t>
      </w:r>
      <w:r>
        <w:rPr>
          <w:color w:val="231F20"/>
          <w:spacing w:val="-25"/>
          <w:w w:val="110"/>
        </w:rPr>
        <w:t> </w:t>
      </w:r>
      <w:r>
        <w:rPr>
          <w:color w:val="231F20"/>
          <w:w w:val="110"/>
        </w:rPr>
        <w:t>those</w:t>
      </w:r>
      <w:r>
        <w:rPr>
          <w:color w:val="231F20"/>
          <w:spacing w:val="-25"/>
          <w:w w:val="110"/>
        </w:rPr>
        <w:t> </w:t>
      </w:r>
      <w:r>
        <w:rPr>
          <w:color w:val="231F20"/>
          <w:w w:val="110"/>
        </w:rPr>
        <w:t>pressures</w:t>
      </w:r>
      <w:r>
        <w:rPr>
          <w:color w:val="231F20"/>
          <w:spacing w:val="-25"/>
          <w:w w:val="110"/>
        </w:rPr>
        <w:t> </w:t>
      </w:r>
      <w:r>
        <w:rPr>
          <w:color w:val="231F20"/>
          <w:w w:val="110"/>
        </w:rPr>
        <w:t>on</w:t>
      </w:r>
      <w:r>
        <w:rPr>
          <w:color w:val="231F20"/>
          <w:spacing w:val="-25"/>
          <w:w w:val="110"/>
        </w:rPr>
        <w:t> </w:t>
      </w:r>
      <w:r>
        <w:rPr>
          <w:color w:val="231F20"/>
          <w:w w:val="110"/>
        </w:rPr>
        <w:t>supply</w:t>
      </w:r>
      <w:r>
        <w:rPr>
          <w:color w:val="231F20"/>
          <w:spacing w:val="-25"/>
          <w:w w:val="110"/>
        </w:rPr>
        <w:t> </w:t>
      </w:r>
      <w:r>
        <w:rPr>
          <w:color w:val="231F20"/>
          <w:w w:val="110"/>
        </w:rPr>
        <w:t>have</w:t>
      </w:r>
      <w:r>
        <w:rPr>
          <w:color w:val="231F20"/>
          <w:spacing w:val="-24"/>
          <w:w w:val="110"/>
        </w:rPr>
        <w:t> </w:t>
      </w:r>
      <w:r>
        <w:rPr>
          <w:color w:val="231F20"/>
          <w:w w:val="110"/>
        </w:rPr>
        <w:t>probably</w:t>
      </w:r>
      <w:r>
        <w:rPr>
          <w:color w:val="231F20"/>
          <w:spacing w:val="-25"/>
          <w:w w:val="110"/>
        </w:rPr>
        <w:t> </w:t>
      </w:r>
      <w:r>
        <w:rPr>
          <w:color w:val="231F20"/>
          <w:w w:val="110"/>
        </w:rPr>
        <w:t>eased</w:t>
      </w:r>
      <w:r>
        <w:rPr>
          <w:color w:val="231F20"/>
          <w:spacing w:val="-25"/>
          <w:w w:val="110"/>
        </w:rPr>
        <w:t> </w:t>
      </w:r>
      <w:r>
        <w:rPr>
          <w:color w:val="231F20"/>
          <w:w w:val="110"/>
        </w:rPr>
        <w:t>somewhat. Private</w:t>
      </w:r>
      <w:r>
        <w:rPr>
          <w:color w:val="231F20"/>
          <w:spacing w:val="-16"/>
          <w:w w:val="110"/>
        </w:rPr>
        <w:t> </w:t>
      </w:r>
      <w:r>
        <w:rPr>
          <w:color w:val="231F20"/>
          <w:w w:val="110"/>
        </w:rPr>
        <w:t>sector</w:t>
      </w:r>
      <w:r>
        <w:rPr>
          <w:color w:val="231F20"/>
          <w:spacing w:val="-16"/>
          <w:w w:val="110"/>
        </w:rPr>
        <w:t> </w:t>
      </w:r>
      <w:r>
        <w:rPr>
          <w:color w:val="231F20"/>
          <w:w w:val="110"/>
        </w:rPr>
        <w:t>output</w:t>
      </w:r>
      <w:r>
        <w:rPr>
          <w:color w:val="231F20"/>
          <w:spacing w:val="-16"/>
          <w:w w:val="110"/>
        </w:rPr>
        <w:t> </w:t>
      </w:r>
      <w:r>
        <w:rPr>
          <w:color w:val="231F20"/>
          <w:w w:val="110"/>
        </w:rPr>
        <w:t>growth</w:t>
      </w:r>
      <w:r>
        <w:rPr>
          <w:color w:val="231F20"/>
          <w:spacing w:val="-16"/>
          <w:w w:val="110"/>
        </w:rPr>
        <w:t> </w:t>
      </w:r>
      <w:r>
        <w:rPr>
          <w:color w:val="231F20"/>
          <w:w w:val="110"/>
        </w:rPr>
        <w:t>is</w:t>
      </w:r>
      <w:r>
        <w:rPr>
          <w:color w:val="231F20"/>
          <w:spacing w:val="-16"/>
          <w:w w:val="110"/>
        </w:rPr>
        <w:t> </w:t>
      </w:r>
      <w:r>
        <w:rPr>
          <w:color w:val="231F20"/>
          <w:w w:val="110"/>
        </w:rPr>
        <w:t>likely</w:t>
      </w:r>
      <w:r>
        <w:rPr>
          <w:color w:val="231F20"/>
          <w:spacing w:val="-15"/>
          <w:w w:val="110"/>
        </w:rPr>
        <w:t> </w:t>
      </w:r>
      <w:r>
        <w:rPr>
          <w:color w:val="231F20"/>
          <w:spacing w:val="-4"/>
          <w:w w:val="110"/>
        </w:rPr>
        <w:t>to</w:t>
      </w:r>
      <w:r>
        <w:rPr>
          <w:color w:val="231F20"/>
          <w:spacing w:val="-16"/>
          <w:w w:val="110"/>
        </w:rPr>
        <w:t> </w:t>
      </w:r>
      <w:r>
        <w:rPr>
          <w:color w:val="231F20"/>
          <w:w w:val="110"/>
        </w:rPr>
        <w:t>remain</w:t>
      </w:r>
      <w:r>
        <w:rPr>
          <w:color w:val="231F20"/>
          <w:spacing w:val="-16"/>
          <w:w w:val="110"/>
        </w:rPr>
        <w:t> </w:t>
      </w:r>
      <w:r>
        <w:rPr>
          <w:color w:val="231F20"/>
          <w:w w:val="110"/>
        </w:rPr>
        <w:t>muted</w:t>
      </w:r>
      <w:r>
        <w:rPr>
          <w:color w:val="231F20"/>
          <w:spacing w:val="-16"/>
          <w:w w:val="110"/>
        </w:rPr>
        <w:t> </w:t>
      </w:r>
      <w:r>
        <w:rPr>
          <w:color w:val="231F20"/>
          <w:w w:val="110"/>
        </w:rPr>
        <w:t>in</w:t>
      </w:r>
      <w:r>
        <w:rPr>
          <w:color w:val="231F20"/>
          <w:spacing w:val="-16"/>
          <w:w w:val="110"/>
        </w:rPr>
        <w:t> </w:t>
      </w:r>
      <w:r>
        <w:rPr>
          <w:color w:val="231F20"/>
          <w:w w:val="110"/>
        </w:rPr>
        <w:t>the near term, and demand pressures will probably continue </w:t>
      </w:r>
      <w:r>
        <w:rPr>
          <w:color w:val="231F20"/>
          <w:spacing w:val="-4"/>
          <w:w w:val="110"/>
        </w:rPr>
        <w:t>to </w:t>
      </w:r>
      <w:r>
        <w:rPr>
          <w:color w:val="231F20"/>
          <w:w w:val="110"/>
        </w:rPr>
        <w:t>ease,</w:t>
      </w:r>
      <w:r>
        <w:rPr>
          <w:color w:val="231F20"/>
          <w:spacing w:val="-13"/>
          <w:w w:val="110"/>
        </w:rPr>
        <w:t> </w:t>
      </w:r>
      <w:r>
        <w:rPr>
          <w:color w:val="231F20"/>
          <w:w w:val="110"/>
        </w:rPr>
        <w:t>until</w:t>
      </w:r>
      <w:r>
        <w:rPr>
          <w:color w:val="231F20"/>
          <w:spacing w:val="-12"/>
          <w:w w:val="110"/>
        </w:rPr>
        <w:t> </w:t>
      </w:r>
      <w:r>
        <w:rPr>
          <w:color w:val="231F20"/>
          <w:w w:val="110"/>
        </w:rPr>
        <w:t>private</w:t>
      </w:r>
      <w:r>
        <w:rPr>
          <w:color w:val="231F20"/>
          <w:spacing w:val="-12"/>
          <w:w w:val="110"/>
        </w:rPr>
        <w:t> </w:t>
      </w:r>
      <w:r>
        <w:rPr>
          <w:color w:val="231F20"/>
          <w:w w:val="110"/>
        </w:rPr>
        <w:t>sector</w:t>
      </w:r>
      <w:r>
        <w:rPr>
          <w:color w:val="231F20"/>
          <w:spacing w:val="-12"/>
          <w:w w:val="110"/>
        </w:rPr>
        <w:t> </w:t>
      </w:r>
      <w:r>
        <w:rPr>
          <w:color w:val="231F20"/>
          <w:w w:val="110"/>
        </w:rPr>
        <w:t>output</w:t>
      </w:r>
      <w:r>
        <w:rPr>
          <w:color w:val="231F20"/>
          <w:spacing w:val="-12"/>
          <w:w w:val="110"/>
        </w:rPr>
        <w:t> </w:t>
      </w:r>
      <w:r>
        <w:rPr>
          <w:color w:val="231F20"/>
          <w:w w:val="110"/>
        </w:rPr>
        <w:t>growth</w:t>
      </w:r>
      <w:r>
        <w:rPr>
          <w:color w:val="231F20"/>
          <w:spacing w:val="-12"/>
          <w:w w:val="110"/>
        </w:rPr>
        <w:t> </w:t>
      </w:r>
      <w:r>
        <w:rPr>
          <w:color w:val="231F20"/>
          <w:w w:val="110"/>
        </w:rPr>
        <w:t>picks</w:t>
      </w:r>
      <w:r>
        <w:rPr>
          <w:color w:val="231F20"/>
          <w:spacing w:val="-12"/>
          <w:w w:val="110"/>
        </w:rPr>
        <w:t> </w:t>
      </w:r>
      <w:r>
        <w:rPr>
          <w:color w:val="231F20"/>
          <w:w w:val="110"/>
        </w:rPr>
        <w:t>up</w:t>
      </w:r>
      <w:r>
        <w:rPr>
          <w:color w:val="231F20"/>
          <w:spacing w:val="-12"/>
          <w:w w:val="110"/>
        </w:rPr>
        <w:t> </w:t>
      </w:r>
      <w:r>
        <w:rPr>
          <w:color w:val="231F20"/>
          <w:w w:val="110"/>
        </w:rPr>
        <w:t>further</w:t>
      </w:r>
      <w:r>
        <w:rPr>
          <w:color w:val="231F20"/>
          <w:spacing w:val="-13"/>
          <w:w w:val="110"/>
        </w:rPr>
        <w:t> </w:t>
      </w:r>
      <w:r>
        <w:rPr>
          <w:color w:val="231F20"/>
          <w:w w:val="110"/>
        </w:rPr>
        <w:t>out.</w:t>
      </w:r>
    </w:p>
    <w:p>
      <w:pPr>
        <w:pStyle w:val="BodyText"/>
        <w:spacing w:before="7"/>
      </w:pPr>
    </w:p>
    <w:p>
      <w:pPr>
        <w:pStyle w:val="BodyText"/>
        <w:spacing w:line="292" w:lineRule="auto"/>
        <w:ind w:left="5071" w:right="239"/>
      </w:pPr>
      <w:r>
        <w:rPr>
          <w:color w:val="231F20"/>
          <w:w w:val="110"/>
        </w:rPr>
        <w:t>Employment growth has weakened </w:t>
      </w:r>
      <w:r>
        <w:rPr>
          <w:color w:val="231F20"/>
          <w:spacing w:val="-3"/>
          <w:w w:val="110"/>
        </w:rPr>
        <w:t>recently. </w:t>
      </w:r>
      <w:r>
        <w:rPr>
          <w:color w:val="231F20"/>
          <w:w w:val="110"/>
        </w:rPr>
        <w:t>In the central projection, employment growth </w:t>
      </w:r>
      <w:r>
        <w:rPr>
          <w:color w:val="231F20"/>
          <w:spacing w:val="-3"/>
          <w:w w:val="110"/>
        </w:rPr>
        <w:t>recovers </w:t>
      </w:r>
      <w:r>
        <w:rPr>
          <w:color w:val="231F20"/>
          <w:w w:val="110"/>
        </w:rPr>
        <w:t>as the economy regains momentum. </w:t>
      </w:r>
      <w:r>
        <w:rPr>
          <w:color w:val="231F20"/>
          <w:spacing w:val="-6"/>
          <w:w w:val="110"/>
        </w:rPr>
        <w:t>Wage </w:t>
      </w:r>
      <w:r>
        <w:rPr>
          <w:color w:val="231F20"/>
          <w:w w:val="110"/>
        </w:rPr>
        <w:t>growth reflects this pattern of the demand</w:t>
      </w:r>
      <w:r>
        <w:rPr>
          <w:color w:val="231F20"/>
          <w:spacing w:val="-18"/>
          <w:w w:val="110"/>
        </w:rPr>
        <w:t> </w:t>
      </w:r>
      <w:r>
        <w:rPr>
          <w:color w:val="231F20"/>
          <w:w w:val="110"/>
        </w:rPr>
        <w:t>for</w:t>
      </w:r>
      <w:r>
        <w:rPr>
          <w:color w:val="231F20"/>
          <w:spacing w:val="-18"/>
          <w:w w:val="110"/>
        </w:rPr>
        <w:t> </w:t>
      </w:r>
      <w:r>
        <w:rPr>
          <w:color w:val="231F20"/>
          <w:w w:val="110"/>
        </w:rPr>
        <w:t>labour.</w:t>
      </w:r>
      <w:r>
        <w:rPr>
          <w:color w:val="231F20"/>
          <w:spacing w:val="20"/>
          <w:w w:val="110"/>
        </w:rPr>
        <w:t> </w:t>
      </w:r>
      <w:r>
        <w:rPr>
          <w:color w:val="231F20"/>
          <w:w w:val="110"/>
        </w:rPr>
        <w:t>Over</w:t>
      </w:r>
      <w:r>
        <w:rPr>
          <w:color w:val="231F20"/>
          <w:spacing w:val="-17"/>
          <w:w w:val="110"/>
        </w:rPr>
        <w:t> </w:t>
      </w:r>
      <w:r>
        <w:rPr>
          <w:color w:val="231F20"/>
          <w:w w:val="110"/>
        </w:rPr>
        <w:t>the</w:t>
      </w:r>
      <w:r>
        <w:rPr>
          <w:color w:val="231F20"/>
          <w:spacing w:val="-18"/>
          <w:w w:val="110"/>
        </w:rPr>
        <w:t> </w:t>
      </w:r>
      <w:r>
        <w:rPr>
          <w:color w:val="231F20"/>
          <w:w w:val="110"/>
        </w:rPr>
        <w:t>first</w:t>
      </w:r>
      <w:r>
        <w:rPr>
          <w:color w:val="231F20"/>
          <w:spacing w:val="-18"/>
          <w:w w:val="110"/>
        </w:rPr>
        <w:t> </w:t>
      </w:r>
      <w:r>
        <w:rPr>
          <w:color w:val="231F20"/>
          <w:w w:val="110"/>
        </w:rPr>
        <w:t>year</w:t>
      </w:r>
      <w:r>
        <w:rPr>
          <w:color w:val="231F20"/>
          <w:spacing w:val="-18"/>
          <w:w w:val="110"/>
        </w:rPr>
        <w:t> </w:t>
      </w:r>
      <w:r>
        <w:rPr>
          <w:color w:val="231F20"/>
          <w:w w:val="110"/>
        </w:rPr>
        <w:t>it</w:t>
      </w:r>
      <w:r>
        <w:rPr>
          <w:color w:val="231F20"/>
          <w:spacing w:val="-17"/>
          <w:w w:val="110"/>
        </w:rPr>
        <w:t> </w:t>
      </w:r>
      <w:r>
        <w:rPr>
          <w:color w:val="231F20"/>
          <w:w w:val="110"/>
        </w:rPr>
        <w:t>is</w:t>
      </w:r>
      <w:r>
        <w:rPr>
          <w:color w:val="231F20"/>
          <w:spacing w:val="-18"/>
          <w:w w:val="110"/>
        </w:rPr>
        <w:t> </w:t>
      </w:r>
      <w:r>
        <w:rPr>
          <w:color w:val="231F20"/>
          <w:w w:val="110"/>
        </w:rPr>
        <w:t>likely</w:t>
      </w:r>
      <w:r>
        <w:rPr>
          <w:color w:val="231F20"/>
          <w:spacing w:val="-18"/>
          <w:w w:val="110"/>
        </w:rPr>
        <w:t> </w:t>
      </w:r>
      <w:r>
        <w:rPr>
          <w:color w:val="231F20"/>
          <w:spacing w:val="-4"/>
          <w:w w:val="110"/>
        </w:rPr>
        <w:t>to</w:t>
      </w:r>
      <w:r>
        <w:rPr>
          <w:color w:val="231F20"/>
          <w:spacing w:val="-18"/>
          <w:w w:val="110"/>
        </w:rPr>
        <w:t> </w:t>
      </w:r>
      <w:r>
        <w:rPr>
          <w:color w:val="231F20"/>
          <w:w w:val="110"/>
        </w:rPr>
        <w:t>be</w:t>
      </w:r>
      <w:r>
        <w:rPr>
          <w:color w:val="231F20"/>
          <w:spacing w:val="-17"/>
          <w:w w:val="110"/>
        </w:rPr>
        <w:t> </w:t>
      </w:r>
      <w:r>
        <w:rPr>
          <w:color w:val="231F20"/>
          <w:w w:val="110"/>
        </w:rPr>
        <w:t>broadly flat, but it then rises</w:t>
      </w:r>
      <w:r>
        <w:rPr>
          <w:color w:val="231F20"/>
          <w:spacing w:val="-29"/>
          <w:w w:val="110"/>
        </w:rPr>
        <w:t> </w:t>
      </w:r>
      <w:r>
        <w:rPr>
          <w:color w:val="231F20"/>
          <w:spacing w:val="-3"/>
          <w:w w:val="110"/>
        </w:rPr>
        <w:t>gradually.</w:t>
      </w:r>
    </w:p>
    <w:p>
      <w:pPr>
        <w:pStyle w:val="BodyText"/>
        <w:spacing w:before="7"/>
      </w:pPr>
    </w:p>
    <w:p>
      <w:pPr>
        <w:pStyle w:val="BodyText"/>
        <w:spacing w:line="292" w:lineRule="auto" w:before="1"/>
        <w:ind w:left="5071" w:right="219"/>
      </w:pPr>
      <w:r>
        <w:rPr>
          <w:color w:val="231F20"/>
          <w:w w:val="110"/>
        </w:rPr>
        <w:t>In</w:t>
      </w:r>
      <w:r>
        <w:rPr>
          <w:color w:val="231F20"/>
          <w:spacing w:val="-17"/>
          <w:w w:val="110"/>
        </w:rPr>
        <w:t> </w:t>
      </w:r>
      <w:r>
        <w:rPr>
          <w:color w:val="231F20"/>
          <w:w w:val="110"/>
        </w:rPr>
        <w:t>addition</w:t>
      </w:r>
      <w:r>
        <w:rPr>
          <w:color w:val="231F20"/>
          <w:spacing w:val="-17"/>
          <w:w w:val="110"/>
        </w:rPr>
        <w:t> </w:t>
      </w:r>
      <w:r>
        <w:rPr>
          <w:color w:val="231F20"/>
          <w:spacing w:val="-4"/>
          <w:w w:val="110"/>
        </w:rPr>
        <w:t>to</w:t>
      </w:r>
      <w:r>
        <w:rPr>
          <w:color w:val="231F20"/>
          <w:spacing w:val="-16"/>
          <w:w w:val="110"/>
        </w:rPr>
        <w:t> </w:t>
      </w:r>
      <w:r>
        <w:rPr>
          <w:color w:val="231F20"/>
          <w:w w:val="110"/>
        </w:rPr>
        <w:t>demand</w:t>
      </w:r>
      <w:r>
        <w:rPr>
          <w:color w:val="231F20"/>
          <w:spacing w:val="-17"/>
          <w:w w:val="110"/>
        </w:rPr>
        <w:t> </w:t>
      </w:r>
      <w:r>
        <w:rPr>
          <w:color w:val="231F20"/>
          <w:w w:val="110"/>
        </w:rPr>
        <w:t>and</w:t>
      </w:r>
      <w:r>
        <w:rPr>
          <w:color w:val="231F20"/>
          <w:spacing w:val="-17"/>
          <w:w w:val="110"/>
        </w:rPr>
        <w:t> </w:t>
      </w:r>
      <w:r>
        <w:rPr>
          <w:color w:val="231F20"/>
          <w:w w:val="110"/>
        </w:rPr>
        <w:t>supply</w:t>
      </w:r>
      <w:r>
        <w:rPr>
          <w:color w:val="231F20"/>
          <w:spacing w:val="-16"/>
          <w:w w:val="110"/>
        </w:rPr>
        <w:t> </w:t>
      </w:r>
      <w:r>
        <w:rPr>
          <w:color w:val="231F20"/>
          <w:w w:val="110"/>
        </w:rPr>
        <w:t>within</w:t>
      </w:r>
      <w:r>
        <w:rPr>
          <w:color w:val="231F20"/>
          <w:spacing w:val="-17"/>
          <w:w w:val="110"/>
        </w:rPr>
        <w:t> </w:t>
      </w:r>
      <w:r>
        <w:rPr>
          <w:color w:val="231F20"/>
          <w:w w:val="110"/>
        </w:rPr>
        <w:t>the</w:t>
      </w:r>
      <w:r>
        <w:rPr>
          <w:color w:val="231F20"/>
          <w:spacing w:val="-16"/>
          <w:w w:val="110"/>
        </w:rPr>
        <w:t> </w:t>
      </w:r>
      <w:r>
        <w:rPr>
          <w:color w:val="231F20"/>
          <w:w w:val="110"/>
        </w:rPr>
        <w:t>United</w:t>
      </w:r>
      <w:r>
        <w:rPr>
          <w:color w:val="231F20"/>
          <w:spacing w:val="-17"/>
          <w:w w:val="110"/>
        </w:rPr>
        <w:t> </w:t>
      </w:r>
      <w:r>
        <w:rPr>
          <w:color w:val="231F20"/>
          <w:w w:val="110"/>
        </w:rPr>
        <w:t>Kingdom, world market conditions can influence UK inflation through their</w:t>
      </w:r>
      <w:r>
        <w:rPr>
          <w:color w:val="231F20"/>
          <w:spacing w:val="-7"/>
          <w:w w:val="110"/>
        </w:rPr>
        <w:t> </w:t>
      </w:r>
      <w:r>
        <w:rPr>
          <w:color w:val="231F20"/>
          <w:w w:val="110"/>
        </w:rPr>
        <w:t>impact</w:t>
      </w:r>
      <w:r>
        <w:rPr>
          <w:color w:val="231F20"/>
          <w:spacing w:val="-7"/>
          <w:w w:val="110"/>
        </w:rPr>
        <w:t> </w:t>
      </w:r>
      <w:r>
        <w:rPr>
          <w:color w:val="231F20"/>
          <w:w w:val="110"/>
        </w:rPr>
        <w:t>on</w:t>
      </w:r>
      <w:r>
        <w:rPr>
          <w:color w:val="231F20"/>
          <w:spacing w:val="-7"/>
          <w:w w:val="110"/>
        </w:rPr>
        <w:t> </w:t>
      </w:r>
      <w:r>
        <w:rPr>
          <w:color w:val="231F20"/>
          <w:w w:val="110"/>
        </w:rPr>
        <w:t>commodity</w:t>
      </w:r>
      <w:r>
        <w:rPr>
          <w:color w:val="231F20"/>
          <w:spacing w:val="-7"/>
          <w:w w:val="110"/>
        </w:rPr>
        <w:t> </w:t>
      </w:r>
      <w:r>
        <w:rPr>
          <w:color w:val="231F20"/>
          <w:w w:val="110"/>
        </w:rPr>
        <w:t>and</w:t>
      </w:r>
      <w:r>
        <w:rPr>
          <w:color w:val="231F20"/>
          <w:spacing w:val="-7"/>
          <w:w w:val="110"/>
        </w:rPr>
        <w:t> </w:t>
      </w:r>
      <w:r>
        <w:rPr>
          <w:color w:val="231F20"/>
          <w:w w:val="110"/>
        </w:rPr>
        <w:t>import</w:t>
      </w:r>
      <w:r>
        <w:rPr>
          <w:color w:val="231F20"/>
          <w:spacing w:val="-7"/>
          <w:w w:val="110"/>
        </w:rPr>
        <w:t> </w:t>
      </w:r>
      <w:r>
        <w:rPr>
          <w:color w:val="231F20"/>
          <w:w w:val="110"/>
        </w:rPr>
        <w:t>prices.</w:t>
      </w:r>
    </w:p>
    <w:p>
      <w:pPr>
        <w:pStyle w:val="BodyText"/>
        <w:spacing w:before="8"/>
      </w:pPr>
    </w:p>
    <w:p>
      <w:pPr>
        <w:pStyle w:val="BodyText"/>
        <w:spacing w:line="292" w:lineRule="auto"/>
        <w:ind w:left="5071" w:right="333"/>
      </w:pPr>
      <w:r>
        <w:rPr>
          <w:color w:val="231F20"/>
          <w:w w:val="105"/>
        </w:rPr>
        <w:t>Oil prices have almost doubled since the spring of </w:t>
      </w:r>
      <w:r>
        <w:rPr>
          <w:color w:val="231F20"/>
          <w:spacing w:val="-5"/>
          <w:w w:val="105"/>
        </w:rPr>
        <w:t>2004. </w:t>
      </w:r>
      <w:r>
        <w:rPr>
          <w:color w:val="231F20"/>
          <w:w w:val="105"/>
        </w:rPr>
        <w:t>Higher oil prices influence UK CPI inflation in a number of </w:t>
      </w:r>
      <w:r>
        <w:rPr>
          <w:color w:val="231F20"/>
          <w:spacing w:val="-4"/>
          <w:w w:val="105"/>
        </w:rPr>
        <w:t>ways. </w:t>
      </w:r>
      <w:r>
        <w:rPr>
          <w:color w:val="231F20"/>
          <w:w w:val="105"/>
        </w:rPr>
        <w:t>They have a direct and quite rapid impact on petrol prices. They also have a slower and less direct impact on the costs of producing other goods and services. Neither of these effects will have a persistent influence on CPI inflation unless they raise inflation expectations in the medium term. There is little evidence that oil price increases during the past </w:t>
      </w:r>
      <w:r>
        <w:rPr>
          <w:color w:val="231F20"/>
          <w:spacing w:val="-5"/>
          <w:w w:val="105"/>
        </w:rPr>
        <w:t>two  </w:t>
      </w:r>
      <w:r>
        <w:rPr>
          <w:color w:val="231F20"/>
          <w:w w:val="105"/>
        </w:rPr>
        <w:t>years have had </w:t>
      </w:r>
      <w:r>
        <w:rPr>
          <w:color w:val="231F20"/>
          <w:spacing w:val="-3"/>
          <w:w w:val="105"/>
        </w:rPr>
        <w:t>any </w:t>
      </w:r>
      <w:r>
        <w:rPr>
          <w:color w:val="231F20"/>
          <w:w w:val="105"/>
        </w:rPr>
        <w:t>effect on medium-term inflation expectations. In constructing its forecast, the MPC assumed that oil prices follow the futures curve, which is broadly flat </w:t>
      </w:r>
      <w:r>
        <w:rPr>
          <w:color w:val="231F20"/>
          <w:spacing w:val="-3"/>
          <w:w w:val="105"/>
        </w:rPr>
        <w:t>over </w:t>
      </w:r>
      <w:r>
        <w:rPr>
          <w:color w:val="231F20"/>
          <w:w w:val="105"/>
        </w:rPr>
        <w:t>the forecast period. Oil prices push up CPI inflation in  the near term. As past increases continue </w:t>
      </w:r>
      <w:r>
        <w:rPr>
          <w:color w:val="231F20"/>
          <w:spacing w:val="-4"/>
          <w:w w:val="105"/>
        </w:rPr>
        <w:t>to </w:t>
      </w:r>
      <w:r>
        <w:rPr>
          <w:color w:val="231F20"/>
          <w:w w:val="105"/>
        </w:rPr>
        <w:t>feed along the supply chain, oil prices are also likely </w:t>
      </w:r>
      <w:r>
        <w:rPr>
          <w:color w:val="231F20"/>
          <w:spacing w:val="-4"/>
          <w:w w:val="105"/>
        </w:rPr>
        <w:t>to </w:t>
      </w:r>
      <w:r>
        <w:rPr>
          <w:color w:val="231F20"/>
          <w:w w:val="105"/>
        </w:rPr>
        <w:t>make a positive contribution </w:t>
      </w:r>
      <w:r>
        <w:rPr>
          <w:color w:val="231F20"/>
          <w:spacing w:val="-4"/>
          <w:w w:val="105"/>
        </w:rPr>
        <w:t>to </w:t>
      </w:r>
      <w:r>
        <w:rPr>
          <w:color w:val="231F20"/>
          <w:w w:val="105"/>
        </w:rPr>
        <w:t>twelve-month CPI inflation further out. But that effect subsides during the forecast</w:t>
      </w:r>
      <w:r>
        <w:rPr>
          <w:color w:val="231F20"/>
          <w:spacing w:val="9"/>
          <w:w w:val="105"/>
        </w:rPr>
        <w:t> </w:t>
      </w:r>
      <w:r>
        <w:rPr>
          <w:color w:val="231F20"/>
          <w:w w:val="105"/>
        </w:rPr>
        <w:t>period.</w:t>
      </w:r>
    </w:p>
    <w:p>
      <w:pPr>
        <w:pStyle w:val="BodyText"/>
      </w:pPr>
    </w:p>
    <w:p>
      <w:pPr>
        <w:pStyle w:val="BodyText"/>
        <w:spacing w:line="292" w:lineRule="auto" w:before="1"/>
        <w:ind w:left="5071" w:right="261"/>
      </w:pPr>
      <w:r>
        <w:rPr>
          <w:color w:val="231F20"/>
          <w:w w:val="110"/>
        </w:rPr>
        <w:t>During</w:t>
      </w:r>
      <w:r>
        <w:rPr>
          <w:color w:val="231F20"/>
          <w:spacing w:val="-20"/>
          <w:w w:val="110"/>
        </w:rPr>
        <w:t> </w:t>
      </w:r>
      <w:r>
        <w:rPr>
          <w:color w:val="231F20"/>
          <w:w w:val="110"/>
        </w:rPr>
        <w:t>the</w:t>
      </w:r>
      <w:r>
        <w:rPr>
          <w:color w:val="231F20"/>
          <w:spacing w:val="-19"/>
          <w:w w:val="110"/>
        </w:rPr>
        <w:t> </w:t>
      </w:r>
      <w:r>
        <w:rPr>
          <w:color w:val="231F20"/>
          <w:w w:val="110"/>
        </w:rPr>
        <w:t>past</w:t>
      </w:r>
      <w:r>
        <w:rPr>
          <w:color w:val="231F20"/>
          <w:spacing w:val="-20"/>
          <w:w w:val="110"/>
        </w:rPr>
        <w:t> </w:t>
      </w:r>
      <w:r>
        <w:rPr>
          <w:color w:val="231F20"/>
          <w:w w:val="110"/>
        </w:rPr>
        <w:t>few</w:t>
      </w:r>
      <w:r>
        <w:rPr>
          <w:color w:val="231F20"/>
          <w:spacing w:val="-19"/>
          <w:w w:val="110"/>
        </w:rPr>
        <w:t> </w:t>
      </w:r>
      <w:r>
        <w:rPr>
          <w:color w:val="231F20"/>
          <w:w w:val="110"/>
        </w:rPr>
        <w:t>years,</w:t>
      </w:r>
      <w:r>
        <w:rPr>
          <w:color w:val="231F20"/>
          <w:spacing w:val="-19"/>
          <w:w w:val="110"/>
        </w:rPr>
        <w:t> </w:t>
      </w:r>
      <w:r>
        <w:rPr>
          <w:color w:val="231F20"/>
          <w:w w:val="110"/>
        </w:rPr>
        <w:t>falling</w:t>
      </w:r>
      <w:r>
        <w:rPr>
          <w:color w:val="231F20"/>
          <w:spacing w:val="-20"/>
          <w:w w:val="110"/>
        </w:rPr>
        <w:t> </w:t>
      </w:r>
      <w:r>
        <w:rPr>
          <w:color w:val="231F20"/>
          <w:w w:val="110"/>
        </w:rPr>
        <w:t>import</w:t>
      </w:r>
      <w:r>
        <w:rPr>
          <w:color w:val="231F20"/>
          <w:spacing w:val="-19"/>
          <w:w w:val="110"/>
        </w:rPr>
        <w:t> </w:t>
      </w:r>
      <w:r>
        <w:rPr>
          <w:color w:val="231F20"/>
          <w:w w:val="110"/>
        </w:rPr>
        <w:t>prices</w:t>
      </w:r>
      <w:r>
        <w:rPr>
          <w:color w:val="231F20"/>
          <w:spacing w:val="-19"/>
          <w:w w:val="110"/>
        </w:rPr>
        <w:t> </w:t>
      </w:r>
      <w:r>
        <w:rPr>
          <w:color w:val="231F20"/>
          <w:w w:val="110"/>
        </w:rPr>
        <w:t>have</w:t>
      </w:r>
      <w:r>
        <w:rPr>
          <w:color w:val="231F20"/>
          <w:spacing w:val="-20"/>
          <w:w w:val="110"/>
        </w:rPr>
        <w:t> </w:t>
      </w:r>
      <w:r>
        <w:rPr>
          <w:color w:val="231F20"/>
          <w:w w:val="110"/>
        </w:rPr>
        <w:t>reduced CPI inflation. But they have picked up </w:t>
      </w:r>
      <w:r>
        <w:rPr>
          <w:color w:val="231F20"/>
          <w:spacing w:val="-3"/>
          <w:w w:val="110"/>
        </w:rPr>
        <w:t>recently. </w:t>
      </w:r>
      <w:r>
        <w:rPr>
          <w:color w:val="231F20"/>
          <w:w w:val="110"/>
        </w:rPr>
        <w:t>The continued</w:t>
      </w:r>
      <w:r>
        <w:rPr>
          <w:color w:val="231F20"/>
          <w:spacing w:val="-11"/>
          <w:w w:val="110"/>
        </w:rPr>
        <w:t> </w:t>
      </w:r>
      <w:r>
        <w:rPr>
          <w:color w:val="231F20"/>
          <w:w w:val="110"/>
        </w:rPr>
        <w:t>rise</w:t>
      </w:r>
      <w:r>
        <w:rPr>
          <w:color w:val="231F20"/>
          <w:spacing w:val="-10"/>
          <w:w w:val="110"/>
        </w:rPr>
        <w:t> </w:t>
      </w:r>
      <w:r>
        <w:rPr>
          <w:color w:val="231F20"/>
          <w:w w:val="110"/>
        </w:rPr>
        <w:t>in</w:t>
      </w:r>
      <w:r>
        <w:rPr>
          <w:color w:val="231F20"/>
          <w:spacing w:val="-10"/>
          <w:w w:val="110"/>
        </w:rPr>
        <w:t> </w:t>
      </w:r>
      <w:r>
        <w:rPr>
          <w:color w:val="231F20"/>
          <w:w w:val="110"/>
        </w:rPr>
        <w:t>other</w:t>
      </w:r>
      <w:r>
        <w:rPr>
          <w:color w:val="231F20"/>
          <w:spacing w:val="-11"/>
          <w:w w:val="110"/>
        </w:rPr>
        <w:t> </w:t>
      </w:r>
      <w:r>
        <w:rPr>
          <w:color w:val="231F20"/>
          <w:w w:val="110"/>
        </w:rPr>
        <w:t>countries’</w:t>
      </w:r>
      <w:r>
        <w:rPr>
          <w:color w:val="231F20"/>
          <w:spacing w:val="-10"/>
          <w:w w:val="110"/>
        </w:rPr>
        <w:t> </w:t>
      </w:r>
      <w:r>
        <w:rPr>
          <w:color w:val="231F20"/>
          <w:w w:val="110"/>
        </w:rPr>
        <w:t>export</w:t>
      </w:r>
      <w:r>
        <w:rPr>
          <w:color w:val="231F20"/>
          <w:spacing w:val="-10"/>
          <w:w w:val="110"/>
        </w:rPr>
        <w:t> </w:t>
      </w:r>
      <w:r>
        <w:rPr>
          <w:color w:val="231F20"/>
          <w:w w:val="110"/>
        </w:rPr>
        <w:t>prices,</w:t>
      </w:r>
      <w:r>
        <w:rPr>
          <w:color w:val="231F20"/>
          <w:spacing w:val="-10"/>
          <w:w w:val="110"/>
        </w:rPr>
        <w:t> </w:t>
      </w:r>
      <w:r>
        <w:rPr>
          <w:color w:val="231F20"/>
          <w:w w:val="110"/>
        </w:rPr>
        <w:t>together</w:t>
      </w:r>
      <w:r>
        <w:rPr>
          <w:color w:val="231F20"/>
          <w:spacing w:val="-11"/>
          <w:w w:val="110"/>
        </w:rPr>
        <w:t> </w:t>
      </w:r>
      <w:r>
        <w:rPr>
          <w:color w:val="231F20"/>
          <w:spacing w:val="-3"/>
          <w:w w:val="110"/>
        </w:rPr>
        <w:t>with </w:t>
      </w:r>
      <w:r>
        <w:rPr>
          <w:color w:val="231F20"/>
          <w:w w:val="110"/>
        </w:rPr>
        <w:t>the recent depreciation of sterling, result in import prices in the</w:t>
      </w:r>
      <w:r>
        <w:rPr>
          <w:color w:val="231F20"/>
          <w:spacing w:val="-8"/>
          <w:w w:val="110"/>
        </w:rPr>
        <w:t> </w:t>
      </w:r>
      <w:r>
        <w:rPr>
          <w:color w:val="231F20"/>
          <w:w w:val="110"/>
        </w:rPr>
        <w:t>central</w:t>
      </w:r>
      <w:r>
        <w:rPr>
          <w:color w:val="231F20"/>
          <w:spacing w:val="-8"/>
          <w:w w:val="110"/>
        </w:rPr>
        <w:t> </w:t>
      </w:r>
      <w:r>
        <w:rPr>
          <w:color w:val="231F20"/>
          <w:w w:val="110"/>
        </w:rPr>
        <w:t>projection</w:t>
      </w:r>
      <w:r>
        <w:rPr>
          <w:color w:val="231F20"/>
          <w:spacing w:val="-8"/>
          <w:w w:val="110"/>
        </w:rPr>
        <w:t> </w:t>
      </w:r>
      <w:r>
        <w:rPr>
          <w:color w:val="231F20"/>
          <w:w w:val="110"/>
        </w:rPr>
        <w:t>increasing</w:t>
      </w:r>
      <w:r>
        <w:rPr>
          <w:color w:val="231F20"/>
          <w:spacing w:val="-8"/>
          <w:w w:val="110"/>
        </w:rPr>
        <w:t> </w:t>
      </w:r>
      <w:r>
        <w:rPr>
          <w:color w:val="231F20"/>
          <w:spacing w:val="-3"/>
          <w:w w:val="110"/>
        </w:rPr>
        <w:t>over</w:t>
      </w:r>
      <w:r>
        <w:rPr>
          <w:color w:val="231F20"/>
          <w:spacing w:val="-8"/>
          <w:w w:val="110"/>
        </w:rPr>
        <w:t> </w:t>
      </w:r>
      <w:r>
        <w:rPr>
          <w:color w:val="231F20"/>
          <w:w w:val="110"/>
        </w:rPr>
        <w:t>the</w:t>
      </w:r>
      <w:r>
        <w:rPr>
          <w:color w:val="231F20"/>
          <w:spacing w:val="-8"/>
          <w:w w:val="110"/>
        </w:rPr>
        <w:t> </w:t>
      </w:r>
      <w:r>
        <w:rPr>
          <w:color w:val="231F20"/>
          <w:w w:val="110"/>
        </w:rPr>
        <w:t>forecast</w:t>
      </w:r>
      <w:r>
        <w:rPr>
          <w:color w:val="231F20"/>
          <w:spacing w:val="-8"/>
          <w:w w:val="110"/>
        </w:rPr>
        <w:t> </w:t>
      </w:r>
      <w:r>
        <w:rPr>
          <w:color w:val="231F20"/>
          <w:w w:val="110"/>
        </w:rPr>
        <w:t>period</w:t>
      </w:r>
      <w:r>
        <w:rPr>
          <w:color w:val="231F20"/>
          <w:spacing w:val="-8"/>
          <w:w w:val="110"/>
        </w:rPr>
        <w:t> </w:t>
      </w:r>
      <w:r>
        <w:rPr>
          <w:color w:val="231F20"/>
          <w:w w:val="110"/>
        </w:rPr>
        <w:t>at</w:t>
      </w:r>
      <w:r>
        <w:rPr>
          <w:color w:val="231F20"/>
          <w:spacing w:val="-8"/>
          <w:w w:val="110"/>
        </w:rPr>
        <w:t> </w:t>
      </w:r>
      <w:r>
        <w:rPr>
          <w:color w:val="231F20"/>
          <w:w w:val="110"/>
        </w:rPr>
        <w:t>a faster</w:t>
      </w:r>
      <w:r>
        <w:rPr>
          <w:color w:val="231F20"/>
          <w:spacing w:val="-7"/>
          <w:w w:val="110"/>
        </w:rPr>
        <w:t> </w:t>
      </w:r>
      <w:r>
        <w:rPr>
          <w:color w:val="231F20"/>
          <w:spacing w:val="-4"/>
          <w:w w:val="110"/>
        </w:rPr>
        <w:t>rate</w:t>
      </w:r>
      <w:r>
        <w:rPr>
          <w:color w:val="231F20"/>
          <w:spacing w:val="-7"/>
          <w:w w:val="110"/>
        </w:rPr>
        <w:t> </w:t>
      </w:r>
      <w:r>
        <w:rPr>
          <w:color w:val="231F20"/>
          <w:w w:val="110"/>
        </w:rPr>
        <w:t>than</w:t>
      </w:r>
      <w:r>
        <w:rPr>
          <w:color w:val="231F20"/>
          <w:spacing w:val="-7"/>
          <w:w w:val="110"/>
        </w:rPr>
        <w:t> </w:t>
      </w:r>
      <w:r>
        <w:rPr>
          <w:color w:val="231F20"/>
          <w:w w:val="110"/>
        </w:rPr>
        <w:t>the</w:t>
      </w:r>
      <w:r>
        <w:rPr>
          <w:color w:val="231F20"/>
          <w:spacing w:val="-7"/>
          <w:w w:val="110"/>
        </w:rPr>
        <w:t> </w:t>
      </w:r>
      <w:r>
        <w:rPr>
          <w:color w:val="231F20"/>
          <w:spacing w:val="-3"/>
          <w:w w:val="110"/>
        </w:rPr>
        <w:t>average</w:t>
      </w:r>
      <w:r>
        <w:rPr>
          <w:color w:val="231F20"/>
          <w:spacing w:val="-6"/>
          <w:w w:val="110"/>
        </w:rPr>
        <w:t> </w:t>
      </w:r>
      <w:r>
        <w:rPr>
          <w:color w:val="231F20"/>
          <w:w w:val="110"/>
        </w:rPr>
        <w:t>of</w:t>
      </w:r>
      <w:r>
        <w:rPr>
          <w:color w:val="231F20"/>
          <w:spacing w:val="-7"/>
          <w:w w:val="110"/>
        </w:rPr>
        <w:t> </w:t>
      </w:r>
      <w:r>
        <w:rPr>
          <w:color w:val="231F20"/>
          <w:w w:val="110"/>
        </w:rPr>
        <w:t>the</w:t>
      </w:r>
      <w:r>
        <w:rPr>
          <w:color w:val="231F20"/>
          <w:spacing w:val="-7"/>
          <w:w w:val="110"/>
        </w:rPr>
        <w:t> </w:t>
      </w:r>
      <w:r>
        <w:rPr>
          <w:color w:val="231F20"/>
          <w:w w:val="110"/>
        </w:rPr>
        <w:t>past</w:t>
      </w:r>
      <w:r>
        <w:rPr>
          <w:color w:val="231F20"/>
          <w:spacing w:val="-7"/>
          <w:w w:val="110"/>
        </w:rPr>
        <w:t> </w:t>
      </w:r>
      <w:r>
        <w:rPr>
          <w:color w:val="231F20"/>
          <w:w w:val="110"/>
        </w:rPr>
        <w:t>four</w:t>
      </w:r>
      <w:r>
        <w:rPr>
          <w:color w:val="231F20"/>
          <w:spacing w:val="-6"/>
          <w:w w:val="110"/>
        </w:rPr>
        <w:t> </w:t>
      </w:r>
      <w:r>
        <w:rPr>
          <w:color w:val="231F20"/>
          <w:w w:val="110"/>
        </w:rPr>
        <w:t>years.</w:t>
      </w:r>
    </w:p>
    <w:p>
      <w:pPr>
        <w:pStyle w:val="BodyText"/>
        <w:spacing w:before="6"/>
      </w:pPr>
    </w:p>
    <w:p>
      <w:pPr>
        <w:pStyle w:val="BodyText"/>
        <w:spacing w:line="292" w:lineRule="auto"/>
        <w:ind w:left="5071" w:right="228"/>
      </w:pPr>
      <w:r>
        <w:rPr>
          <w:color w:val="231F20"/>
          <w:w w:val="105"/>
        </w:rPr>
        <w:t>The </w:t>
      </w:r>
      <w:r>
        <w:rPr>
          <w:color w:val="231F20"/>
          <w:spacing w:val="-3"/>
          <w:w w:val="105"/>
        </w:rPr>
        <w:t>Committee’s </w:t>
      </w:r>
      <w:r>
        <w:rPr>
          <w:color w:val="231F20"/>
          <w:w w:val="105"/>
        </w:rPr>
        <w:t>central projection for CPI inflation, assuming that official interest </w:t>
      </w:r>
      <w:r>
        <w:rPr>
          <w:color w:val="231F20"/>
          <w:spacing w:val="-4"/>
          <w:w w:val="105"/>
        </w:rPr>
        <w:t>rates </w:t>
      </w:r>
      <w:r>
        <w:rPr>
          <w:color w:val="231F20"/>
          <w:w w:val="105"/>
        </w:rPr>
        <w:t>follow a path implied </w:t>
      </w:r>
      <w:r>
        <w:rPr>
          <w:color w:val="231F20"/>
          <w:spacing w:val="-3"/>
          <w:w w:val="105"/>
        </w:rPr>
        <w:t>by </w:t>
      </w:r>
      <w:r>
        <w:rPr>
          <w:color w:val="231F20"/>
          <w:w w:val="105"/>
        </w:rPr>
        <w:t>market yields, is shown in Chart 6.3. Inflation rises initially above 2% and then dips back beneath the  target.  The  initial  increase and decline partly reflects the impact of oil prices on CPI inflation. Easing demand pressures </w:t>
      </w:r>
      <w:r>
        <w:rPr>
          <w:color w:val="231F20"/>
          <w:spacing w:val="-3"/>
          <w:w w:val="105"/>
        </w:rPr>
        <w:t>over </w:t>
      </w:r>
      <w:r>
        <w:rPr>
          <w:color w:val="231F20"/>
          <w:w w:val="105"/>
        </w:rPr>
        <w:t>the recent past and in the near term also slow the </w:t>
      </w:r>
      <w:r>
        <w:rPr>
          <w:color w:val="231F20"/>
          <w:spacing w:val="-4"/>
          <w:w w:val="105"/>
        </w:rPr>
        <w:t>rate </w:t>
      </w:r>
      <w:r>
        <w:rPr>
          <w:color w:val="231F20"/>
          <w:w w:val="105"/>
        </w:rPr>
        <w:t>of CPI inflation. But</w:t>
      </w:r>
      <w:r>
        <w:rPr>
          <w:color w:val="231F20"/>
          <w:spacing w:val="6"/>
          <w:w w:val="105"/>
        </w:rPr>
        <w:t> </w:t>
      </w:r>
      <w:r>
        <w:rPr>
          <w:color w:val="231F20"/>
          <w:w w:val="105"/>
        </w:rPr>
        <w:t>economic</w:t>
      </w:r>
    </w:p>
    <w:p>
      <w:pPr>
        <w:spacing w:after="0" w:line="292" w:lineRule="auto"/>
        <w:sectPr>
          <w:headerReference w:type="default" r:id="rId144"/>
          <w:headerReference w:type="even" r:id="rId145"/>
          <w:footerReference w:type="default" r:id="rId146"/>
          <w:footerReference w:type="even" r:id="rId147"/>
          <w:pgSz w:w="11900" w:h="16840"/>
          <w:pgMar w:header="601" w:footer="581" w:top="800" w:bottom="780" w:left="660" w:right="600"/>
          <w:pgNumType w:start="43"/>
        </w:sectPr>
      </w:pPr>
    </w:p>
    <w:p>
      <w:pPr>
        <w:pStyle w:val="BodyText"/>
      </w:pPr>
    </w:p>
    <w:p>
      <w:pPr>
        <w:spacing w:after="0"/>
        <w:sectPr>
          <w:pgSz w:w="11900" w:h="16840"/>
          <w:pgMar w:header="601" w:footer="581" w:top="800" w:bottom="780" w:left="660" w:right="600"/>
        </w:sectPr>
      </w:pPr>
    </w:p>
    <w:p>
      <w:pPr>
        <w:pStyle w:val="BodyText"/>
        <w:rPr>
          <w:sz w:val="22"/>
        </w:rPr>
      </w:pPr>
    </w:p>
    <w:p>
      <w:pPr>
        <w:pStyle w:val="BodyText"/>
        <w:ind w:left="145"/>
        <w:rPr>
          <w:rFonts w:ascii="Trebuchet MS"/>
        </w:rPr>
      </w:pPr>
      <w:bookmarkStart w:name="Risks around the central projection" w:id="91"/>
      <w:bookmarkEnd w:id="91"/>
      <w:r>
        <w:rPr/>
      </w:r>
      <w:bookmarkStart w:name="_bookmark30" w:id="92"/>
      <w:bookmarkEnd w:id="92"/>
      <w:r>
        <w:rPr/>
      </w:r>
      <w:r>
        <w:rPr>
          <w:rFonts w:ascii="Trebuchet MS"/>
          <w:color w:val="0093C1"/>
        </w:rPr>
        <w:t>Chart 6.3</w:t>
      </w:r>
    </w:p>
    <w:p>
      <w:pPr>
        <w:pStyle w:val="BodyText"/>
        <w:spacing w:line="247" w:lineRule="auto" w:before="8"/>
        <w:ind w:left="145" w:right="655"/>
        <w:rPr>
          <w:rFonts w:ascii="Trebuchet MS"/>
        </w:rPr>
      </w:pPr>
      <w:r>
        <w:rPr>
          <w:rFonts w:ascii="Trebuchet MS"/>
          <w:color w:val="0093C1"/>
          <w:w w:val="95"/>
        </w:rPr>
        <w:t>Current</w:t>
      </w:r>
      <w:r>
        <w:rPr>
          <w:rFonts w:ascii="Trebuchet MS"/>
          <w:color w:val="0093C1"/>
          <w:spacing w:val="-20"/>
          <w:w w:val="95"/>
        </w:rPr>
        <w:t> </w:t>
      </w:r>
      <w:r>
        <w:rPr>
          <w:rFonts w:ascii="Trebuchet MS"/>
          <w:color w:val="0093C1"/>
          <w:w w:val="95"/>
        </w:rPr>
        <w:t>CPI</w:t>
      </w:r>
      <w:r>
        <w:rPr>
          <w:rFonts w:ascii="Trebuchet MS"/>
          <w:color w:val="0093C1"/>
          <w:spacing w:val="-18"/>
          <w:w w:val="95"/>
        </w:rPr>
        <w:t> </w:t>
      </w:r>
      <w:r>
        <w:rPr>
          <w:rFonts w:ascii="Trebuchet MS"/>
          <w:color w:val="0093C1"/>
          <w:w w:val="95"/>
        </w:rPr>
        <w:t>inflation</w:t>
      </w:r>
      <w:r>
        <w:rPr>
          <w:rFonts w:ascii="Trebuchet MS"/>
          <w:color w:val="0093C1"/>
          <w:spacing w:val="-18"/>
          <w:w w:val="95"/>
        </w:rPr>
        <w:t> </w:t>
      </w:r>
      <w:r>
        <w:rPr>
          <w:rFonts w:ascii="Trebuchet MS"/>
          <w:color w:val="0093C1"/>
          <w:w w:val="95"/>
        </w:rPr>
        <w:t>projection</w:t>
      </w:r>
      <w:r>
        <w:rPr>
          <w:rFonts w:ascii="Trebuchet MS"/>
          <w:color w:val="0093C1"/>
          <w:spacing w:val="-18"/>
          <w:w w:val="95"/>
        </w:rPr>
        <w:t> </w:t>
      </w:r>
      <w:r>
        <w:rPr>
          <w:rFonts w:ascii="Trebuchet MS"/>
          <w:color w:val="0093C1"/>
          <w:w w:val="95"/>
        </w:rPr>
        <w:t>based </w:t>
      </w:r>
      <w:r>
        <w:rPr>
          <w:rFonts w:ascii="Trebuchet MS"/>
          <w:color w:val="0093C1"/>
        </w:rPr>
        <w:t>on</w:t>
      </w:r>
      <w:r>
        <w:rPr>
          <w:rFonts w:ascii="Trebuchet MS"/>
          <w:color w:val="0093C1"/>
          <w:spacing w:val="-43"/>
        </w:rPr>
        <w:t> </w:t>
      </w:r>
      <w:r>
        <w:rPr>
          <w:rFonts w:ascii="Trebuchet MS"/>
          <w:color w:val="0093C1"/>
        </w:rPr>
        <w:t>market</w:t>
      </w:r>
      <w:r>
        <w:rPr>
          <w:rFonts w:ascii="Trebuchet MS"/>
          <w:color w:val="0093C1"/>
          <w:spacing w:val="-43"/>
        </w:rPr>
        <w:t> </w:t>
      </w:r>
      <w:r>
        <w:rPr>
          <w:rFonts w:ascii="Trebuchet MS"/>
          <w:color w:val="0093C1"/>
        </w:rPr>
        <w:t>interest</w:t>
      </w:r>
      <w:r>
        <w:rPr>
          <w:rFonts w:ascii="Trebuchet MS"/>
          <w:color w:val="0093C1"/>
          <w:spacing w:val="-43"/>
        </w:rPr>
        <w:t> </w:t>
      </w:r>
      <w:r>
        <w:rPr>
          <w:rFonts w:ascii="Trebuchet MS"/>
          <w:color w:val="0093C1"/>
        </w:rPr>
        <w:t>rate</w:t>
      </w:r>
      <w:r>
        <w:rPr>
          <w:rFonts w:ascii="Trebuchet MS"/>
          <w:color w:val="0093C1"/>
          <w:spacing w:val="-43"/>
        </w:rPr>
        <w:t> </w:t>
      </w:r>
      <w:r>
        <w:rPr>
          <w:rFonts w:ascii="Trebuchet MS"/>
          <w:color w:val="0093C1"/>
        </w:rPr>
        <w:t>expectations</w:t>
      </w:r>
    </w:p>
    <w:p>
      <w:pPr>
        <w:spacing w:line="116" w:lineRule="exact" w:before="89"/>
        <w:ind w:left="0" w:right="135" w:firstLine="0"/>
        <w:jc w:val="right"/>
        <w:rPr>
          <w:sz w:val="12"/>
        </w:rPr>
      </w:pPr>
      <w:r>
        <w:rPr>
          <w:color w:val="231F20"/>
          <w:w w:val="110"/>
          <w:sz w:val="12"/>
        </w:rPr>
        <w:t>Percentage increase in prices on a year earlier</w:t>
      </w:r>
    </w:p>
    <w:p>
      <w:pPr>
        <w:spacing w:line="116" w:lineRule="exact" w:before="0"/>
        <w:ind w:left="0" w:right="38" w:firstLine="0"/>
        <w:jc w:val="right"/>
        <w:rPr>
          <w:sz w:val="12"/>
        </w:rPr>
      </w:pPr>
      <w:r>
        <w:rPr/>
        <w:pict>
          <v:group style="position:absolute;margin-left:39.275002pt;margin-top:2.537651pt;width:195.1pt;height:144.65pt;mso-position-horizontal-relative:page;mso-position-vertical-relative:paragraph;z-index:16176128" coordorigin="786,51" coordsize="3902,2893">
            <v:shape style="position:absolute;left:932;top:2817;width:3756;height:115" coordorigin="932,2817" coordsize="3756,115" path="m932,2932l4524,2932m933,2930l933,2817m1053,2932l1053,2860m1173,2932l1173,2860m1293,2932l1293,2860m1412,2930l1412,2817m1532,2932l1532,2860m1652,2932l1652,2860m1772,2932l1772,2860m1892,2930l1892,2817m2011,2932l2011,2860m2131,2932l2131,2860m2251,2932l2251,2860m2371,2930l2371,2817m2490,2932l2490,2860m2610,2932l2610,2860m2730,2932l2730,2860m2850,2930l2850,2817m2970,2932l2970,2860m3089,2932l3089,2860m3209,2932l3209,2860m3329,2930l3329,2817m3449,2932l3449,2860m3568,2932l3568,2860m3688,2932l3688,2860m3808,2927l3808,2817m3928,2932l3928,2860m4048,2932l4048,2860m4167,2932l4167,2860m4287,2931l4287,2817m4407,2932l4407,2860m4527,2932l4527,2860m4687,2932l4595,2932e" filled="false" stroked="true" strokeweight=".5pt" strokecolor="#231f20">
              <v:path arrowok="t"/>
              <v:stroke dashstyle="solid"/>
            </v:shape>
            <v:line style="position:absolute" from="878,2938" to="786,2938" stroked="true" strokeweight=".5pt" strokecolor="#231f20">
              <v:stroke dashstyle="solid"/>
            </v:line>
            <v:shape style="position:absolute;left:4594;top:771;width:93;height:1440" coordorigin="4595,772" coordsize="93,1440" path="m4687,2212l4595,2212m4687,1492l4595,1492m4687,772l4595,772e" filled="false" stroked="true" strokeweight=".5pt" strokecolor="#231f20">
              <v:path arrowok="t"/>
              <v:stroke dashstyle="solid"/>
            </v:shape>
            <v:shape style="position:absolute;left:933;top:1506;width:2037;height:807" coordorigin="933,1506" coordsize="2037,807" path="m1053,1845l933,2313m1173,1845l1053,1845m1293,2190l1173,1845m1412,1773l1293,2190m1532,2262l1412,1773m1652,2190l1532,2262m1772,1859l1652,2190m1892,1859l1772,1859m2011,2003l1892,1859m2131,1938l2011,2003m2251,1938l2131,1938m2371,2010l2251,1938m2490,1945l2371,2010m2610,2082l2490,1945m2730,1953l2610,2082m2850,1693l2730,1953m2970,1506l2850,1693e" filled="false" stroked="true" strokeweight="1pt" strokecolor="#ed1b2d">
              <v:path arrowok="t"/>
              <v:stroke dashstyle="solid"/>
            </v:shape>
            <v:shape style="position:absolute;left:785;top:1491;width:93;height:727" coordorigin="786,1492" coordsize="93,727" path="m878,2218l786,2218m878,1492l786,1492e" filled="false" stroked="true" strokeweight=".5pt" strokecolor="#231f20">
              <v:path arrowok="t"/>
              <v:stroke dashstyle="solid"/>
            </v:shape>
            <v:shape style="position:absolute;left:2969;top:577;width:1558;height:1577" coordorigin="2970,578" coordsize="1558,1577" path="m4407,578l4287,606,4167,700,4048,808,3928,858,3808,1017,3688,1132,3568,1074,3449,1031,3329,952,3209,945,3089,1139,2970,1506,3089,1621,3209,1614,3329,1765,3449,1945,3568,2039,3688,2154,3808,2125,3928,2061,4048,2068,4287,1924,4407,1924,4527,1945,4527,592,4407,578xe" filled="true" fillcolor="#fcd3c4" stroked="false">
              <v:path arrowok="t"/>
              <v:fill type="solid"/>
            </v:shape>
            <v:shape style="position:absolute;left:2969;top:721;width:1558;height:1318" coordorigin="2970,722" coordsize="1558,1318" path="m4407,722l4287,743,4048,930,3928,981,3808,1132,3688,1240,3568,1182,3449,1132,3329,1038,3209,1017,3089,1190,2970,1506,3089,1564,3209,1542,3329,1679,3449,1845,3568,1931,3688,2039,3808,1989,3928,1917,4048,1909,4287,1780,4407,1773,4527,1794,4527,736,4407,722xe" filled="true" fillcolor="#fabfac" stroked="false">
              <v:path arrowok="t"/>
              <v:fill type="solid"/>
            </v:shape>
            <v:shape style="position:absolute;left:2969;top:822;width:1558;height:1138" coordorigin="2970,822" coordsize="1558,1138" path="m4407,822l4287,844,4167,923,4048,1010,3928,1060,3808,1204,3688,1319,3568,1254,3449,1197,3329,1103,3209,1067,3089,1226,2970,1506,3089,1528,3209,1492,3329,1614,3449,1773,3568,1859,3688,1960,3808,1902,3928,1816,4048,1801,4167,1744,4287,1672,4407,1672,4527,1693,4527,837,4407,822xe" filled="true" fillcolor="#f9b4a0" stroked="false">
              <v:path arrowok="t"/>
              <v:fill type="solid"/>
            </v:shape>
            <v:shape style="position:absolute;left:2969;top:901;width:1558;height:994" coordorigin="2970,902" coordsize="1558,994" path="m4407,902l4287,916,4048,1074,3928,1125,3808,1269,3688,1377,3568,1312,3449,1254,3329,1146,3209,1103,3089,1254,2970,1506,3089,1499,3209,1449,3329,1564,3449,1722,3568,1801,3688,1895,3808,1837,3928,1737,4048,1722,4287,1593,4407,1593,4527,1614,4527,923,4407,902xe" filled="true" fillcolor="#f8aa95" stroked="false">
              <v:path arrowok="t"/>
              <v:fill type="solid"/>
            </v:shape>
            <v:shape style="position:absolute;left:2969;top:973;width:1558;height:872" coordorigin="2970,974" coordsize="1558,872" path="m4407,974l4287,981,4167,1060,4048,1132,3928,1182,3808,1319,3688,1427,3449,1297,3329,1190,3209,1139,3089,1276,2970,1506,3089,1477,3209,1420,3329,1528,3449,1672,3688,1845,3808,1773,3928,1672,4048,1650,4167,1593,4287,1521,4407,1521,4527,1542,4527,988,4407,974xe" filled="true" fillcolor="#f69680" stroked="false">
              <v:path arrowok="t"/>
              <v:fill type="solid"/>
            </v:shape>
            <v:shape style="position:absolute;left:2969;top:1031;width:1558;height:764" coordorigin="2970,1031" coordsize="1558,764" path="m4407,1031l4287,1038,4167,1118,4048,1182,3928,1226,3808,1369,3688,1470,3449,1341,3329,1226,3209,1168,3089,1305,2970,1506,3089,1456,3209,1384,3329,1492,3449,1629,3568,1715,3688,1794,3808,1722,3928,1607,4048,1585,4167,1528,4287,1463,4407,1463,4527,1485,4527,1053,4407,1031xe" filled="true" fillcolor="#f5846d" stroked="false">
              <v:path arrowok="t"/>
              <v:fill type="solid"/>
            </v:shape>
            <v:shape style="position:absolute;left:2969;top:1088;width:1558;height:663" coordorigin="2970,1089" coordsize="1558,663" path="m4407,1089l4287,1096,4167,1168,4048,1233,3928,1276,3808,1413,3688,1513,3568,1449,3449,1377,3329,1262,3209,1197,3089,1319,2970,1506,3089,1434,3209,1355,3329,1456,3449,1593,3688,1751,3808,1672,3928,1557,4048,1528,4167,1470,4287,1405,4407,1405,4527,1427,4527,1110,4407,1089xe" filled="true" fillcolor="#f3715c" stroked="false">
              <v:path arrowok="t"/>
              <v:fill type="solid"/>
            </v:shape>
            <v:shape style="position:absolute;left:2969;top:1139;width:1558;height:569" coordorigin="2970,1139" coordsize="1558,569" path="m4407,1139l4287,1146,4048,1276,3928,1319,3808,1456,3688,1549,3568,1485,3449,1413,3329,1297,3209,1226,3089,1341,2970,1506,3089,1413,3209,1333,3329,1420,3449,1557,3568,1636,3688,1708,3808,1621,3928,1499,4048,1470,4167,1413,4287,1348,4407,1348,4527,1369,4527,1161,4407,1139xe" filled="true" fillcolor="#f26653" stroked="false">
              <v:path arrowok="t"/>
              <v:fill type="solid"/>
            </v:shape>
            <v:shape style="position:absolute;left:2969;top:1189;width:1558;height:476" coordorigin="2970,1190" coordsize="1558,476" path="m4407,1190l4287,1197,4167,1262,4048,1319,3928,1362,3808,1492,3688,1593,3449,1449,3329,1326,3209,1254,3089,1362,2970,1506,3089,1398,3209,1305,3329,1391,3449,1521,3688,1665,3808,1578,3928,1449,4048,1413,4167,1362,4287,1297,4407,1297,4527,1319,4527,1218,4407,1190xe" filled="true" fillcolor="#f15849" stroked="false">
              <v:path arrowok="t"/>
              <v:fill type="solid"/>
            </v:shape>
            <v:line style="position:absolute" from="936,1492" to="4532,1492" stroked="true" strokeweight=".5pt" strokecolor="#231f20">
              <v:stroke dashstyle="solid"/>
            </v:line>
            <v:line style="position:absolute" from="4048,51" to="4048,2928" stroked="true" strokeweight=".5pt" strokecolor="#231f20">
              <v:stroke dashstyle="dash"/>
            </v:line>
            <w10:wrap type="none"/>
          </v:group>
        </w:pict>
      </w:r>
      <w:r>
        <w:rPr/>
        <w:pict>
          <v:line style="position:absolute;mso-position-horizontal-relative:page;mso-position-vertical-relative:paragraph;z-index:16176640" from="234.371004pt,2.604651pt" to="229.729004pt,2.604651pt" stroked="true" strokeweight=".5pt" strokecolor="#231f20">
            <v:stroke dashstyle="solid"/>
            <w10:wrap type="none"/>
          </v:line>
        </w:pict>
      </w:r>
      <w:r>
        <w:rPr/>
        <w:pict>
          <v:line style="position:absolute;mso-position-horizontal-relative:page;mso-position-vertical-relative:paragraph;z-index:16177664" from="43.918002pt,2.931651pt" to="39.275002pt,2.931651pt" stroked="true" strokeweight=".5pt" strokecolor="#231f20">
            <v:stroke dashstyle="solid"/>
            <w10:wrap type="none"/>
          </v:line>
        </w:pict>
      </w:r>
      <w:r>
        <w:rPr>
          <w:w w:val="121"/>
          <w:sz w:val="12"/>
        </w:rPr>
        <w:t>4</w:t>
      </w:r>
    </w:p>
    <w:p>
      <w:pPr>
        <w:pStyle w:val="BodyText"/>
        <w:rPr>
          <w:sz w:val="22"/>
        </w:rPr>
      </w:pPr>
      <w:r>
        <w:rPr/>
        <w:br w:type="column"/>
      </w:r>
      <w:r>
        <w:rPr>
          <w:sz w:val="22"/>
        </w:rPr>
      </w:r>
    </w:p>
    <w:p>
      <w:pPr>
        <w:pStyle w:val="BodyText"/>
        <w:ind w:left="145"/>
        <w:rPr>
          <w:rFonts w:ascii="Trebuchet MS"/>
        </w:rPr>
      </w:pPr>
      <w:r>
        <w:rPr>
          <w:rFonts w:ascii="Trebuchet MS"/>
          <w:color w:val="0093C1"/>
        </w:rPr>
        <w:t>Chart 6.4</w:t>
      </w:r>
    </w:p>
    <w:p>
      <w:pPr>
        <w:pStyle w:val="BodyText"/>
        <w:spacing w:line="247" w:lineRule="auto" w:before="8"/>
        <w:ind w:left="145" w:right="2549"/>
        <w:rPr>
          <w:rFonts w:ascii="Trebuchet MS"/>
        </w:rPr>
      </w:pPr>
      <w:r>
        <w:rPr>
          <w:rFonts w:ascii="Trebuchet MS"/>
          <w:color w:val="0093C1"/>
        </w:rPr>
        <w:t>CPI</w:t>
      </w:r>
      <w:r>
        <w:rPr>
          <w:rFonts w:ascii="Trebuchet MS"/>
          <w:color w:val="0093C1"/>
          <w:spacing w:val="-36"/>
        </w:rPr>
        <w:t> </w:t>
      </w:r>
      <w:r>
        <w:rPr>
          <w:rFonts w:ascii="Trebuchet MS"/>
          <w:color w:val="0093C1"/>
        </w:rPr>
        <w:t>inflation</w:t>
      </w:r>
      <w:r>
        <w:rPr>
          <w:rFonts w:ascii="Trebuchet MS"/>
          <w:color w:val="0093C1"/>
          <w:spacing w:val="-36"/>
        </w:rPr>
        <w:t> </w:t>
      </w:r>
      <w:r>
        <w:rPr>
          <w:rFonts w:ascii="Trebuchet MS"/>
          <w:color w:val="0093C1"/>
        </w:rPr>
        <w:t>projection</w:t>
      </w:r>
      <w:r>
        <w:rPr>
          <w:rFonts w:ascii="Trebuchet MS"/>
          <w:color w:val="0093C1"/>
          <w:spacing w:val="-36"/>
        </w:rPr>
        <w:t> </w:t>
      </w:r>
      <w:r>
        <w:rPr>
          <w:rFonts w:ascii="Trebuchet MS"/>
          <w:color w:val="0093C1"/>
        </w:rPr>
        <w:t>in</w:t>
      </w:r>
      <w:r>
        <w:rPr>
          <w:rFonts w:ascii="Trebuchet MS"/>
          <w:color w:val="0093C1"/>
          <w:spacing w:val="-36"/>
        </w:rPr>
        <w:t> </w:t>
      </w:r>
      <w:r>
        <w:rPr>
          <w:rFonts w:ascii="Trebuchet MS"/>
          <w:color w:val="0093C1"/>
        </w:rPr>
        <w:t>May</w:t>
      </w:r>
      <w:r>
        <w:rPr>
          <w:rFonts w:ascii="Trebuchet MS"/>
          <w:color w:val="0093C1"/>
          <w:spacing w:val="-37"/>
        </w:rPr>
        <w:t> </w:t>
      </w:r>
      <w:r>
        <w:rPr>
          <w:rFonts w:ascii="Trebuchet MS"/>
          <w:color w:val="0093C1"/>
        </w:rPr>
        <w:t>based </w:t>
      </w:r>
      <w:r>
        <w:rPr>
          <w:rFonts w:ascii="Trebuchet MS"/>
          <w:color w:val="0093C1"/>
          <w:w w:val="95"/>
        </w:rPr>
        <w:t>on</w:t>
      </w:r>
      <w:r>
        <w:rPr>
          <w:rFonts w:ascii="Trebuchet MS"/>
          <w:color w:val="0093C1"/>
          <w:spacing w:val="-19"/>
          <w:w w:val="95"/>
        </w:rPr>
        <w:t> </w:t>
      </w:r>
      <w:r>
        <w:rPr>
          <w:rFonts w:ascii="Trebuchet MS"/>
          <w:color w:val="0093C1"/>
          <w:w w:val="95"/>
        </w:rPr>
        <w:t>market</w:t>
      </w:r>
      <w:r>
        <w:rPr>
          <w:rFonts w:ascii="Trebuchet MS"/>
          <w:color w:val="0093C1"/>
          <w:spacing w:val="-20"/>
          <w:w w:val="95"/>
        </w:rPr>
        <w:t> </w:t>
      </w:r>
      <w:r>
        <w:rPr>
          <w:rFonts w:ascii="Trebuchet MS"/>
          <w:color w:val="0093C1"/>
          <w:w w:val="95"/>
        </w:rPr>
        <w:t>interest</w:t>
      </w:r>
      <w:r>
        <w:rPr>
          <w:rFonts w:ascii="Trebuchet MS"/>
          <w:color w:val="0093C1"/>
          <w:spacing w:val="-20"/>
          <w:w w:val="95"/>
        </w:rPr>
        <w:t> </w:t>
      </w:r>
      <w:r>
        <w:rPr>
          <w:rFonts w:ascii="Trebuchet MS"/>
          <w:color w:val="0093C1"/>
          <w:w w:val="95"/>
        </w:rPr>
        <w:t>rate</w:t>
      </w:r>
      <w:r>
        <w:rPr>
          <w:rFonts w:ascii="Trebuchet MS"/>
          <w:color w:val="0093C1"/>
          <w:spacing w:val="-18"/>
          <w:w w:val="95"/>
        </w:rPr>
        <w:t> </w:t>
      </w:r>
      <w:r>
        <w:rPr>
          <w:rFonts w:ascii="Trebuchet MS"/>
          <w:color w:val="0093C1"/>
          <w:w w:val="95"/>
        </w:rPr>
        <w:t>expectations</w:t>
      </w:r>
    </w:p>
    <w:p>
      <w:pPr>
        <w:spacing w:line="116" w:lineRule="exact" w:before="89"/>
        <w:ind w:left="1672" w:right="0" w:firstLine="0"/>
        <w:jc w:val="left"/>
        <w:rPr>
          <w:sz w:val="12"/>
        </w:rPr>
      </w:pPr>
      <w:r>
        <w:rPr>
          <w:color w:val="231F20"/>
          <w:w w:val="110"/>
          <w:sz w:val="12"/>
        </w:rPr>
        <w:t>Percentage increase in prices on a year earlier</w:t>
      </w:r>
    </w:p>
    <w:p>
      <w:pPr>
        <w:spacing w:line="116" w:lineRule="exact" w:before="0"/>
        <w:ind w:left="4068" w:right="0" w:firstLine="0"/>
        <w:jc w:val="left"/>
        <w:rPr>
          <w:sz w:val="12"/>
        </w:rPr>
      </w:pPr>
      <w:r>
        <w:rPr/>
        <w:pict>
          <v:group style="position:absolute;margin-left:279.274994pt;margin-top:2.52236pt;width:195.1pt;height:144.7pt;mso-position-horizontal-relative:page;mso-position-vertical-relative:paragraph;z-index:-20986880" coordorigin="5585,50" coordsize="3902,2894">
            <v:shape style="position:absolute;left:5735;top:2817;width:3753;height:115" coordorigin="5735,2818" coordsize="3753,115" path="m5737,2932l9336,2932m5735,2932l5735,2818m5855,2932l5855,2860m5975,2932l5975,2860m6095,2932l6095,2860m6215,2932l6215,2818m6335,2932l6335,2860m6454,2932l6454,2860m6574,2932l6574,2860m6694,2932l6694,2818m6814,2932l6814,2860m6934,2932l6934,2860m7054,2932l7054,2860m7174,2932l7174,2818m7293,2932l7293,2860m7413,2932l7413,2860m7533,2932l7533,2860m7653,2932l7653,2818m7773,2932l7773,2860m7893,2932l7893,2860m8012,2932l8012,2860m8132,2932l8132,2818m8252,2932l8252,2860m8372,2932l8372,2860m8492,2932l8492,2860m8612,2932l8612,2818m8732,2932l8732,2860m8851,2932l8851,2860m8971,2932l8971,2860m9091,2932l9091,2818m9211,2932l9211,2860m9487,2932l9395,2932e" filled="false" stroked="true" strokeweight=".5pt" strokecolor="#231f20">
              <v:path arrowok="t"/>
              <v:stroke dashstyle="solid"/>
            </v:shape>
            <v:line style="position:absolute" from="5678,2938" to="5585,2938" stroked="true" strokeweight=".5pt" strokecolor="#231f20">
              <v:stroke dashstyle="solid"/>
            </v:line>
            <v:shape style="position:absolute;left:5735;top:1693;width:1918;height:620" coordorigin="5735,1694" coordsize="1918,620" path="m5855,1845l5735,2313m5975,1845l5855,1845m6095,2190l5975,1845m6215,1773l6095,2190m6335,2262l6215,1773m6454,2190l6335,2262m6574,1859l6454,2190m6694,1859l6574,1859m6814,2003l6694,1859m6934,1938l6814,2003m7054,1938l6934,1938m7174,2010l7054,1938m7293,1946l7174,2010m7413,2082l7293,1946m7533,1953l7413,2082m7653,1694l7533,1953e" filled="false" stroked="true" strokeweight="1pt" strokecolor="#ed1b2d">
              <v:path arrowok="t"/>
              <v:stroke dashstyle="solid"/>
            </v:shape>
            <v:line style="position:absolute" from="5678,2219" to="5585,2219" stroked="true" strokeweight=".5pt" strokecolor="#231f20">
              <v:stroke dashstyle="solid"/>
            </v:line>
            <v:shape style="position:absolute;left:7653;top:708;width:1558;height:1426" coordorigin="7654,708" coordsize="1558,1426" path="m9212,708l9092,715,8972,737,8852,787,8492,982,8373,1061,8253,1118,8133,1039,8013,1018,7893,1118,7773,1270,7654,1694,7773,1745,7893,1781,8013,1824,8133,1939,8253,2069,8373,2076,8492,2098,8612,2126,8732,2134,8852,2134,8972,2112,9092,2112,9212,2119,9212,708xe" filled="true" fillcolor="#fcd3c4" stroked="false">
              <v:path arrowok="t"/>
              <v:fill type="solid"/>
            </v:shape>
            <v:shape style="position:absolute;left:7653;top:866;width:1558;height:1131" coordorigin="7654,867" coordsize="1558,1131" path="m9212,867l9092,874,8972,888,8732,989,8492,1104,8373,1169,8253,1226,8133,1133,8013,1111,7893,1190,7773,1327,7654,1694,7773,1694,7893,1709,8013,1738,8133,1838,8253,1961,8373,1961,8492,1975,8612,1997,8852,1982,8972,1961,9212,1961,9212,867xe" filled="true" fillcolor="#fabeab" stroked="false">
              <v:path arrowok="t"/>
              <v:fill type="solid"/>
            </v:shape>
            <v:shape style="position:absolute;left:7653;top:967;width:1558;height:936" coordorigin="7654,967" coordsize="1558,936" path="m9212,967l9092,975,8972,996,8852,1039,8492,1190,8373,1248,8253,1291,8133,1205,8013,1169,7893,1241,7773,1356,7654,1694,7773,1658,7893,1658,8013,1680,8133,1774,8253,1889,8373,1889,8612,1903,8732,1896,8852,1882,8972,1860,9212,1860,9212,967xe" filled="true" fillcolor="#f9b4a0" stroked="false">
              <v:path arrowok="t"/>
              <v:fill type="solid"/>
            </v:shape>
            <v:shape style="position:absolute;left:7653;top:1053;width:1558;height:785" coordorigin="7654,1054" coordsize="1558,785" path="m9212,1054l9092,1061,8972,1075,8732,1162,8612,1212,8492,1255,8373,1306,8253,1349,8133,1255,8013,1219,7893,1277,7773,1385,7654,1694,7773,1630,7893,1615,8013,1630,8133,1716,8253,1838,8373,1824,8492,1824,8612,1831,8852,1802,8972,1781,9092,1774,9212,1774,9212,1054xe" filled="true" fillcolor="#f8aa95" stroked="false">
              <v:path arrowok="t"/>
              <v:fill type="solid"/>
            </v:shape>
            <v:shape style="position:absolute;left:7653;top:1125;width:1558;height:663" coordorigin="7654,1126" coordsize="1558,663" path="m9212,1126l9092,1133,8972,1147,8852,1183,8253,1399,8133,1298,8013,1255,7893,1313,7773,1414,7654,1694,7773,1608,7893,1586,8013,1586,8133,1673,8253,1788,8373,1774,8612,1774,8732,1752,8852,1738,8972,1709,9092,1702,9212,1702,9212,1126xe" filled="true" fillcolor="#f69680" stroked="false">
              <v:path arrowok="t"/>
              <v:fill type="solid"/>
            </v:shape>
            <v:shape style="position:absolute;left:7653;top:1190;width:1558;height:555" coordorigin="7654,1190" coordsize="1558,555" path="m9212,1190l9092,1190,8972,1205,8852,1248,8732,1284,8612,1327,8492,1363,8373,1406,8253,1442,8133,1342,8013,1291,7893,1342,7773,1435,7654,1694,7773,1586,7893,1558,8013,1550,8133,1630,8253,1745,8492,1716,8612,1716,8852,1673,8972,1644,9092,1637,9212,1637,9212,1190xe" filled="true" fillcolor="#f5846d" stroked="false">
              <v:path arrowok="t"/>
              <v:fill type="solid"/>
            </v:shape>
            <v:shape style="position:absolute;left:7653;top:1248;width:1558;height:454" coordorigin="7654,1248" coordsize="1558,454" path="m9212,1248l8972,1262,8852,1306,8373,1450,8253,1478,8133,1378,8013,1327,7893,1370,7773,1450,7654,1694,7773,1565,7893,1529,8013,1514,8133,1594,8253,1702,8492,1673,8612,1666,8732,1644,8972,1586,9092,1579,9212,1579,9212,1248xe" filled="true" fillcolor="#f3705c" stroked="false">
              <v:path arrowok="t"/>
              <v:fill type="solid"/>
            </v:shape>
            <v:shape style="position:absolute;left:7653;top:1305;width:1558;height:389" coordorigin="7654,1306" coordsize="1558,389" path="m9212,1306l9092,1306,8972,1320,8612,1428,8373,1486,8253,1522,8133,1414,8013,1363,7893,1399,7773,1471,7654,1694,7773,1543,7893,1500,8013,1486,8133,1558,8253,1666,8373,1644,8612,1615,8732,1594,8852,1565,8972,1529,9092,1522,9212,1522,9212,1306xe" filled="true" fillcolor="#f26653" stroked="false">
              <v:path arrowok="t"/>
              <v:fill type="solid"/>
            </v:shape>
            <v:shape style="position:absolute;left:7653;top:1356;width:1558;height:339" coordorigin="7654,1356" coordsize="1558,339" path="m9212,1356l8972,1370,8612,1478,8492,1500,8253,1558,8133,1450,8013,1392,7893,1421,7773,1493,7654,1694,7773,1529,7893,1471,8013,1457,8133,1522,8253,1630,8732,1543,8852,1514,8972,1478,9212,1464,9212,1356xe" filled="true" fillcolor="#f15849" stroked="false">
              <v:path arrowok="t"/>
              <v:fill type="solid"/>
            </v:shape>
            <v:line style="position:absolute" from="5678,1499" to="5585,1499" stroked="true" strokeweight=".5pt" strokecolor="#231f20">
              <v:stroke dashstyle="solid"/>
            </v:line>
            <v:line style="position:absolute" from="5736,1499" to="9218,1499" stroked="true" strokeweight=".5pt" strokecolor="#231f20">
              <v:stroke dashstyle="solid"/>
            </v:line>
            <v:line style="position:absolute" from="8732,50" to="8732,2928" stroked="true" strokeweight=".5pt" strokecolor="#231f20">
              <v:stroke dashstyle="dash"/>
            </v:line>
            <v:line style="position:absolute" from="9331,2931" to="9331,2859" stroked="true" strokeweight=".5pt" strokecolor="#231f20">
              <v:stroke dashstyle="solid"/>
            </v:line>
            <w10:wrap type="none"/>
          </v:group>
        </w:pict>
      </w:r>
      <w:r>
        <w:rPr/>
        <w:pict>
          <v:line style="position:absolute;mso-position-horizontal-relative:page;mso-position-vertical-relative:paragraph;z-index:16180224" from="474.371004pt,2.612360pt" to="469.729004pt,2.612360pt" stroked="true" strokeweight=".5pt" strokecolor="#231f20">
            <v:stroke dashstyle="solid"/>
            <w10:wrap type="none"/>
          </v:line>
        </w:pict>
      </w:r>
      <w:r>
        <w:rPr/>
        <w:pict>
          <v:line style="position:absolute;mso-position-horizontal-relative:page;mso-position-vertical-relative:paragraph;z-index:16181248" from="283.917994pt,2.93936pt" to="279.274994pt,2.93936pt" stroked="true" strokeweight=".5pt" strokecolor="#231f20">
            <v:stroke dashstyle="solid"/>
            <w10:wrap type="none"/>
          </v:line>
        </w:pict>
      </w:r>
      <w:r>
        <w:rPr>
          <w:w w:val="121"/>
          <w:sz w:val="12"/>
        </w:rPr>
        <w:t>4</w:t>
      </w:r>
    </w:p>
    <w:p>
      <w:pPr>
        <w:spacing w:after="0" w:line="116" w:lineRule="exact"/>
        <w:jc w:val="left"/>
        <w:rPr>
          <w:sz w:val="12"/>
        </w:rPr>
        <w:sectPr>
          <w:type w:val="continuous"/>
          <w:pgSz w:w="11900" w:h="16840"/>
          <w:pgMar w:top="1140" w:bottom="0" w:left="660" w:right="600"/>
          <w:cols w:num="2" w:equalWidth="0">
            <w:col w:w="4168" w:space="632"/>
            <w:col w:w="5840"/>
          </w:cols>
        </w:sectPr>
      </w:pPr>
    </w:p>
    <w:p>
      <w:pPr>
        <w:pStyle w:val="BodyText"/>
      </w:pPr>
    </w:p>
    <w:p>
      <w:pPr>
        <w:pStyle w:val="BodyText"/>
        <w:spacing w:before="5"/>
        <w:rPr>
          <w:sz w:val="22"/>
        </w:rPr>
      </w:pPr>
    </w:p>
    <w:p>
      <w:pPr>
        <w:tabs>
          <w:tab w:pos="8868" w:val="left" w:leader="none"/>
        </w:tabs>
        <w:spacing w:before="94"/>
        <w:ind w:left="4054" w:right="0" w:firstLine="0"/>
        <w:jc w:val="left"/>
        <w:rPr>
          <w:sz w:val="12"/>
        </w:rPr>
      </w:pPr>
      <w:r>
        <w:rPr/>
        <w:pict>
          <v:line style="position:absolute;mso-position-horizontal-relative:page;mso-position-vertical-relative:paragraph;z-index:16177152" from="43.918002pt,8.712185pt" to="39.275002pt,8.712185pt" stroked="true" strokeweight=".5pt" strokecolor="#231f20">
            <v:stroke dashstyle="solid"/>
            <w10:wrap type="none"/>
          </v:line>
        </w:pict>
      </w:r>
      <w:r>
        <w:rPr/>
        <w:pict>
          <v:line style="position:absolute;mso-position-horizontal-relative:page;mso-position-vertical-relative:paragraph;z-index:-20985344" from="474.371004pt,8.389185pt" to="469.729004pt,8.389185pt" stroked="true" strokeweight=".5pt" strokecolor="#231f20">
            <v:stroke dashstyle="solid"/>
            <w10:wrap type="none"/>
          </v:line>
        </w:pict>
      </w:r>
      <w:r>
        <w:rPr/>
        <w:pict>
          <v:line style="position:absolute;mso-position-horizontal-relative:page;mso-position-vertical-relative:paragraph;z-index:-20984320" from="283.917994pt,8.718184pt" to="279.274994pt,8.718184pt" stroked="true" strokeweight=".5pt" strokecolor="#231f20">
            <v:stroke dashstyle="solid"/>
            <w10:wrap type="none"/>
          </v:line>
        </w:pict>
      </w:r>
      <w:r>
        <w:rPr>
          <w:w w:val="120"/>
          <w:sz w:val="12"/>
        </w:rPr>
        <w:t>3</w:t>
        <w:tab/>
        <w:t>3</w:t>
      </w:r>
    </w:p>
    <w:p>
      <w:pPr>
        <w:pStyle w:val="BodyText"/>
      </w:pPr>
    </w:p>
    <w:p>
      <w:pPr>
        <w:pStyle w:val="BodyText"/>
        <w:spacing w:before="5"/>
        <w:rPr>
          <w:sz w:val="22"/>
        </w:rPr>
      </w:pPr>
    </w:p>
    <w:p>
      <w:pPr>
        <w:tabs>
          <w:tab w:pos="8868" w:val="left" w:leader="none"/>
        </w:tabs>
        <w:spacing w:before="94"/>
        <w:ind w:left="4054" w:right="0" w:firstLine="0"/>
        <w:jc w:val="left"/>
        <w:rPr>
          <w:sz w:val="12"/>
        </w:rPr>
      </w:pPr>
      <w:r>
        <w:rPr/>
        <w:pict>
          <v:line style="position:absolute;mso-position-horizontal-relative:page;mso-position-vertical-relative:paragraph;z-index:-20985856" from="474.371004pt,8.388946pt" to="469.729004pt,8.388946pt" stroked="true" strokeweight=".5pt" strokecolor="#231f20">
            <v:stroke dashstyle="solid"/>
            <w10:wrap type="none"/>
          </v:line>
        </w:pict>
      </w:r>
      <w:r>
        <w:rPr>
          <w:w w:val="120"/>
          <w:sz w:val="12"/>
        </w:rPr>
        <w:t>2</w:t>
        <w:tab/>
        <w:t>2</w:t>
      </w:r>
    </w:p>
    <w:p>
      <w:pPr>
        <w:pStyle w:val="BodyText"/>
      </w:pPr>
    </w:p>
    <w:p>
      <w:pPr>
        <w:pStyle w:val="BodyText"/>
        <w:spacing w:before="5"/>
        <w:rPr>
          <w:sz w:val="22"/>
        </w:rPr>
      </w:pPr>
    </w:p>
    <w:p>
      <w:pPr>
        <w:tabs>
          <w:tab w:pos="8868" w:val="left" w:leader="none"/>
        </w:tabs>
        <w:spacing w:before="94"/>
        <w:ind w:left="4054" w:right="0" w:firstLine="0"/>
        <w:jc w:val="left"/>
        <w:rPr>
          <w:sz w:val="12"/>
        </w:rPr>
      </w:pPr>
      <w:r>
        <w:rPr/>
        <w:pict>
          <v:line style="position:absolute;mso-position-horizontal-relative:page;mso-position-vertical-relative:paragraph;z-index:-20986368" from="474.371004pt,8.388767pt" to="469.729004pt,8.388767pt" stroked="true" strokeweight=".5pt" strokecolor="#231f20">
            <v:stroke dashstyle="solid"/>
            <w10:wrap type="none"/>
          </v:line>
        </w:pict>
      </w:r>
      <w:r>
        <w:rPr>
          <w:w w:val="120"/>
          <w:sz w:val="12"/>
        </w:rPr>
        <w:t>1</w:t>
        <w:tab/>
        <w:t>1</w:t>
      </w:r>
    </w:p>
    <w:p>
      <w:pPr>
        <w:pStyle w:val="BodyText"/>
      </w:pPr>
    </w:p>
    <w:p>
      <w:pPr>
        <w:pStyle w:val="BodyText"/>
        <w:spacing w:before="5"/>
        <w:rPr>
          <w:sz w:val="22"/>
        </w:rPr>
      </w:pPr>
    </w:p>
    <w:p>
      <w:pPr>
        <w:spacing w:after="0"/>
        <w:rPr>
          <w:sz w:val="22"/>
        </w:rPr>
        <w:sectPr>
          <w:type w:val="continuous"/>
          <w:pgSz w:w="11900" w:h="16840"/>
          <w:pgMar w:top="1140" w:bottom="0" w:left="660" w:right="600"/>
        </w:sectPr>
      </w:pPr>
    </w:p>
    <w:p>
      <w:pPr>
        <w:spacing w:line="123" w:lineRule="exact" w:before="94"/>
        <w:ind w:left="4054" w:right="0" w:firstLine="0"/>
        <w:jc w:val="left"/>
        <w:rPr>
          <w:sz w:val="12"/>
        </w:rPr>
      </w:pPr>
      <w:r>
        <w:rPr>
          <w:w w:val="121"/>
          <w:sz w:val="12"/>
        </w:rPr>
        <w:t>0</w:t>
      </w:r>
    </w:p>
    <w:p>
      <w:pPr>
        <w:tabs>
          <w:tab w:pos="920" w:val="left" w:leader="none"/>
          <w:tab w:pos="1399" w:val="left" w:leader="none"/>
          <w:tab w:pos="1893" w:val="left" w:leader="none"/>
          <w:tab w:pos="2377" w:val="left" w:leader="none"/>
          <w:tab w:pos="2841" w:val="left" w:leader="none"/>
          <w:tab w:pos="3316" w:val="left" w:leader="none"/>
          <w:tab w:pos="3692" w:val="left" w:leader="none"/>
        </w:tabs>
        <w:spacing w:line="123" w:lineRule="exact" w:before="0"/>
        <w:ind w:left="392" w:right="0" w:firstLine="0"/>
        <w:jc w:val="left"/>
        <w:rPr>
          <w:sz w:val="12"/>
        </w:rPr>
      </w:pPr>
      <w:r>
        <w:rPr>
          <w:color w:val="231F20"/>
          <w:spacing w:val="-6"/>
          <w:w w:val="120"/>
          <w:sz w:val="12"/>
        </w:rPr>
        <w:t>2001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tab/>
      </w:r>
      <w:r>
        <w:rPr>
          <w:color w:val="231F20"/>
          <w:spacing w:val="-8"/>
          <w:w w:val="120"/>
          <w:sz w:val="12"/>
        </w:rPr>
        <w:t>08</w:t>
      </w:r>
    </w:p>
    <w:p>
      <w:pPr>
        <w:spacing w:line="123" w:lineRule="exact" w:before="93"/>
        <w:ind w:left="4072" w:right="0" w:firstLine="0"/>
        <w:jc w:val="left"/>
        <w:rPr>
          <w:sz w:val="12"/>
        </w:rPr>
      </w:pPr>
      <w:r>
        <w:rPr/>
        <w:br w:type="column"/>
      </w:r>
      <w:r>
        <w:rPr>
          <w:w w:val="120"/>
          <w:sz w:val="12"/>
        </w:rPr>
        <w:t>0</w:t>
      </w:r>
    </w:p>
    <w:p>
      <w:pPr>
        <w:tabs>
          <w:tab w:pos="942" w:val="left" w:leader="none"/>
          <w:tab w:pos="1426" w:val="left" w:leader="none"/>
          <w:tab w:pos="1884" w:val="left" w:leader="none"/>
          <w:tab w:pos="2373" w:val="left" w:leader="none"/>
          <w:tab w:pos="2841" w:val="left" w:leader="none"/>
          <w:tab w:pos="3340" w:val="left" w:leader="none"/>
          <w:tab w:pos="3685" w:val="left" w:leader="none"/>
        </w:tabs>
        <w:spacing w:line="123" w:lineRule="exact" w:before="0"/>
        <w:ind w:left="392" w:right="0" w:firstLine="0"/>
        <w:jc w:val="left"/>
        <w:rPr>
          <w:sz w:val="12"/>
        </w:rPr>
      </w:pPr>
      <w:r>
        <w:rPr>
          <w:color w:val="231F20"/>
          <w:spacing w:val="-6"/>
          <w:w w:val="120"/>
          <w:sz w:val="12"/>
        </w:rPr>
        <w:t>2001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tab/>
      </w:r>
      <w:r>
        <w:rPr>
          <w:color w:val="231F20"/>
          <w:spacing w:val="-8"/>
          <w:w w:val="120"/>
          <w:sz w:val="12"/>
        </w:rPr>
        <w:t>08</w:t>
      </w:r>
    </w:p>
    <w:p>
      <w:pPr>
        <w:spacing w:after="0" w:line="123" w:lineRule="exact"/>
        <w:jc w:val="left"/>
        <w:rPr>
          <w:sz w:val="12"/>
        </w:rPr>
        <w:sectPr>
          <w:type w:val="continuous"/>
          <w:pgSz w:w="11900" w:h="16840"/>
          <w:pgMar w:top="1140" w:bottom="0" w:left="660" w:right="600"/>
          <w:cols w:num="2" w:equalWidth="0">
            <w:col w:w="4168" w:space="628"/>
            <w:col w:w="5844"/>
          </w:cols>
        </w:sectPr>
      </w:pPr>
    </w:p>
    <w:p>
      <w:pPr>
        <w:pStyle w:val="BodyText"/>
        <w:spacing w:before="9"/>
        <w:rPr>
          <w:sz w:val="15"/>
        </w:rPr>
      </w:pPr>
    </w:p>
    <w:p>
      <w:pPr>
        <w:spacing w:before="0"/>
        <w:ind w:left="141" w:right="269" w:firstLine="0"/>
        <w:jc w:val="left"/>
        <w:rPr>
          <w:sz w:val="14"/>
        </w:rPr>
      </w:pPr>
      <w:r>
        <w:rPr>
          <w:color w:val="231F20"/>
          <w:w w:val="104"/>
          <w:sz w:val="14"/>
        </w:rPr>
        <w:t>The</w:t>
      </w:r>
      <w:r>
        <w:rPr>
          <w:color w:val="231F20"/>
          <w:sz w:val="14"/>
        </w:rPr>
        <w:t> </w:t>
      </w:r>
      <w:r>
        <w:rPr>
          <w:color w:val="231F20"/>
          <w:w w:val="105"/>
          <w:sz w:val="14"/>
        </w:rPr>
        <w:t>fan</w:t>
      </w:r>
      <w:r>
        <w:rPr>
          <w:color w:val="231F20"/>
          <w:sz w:val="14"/>
        </w:rPr>
        <w:t> </w:t>
      </w:r>
      <w:r>
        <w:rPr>
          <w:color w:val="231F20"/>
          <w:w w:val="111"/>
          <w:sz w:val="14"/>
        </w:rPr>
        <w:t>cha</w:t>
      </w:r>
      <w:r>
        <w:rPr>
          <w:color w:val="231F20"/>
          <w:spacing w:val="3"/>
          <w:w w:val="111"/>
          <w:sz w:val="14"/>
        </w:rPr>
        <w:t>r</w:t>
      </w:r>
      <w:r>
        <w:rPr>
          <w:color w:val="231F20"/>
          <w:spacing w:val="-2"/>
          <w:w w:val="125"/>
          <w:sz w:val="14"/>
        </w:rPr>
        <w:t>t</w:t>
      </w:r>
      <w:r>
        <w:rPr>
          <w:color w:val="231F20"/>
          <w:w w:val="102"/>
          <w:sz w:val="14"/>
        </w:rPr>
        <w:t>s</w:t>
      </w:r>
      <w:r>
        <w:rPr>
          <w:color w:val="231F20"/>
          <w:sz w:val="14"/>
        </w:rPr>
        <w:t> </w:t>
      </w:r>
      <w:r>
        <w:rPr>
          <w:color w:val="231F20"/>
          <w:w w:val="111"/>
          <w:sz w:val="14"/>
        </w:rPr>
        <w:t>depict</w:t>
      </w:r>
      <w:r>
        <w:rPr>
          <w:color w:val="231F20"/>
          <w:sz w:val="14"/>
        </w:rPr>
        <w:t> </w:t>
      </w:r>
      <w:r>
        <w:rPr>
          <w:color w:val="231F20"/>
          <w:w w:val="115"/>
          <w:sz w:val="14"/>
        </w:rPr>
        <w:t>the</w:t>
      </w:r>
      <w:r>
        <w:rPr>
          <w:color w:val="231F20"/>
          <w:sz w:val="14"/>
        </w:rPr>
        <w:t> </w:t>
      </w:r>
      <w:r>
        <w:rPr>
          <w:color w:val="231F20"/>
          <w:w w:val="112"/>
          <w:sz w:val="14"/>
        </w:rPr>
        <w:t>p</w:t>
      </w:r>
      <w:r>
        <w:rPr>
          <w:color w:val="231F20"/>
          <w:spacing w:val="-4"/>
          <w:w w:val="112"/>
          <w:sz w:val="14"/>
        </w:rPr>
        <w:t>r</w:t>
      </w:r>
      <w:r>
        <w:rPr>
          <w:color w:val="231F20"/>
          <w:w w:val="109"/>
          <w:sz w:val="14"/>
        </w:rPr>
        <w:t>obabili</w:t>
      </w:r>
      <w:r>
        <w:rPr>
          <w:color w:val="231F20"/>
          <w:spacing w:val="-7"/>
          <w:w w:val="109"/>
          <w:sz w:val="14"/>
        </w:rPr>
        <w:t>t</w:t>
      </w:r>
      <w:r>
        <w:rPr>
          <w:color w:val="231F20"/>
          <w:w w:val="94"/>
          <w:sz w:val="14"/>
        </w:rPr>
        <w:t>y</w:t>
      </w:r>
      <w:r>
        <w:rPr>
          <w:color w:val="231F20"/>
          <w:sz w:val="14"/>
        </w:rPr>
        <w:t> </w:t>
      </w:r>
      <w:r>
        <w:rPr>
          <w:color w:val="231F20"/>
          <w:w w:val="100"/>
          <w:sz w:val="14"/>
        </w:rPr>
        <w:t>of</w:t>
      </w:r>
      <w:r>
        <w:rPr>
          <w:color w:val="231F20"/>
          <w:sz w:val="14"/>
        </w:rPr>
        <w:t> </w:t>
      </w:r>
      <w:r>
        <w:rPr>
          <w:color w:val="231F20"/>
          <w:spacing w:val="-3"/>
          <w:w w:val="88"/>
          <w:sz w:val="14"/>
        </w:rPr>
        <w:t>v</w:t>
      </w:r>
      <w:r>
        <w:rPr>
          <w:color w:val="231F20"/>
          <w:w w:val="108"/>
          <w:sz w:val="14"/>
        </w:rPr>
        <w:t>arious</w:t>
      </w:r>
      <w:r>
        <w:rPr>
          <w:color w:val="231F20"/>
          <w:sz w:val="14"/>
        </w:rPr>
        <w:t> </w:t>
      </w:r>
      <w:r>
        <w:rPr>
          <w:color w:val="231F20"/>
          <w:w w:val="108"/>
          <w:sz w:val="14"/>
        </w:rPr>
        <w:t>outcom</w:t>
      </w:r>
      <w:r>
        <w:rPr>
          <w:color w:val="231F20"/>
          <w:spacing w:val="-2"/>
          <w:w w:val="108"/>
          <w:sz w:val="14"/>
        </w:rPr>
        <w:t>e</w:t>
      </w:r>
      <w:r>
        <w:rPr>
          <w:color w:val="231F20"/>
          <w:w w:val="102"/>
          <w:sz w:val="14"/>
        </w:rPr>
        <w:t>s</w:t>
      </w:r>
      <w:r>
        <w:rPr>
          <w:color w:val="231F20"/>
          <w:sz w:val="14"/>
        </w:rPr>
        <w:t> </w:t>
      </w:r>
      <w:r>
        <w:rPr>
          <w:color w:val="231F20"/>
          <w:w w:val="105"/>
          <w:sz w:val="14"/>
        </w:rPr>
        <w:t>for</w:t>
      </w:r>
      <w:r>
        <w:rPr>
          <w:color w:val="231F20"/>
          <w:sz w:val="14"/>
        </w:rPr>
        <w:t> </w:t>
      </w:r>
      <w:r>
        <w:rPr>
          <w:color w:val="231F20"/>
          <w:w w:val="99"/>
          <w:sz w:val="14"/>
        </w:rPr>
        <w:t>CPI</w:t>
      </w:r>
      <w:r>
        <w:rPr>
          <w:color w:val="231F20"/>
          <w:sz w:val="14"/>
        </w:rPr>
        <w:t> </w:t>
      </w:r>
      <w:r>
        <w:rPr>
          <w:color w:val="231F20"/>
          <w:w w:val="108"/>
          <w:sz w:val="14"/>
        </w:rPr>
        <w:t>inflation</w:t>
      </w:r>
      <w:r>
        <w:rPr>
          <w:color w:val="231F20"/>
          <w:sz w:val="14"/>
        </w:rPr>
        <w:t> </w:t>
      </w:r>
      <w:r>
        <w:rPr>
          <w:color w:val="231F20"/>
          <w:w w:val="110"/>
          <w:sz w:val="14"/>
        </w:rPr>
        <w:t>in</w:t>
      </w:r>
      <w:r>
        <w:rPr>
          <w:color w:val="231F20"/>
          <w:sz w:val="14"/>
        </w:rPr>
        <w:t> </w:t>
      </w:r>
      <w:r>
        <w:rPr>
          <w:color w:val="231F20"/>
          <w:w w:val="115"/>
          <w:sz w:val="14"/>
        </w:rPr>
        <w:t>the</w:t>
      </w:r>
      <w:r>
        <w:rPr>
          <w:color w:val="231F20"/>
          <w:sz w:val="14"/>
        </w:rPr>
        <w:t> </w:t>
      </w:r>
      <w:r>
        <w:rPr>
          <w:color w:val="231F20"/>
          <w:w w:val="110"/>
          <w:sz w:val="14"/>
        </w:rPr>
        <w:t>futu</w:t>
      </w:r>
      <w:r>
        <w:rPr>
          <w:color w:val="231F20"/>
          <w:spacing w:val="-4"/>
          <w:w w:val="110"/>
          <w:sz w:val="14"/>
        </w:rPr>
        <w:t>r</w:t>
      </w:r>
      <w:r>
        <w:rPr>
          <w:color w:val="231F20"/>
          <w:w w:val="101"/>
          <w:sz w:val="14"/>
        </w:rPr>
        <w:t>e.</w:t>
      </w:r>
      <w:r>
        <w:rPr>
          <w:color w:val="231F20"/>
          <w:sz w:val="14"/>
        </w:rPr>
        <w:t>  </w:t>
      </w:r>
      <w:r>
        <w:rPr>
          <w:color w:val="231F20"/>
          <w:w w:val="93"/>
          <w:sz w:val="14"/>
        </w:rPr>
        <w:t>If</w:t>
      </w:r>
      <w:r>
        <w:rPr>
          <w:color w:val="231F20"/>
          <w:sz w:val="14"/>
        </w:rPr>
        <w:t> </w:t>
      </w:r>
      <w:r>
        <w:rPr>
          <w:color w:val="231F20"/>
          <w:w w:val="107"/>
          <w:sz w:val="14"/>
        </w:rPr>
        <w:t>economic</w:t>
      </w:r>
      <w:r>
        <w:rPr>
          <w:color w:val="231F20"/>
          <w:sz w:val="14"/>
        </w:rPr>
        <w:t> </w:t>
      </w:r>
      <w:r>
        <w:rPr>
          <w:color w:val="231F20"/>
          <w:w w:val="109"/>
          <w:sz w:val="14"/>
        </w:rPr>
        <w:t>ci</w:t>
      </w:r>
      <w:r>
        <w:rPr>
          <w:color w:val="231F20"/>
          <w:spacing w:val="-4"/>
          <w:w w:val="109"/>
          <w:sz w:val="14"/>
        </w:rPr>
        <w:t>r</w:t>
      </w:r>
      <w:r>
        <w:rPr>
          <w:color w:val="231F20"/>
          <w:w w:val="107"/>
          <w:sz w:val="14"/>
        </w:rPr>
        <w:t>cums</w:t>
      </w:r>
      <w:r>
        <w:rPr>
          <w:color w:val="231F20"/>
          <w:spacing w:val="-3"/>
          <w:w w:val="107"/>
          <w:sz w:val="14"/>
        </w:rPr>
        <w:t>t</w:t>
      </w:r>
      <w:r>
        <w:rPr>
          <w:color w:val="231F20"/>
          <w:w w:val="110"/>
          <w:sz w:val="14"/>
        </w:rPr>
        <w:t>anc</w:t>
      </w:r>
      <w:r>
        <w:rPr>
          <w:color w:val="231F20"/>
          <w:spacing w:val="-2"/>
          <w:w w:val="110"/>
          <w:sz w:val="14"/>
        </w:rPr>
        <w:t>e</w:t>
      </w:r>
      <w:r>
        <w:rPr>
          <w:color w:val="231F20"/>
          <w:w w:val="102"/>
          <w:sz w:val="14"/>
        </w:rPr>
        <w:t>s</w:t>
      </w:r>
      <w:r>
        <w:rPr>
          <w:color w:val="231F20"/>
          <w:sz w:val="14"/>
        </w:rPr>
        <w:t> </w:t>
      </w:r>
      <w:r>
        <w:rPr>
          <w:color w:val="231F20"/>
          <w:w w:val="109"/>
          <w:sz w:val="14"/>
        </w:rPr>
        <w:t>identical</w:t>
      </w:r>
      <w:r>
        <w:rPr>
          <w:color w:val="231F20"/>
          <w:sz w:val="14"/>
        </w:rPr>
        <w:t> </w:t>
      </w:r>
      <w:r>
        <w:rPr>
          <w:color w:val="231F20"/>
          <w:spacing w:val="-5"/>
          <w:w w:val="125"/>
          <w:sz w:val="14"/>
        </w:rPr>
        <w:t>t</w:t>
      </w:r>
      <w:r>
        <w:rPr>
          <w:color w:val="231F20"/>
          <w:w w:val="108"/>
          <w:sz w:val="14"/>
        </w:rPr>
        <w:t>o</w:t>
      </w:r>
      <w:r>
        <w:rPr>
          <w:color w:val="231F20"/>
          <w:sz w:val="14"/>
        </w:rPr>
        <w:t> </w:t>
      </w:r>
      <w:r>
        <w:rPr>
          <w:color w:val="231F20"/>
          <w:spacing w:val="-5"/>
          <w:w w:val="125"/>
          <w:sz w:val="14"/>
        </w:rPr>
        <w:t>t</w:t>
      </w:r>
      <w:r>
        <w:rPr>
          <w:color w:val="231F20"/>
          <w:w w:val="109"/>
          <w:sz w:val="14"/>
        </w:rPr>
        <w:t>od</w:t>
      </w:r>
      <w:r>
        <w:rPr>
          <w:color w:val="231F20"/>
          <w:spacing w:val="-5"/>
          <w:w w:val="109"/>
          <w:sz w:val="14"/>
        </w:rPr>
        <w:t>a</w:t>
      </w:r>
      <w:r>
        <w:rPr>
          <w:color w:val="231F20"/>
          <w:w w:val="82"/>
          <w:sz w:val="14"/>
        </w:rPr>
        <w:t>y</w:t>
      </w:r>
      <w:r>
        <w:rPr>
          <w:color w:val="231F20"/>
          <w:spacing w:val="-10"/>
          <w:w w:val="82"/>
          <w:sz w:val="14"/>
        </w:rPr>
        <w:t>’</w:t>
      </w:r>
      <w:r>
        <w:rPr>
          <w:color w:val="231F20"/>
          <w:w w:val="102"/>
          <w:sz w:val="14"/>
        </w:rPr>
        <w:t>s</w:t>
      </w:r>
      <w:r>
        <w:rPr>
          <w:color w:val="231F20"/>
          <w:sz w:val="14"/>
        </w:rPr>
        <w:t> </w:t>
      </w:r>
      <w:r>
        <w:rPr>
          <w:color w:val="231F20"/>
          <w:spacing w:val="-4"/>
          <w:w w:val="90"/>
          <w:sz w:val="14"/>
        </w:rPr>
        <w:t>w</w:t>
      </w:r>
      <w:r>
        <w:rPr>
          <w:color w:val="231F20"/>
          <w:w w:val="109"/>
          <w:sz w:val="14"/>
        </w:rPr>
        <w:t>e</w:t>
      </w:r>
      <w:r>
        <w:rPr>
          <w:color w:val="231F20"/>
          <w:spacing w:val="-4"/>
          <w:w w:val="116"/>
          <w:sz w:val="14"/>
        </w:rPr>
        <w:t>r</w:t>
      </w:r>
      <w:r>
        <w:rPr>
          <w:color w:val="231F20"/>
          <w:w w:val="109"/>
          <w:sz w:val="14"/>
        </w:rPr>
        <w:t>e</w:t>
      </w:r>
      <w:r>
        <w:rPr>
          <w:color w:val="231F20"/>
          <w:sz w:val="14"/>
        </w:rPr>
        <w:t> </w:t>
      </w:r>
      <w:r>
        <w:rPr>
          <w:color w:val="231F20"/>
          <w:spacing w:val="-5"/>
          <w:w w:val="125"/>
          <w:sz w:val="14"/>
        </w:rPr>
        <w:t>t</w:t>
      </w:r>
      <w:r>
        <w:rPr>
          <w:color w:val="231F20"/>
          <w:w w:val="108"/>
          <w:sz w:val="14"/>
        </w:rPr>
        <w:t>o</w:t>
      </w:r>
      <w:r>
        <w:rPr>
          <w:color w:val="231F20"/>
          <w:sz w:val="14"/>
        </w:rPr>
        <w:t> </w:t>
      </w:r>
      <w:r>
        <w:rPr>
          <w:color w:val="231F20"/>
          <w:w w:val="112"/>
          <w:sz w:val="14"/>
        </w:rPr>
        <w:t>p</w:t>
      </w:r>
      <w:r>
        <w:rPr>
          <w:color w:val="231F20"/>
          <w:spacing w:val="-4"/>
          <w:w w:val="112"/>
          <w:sz w:val="14"/>
        </w:rPr>
        <w:t>r</w:t>
      </w:r>
      <w:r>
        <w:rPr>
          <w:color w:val="231F20"/>
          <w:spacing w:val="-3"/>
          <w:w w:val="109"/>
          <w:sz w:val="14"/>
        </w:rPr>
        <w:t>e</w:t>
      </w:r>
      <w:r>
        <w:rPr>
          <w:color w:val="231F20"/>
          <w:spacing w:val="-3"/>
          <w:w w:val="88"/>
          <w:sz w:val="14"/>
        </w:rPr>
        <w:t>v</w:t>
      </w:r>
      <w:r>
        <w:rPr>
          <w:color w:val="231F20"/>
          <w:w w:val="103"/>
          <w:sz w:val="14"/>
        </w:rPr>
        <w:t>ail</w:t>
      </w:r>
      <w:r>
        <w:rPr>
          <w:color w:val="231F20"/>
          <w:sz w:val="14"/>
        </w:rPr>
        <w:t> </w:t>
      </w:r>
      <w:r>
        <w:rPr>
          <w:color w:val="231F20"/>
          <w:w w:val="111"/>
          <w:sz w:val="14"/>
        </w:rPr>
        <w:t>on</w:t>
      </w:r>
      <w:r>
        <w:rPr>
          <w:color w:val="231F20"/>
          <w:sz w:val="14"/>
        </w:rPr>
        <w:t> </w:t>
      </w:r>
      <w:r>
        <w:rPr>
          <w:color w:val="231F20"/>
          <w:spacing w:val="-17"/>
          <w:w w:val="121"/>
          <w:sz w:val="14"/>
        </w:rPr>
        <w:t>1</w:t>
      </w:r>
      <w:r>
        <w:rPr>
          <w:color w:val="231F20"/>
          <w:w w:val="121"/>
          <w:sz w:val="14"/>
        </w:rPr>
        <w:t>00</w:t>
      </w:r>
      <w:r>
        <w:rPr>
          <w:color w:val="231F20"/>
          <w:sz w:val="14"/>
        </w:rPr>
        <w:t> </w:t>
      </w:r>
      <w:r>
        <w:rPr>
          <w:color w:val="231F20"/>
          <w:w w:val="108"/>
          <w:sz w:val="14"/>
        </w:rPr>
        <w:t>occ</w:t>
      </w:r>
      <w:r>
        <w:rPr>
          <w:color w:val="231F20"/>
          <w:spacing w:val="-2"/>
          <w:w w:val="108"/>
          <w:sz w:val="14"/>
        </w:rPr>
        <w:t>a</w:t>
      </w:r>
      <w:r>
        <w:rPr>
          <w:color w:val="231F20"/>
          <w:w w:val="104"/>
          <w:sz w:val="14"/>
        </w:rPr>
        <w:t>sions, </w:t>
      </w:r>
      <w:r>
        <w:rPr>
          <w:color w:val="231F20"/>
          <w:w w:val="115"/>
          <w:sz w:val="14"/>
        </w:rPr>
        <w:t>the</w:t>
      </w:r>
      <w:r>
        <w:rPr>
          <w:color w:val="231F20"/>
          <w:sz w:val="14"/>
        </w:rPr>
        <w:t> </w:t>
      </w:r>
      <w:r>
        <w:rPr>
          <w:color w:val="231F20"/>
          <w:w w:val="93"/>
          <w:sz w:val="14"/>
        </w:rPr>
        <w:t>MPC</w:t>
      </w:r>
      <w:r>
        <w:rPr>
          <w:color w:val="231F20"/>
          <w:spacing w:val="-10"/>
          <w:w w:val="93"/>
          <w:sz w:val="14"/>
        </w:rPr>
        <w:t>’</w:t>
      </w:r>
      <w:r>
        <w:rPr>
          <w:color w:val="231F20"/>
          <w:w w:val="102"/>
          <w:sz w:val="14"/>
        </w:rPr>
        <w:t>s</w:t>
      </w:r>
      <w:r>
        <w:rPr>
          <w:color w:val="231F20"/>
          <w:sz w:val="14"/>
        </w:rPr>
        <w:t> </w:t>
      </w:r>
      <w:r>
        <w:rPr>
          <w:color w:val="231F20"/>
          <w:w w:val="111"/>
          <w:sz w:val="14"/>
        </w:rPr>
        <w:t>b</w:t>
      </w:r>
      <w:r>
        <w:rPr>
          <w:color w:val="231F20"/>
          <w:spacing w:val="-2"/>
          <w:w w:val="111"/>
          <w:sz w:val="14"/>
        </w:rPr>
        <w:t>e</w:t>
      </w:r>
      <w:r>
        <w:rPr>
          <w:color w:val="231F20"/>
          <w:w w:val="112"/>
          <w:sz w:val="14"/>
        </w:rPr>
        <w:t>st</w:t>
      </w:r>
      <w:r>
        <w:rPr>
          <w:color w:val="231F20"/>
          <w:sz w:val="14"/>
        </w:rPr>
        <w:t> </w:t>
      </w:r>
      <w:r>
        <w:rPr>
          <w:color w:val="231F20"/>
          <w:w w:val="104"/>
          <w:sz w:val="14"/>
        </w:rPr>
        <w:t>collecti</w:t>
      </w:r>
      <w:r>
        <w:rPr>
          <w:color w:val="231F20"/>
          <w:spacing w:val="-4"/>
          <w:w w:val="104"/>
          <w:sz w:val="14"/>
        </w:rPr>
        <w:t>v</w:t>
      </w:r>
      <w:r>
        <w:rPr>
          <w:color w:val="231F20"/>
          <w:w w:val="109"/>
          <w:sz w:val="14"/>
        </w:rPr>
        <w:t>e</w:t>
      </w:r>
      <w:r>
        <w:rPr>
          <w:color w:val="231F20"/>
          <w:sz w:val="14"/>
        </w:rPr>
        <w:t> </w:t>
      </w:r>
      <w:r>
        <w:rPr>
          <w:color w:val="231F20"/>
          <w:w w:val="108"/>
          <w:sz w:val="14"/>
        </w:rPr>
        <w:t>judgement</w:t>
      </w:r>
      <w:r>
        <w:rPr>
          <w:color w:val="231F20"/>
          <w:sz w:val="14"/>
        </w:rPr>
        <w:t> </w:t>
      </w:r>
      <w:r>
        <w:rPr>
          <w:color w:val="231F20"/>
          <w:w w:val="103"/>
          <w:sz w:val="14"/>
        </w:rPr>
        <w:t>is</w:t>
      </w:r>
      <w:r>
        <w:rPr>
          <w:color w:val="231F20"/>
          <w:sz w:val="14"/>
        </w:rPr>
        <w:t> </w:t>
      </w:r>
      <w:r>
        <w:rPr>
          <w:color w:val="231F20"/>
          <w:w w:val="116"/>
          <w:sz w:val="14"/>
        </w:rPr>
        <w:t>that</w:t>
      </w:r>
      <w:r>
        <w:rPr>
          <w:color w:val="231F20"/>
          <w:sz w:val="14"/>
        </w:rPr>
        <w:t> </w:t>
      </w:r>
      <w:r>
        <w:rPr>
          <w:color w:val="231F20"/>
          <w:w w:val="108"/>
          <w:sz w:val="14"/>
        </w:rPr>
        <w:t>inflation</w:t>
      </w:r>
      <w:r>
        <w:rPr>
          <w:color w:val="231F20"/>
          <w:sz w:val="14"/>
        </w:rPr>
        <w:t> </w:t>
      </w:r>
      <w:r>
        <w:rPr>
          <w:color w:val="231F20"/>
          <w:spacing w:val="-3"/>
          <w:w w:val="108"/>
          <w:sz w:val="14"/>
        </w:rPr>
        <w:t>o</w:t>
      </w:r>
      <w:r>
        <w:rPr>
          <w:color w:val="231F20"/>
          <w:spacing w:val="-4"/>
          <w:w w:val="88"/>
          <w:sz w:val="14"/>
        </w:rPr>
        <w:t>v</w:t>
      </w:r>
      <w:r>
        <w:rPr>
          <w:color w:val="231F20"/>
          <w:w w:val="112"/>
          <w:sz w:val="14"/>
        </w:rPr>
        <w:t>er</w:t>
      </w:r>
      <w:r>
        <w:rPr>
          <w:color w:val="231F20"/>
          <w:sz w:val="14"/>
        </w:rPr>
        <w:t> </w:t>
      </w:r>
      <w:r>
        <w:rPr>
          <w:color w:val="231F20"/>
          <w:w w:val="115"/>
          <w:sz w:val="14"/>
        </w:rPr>
        <w:t>the</w:t>
      </w:r>
      <w:r>
        <w:rPr>
          <w:color w:val="231F20"/>
          <w:sz w:val="14"/>
        </w:rPr>
        <w:t> </w:t>
      </w:r>
      <w:r>
        <w:rPr>
          <w:color w:val="231F20"/>
          <w:w w:val="110"/>
          <w:sz w:val="14"/>
        </w:rPr>
        <w:t>subsequent</w:t>
      </w:r>
      <w:r>
        <w:rPr>
          <w:color w:val="231F20"/>
          <w:sz w:val="14"/>
        </w:rPr>
        <w:t> </w:t>
      </w:r>
      <w:r>
        <w:rPr>
          <w:color w:val="231F20"/>
          <w:w w:val="117"/>
          <w:sz w:val="14"/>
        </w:rPr>
        <w:t>th</w:t>
      </w:r>
      <w:r>
        <w:rPr>
          <w:color w:val="231F20"/>
          <w:spacing w:val="-4"/>
          <w:w w:val="117"/>
          <w:sz w:val="14"/>
        </w:rPr>
        <w:t>r</w:t>
      </w:r>
      <w:r>
        <w:rPr>
          <w:color w:val="231F20"/>
          <w:w w:val="109"/>
          <w:sz w:val="14"/>
        </w:rPr>
        <w:t>ee</w:t>
      </w:r>
      <w:r>
        <w:rPr>
          <w:color w:val="231F20"/>
          <w:sz w:val="14"/>
        </w:rPr>
        <w:t> </w:t>
      </w:r>
      <w:r>
        <w:rPr>
          <w:color w:val="231F20"/>
          <w:spacing w:val="-4"/>
          <w:w w:val="94"/>
          <w:sz w:val="14"/>
        </w:rPr>
        <w:t>y</w:t>
      </w:r>
      <w:r>
        <w:rPr>
          <w:color w:val="231F20"/>
          <w:w w:val="111"/>
          <w:sz w:val="14"/>
        </w:rPr>
        <w:t>ea</w:t>
      </w:r>
      <w:r>
        <w:rPr>
          <w:color w:val="231F20"/>
          <w:spacing w:val="-4"/>
          <w:w w:val="111"/>
          <w:sz w:val="14"/>
        </w:rPr>
        <w:t>r</w:t>
      </w:r>
      <w:r>
        <w:rPr>
          <w:color w:val="231F20"/>
          <w:w w:val="102"/>
          <w:sz w:val="14"/>
        </w:rPr>
        <w:t>s</w:t>
      </w:r>
      <w:r>
        <w:rPr>
          <w:color w:val="231F20"/>
          <w:sz w:val="14"/>
        </w:rPr>
        <w:t> </w:t>
      </w:r>
      <w:r>
        <w:rPr>
          <w:color w:val="231F20"/>
          <w:spacing w:val="-4"/>
          <w:w w:val="90"/>
          <w:sz w:val="14"/>
        </w:rPr>
        <w:t>w</w:t>
      </w:r>
      <w:r>
        <w:rPr>
          <w:color w:val="231F20"/>
          <w:w w:val="108"/>
          <w:sz w:val="14"/>
        </w:rPr>
        <w:t>ould</w:t>
      </w:r>
      <w:r>
        <w:rPr>
          <w:color w:val="231F20"/>
          <w:sz w:val="14"/>
        </w:rPr>
        <w:t> </w:t>
      </w:r>
      <w:r>
        <w:rPr>
          <w:color w:val="231F20"/>
          <w:w w:val="104"/>
          <w:sz w:val="14"/>
        </w:rPr>
        <w:t>lie</w:t>
      </w:r>
      <w:r>
        <w:rPr>
          <w:color w:val="231F20"/>
          <w:sz w:val="14"/>
        </w:rPr>
        <w:t> </w:t>
      </w:r>
      <w:r>
        <w:rPr>
          <w:color w:val="231F20"/>
          <w:w w:val="106"/>
          <w:sz w:val="14"/>
        </w:rPr>
        <w:t>within</w:t>
      </w:r>
      <w:r>
        <w:rPr>
          <w:color w:val="231F20"/>
          <w:sz w:val="14"/>
        </w:rPr>
        <w:t> </w:t>
      </w:r>
      <w:r>
        <w:rPr>
          <w:color w:val="231F20"/>
          <w:w w:val="115"/>
          <w:sz w:val="14"/>
        </w:rPr>
        <w:t>the</w:t>
      </w:r>
      <w:r>
        <w:rPr>
          <w:color w:val="231F20"/>
          <w:sz w:val="14"/>
        </w:rPr>
        <w:t> </w:t>
      </w:r>
      <w:r>
        <w:rPr>
          <w:color w:val="231F20"/>
          <w:w w:val="111"/>
          <w:sz w:val="14"/>
        </w:rPr>
        <w:t>da</w:t>
      </w:r>
      <w:r>
        <w:rPr>
          <w:color w:val="231F20"/>
          <w:spacing w:val="-2"/>
          <w:w w:val="111"/>
          <w:sz w:val="14"/>
        </w:rPr>
        <w:t>r</w:t>
      </w:r>
      <w:r>
        <w:rPr>
          <w:color w:val="231F20"/>
          <w:spacing w:val="-4"/>
          <w:w w:val="97"/>
          <w:sz w:val="14"/>
        </w:rPr>
        <w:t>k</w:t>
      </w:r>
      <w:r>
        <w:rPr>
          <w:color w:val="231F20"/>
          <w:spacing w:val="-2"/>
          <w:w w:val="109"/>
          <w:sz w:val="14"/>
        </w:rPr>
        <w:t>e</w:t>
      </w:r>
      <w:r>
        <w:rPr>
          <w:color w:val="231F20"/>
          <w:w w:val="112"/>
          <w:sz w:val="14"/>
        </w:rPr>
        <w:t>st</w:t>
      </w:r>
      <w:r>
        <w:rPr>
          <w:color w:val="231F20"/>
          <w:sz w:val="14"/>
        </w:rPr>
        <w:t> </w:t>
      </w:r>
      <w:r>
        <w:rPr>
          <w:color w:val="231F20"/>
          <w:w w:val="113"/>
          <w:sz w:val="14"/>
        </w:rPr>
        <w:t>cent</w:t>
      </w:r>
      <w:r>
        <w:rPr>
          <w:color w:val="231F20"/>
          <w:spacing w:val="-5"/>
          <w:w w:val="113"/>
          <w:sz w:val="14"/>
        </w:rPr>
        <w:t>r</w:t>
      </w:r>
      <w:r>
        <w:rPr>
          <w:color w:val="231F20"/>
          <w:w w:val="103"/>
          <w:sz w:val="14"/>
        </w:rPr>
        <w:t>al</w:t>
      </w:r>
      <w:r>
        <w:rPr>
          <w:color w:val="231F20"/>
          <w:sz w:val="14"/>
        </w:rPr>
        <w:t> </w:t>
      </w:r>
      <w:r>
        <w:rPr>
          <w:color w:val="231F20"/>
          <w:w w:val="111"/>
          <w:sz w:val="14"/>
        </w:rPr>
        <w:t>band</w:t>
      </w:r>
      <w:r>
        <w:rPr>
          <w:color w:val="231F20"/>
          <w:sz w:val="14"/>
        </w:rPr>
        <w:t> </w:t>
      </w:r>
      <w:r>
        <w:rPr>
          <w:color w:val="231F20"/>
          <w:w w:val="111"/>
          <w:sz w:val="14"/>
        </w:rPr>
        <w:t>on</w:t>
      </w:r>
      <w:r>
        <w:rPr>
          <w:color w:val="231F20"/>
          <w:sz w:val="14"/>
        </w:rPr>
        <w:t> </w:t>
      </w:r>
      <w:r>
        <w:rPr>
          <w:color w:val="231F20"/>
          <w:w w:val="108"/>
          <w:sz w:val="14"/>
        </w:rPr>
        <w:t>on</w:t>
      </w:r>
      <w:r>
        <w:rPr>
          <w:color w:val="231F20"/>
          <w:spacing w:val="-2"/>
          <w:w w:val="108"/>
          <w:sz w:val="14"/>
        </w:rPr>
        <w:t>l</w:t>
      </w:r>
      <w:r>
        <w:rPr>
          <w:color w:val="231F20"/>
          <w:w w:val="94"/>
          <w:sz w:val="14"/>
        </w:rPr>
        <w:t>y</w:t>
      </w:r>
      <w:r>
        <w:rPr>
          <w:color w:val="231F20"/>
          <w:sz w:val="14"/>
        </w:rPr>
        <w:t> </w:t>
      </w:r>
      <w:r>
        <w:rPr>
          <w:color w:val="231F20"/>
          <w:spacing w:val="-17"/>
          <w:w w:val="121"/>
          <w:sz w:val="14"/>
        </w:rPr>
        <w:t>1</w:t>
      </w:r>
      <w:r>
        <w:rPr>
          <w:color w:val="231F20"/>
          <w:w w:val="121"/>
          <w:sz w:val="14"/>
        </w:rPr>
        <w:t>0</w:t>
      </w:r>
      <w:r>
        <w:rPr>
          <w:color w:val="231F20"/>
          <w:sz w:val="14"/>
        </w:rPr>
        <w:t> </w:t>
      </w:r>
      <w:r>
        <w:rPr>
          <w:color w:val="231F20"/>
          <w:w w:val="100"/>
          <w:sz w:val="14"/>
        </w:rPr>
        <w:t>of</w:t>
      </w:r>
      <w:r>
        <w:rPr>
          <w:color w:val="231F20"/>
          <w:sz w:val="14"/>
        </w:rPr>
        <w:t> </w:t>
      </w:r>
      <w:r>
        <w:rPr>
          <w:color w:val="231F20"/>
          <w:w w:val="111"/>
          <w:sz w:val="14"/>
        </w:rPr>
        <w:t>those</w:t>
      </w:r>
      <w:r>
        <w:rPr>
          <w:color w:val="231F20"/>
          <w:sz w:val="14"/>
        </w:rPr>
        <w:t> </w:t>
      </w:r>
      <w:r>
        <w:rPr>
          <w:color w:val="231F20"/>
          <w:w w:val="108"/>
          <w:sz w:val="14"/>
        </w:rPr>
        <w:t>occ</w:t>
      </w:r>
      <w:r>
        <w:rPr>
          <w:color w:val="231F20"/>
          <w:spacing w:val="-2"/>
          <w:w w:val="108"/>
          <w:sz w:val="14"/>
        </w:rPr>
        <w:t>a</w:t>
      </w:r>
      <w:r>
        <w:rPr>
          <w:color w:val="231F20"/>
          <w:w w:val="104"/>
          <w:sz w:val="14"/>
        </w:rPr>
        <w:t>sions.</w:t>
      </w:r>
      <w:r>
        <w:rPr>
          <w:color w:val="231F20"/>
          <w:sz w:val="14"/>
        </w:rPr>
        <w:t>  </w:t>
      </w:r>
      <w:r>
        <w:rPr>
          <w:color w:val="231F20"/>
          <w:w w:val="104"/>
          <w:sz w:val="14"/>
        </w:rPr>
        <w:t>The</w:t>
      </w:r>
      <w:r>
        <w:rPr>
          <w:color w:val="231F20"/>
          <w:sz w:val="14"/>
        </w:rPr>
        <w:t> </w:t>
      </w:r>
      <w:r>
        <w:rPr>
          <w:color w:val="231F20"/>
          <w:w w:val="105"/>
          <w:sz w:val="14"/>
        </w:rPr>
        <w:t>fan </w:t>
      </w:r>
      <w:r>
        <w:rPr>
          <w:color w:val="231F20"/>
          <w:w w:val="111"/>
          <w:sz w:val="14"/>
        </w:rPr>
        <w:t>cha</w:t>
      </w:r>
      <w:r>
        <w:rPr>
          <w:color w:val="231F20"/>
          <w:spacing w:val="3"/>
          <w:w w:val="111"/>
          <w:sz w:val="14"/>
        </w:rPr>
        <w:t>r</w:t>
      </w:r>
      <w:r>
        <w:rPr>
          <w:color w:val="231F20"/>
          <w:spacing w:val="-2"/>
          <w:w w:val="125"/>
          <w:sz w:val="14"/>
        </w:rPr>
        <w:t>t</w:t>
      </w:r>
      <w:r>
        <w:rPr>
          <w:color w:val="231F20"/>
          <w:w w:val="102"/>
          <w:sz w:val="14"/>
        </w:rPr>
        <w:t>s</w:t>
      </w:r>
      <w:r>
        <w:rPr>
          <w:color w:val="231F20"/>
          <w:sz w:val="14"/>
        </w:rPr>
        <w:t> </w:t>
      </w:r>
      <w:r>
        <w:rPr>
          <w:color w:val="231F20"/>
          <w:w w:val="111"/>
          <w:sz w:val="14"/>
        </w:rPr>
        <w:t>a</w:t>
      </w:r>
      <w:r>
        <w:rPr>
          <w:color w:val="231F20"/>
          <w:spacing w:val="-4"/>
          <w:w w:val="111"/>
          <w:sz w:val="14"/>
        </w:rPr>
        <w:t>r</w:t>
      </w:r>
      <w:r>
        <w:rPr>
          <w:color w:val="231F20"/>
          <w:w w:val="109"/>
          <w:sz w:val="14"/>
        </w:rPr>
        <w:t>e</w:t>
      </w:r>
      <w:r>
        <w:rPr>
          <w:color w:val="231F20"/>
          <w:sz w:val="14"/>
        </w:rPr>
        <w:t> </w:t>
      </w:r>
      <w:r>
        <w:rPr>
          <w:color w:val="231F20"/>
          <w:w w:val="112"/>
          <w:sz w:val="14"/>
        </w:rPr>
        <w:t>construc</w:t>
      </w:r>
      <w:r>
        <w:rPr>
          <w:color w:val="231F20"/>
          <w:spacing w:val="-5"/>
          <w:w w:val="112"/>
          <w:sz w:val="14"/>
        </w:rPr>
        <w:t>t</w:t>
      </w:r>
      <w:r>
        <w:rPr>
          <w:color w:val="231F20"/>
          <w:w w:val="110"/>
          <w:sz w:val="14"/>
        </w:rPr>
        <w:t>ed</w:t>
      </w:r>
      <w:r>
        <w:rPr>
          <w:color w:val="231F20"/>
          <w:sz w:val="14"/>
        </w:rPr>
        <w:t> </w:t>
      </w:r>
      <w:r>
        <w:rPr>
          <w:color w:val="231F20"/>
          <w:w w:val="105"/>
          <w:sz w:val="14"/>
        </w:rPr>
        <w:t>so</w:t>
      </w:r>
      <w:r>
        <w:rPr>
          <w:color w:val="231F20"/>
          <w:sz w:val="14"/>
        </w:rPr>
        <w:t> </w:t>
      </w:r>
      <w:r>
        <w:rPr>
          <w:color w:val="231F20"/>
          <w:w w:val="116"/>
          <w:sz w:val="14"/>
        </w:rPr>
        <w:t>that</w:t>
      </w:r>
      <w:r>
        <w:rPr>
          <w:color w:val="231F20"/>
          <w:sz w:val="14"/>
        </w:rPr>
        <w:t> </w:t>
      </w:r>
      <w:r>
        <w:rPr>
          <w:color w:val="231F20"/>
          <w:w w:val="113"/>
          <w:sz w:val="14"/>
        </w:rPr>
        <w:t>ou</w:t>
      </w:r>
      <w:r>
        <w:rPr>
          <w:color w:val="231F20"/>
          <w:spacing w:val="-5"/>
          <w:w w:val="113"/>
          <w:sz w:val="14"/>
        </w:rPr>
        <w:t>t</w:t>
      </w:r>
      <w:r>
        <w:rPr>
          <w:color w:val="231F20"/>
          <w:w w:val="113"/>
          <w:sz w:val="14"/>
        </w:rPr>
        <w:t>turns</w:t>
      </w:r>
      <w:r>
        <w:rPr>
          <w:color w:val="231F20"/>
          <w:sz w:val="14"/>
        </w:rPr>
        <w:t> </w:t>
      </w:r>
      <w:r>
        <w:rPr>
          <w:color w:val="231F20"/>
          <w:w w:val="100"/>
          <w:sz w:val="14"/>
        </w:rPr>
        <w:t>of</w:t>
      </w:r>
      <w:r>
        <w:rPr>
          <w:color w:val="231F20"/>
          <w:sz w:val="14"/>
        </w:rPr>
        <w:t> </w:t>
      </w:r>
      <w:r>
        <w:rPr>
          <w:color w:val="231F20"/>
          <w:w w:val="108"/>
          <w:sz w:val="14"/>
        </w:rPr>
        <w:t>inflation</w:t>
      </w:r>
      <w:r>
        <w:rPr>
          <w:color w:val="231F20"/>
          <w:sz w:val="14"/>
        </w:rPr>
        <w:t> </w:t>
      </w:r>
      <w:r>
        <w:rPr>
          <w:color w:val="231F20"/>
          <w:w w:val="111"/>
          <w:sz w:val="14"/>
        </w:rPr>
        <w:t>a</w:t>
      </w:r>
      <w:r>
        <w:rPr>
          <w:color w:val="231F20"/>
          <w:spacing w:val="-4"/>
          <w:w w:val="111"/>
          <w:sz w:val="14"/>
        </w:rPr>
        <w:t>r</w:t>
      </w:r>
      <w:r>
        <w:rPr>
          <w:color w:val="231F20"/>
          <w:w w:val="109"/>
          <w:sz w:val="14"/>
        </w:rPr>
        <w:t>e</w:t>
      </w:r>
      <w:r>
        <w:rPr>
          <w:color w:val="231F20"/>
          <w:sz w:val="14"/>
        </w:rPr>
        <w:t> </w:t>
      </w:r>
      <w:r>
        <w:rPr>
          <w:color w:val="231F20"/>
          <w:w w:val="104"/>
          <w:sz w:val="14"/>
        </w:rPr>
        <w:t>also</w:t>
      </w:r>
      <w:r>
        <w:rPr>
          <w:color w:val="231F20"/>
          <w:sz w:val="14"/>
        </w:rPr>
        <w:t> </w:t>
      </w:r>
      <w:r>
        <w:rPr>
          <w:color w:val="231F20"/>
          <w:spacing w:val="-4"/>
          <w:w w:val="109"/>
          <w:sz w:val="14"/>
        </w:rPr>
        <w:t>e</w:t>
      </w:r>
      <w:r>
        <w:rPr>
          <w:color w:val="231F20"/>
          <w:w w:val="106"/>
          <w:sz w:val="14"/>
        </w:rPr>
        <w:t>xpec</w:t>
      </w:r>
      <w:r>
        <w:rPr>
          <w:color w:val="231F20"/>
          <w:spacing w:val="-5"/>
          <w:w w:val="106"/>
          <w:sz w:val="14"/>
        </w:rPr>
        <w:t>t</w:t>
      </w:r>
      <w:r>
        <w:rPr>
          <w:color w:val="231F20"/>
          <w:w w:val="110"/>
          <w:sz w:val="14"/>
        </w:rPr>
        <w:t>ed</w:t>
      </w:r>
      <w:r>
        <w:rPr>
          <w:color w:val="231F20"/>
          <w:sz w:val="14"/>
        </w:rPr>
        <w:t> </w:t>
      </w:r>
      <w:r>
        <w:rPr>
          <w:color w:val="231F20"/>
          <w:spacing w:val="-5"/>
          <w:w w:val="125"/>
          <w:sz w:val="14"/>
        </w:rPr>
        <w:t>t</w:t>
      </w:r>
      <w:r>
        <w:rPr>
          <w:color w:val="231F20"/>
          <w:w w:val="108"/>
          <w:sz w:val="14"/>
        </w:rPr>
        <w:t>o</w:t>
      </w:r>
      <w:r>
        <w:rPr>
          <w:color w:val="231F20"/>
          <w:sz w:val="14"/>
        </w:rPr>
        <w:t> </w:t>
      </w:r>
      <w:r>
        <w:rPr>
          <w:color w:val="231F20"/>
          <w:w w:val="104"/>
          <w:sz w:val="14"/>
        </w:rPr>
        <w:t>lie</w:t>
      </w:r>
      <w:r>
        <w:rPr>
          <w:color w:val="231F20"/>
          <w:sz w:val="14"/>
        </w:rPr>
        <w:t> </w:t>
      </w:r>
      <w:r>
        <w:rPr>
          <w:color w:val="231F20"/>
          <w:w w:val="106"/>
          <w:sz w:val="14"/>
        </w:rPr>
        <w:t>within</w:t>
      </w:r>
      <w:r>
        <w:rPr>
          <w:color w:val="231F20"/>
          <w:sz w:val="14"/>
        </w:rPr>
        <w:t> </w:t>
      </w:r>
      <w:r>
        <w:rPr>
          <w:color w:val="231F20"/>
          <w:w w:val="110"/>
          <w:sz w:val="14"/>
        </w:rPr>
        <w:t>each</w:t>
      </w:r>
      <w:r>
        <w:rPr>
          <w:color w:val="231F20"/>
          <w:sz w:val="14"/>
        </w:rPr>
        <w:t> </w:t>
      </w:r>
      <w:r>
        <w:rPr>
          <w:color w:val="231F20"/>
          <w:w w:val="109"/>
          <w:sz w:val="14"/>
        </w:rPr>
        <w:t>pair</w:t>
      </w:r>
      <w:r>
        <w:rPr>
          <w:color w:val="231F20"/>
          <w:sz w:val="14"/>
        </w:rPr>
        <w:t> </w:t>
      </w:r>
      <w:r>
        <w:rPr>
          <w:color w:val="231F20"/>
          <w:w w:val="100"/>
          <w:sz w:val="14"/>
        </w:rPr>
        <w:t>of</w:t>
      </w:r>
      <w:r>
        <w:rPr>
          <w:color w:val="231F20"/>
          <w:sz w:val="14"/>
        </w:rPr>
        <w:t> </w:t>
      </w:r>
      <w:r>
        <w:rPr>
          <w:color w:val="231F20"/>
          <w:w w:val="115"/>
          <w:sz w:val="14"/>
        </w:rPr>
        <w:t>the</w:t>
      </w:r>
      <w:r>
        <w:rPr>
          <w:color w:val="231F20"/>
          <w:sz w:val="14"/>
        </w:rPr>
        <w:t> </w:t>
      </w:r>
      <w:r>
        <w:rPr>
          <w:color w:val="231F20"/>
          <w:w w:val="108"/>
          <w:sz w:val="14"/>
        </w:rPr>
        <w:t>ligh</w:t>
      </w:r>
      <w:r>
        <w:rPr>
          <w:color w:val="231F20"/>
          <w:spacing w:val="-5"/>
          <w:w w:val="108"/>
          <w:sz w:val="14"/>
        </w:rPr>
        <w:t>t</w:t>
      </w:r>
      <w:r>
        <w:rPr>
          <w:color w:val="231F20"/>
          <w:w w:val="112"/>
          <w:sz w:val="14"/>
        </w:rPr>
        <w:t>er</w:t>
      </w:r>
      <w:r>
        <w:rPr>
          <w:color w:val="231F20"/>
          <w:sz w:val="14"/>
        </w:rPr>
        <w:t> </w:t>
      </w:r>
      <w:r>
        <w:rPr>
          <w:color w:val="231F20"/>
          <w:spacing w:val="-4"/>
          <w:w w:val="116"/>
          <w:sz w:val="14"/>
        </w:rPr>
        <w:t>r</w:t>
      </w:r>
      <w:r>
        <w:rPr>
          <w:color w:val="231F20"/>
          <w:w w:val="110"/>
          <w:sz w:val="14"/>
        </w:rPr>
        <w:t>ed</w:t>
      </w:r>
      <w:r>
        <w:rPr>
          <w:color w:val="231F20"/>
          <w:sz w:val="14"/>
        </w:rPr>
        <w:t> </w:t>
      </w:r>
      <w:r>
        <w:rPr>
          <w:color w:val="231F20"/>
          <w:w w:val="111"/>
          <w:sz w:val="14"/>
        </w:rPr>
        <w:t>a</w:t>
      </w:r>
      <w:r>
        <w:rPr>
          <w:color w:val="231F20"/>
          <w:spacing w:val="-4"/>
          <w:w w:val="111"/>
          <w:sz w:val="14"/>
        </w:rPr>
        <w:t>r</w:t>
      </w:r>
      <w:r>
        <w:rPr>
          <w:color w:val="231F20"/>
          <w:w w:val="108"/>
          <w:sz w:val="14"/>
        </w:rPr>
        <w:t>e</w:t>
      </w:r>
      <w:r>
        <w:rPr>
          <w:color w:val="231F20"/>
          <w:spacing w:val="-2"/>
          <w:w w:val="108"/>
          <w:sz w:val="14"/>
        </w:rPr>
        <w:t>a</w:t>
      </w:r>
      <w:r>
        <w:rPr>
          <w:color w:val="231F20"/>
          <w:w w:val="102"/>
          <w:sz w:val="14"/>
        </w:rPr>
        <w:t>s</w:t>
      </w:r>
      <w:r>
        <w:rPr>
          <w:color w:val="231F20"/>
          <w:sz w:val="14"/>
        </w:rPr>
        <w:t> </w:t>
      </w:r>
      <w:r>
        <w:rPr>
          <w:color w:val="231F20"/>
          <w:w w:val="111"/>
          <w:sz w:val="14"/>
        </w:rPr>
        <w:t>on</w:t>
      </w:r>
      <w:r>
        <w:rPr>
          <w:color w:val="231F20"/>
          <w:sz w:val="14"/>
        </w:rPr>
        <w:t> </w:t>
      </w:r>
      <w:r>
        <w:rPr>
          <w:color w:val="231F20"/>
          <w:spacing w:val="-17"/>
          <w:w w:val="121"/>
          <w:sz w:val="14"/>
        </w:rPr>
        <w:t>1</w:t>
      </w:r>
      <w:r>
        <w:rPr>
          <w:color w:val="231F20"/>
          <w:w w:val="121"/>
          <w:sz w:val="14"/>
        </w:rPr>
        <w:t>0</w:t>
      </w:r>
      <w:r>
        <w:rPr>
          <w:color w:val="231F20"/>
          <w:sz w:val="14"/>
        </w:rPr>
        <w:t> </w:t>
      </w:r>
      <w:r>
        <w:rPr>
          <w:color w:val="231F20"/>
          <w:w w:val="108"/>
          <w:sz w:val="14"/>
        </w:rPr>
        <w:t>o</w:t>
      </w:r>
      <w:r>
        <w:rPr>
          <w:color w:val="231F20"/>
          <w:w w:val="107"/>
          <w:sz w:val="14"/>
        </w:rPr>
        <w:t>cc</w:t>
      </w:r>
      <w:r>
        <w:rPr>
          <w:color w:val="231F20"/>
          <w:spacing w:val="-2"/>
          <w:w w:val="107"/>
          <w:sz w:val="14"/>
        </w:rPr>
        <w:t>a</w:t>
      </w:r>
      <w:r>
        <w:rPr>
          <w:color w:val="231F20"/>
          <w:w w:val="104"/>
          <w:sz w:val="14"/>
        </w:rPr>
        <w:t>sions.</w:t>
      </w:r>
      <w:r>
        <w:rPr>
          <w:color w:val="231F20"/>
          <w:sz w:val="14"/>
        </w:rPr>
        <w:t>  </w:t>
      </w:r>
      <w:r>
        <w:rPr>
          <w:color w:val="231F20"/>
          <w:w w:val="109"/>
          <w:sz w:val="14"/>
        </w:rPr>
        <w:t>Consequent</w:t>
      </w:r>
      <w:r>
        <w:rPr>
          <w:color w:val="231F20"/>
          <w:spacing w:val="-2"/>
          <w:w w:val="109"/>
          <w:sz w:val="14"/>
        </w:rPr>
        <w:t>l</w:t>
      </w:r>
      <w:r>
        <w:rPr>
          <w:color w:val="231F20"/>
          <w:spacing w:val="-11"/>
          <w:w w:val="94"/>
          <w:sz w:val="14"/>
        </w:rPr>
        <w:t>y</w:t>
      </w:r>
      <w:r>
        <w:rPr>
          <w:color w:val="231F20"/>
          <w:w w:val="86"/>
          <w:sz w:val="14"/>
        </w:rPr>
        <w:t>,</w:t>
      </w:r>
      <w:r>
        <w:rPr>
          <w:color w:val="231F20"/>
          <w:sz w:val="14"/>
        </w:rPr>
        <w:t> </w:t>
      </w:r>
      <w:r>
        <w:rPr>
          <w:color w:val="231F20"/>
          <w:w w:val="108"/>
          <w:sz w:val="14"/>
        </w:rPr>
        <w:t>inflation</w:t>
      </w:r>
      <w:r>
        <w:rPr>
          <w:color w:val="231F20"/>
          <w:sz w:val="14"/>
        </w:rPr>
        <w:t> </w:t>
      </w:r>
      <w:r>
        <w:rPr>
          <w:color w:val="231F20"/>
          <w:w w:val="103"/>
          <w:sz w:val="14"/>
        </w:rPr>
        <w:t>is</w:t>
      </w:r>
      <w:r>
        <w:rPr>
          <w:color w:val="231F20"/>
          <w:sz w:val="14"/>
        </w:rPr>
        <w:t> </w:t>
      </w:r>
      <w:r>
        <w:rPr>
          <w:color w:val="231F20"/>
          <w:spacing w:val="-4"/>
          <w:w w:val="109"/>
          <w:sz w:val="14"/>
        </w:rPr>
        <w:t>e</w:t>
      </w:r>
      <w:r>
        <w:rPr>
          <w:color w:val="231F20"/>
          <w:w w:val="106"/>
          <w:sz w:val="14"/>
        </w:rPr>
        <w:t>xpec</w:t>
      </w:r>
      <w:r>
        <w:rPr>
          <w:color w:val="231F20"/>
          <w:spacing w:val="-5"/>
          <w:w w:val="106"/>
          <w:sz w:val="14"/>
        </w:rPr>
        <w:t>t</w:t>
      </w:r>
      <w:r>
        <w:rPr>
          <w:color w:val="231F20"/>
          <w:w w:val="110"/>
          <w:sz w:val="14"/>
        </w:rPr>
        <w:t>ed</w:t>
      </w:r>
      <w:r>
        <w:rPr>
          <w:color w:val="231F20"/>
          <w:sz w:val="14"/>
        </w:rPr>
        <w:t> </w:t>
      </w:r>
      <w:r>
        <w:rPr>
          <w:color w:val="231F20"/>
          <w:spacing w:val="-5"/>
          <w:w w:val="125"/>
          <w:sz w:val="14"/>
        </w:rPr>
        <w:t>t</w:t>
      </w:r>
      <w:r>
        <w:rPr>
          <w:color w:val="231F20"/>
          <w:w w:val="108"/>
          <w:sz w:val="14"/>
        </w:rPr>
        <w:t>o </w:t>
      </w:r>
      <w:r>
        <w:rPr>
          <w:color w:val="231F20"/>
          <w:w w:val="104"/>
          <w:sz w:val="14"/>
        </w:rPr>
        <w:t>lie</w:t>
      </w:r>
      <w:r>
        <w:rPr>
          <w:color w:val="231F20"/>
          <w:sz w:val="14"/>
        </w:rPr>
        <w:t> </w:t>
      </w:r>
      <w:r>
        <w:rPr>
          <w:color w:val="231F20"/>
          <w:w w:val="104"/>
          <w:sz w:val="14"/>
        </w:rPr>
        <w:t>som</w:t>
      </w:r>
      <w:r>
        <w:rPr>
          <w:color w:val="231F20"/>
          <w:spacing w:val="-3"/>
          <w:w w:val="104"/>
          <w:sz w:val="14"/>
        </w:rPr>
        <w:t>e</w:t>
      </w:r>
      <w:r>
        <w:rPr>
          <w:color w:val="231F20"/>
          <w:w w:val="104"/>
          <w:sz w:val="14"/>
        </w:rPr>
        <w:t>whe</w:t>
      </w:r>
      <w:r>
        <w:rPr>
          <w:color w:val="231F20"/>
          <w:spacing w:val="-4"/>
          <w:w w:val="104"/>
          <w:sz w:val="14"/>
        </w:rPr>
        <w:t>r</w:t>
      </w:r>
      <w:r>
        <w:rPr>
          <w:color w:val="231F20"/>
          <w:w w:val="109"/>
          <w:sz w:val="14"/>
        </w:rPr>
        <w:t>e</w:t>
      </w:r>
      <w:r>
        <w:rPr>
          <w:color w:val="231F20"/>
          <w:sz w:val="14"/>
        </w:rPr>
        <w:t> </w:t>
      </w:r>
      <w:r>
        <w:rPr>
          <w:color w:val="231F20"/>
          <w:w w:val="106"/>
          <w:sz w:val="14"/>
        </w:rPr>
        <w:t>within</w:t>
      </w:r>
      <w:r>
        <w:rPr>
          <w:color w:val="231F20"/>
          <w:sz w:val="14"/>
        </w:rPr>
        <w:t> </w:t>
      </w:r>
      <w:r>
        <w:rPr>
          <w:color w:val="231F20"/>
          <w:w w:val="115"/>
          <w:sz w:val="14"/>
        </w:rPr>
        <w:t>the</w:t>
      </w:r>
      <w:r>
        <w:rPr>
          <w:color w:val="231F20"/>
          <w:sz w:val="14"/>
        </w:rPr>
        <w:t> </w:t>
      </w:r>
      <w:r>
        <w:rPr>
          <w:color w:val="231F20"/>
          <w:w w:val="113"/>
          <w:sz w:val="14"/>
        </w:rPr>
        <w:t>enti</w:t>
      </w:r>
      <w:r>
        <w:rPr>
          <w:color w:val="231F20"/>
          <w:spacing w:val="-4"/>
          <w:w w:val="113"/>
          <w:sz w:val="14"/>
        </w:rPr>
        <w:t>r</w:t>
      </w:r>
      <w:r>
        <w:rPr>
          <w:color w:val="231F20"/>
          <w:w w:val="109"/>
          <w:sz w:val="14"/>
        </w:rPr>
        <w:t>e</w:t>
      </w:r>
      <w:r>
        <w:rPr>
          <w:color w:val="231F20"/>
          <w:sz w:val="14"/>
        </w:rPr>
        <w:t> </w:t>
      </w:r>
      <w:r>
        <w:rPr>
          <w:color w:val="231F20"/>
          <w:w w:val="105"/>
          <w:sz w:val="14"/>
        </w:rPr>
        <w:t>fan</w:t>
      </w:r>
      <w:r>
        <w:rPr>
          <w:color w:val="231F20"/>
          <w:sz w:val="14"/>
        </w:rPr>
        <w:t> </w:t>
      </w:r>
      <w:r>
        <w:rPr>
          <w:color w:val="231F20"/>
          <w:w w:val="111"/>
          <w:sz w:val="14"/>
        </w:rPr>
        <w:t>cha</w:t>
      </w:r>
      <w:r>
        <w:rPr>
          <w:color w:val="231F20"/>
          <w:spacing w:val="3"/>
          <w:w w:val="111"/>
          <w:sz w:val="14"/>
        </w:rPr>
        <w:t>r</w:t>
      </w:r>
      <w:r>
        <w:rPr>
          <w:color w:val="231F20"/>
          <w:spacing w:val="-2"/>
          <w:w w:val="125"/>
          <w:sz w:val="14"/>
        </w:rPr>
        <w:t>t</w:t>
      </w:r>
      <w:r>
        <w:rPr>
          <w:color w:val="231F20"/>
          <w:w w:val="102"/>
          <w:sz w:val="14"/>
        </w:rPr>
        <w:t>s</w:t>
      </w:r>
      <w:r>
        <w:rPr>
          <w:color w:val="231F20"/>
          <w:sz w:val="14"/>
        </w:rPr>
        <w:t> </w:t>
      </w:r>
      <w:r>
        <w:rPr>
          <w:color w:val="231F20"/>
          <w:w w:val="111"/>
          <w:sz w:val="14"/>
        </w:rPr>
        <w:t>on</w:t>
      </w:r>
      <w:r>
        <w:rPr>
          <w:color w:val="231F20"/>
          <w:sz w:val="14"/>
        </w:rPr>
        <w:t> </w:t>
      </w:r>
      <w:r>
        <w:rPr>
          <w:color w:val="231F20"/>
          <w:spacing w:val="-6"/>
          <w:w w:val="121"/>
          <w:sz w:val="14"/>
        </w:rPr>
        <w:t>9</w:t>
      </w:r>
      <w:r>
        <w:rPr>
          <w:color w:val="231F20"/>
          <w:w w:val="121"/>
          <w:sz w:val="14"/>
        </w:rPr>
        <w:t>0</w:t>
      </w:r>
      <w:r>
        <w:rPr>
          <w:color w:val="231F20"/>
          <w:sz w:val="14"/>
        </w:rPr>
        <w:t> </w:t>
      </w:r>
      <w:r>
        <w:rPr>
          <w:color w:val="231F20"/>
          <w:w w:val="113"/>
          <w:sz w:val="14"/>
        </w:rPr>
        <w:t>out</w:t>
      </w:r>
      <w:r>
        <w:rPr>
          <w:color w:val="231F20"/>
          <w:sz w:val="14"/>
        </w:rPr>
        <w:t> </w:t>
      </w:r>
      <w:r>
        <w:rPr>
          <w:color w:val="231F20"/>
          <w:w w:val="100"/>
          <w:sz w:val="14"/>
        </w:rPr>
        <w:t>of</w:t>
      </w:r>
      <w:r>
        <w:rPr>
          <w:color w:val="231F20"/>
          <w:sz w:val="14"/>
        </w:rPr>
        <w:t> </w:t>
      </w:r>
      <w:r>
        <w:rPr>
          <w:color w:val="231F20"/>
          <w:spacing w:val="-17"/>
          <w:w w:val="121"/>
          <w:sz w:val="14"/>
        </w:rPr>
        <w:t>1</w:t>
      </w:r>
      <w:r>
        <w:rPr>
          <w:color w:val="231F20"/>
          <w:w w:val="121"/>
          <w:sz w:val="14"/>
        </w:rPr>
        <w:t>00</w:t>
      </w:r>
      <w:r>
        <w:rPr>
          <w:color w:val="231F20"/>
          <w:sz w:val="14"/>
        </w:rPr>
        <w:t> </w:t>
      </w:r>
      <w:r>
        <w:rPr>
          <w:color w:val="231F20"/>
          <w:w w:val="108"/>
          <w:sz w:val="14"/>
        </w:rPr>
        <w:t>occ</w:t>
      </w:r>
      <w:r>
        <w:rPr>
          <w:color w:val="231F20"/>
          <w:spacing w:val="-2"/>
          <w:w w:val="108"/>
          <w:sz w:val="14"/>
        </w:rPr>
        <w:t>a</w:t>
      </w:r>
      <w:r>
        <w:rPr>
          <w:color w:val="231F20"/>
          <w:w w:val="104"/>
          <w:sz w:val="14"/>
        </w:rPr>
        <w:t>sions.</w:t>
      </w:r>
      <w:r>
        <w:rPr>
          <w:color w:val="231F20"/>
          <w:sz w:val="14"/>
        </w:rPr>
        <w:t>  </w:t>
      </w:r>
      <w:r>
        <w:rPr>
          <w:color w:val="231F20"/>
          <w:w w:val="104"/>
          <w:sz w:val="14"/>
        </w:rPr>
        <w:t>The</w:t>
      </w:r>
      <w:r>
        <w:rPr>
          <w:color w:val="231F20"/>
          <w:sz w:val="14"/>
        </w:rPr>
        <w:t> </w:t>
      </w:r>
      <w:r>
        <w:rPr>
          <w:color w:val="231F20"/>
          <w:w w:val="110"/>
          <w:sz w:val="14"/>
        </w:rPr>
        <w:t>bands</w:t>
      </w:r>
      <w:r>
        <w:rPr>
          <w:color w:val="231F20"/>
          <w:sz w:val="14"/>
        </w:rPr>
        <w:t> </w:t>
      </w:r>
      <w:r>
        <w:rPr>
          <w:color w:val="231F20"/>
          <w:w w:val="104"/>
          <w:sz w:val="14"/>
        </w:rPr>
        <w:t>widen</w:t>
      </w:r>
      <w:r>
        <w:rPr>
          <w:color w:val="231F20"/>
          <w:sz w:val="14"/>
        </w:rPr>
        <w:t> </w:t>
      </w:r>
      <w:r>
        <w:rPr>
          <w:color w:val="231F20"/>
          <w:spacing w:val="-2"/>
          <w:w w:val="108"/>
          <w:sz w:val="14"/>
        </w:rPr>
        <w:t>a</w:t>
      </w:r>
      <w:r>
        <w:rPr>
          <w:color w:val="231F20"/>
          <w:w w:val="102"/>
          <w:sz w:val="14"/>
        </w:rPr>
        <w:t>s</w:t>
      </w:r>
      <w:r>
        <w:rPr>
          <w:color w:val="231F20"/>
          <w:sz w:val="14"/>
        </w:rPr>
        <w:t> </w:t>
      </w:r>
      <w:r>
        <w:rPr>
          <w:color w:val="231F20"/>
          <w:w w:val="115"/>
          <w:sz w:val="14"/>
        </w:rPr>
        <w:t>the</w:t>
      </w:r>
      <w:r>
        <w:rPr>
          <w:color w:val="231F20"/>
          <w:sz w:val="14"/>
        </w:rPr>
        <w:t> </w:t>
      </w:r>
      <w:r>
        <w:rPr>
          <w:color w:val="231F20"/>
          <w:w w:val="107"/>
          <w:sz w:val="14"/>
        </w:rPr>
        <w:t>time</w:t>
      </w:r>
      <w:r>
        <w:rPr>
          <w:color w:val="231F20"/>
          <w:sz w:val="14"/>
        </w:rPr>
        <w:t> </w:t>
      </w:r>
      <w:r>
        <w:rPr>
          <w:color w:val="231F20"/>
          <w:w w:val="107"/>
          <w:sz w:val="14"/>
        </w:rPr>
        <w:t>horizon</w:t>
      </w:r>
      <w:r>
        <w:rPr>
          <w:color w:val="231F20"/>
          <w:sz w:val="14"/>
        </w:rPr>
        <w:t> </w:t>
      </w:r>
      <w:r>
        <w:rPr>
          <w:color w:val="231F20"/>
          <w:w w:val="103"/>
          <w:sz w:val="14"/>
        </w:rPr>
        <w:t>is</w:t>
      </w:r>
      <w:r>
        <w:rPr>
          <w:color w:val="231F20"/>
          <w:sz w:val="14"/>
        </w:rPr>
        <w:t> </w:t>
      </w:r>
      <w:r>
        <w:rPr>
          <w:color w:val="231F20"/>
          <w:spacing w:val="-4"/>
          <w:w w:val="109"/>
          <w:sz w:val="14"/>
        </w:rPr>
        <w:t>e</w:t>
      </w:r>
      <w:r>
        <w:rPr>
          <w:color w:val="231F20"/>
          <w:w w:val="87"/>
          <w:sz w:val="14"/>
        </w:rPr>
        <w:t>x</w:t>
      </w:r>
      <w:r>
        <w:rPr>
          <w:color w:val="231F20"/>
          <w:spacing w:val="-5"/>
          <w:w w:val="125"/>
          <w:sz w:val="14"/>
        </w:rPr>
        <w:t>t</w:t>
      </w:r>
      <w:r>
        <w:rPr>
          <w:color w:val="231F20"/>
          <w:w w:val="109"/>
          <w:sz w:val="14"/>
        </w:rPr>
        <w:t>ended,</w:t>
      </w:r>
      <w:r>
        <w:rPr>
          <w:color w:val="231F20"/>
          <w:sz w:val="14"/>
        </w:rPr>
        <w:t> </w:t>
      </w:r>
      <w:r>
        <w:rPr>
          <w:color w:val="231F20"/>
          <w:w w:val="109"/>
          <w:sz w:val="14"/>
        </w:rPr>
        <w:t>indica</w:t>
      </w:r>
      <w:r>
        <w:rPr>
          <w:color w:val="231F20"/>
          <w:w w:val="110"/>
          <w:sz w:val="14"/>
        </w:rPr>
        <w:t>ting</w:t>
      </w:r>
      <w:r>
        <w:rPr>
          <w:color w:val="231F20"/>
          <w:sz w:val="14"/>
        </w:rPr>
        <w:t> </w:t>
      </w:r>
      <w:r>
        <w:rPr>
          <w:color w:val="231F20"/>
          <w:w w:val="115"/>
          <w:sz w:val="14"/>
        </w:rPr>
        <w:t>the</w:t>
      </w:r>
      <w:r>
        <w:rPr>
          <w:color w:val="231F20"/>
          <w:sz w:val="14"/>
        </w:rPr>
        <w:t> </w:t>
      </w:r>
      <w:r>
        <w:rPr>
          <w:color w:val="231F20"/>
          <w:w w:val="111"/>
          <w:sz w:val="14"/>
        </w:rPr>
        <w:t>inc</w:t>
      </w:r>
      <w:r>
        <w:rPr>
          <w:color w:val="231F20"/>
          <w:spacing w:val="-4"/>
          <w:w w:val="111"/>
          <w:sz w:val="14"/>
        </w:rPr>
        <w:t>r</w:t>
      </w:r>
      <w:r>
        <w:rPr>
          <w:color w:val="231F20"/>
          <w:w w:val="108"/>
          <w:sz w:val="14"/>
        </w:rPr>
        <w:t>e</w:t>
      </w:r>
      <w:r>
        <w:rPr>
          <w:color w:val="231F20"/>
          <w:spacing w:val="-2"/>
          <w:w w:val="108"/>
          <w:sz w:val="14"/>
        </w:rPr>
        <w:t>a</w:t>
      </w:r>
      <w:r>
        <w:rPr>
          <w:color w:val="231F20"/>
          <w:w w:val="106"/>
          <w:sz w:val="14"/>
        </w:rPr>
        <w:t>sing</w:t>
      </w:r>
      <w:r>
        <w:rPr>
          <w:color w:val="231F20"/>
          <w:sz w:val="14"/>
        </w:rPr>
        <w:t> </w:t>
      </w:r>
      <w:r>
        <w:rPr>
          <w:color w:val="231F20"/>
          <w:w w:val="111"/>
          <w:sz w:val="14"/>
        </w:rPr>
        <w:t>unce</w:t>
      </w:r>
      <w:r>
        <w:rPr>
          <w:color w:val="231F20"/>
          <w:spacing w:val="3"/>
          <w:w w:val="111"/>
          <w:sz w:val="14"/>
        </w:rPr>
        <w:t>r</w:t>
      </w:r>
      <w:r>
        <w:rPr>
          <w:color w:val="231F20"/>
          <w:spacing w:val="-3"/>
          <w:w w:val="125"/>
          <w:sz w:val="14"/>
        </w:rPr>
        <w:t>t</w:t>
      </w:r>
      <w:r>
        <w:rPr>
          <w:color w:val="231F20"/>
          <w:w w:val="112"/>
          <w:sz w:val="14"/>
        </w:rPr>
        <w:t>ain</w:t>
      </w:r>
      <w:r>
        <w:rPr>
          <w:color w:val="231F20"/>
          <w:spacing w:val="-7"/>
          <w:w w:val="112"/>
          <w:sz w:val="14"/>
        </w:rPr>
        <w:t>t</w:t>
      </w:r>
      <w:r>
        <w:rPr>
          <w:color w:val="231F20"/>
          <w:w w:val="94"/>
          <w:sz w:val="14"/>
        </w:rPr>
        <w:t>y</w:t>
      </w:r>
      <w:r>
        <w:rPr>
          <w:color w:val="231F20"/>
          <w:sz w:val="14"/>
        </w:rPr>
        <w:t> </w:t>
      </w:r>
      <w:r>
        <w:rPr>
          <w:color w:val="231F20"/>
          <w:w w:val="112"/>
          <w:sz w:val="14"/>
        </w:rPr>
        <w:t>about </w:t>
      </w:r>
      <w:r>
        <w:rPr>
          <w:color w:val="231F20"/>
          <w:w w:val="108"/>
          <w:sz w:val="14"/>
        </w:rPr>
        <w:t>outcom</w:t>
      </w:r>
      <w:r>
        <w:rPr>
          <w:color w:val="231F20"/>
          <w:spacing w:val="-2"/>
          <w:w w:val="108"/>
          <w:sz w:val="14"/>
        </w:rPr>
        <w:t>e</w:t>
      </w:r>
      <w:r>
        <w:rPr>
          <w:color w:val="231F20"/>
          <w:w w:val="96"/>
          <w:sz w:val="14"/>
        </w:rPr>
        <w:t>s.</w:t>
      </w:r>
      <w:r>
        <w:rPr>
          <w:color w:val="231F20"/>
          <w:sz w:val="14"/>
        </w:rPr>
        <w:t>  </w:t>
      </w:r>
      <w:r>
        <w:rPr>
          <w:color w:val="231F20"/>
          <w:w w:val="102"/>
          <w:sz w:val="14"/>
        </w:rPr>
        <w:t>See</w:t>
      </w:r>
      <w:r>
        <w:rPr>
          <w:color w:val="231F20"/>
          <w:sz w:val="14"/>
        </w:rPr>
        <w:t> </w:t>
      </w:r>
      <w:r>
        <w:rPr>
          <w:color w:val="231F20"/>
          <w:w w:val="115"/>
          <w:sz w:val="14"/>
        </w:rPr>
        <w:t>the</w:t>
      </w:r>
      <w:r>
        <w:rPr>
          <w:color w:val="231F20"/>
          <w:sz w:val="14"/>
        </w:rPr>
        <w:t> </w:t>
      </w:r>
      <w:r>
        <w:rPr>
          <w:color w:val="231F20"/>
          <w:w w:val="110"/>
          <w:sz w:val="14"/>
        </w:rPr>
        <w:t>b</w:t>
      </w:r>
      <w:r>
        <w:rPr>
          <w:color w:val="231F20"/>
          <w:spacing w:val="-4"/>
          <w:w w:val="110"/>
          <w:sz w:val="14"/>
        </w:rPr>
        <w:t>o</w:t>
      </w:r>
      <w:r>
        <w:rPr>
          <w:color w:val="231F20"/>
          <w:w w:val="87"/>
          <w:sz w:val="14"/>
        </w:rPr>
        <w:t>x</w:t>
      </w:r>
      <w:r>
        <w:rPr>
          <w:color w:val="231F20"/>
          <w:sz w:val="14"/>
        </w:rPr>
        <w:t> </w:t>
      </w:r>
      <w:r>
        <w:rPr>
          <w:color w:val="231F20"/>
          <w:w w:val="111"/>
          <w:sz w:val="14"/>
        </w:rPr>
        <w:t>on</w:t>
      </w:r>
      <w:r>
        <w:rPr>
          <w:color w:val="231F20"/>
          <w:sz w:val="14"/>
        </w:rPr>
        <w:t> </w:t>
      </w:r>
      <w:r>
        <w:rPr>
          <w:color w:val="231F20"/>
          <w:w w:val="107"/>
          <w:sz w:val="14"/>
        </w:rPr>
        <w:t>pag</w:t>
      </w:r>
      <w:r>
        <w:rPr>
          <w:color w:val="231F20"/>
          <w:spacing w:val="-2"/>
          <w:w w:val="107"/>
          <w:sz w:val="14"/>
        </w:rPr>
        <w:t>e</w:t>
      </w:r>
      <w:r>
        <w:rPr>
          <w:color w:val="231F20"/>
          <w:w w:val="102"/>
          <w:sz w:val="14"/>
        </w:rPr>
        <w:t>s</w:t>
      </w:r>
      <w:r>
        <w:rPr>
          <w:color w:val="231F20"/>
          <w:sz w:val="14"/>
        </w:rPr>
        <w:t> </w:t>
      </w:r>
      <w:r>
        <w:rPr>
          <w:color w:val="231F20"/>
          <w:spacing w:val="-12"/>
          <w:w w:val="121"/>
          <w:sz w:val="14"/>
        </w:rPr>
        <w:t>4</w:t>
      </w:r>
      <w:r>
        <w:rPr>
          <w:color w:val="231F20"/>
          <w:w w:val="119"/>
          <w:sz w:val="14"/>
        </w:rPr>
        <w:t>8–</w:t>
      </w:r>
      <w:r>
        <w:rPr>
          <w:color w:val="231F20"/>
          <w:spacing w:val="-13"/>
          <w:w w:val="119"/>
          <w:sz w:val="14"/>
        </w:rPr>
        <w:t>4</w:t>
      </w:r>
      <w:r>
        <w:rPr>
          <w:color w:val="231F20"/>
          <w:w w:val="121"/>
          <w:sz w:val="14"/>
        </w:rPr>
        <w:t>9</w:t>
      </w:r>
      <w:r>
        <w:rPr>
          <w:color w:val="231F20"/>
          <w:sz w:val="14"/>
        </w:rPr>
        <w:t> </w:t>
      </w:r>
      <w:r>
        <w:rPr>
          <w:color w:val="231F20"/>
          <w:w w:val="100"/>
          <w:sz w:val="14"/>
        </w:rPr>
        <w:t>of</w:t>
      </w:r>
      <w:r>
        <w:rPr>
          <w:color w:val="231F20"/>
          <w:sz w:val="14"/>
        </w:rPr>
        <w:t> </w:t>
      </w:r>
      <w:r>
        <w:rPr>
          <w:color w:val="231F20"/>
          <w:w w:val="115"/>
          <w:sz w:val="14"/>
        </w:rPr>
        <w:t>the</w:t>
      </w:r>
      <w:r>
        <w:rPr>
          <w:color w:val="231F20"/>
          <w:sz w:val="14"/>
        </w:rPr>
        <w:t> </w:t>
      </w:r>
      <w:r>
        <w:rPr>
          <w:color w:val="231F20"/>
          <w:w w:val="99"/>
          <w:sz w:val="14"/>
        </w:rPr>
        <w:t>M</w:t>
      </w:r>
      <w:r>
        <w:rPr>
          <w:color w:val="231F20"/>
          <w:spacing w:val="-5"/>
          <w:w w:val="99"/>
          <w:sz w:val="14"/>
        </w:rPr>
        <w:t>a</w:t>
      </w:r>
      <w:r>
        <w:rPr>
          <w:color w:val="231F20"/>
          <w:w w:val="94"/>
          <w:sz w:val="14"/>
        </w:rPr>
        <w:t>y</w:t>
      </w:r>
      <w:r>
        <w:rPr>
          <w:color w:val="231F20"/>
          <w:sz w:val="14"/>
        </w:rPr>
        <w:t> </w:t>
      </w:r>
      <w:r>
        <w:rPr>
          <w:color w:val="231F20"/>
          <w:spacing w:val="-9"/>
          <w:w w:val="121"/>
          <w:sz w:val="14"/>
        </w:rPr>
        <w:t>2</w:t>
      </w:r>
      <w:r>
        <w:rPr>
          <w:color w:val="231F20"/>
          <w:spacing w:val="-1"/>
          <w:w w:val="121"/>
          <w:sz w:val="14"/>
        </w:rPr>
        <w:t>0</w:t>
      </w:r>
      <w:r>
        <w:rPr>
          <w:color w:val="231F20"/>
          <w:spacing w:val="-7"/>
          <w:w w:val="121"/>
          <w:sz w:val="14"/>
        </w:rPr>
        <w:t>0</w:t>
      </w:r>
      <w:r>
        <w:rPr>
          <w:color w:val="231F20"/>
          <w:w w:val="121"/>
          <w:sz w:val="14"/>
        </w:rPr>
        <w:t>2</w:t>
      </w:r>
      <w:r>
        <w:rPr>
          <w:color w:val="231F20"/>
          <w:sz w:val="14"/>
        </w:rPr>
        <w:t> </w:t>
      </w:r>
      <w:r>
        <w:rPr>
          <w:i/>
          <w:smallCaps/>
          <w:color w:val="231F20"/>
          <w:w w:val="82"/>
          <w:sz w:val="14"/>
        </w:rPr>
        <w:t>Inflation</w:t>
      </w:r>
      <w:r>
        <w:rPr>
          <w:i/>
          <w:smallCaps w:val="0"/>
          <w:color w:val="231F20"/>
          <w:sz w:val="14"/>
        </w:rPr>
        <w:t> </w:t>
      </w:r>
      <w:r>
        <w:rPr>
          <w:i/>
          <w:smallCaps w:val="0"/>
          <w:color w:val="231F20"/>
          <w:spacing w:val="-3"/>
          <w:w w:val="96"/>
          <w:sz w:val="14"/>
        </w:rPr>
        <w:t>R</w:t>
      </w:r>
      <w:r>
        <w:rPr>
          <w:i/>
          <w:smallCaps w:val="0"/>
          <w:color w:val="231F20"/>
          <w:w w:val="96"/>
          <w:sz w:val="14"/>
        </w:rPr>
        <w:t>eport</w:t>
      </w:r>
      <w:r>
        <w:rPr>
          <w:i/>
          <w:smallCaps w:val="0"/>
          <w:color w:val="231F20"/>
          <w:sz w:val="14"/>
        </w:rPr>
        <w:t> </w:t>
      </w:r>
      <w:r>
        <w:rPr>
          <w:smallCaps w:val="0"/>
          <w:color w:val="231F20"/>
          <w:w w:val="105"/>
          <w:sz w:val="14"/>
        </w:rPr>
        <w:t>for</w:t>
      </w:r>
      <w:r>
        <w:rPr>
          <w:smallCaps w:val="0"/>
          <w:color w:val="231F20"/>
          <w:sz w:val="14"/>
        </w:rPr>
        <w:t> </w:t>
      </w:r>
      <w:r>
        <w:rPr>
          <w:smallCaps w:val="0"/>
          <w:color w:val="231F20"/>
          <w:w w:val="108"/>
          <w:sz w:val="14"/>
        </w:rPr>
        <w:t>a</w:t>
      </w:r>
      <w:r>
        <w:rPr>
          <w:smallCaps w:val="0"/>
          <w:color w:val="231F20"/>
          <w:sz w:val="14"/>
        </w:rPr>
        <w:t> </w:t>
      </w:r>
      <w:r>
        <w:rPr>
          <w:smallCaps w:val="0"/>
          <w:color w:val="231F20"/>
          <w:w w:val="104"/>
          <w:sz w:val="14"/>
        </w:rPr>
        <w:t>fuller</w:t>
      </w:r>
      <w:r>
        <w:rPr>
          <w:smallCaps w:val="0"/>
          <w:color w:val="231F20"/>
          <w:sz w:val="14"/>
        </w:rPr>
        <w:t> </w:t>
      </w:r>
      <w:r>
        <w:rPr>
          <w:smallCaps w:val="0"/>
          <w:color w:val="231F20"/>
          <w:w w:val="110"/>
          <w:sz w:val="14"/>
        </w:rPr>
        <w:t>d</w:t>
      </w:r>
      <w:r>
        <w:rPr>
          <w:smallCaps w:val="0"/>
          <w:color w:val="231F20"/>
          <w:spacing w:val="-2"/>
          <w:w w:val="110"/>
          <w:sz w:val="14"/>
        </w:rPr>
        <w:t>e</w:t>
      </w:r>
      <w:r>
        <w:rPr>
          <w:smallCaps w:val="0"/>
          <w:color w:val="231F20"/>
          <w:w w:val="110"/>
          <w:sz w:val="14"/>
        </w:rPr>
        <w:t>scription</w:t>
      </w:r>
      <w:r>
        <w:rPr>
          <w:smallCaps w:val="0"/>
          <w:color w:val="231F20"/>
          <w:sz w:val="14"/>
        </w:rPr>
        <w:t> </w:t>
      </w:r>
      <w:r>
        <w:rPr>
          <w:smallCaps w:val="0"/>
          <w:color w:val="231F20"/>
          <w:w w:val="100"/>
          <w:sz w:val="14"/>
        </w:rPr>
        <w:t>of</w:t>
      </w:r>
      <w:r>
        <w:rPr>
          <w:smallCaps w:val="0"/>
          <w:color w:val="231F20"/>
          <w:sz w:val="14"/>
        </w:rPr>
        <w:t> </w:t>
      </w:r>
      <w:r>
        <w:rPr>
          <w:smallCaps w:val="0"/>
          <w:color w:val="231F20"/>
          <w:w w:val="115"/>
          <w:sz w:val="14"/>
        </w:rPr>
        <w:t>the</w:t>
      </w:r>
      <w:r>
        <w:rPr>
          <w:smallCaps w:val="0"/>
          <w:color w:val="231F20"/>
          <w:sz w:val="14"/>
        </w:rPr>
        <w:t> </w:t>
      </w:r>
      <w:r>
        <w:rPr>
          <w:smallCaps w:val="0"/>
          <w:color w:val="231F20"/>
          <w:w w:val="105"/>
          <w:sz w:val="14"/>
        </w:rPr>
        <w:t>fan</w:t>
      </w:r>
      <w:r>
        <w:rPr>
          <w:smallCaps w:val="0"/>
          <w:color w:val="231F20"/>
          <w:sz w:val="14"/>
        </w:rPr>
        <w:t> </w:t>
      </w:r>
      <w:r>
        <w:rPr>
          <w:smallCaps w:val="0"/>
          <w:color w:val="231F20"/>
          <w:w w:val="111"/>
          <w:sz w:val="14"/>
        </w:rPr>
        <w:t>cha</w:t>
      </w:r>
      <w:r>
        <w:rPr>
          <w:smallCaps w:val="0"/>
          <w:color w:val="231F20"/>
          <w:spacing w:val="3"/>
          <w:w w:val="111"/>
          <w:sz w:val="14"/>
        </w:rPr>
        <w:t>r</w:t>
      </w:r>
      <w:r>
        <w:rPr>
          <w:smallCaps w:val="0"/>
          <w:color w:val="231F20"/>
          <w:w w:val="125"/>
          <w:sz w:val="14"/>
        </w:rPr>
        <w:t>t</w:t>
      </w:r>
      <w:r>
        <w:rPr>
          <w:smallCaps w:val="0"/>
          <w:color w:val="231F20"/>
          <w:sz w:val="14"/>
        </w:rPr>
        <w:t> </w:t>
      </w:r>
      <w:r>
        <w:rPr>
          <w:smallCaps w:val="0"/>
          <w:color w:val="231F20"/>
          <w:w w:val="111"/>
          <w:sz w:val="14"/>
        </w:rPr>
        <w:t>and</w:t>
      </w:r>
      <w:r>
        <w:rPr>
          <w:smallCaps w:val="0"/>
          <w:color w:val="231F20"/>
          <w:sz w:val="14"/>
        </w:rPr>
        <w:t> </w:t>
      </w:r>
      <w:r>
        <w:rPr>
          <w:smallCaps w:val="0"/>
          <w:color w:val="231F20"/>
          <w:w w:val="105"/>
          <w:sz w:val="14"/>
        </w:rPr>
        <w:t>what</w:t>
      </w:r>
      <w:r>
        <w:rPr>
          <w:smallCaps w:val="0"/>
          <w:color w:val="231F20"/>
          <w:sz w:val="14"/>
        </w:rPr>
        <w:t> </w:t>
      </w:r>
      <w:r>
        <w:rPr>
          <w:smallCaps w:val="0"/>
          <w:color w:val="231F20"/>
          <w:w w:val="114"/>
          <w:sz w:val="14"/>
        </w:rPr>
        <w:t>it</w:t>
      </w:r>
      <w:r>
        <w:rPr>
          <w:smallCaps w:val="0"/>
          <w:color w:val="231F20"/>
          <w:sz w:val="14"/>
        </w:rPr>
        <w:t> </w:t>
      </w:r>
      <w:r>
        <w:rPr>
          <w:smallCaps w:val="0"/>
          <w:color w:val="231F20"/>
          <w:spacing w:val="-4"/>
          <w:w w:val="116"/>
          <w:sz w:val="14"/>
        </w:rPr>
        <w:t>r</w:t>
      </w:r>
      <w:r>
        <w:rPr>
          <w:smallCaps w:val="0"/>
          <w:color w:val="231F20"/>
          <w:w w:val="111"/>
          <w:sz w:val="14"/>
        </w:rPr>
        <w:t>ep</w:t>
      </w:r>
      <w:r>
        <w:rPr>
          <w:smallCaps w:val="0"/>
          <w:color w:val="231F20"/>
          <w:spacing w:val="-4"/>
          <w:w w:val="111"/>
          <w:sz w:val="14"/>
        </w:rPr>
        <w:t>r</w:t>
      </w:r>
      <w:r>
        <w:rPr>
          <w:smallCaps w:val="0"/>
          <w:color w:val="231F20"/>
          <w:spacing w:val="-2"/>
          <w:w w:val="109"/>
          <w:sz w:val="14"/>
        </w:rPr>
        <w:t>e</w:t>
      </w:r>
      <w:r>
        <w:rPr>
          <w:smallCaps w:val="0"/>
          <w:color w:val="231F20"/>
          <w:w w:val="112"/>
          <w:sz w:val="14"/>
        </w:rPr>
        <w:t>sen</w:t>
      </w:r>
      <w:r>
        <w:rPr>
          <w:smallCaps w:val="0"/>
          <w:color w:val="231F20"/>
          <w:spacing w:val="-2"/>
          <w:w w:val="112"/>
          <w:sz w:val="14"/>
        </w:rPr>
        <w:t>t</w:t>
      </w:r>
      <w:r>
        <w:rPr>
          <w:smallCaps w:val="0"/>
          <w:color w:val="231F20"/>
          <w:w w:val="96"/>
          <w:sz w:val="14"/>
        </w:rPr>
        <w:t>s.</w:t>
      </w:r>
      <w:r>
        <w:rPr>
          <w:smallCaps w:val="0"/>
          <w:color w:val="231F20"/>
          <w:sz w:val="14"/>
        </w:rPr>
        <w:t>  </w:t>
      </w:r>
      <w:r>
        <w:rPr>
          <w:smallCaps w:val="0"/>
          <w:color w:val="231F20"/>
          <w:w w:val="104"/>
          <w:sz w:val="14"/>
        </w:rPr>
        <w:t>The</w:t>
      </w:r>
      <w:r>
        <w:rPr>
          <w:smallCaps w:val="0"/>
          <w:color w:val="231F20"/>
          <w:sz w:val="14"/>
        </w:rPr>
        <w:t> </w:t>
      </w:r>
      <w:r>
        <w:rPr>
          <w:smallCaps w:val="0"/>
          <w:color w:val="231F20"/>
          <w:w w:val="109"/>
          <w:sz w:val="14"/>
        </w:rPr>
        <w:t>d</w:t>
      </w:r>
      <w:r>
        <w:rPr>
          <w:smallCaps w:val="0"/>
          <w:color w:val="231F20"/>
          <w:spacing w:val="-2"/>
          <w:w w:val="109"/>
          <w:sz w:val="14"/>
        </w:rPr>
        <w:t>a</w:t>
      </w:r>
      <w:r>
        <w:rPr>
          <w:smallCaps w:val="0"/>
          <w:color w:val="231F20"/>
          <w:w w:val="109"/>
          <w:sz w:val="14"/>
        </w:rPr>
        <w:t>shed</w:t>
      </w:r>
      <w:r>
        <w:rPr>
          <w:smallCaps w:val="0"/>
          <w:color w:val="231F20"/>
          <w:sz w:val="14"/>
        </w:rPr>
        <w:t> </w:t>
      </w:r>
      <w:r>
        <w:rPr>
          <w:smallCaps w:val="0"/>
          <w:color w:val="231F20"/>
          <w:w w:val="107"/>
          <w:sz w:val="14"/>
        </w:rPr>
        <w:t>lin</w:t>
      </w:r>
      <w:r>
        <w:rPr>
          <w:smallCaps w:val="0"/>
          <w:color w:val="231F20"/>
          <w:spacing w:val="-2"/>
          <w:w w:val="107"/>
          <w:sz w:val="14"/>
        </w:rPr>
        <w:t>e</w:t>
      </w:r>
      <w:r>
        <w:rPr>
          <w:smallCaps w:val="0"/>
          <w:color w:val="231F20"/>
          <w:w w:val="102"/>
          <w:sz w:val="14"/>
        </w:rPr>
        <w:t>s</w:t>
      </w:r>
      <w:r>
        <w:rPr>
          <w:smallCaps w:val="0"/>
          <w:color w:val="231F20"/>
          <w:sz w:val="14"/>
        </w:rPr>
        <w:t> </w:t>
      </w:r>
      <w:r>
        <w:rPr>
          <w:smallCaps w:val="0"/>
          <w:color w:val="231F20"/>
          <w:w w:val="111"/>
          <w:sz w:val="14"/>
        </w:rPr>
        <w:t>a</w:t>
      </w:r>
      <w:r>
        <w:rPr>
          <w:smallCaps w:val="0"/>
          <w:color w:val="231F20"/>
          <w:spacing w:val="-4"/>
          <w:w w:val="111"/>
          <w:sz w:val="14"/>
        </w:rPr>
        <w:t>r</w:t>
      </w:r>
      <w:r>
        <w:rPr>
          <w:smallCaps w:val="0"/>
          <w:color w:val="231F20"/>
          <w:w w:val="109"/>
          <w:sz w:val="14"/>
        </w:rPr>
        <w:t>e</w:t>
      </w:r>
      <w:r>
        <w:rPr>
          <w:smallCaps w:val="0"/>
          <w:color w:val="231F20"/>
          <w:sz w:val="14"/>
        </w:rPr>
        <w:t> </w:t>
      </w:r>
      <w:r>
        <w:rPr>
          <w:smallCaps w:val="0"/>
          <w:color w:val="231F20"/>
          <w:w w:val="113"/>
          <w:sz w:val="14"/>
        </w:rPr>
        <w:t>d</w:t>
      </w:r>
      <w:r>
        <w:rPr>
          <w:smallCaps w:val="0"/>
          <w:color w:val="231F20"/>
          <w:spacing w:val="-5"/>
          <w:w w:val="113"/>
          <w:sz w:val="14"/>
        </w:rPr>
        <w:t>r</w:t>
      </w:r>
      <w:r>
        <w:rPr>
          <w:smallCaps w:val="0"/>
          <w:color w:val="231F20"/>
          <w:spacing w:val="-2"/>
          <w:w w:val="108"/>
          <w:sz w:val="14"/>
        </w:rPr>
        <w:t>a</w:t>
      </w:r>
      <w:r>
        <w:rPr>
          <w:smallCaps w:val="0"/>
          <w:color w:val="231F20"/>
          <w:w w:val="100"/>
          <w:sz w:val="14"/>
        </w:rPr>
        <w:t>wn</w:t>
      </w:r>
      <w:r>
        <w:rPr>
          <w:smallCaps w:val="0"/>
          <w:color w:val="231F20"/>
          <w:sz w:val="14"/>
        </w:rPr>
        <w:t> </w:t>
      </w:r>
      <w:r>
        <w:rPr>
          <w:smallCaps w:val="0"/>
          <w:color w:val="231F20"/>
          <w:w w:val="114"/>
          <w:sz w:val="14"/>
        </w:rPr>
        <w:t>at</w:t>
      </w:r>
      <w:r>
        <w:rPr>
          <w:smallCaps w:val="0"/>
          <w:color w:val="231F20"/>
          <w:sz w:val="14"/>
        </w:rPr>
        <w:t> </w:t>
      </w:r>
      <w:r>
        <w:rPr>
          <w:smallCaps w:val="0"/>
          <w:color w:val="231F20"/>
          <w:w w:val="115"/>
          <w:sz w:val="14"/>
        </w:rPr>
        <w:t>the </w:t>
      </w:r>
      <w:r>
        <w:rPr>
          <w:smallCaps w:val="0"/>
          <w:color w:val="231F20"/>
          <w:spacing w:val="-4"/>
          <w:w w:val="116"/>
          <w:sz w:val="14"/>
        </w:rPr>
        <w:t>r</w:t>
      </w:r>
      <w:r>
        <w:rPr>
          <w:smallCaps w:val="0"/>
          <w:color w:val="231F20"/>
          <w:spacing w:val="-2"/>
          <w:w w:val="109"/>
          <w:sz w:val="14"/>
        </w:rPr>
        <w:t>e</w:t>
      </w:r>
      <w:r>
        <w:rPr>
          <w:smallCaps w:val="0"/>
          <w:color w:val="231F20"/>
          <w:w w:val="105"/>
          <w:sz w:val="14"/>
        </w:rPr>
        <w:t>specti</w:t>
      </w:r>
      <w:r>
        <w:rPr>
          <w:smallCaps w:val="0"/>
          <w:color w:val="231F20"/>
          <w:spacing w:val="-4"/>
          <w:w w:val="105"/>
          <w:sz w:val="14"/>
        </w:rPr>
        <w:t>v</w:t>
      </w:r>
      <w:r>
        <w:rPr>
          <w:smallCaps w:val="0"/>
          <w:color w:val="231F20"/>
          <w:w w:val="109"/>
          <w:sz w:val="14"/>
        </w:rPr>
        <w:t>e</w:t>
      </w:r>
      <w:r>
        <w:rPr>
          <w:smallCaps w:val="0"/>
          <w:color w:val="231F20"/>
          <w:sz w:val="14"/>
        </w:rPr>
        <w:t> </w:t>
      </w:r>
      <w:r>
        <w:rPr>
          <w:smallCaps w:val="0"/>
          <w:color w:val="231F20"/>
          <w:spacing w:val="-7"/>
          <w:w w:val="125"/>
          <w:sz w:val="14"/>
        </w:rPr>
        <w:t>t</w:t>
      </w:r>
      <w:r>
        <w:rPr>
          <w:smallCaps w:val="0"/>
          <w:color w:val="231F20"/>
          <w:spacing w:val="-4"/>
          <w:w w:val="90"/>
          <w:sz w:val="14"/>
        </w:rPr>
        <w:t>w</w:t>
      </w:r>
      <w:r>
        <w:rPr>
          <w:smallCaps w:val="0"/>
          <w:color w:val="231F20"/>
          <w:w w:val="107"/>
          <w:sz w:val="14"/>
        </w:rPr>
        <w:t>o</w:t>
      </w:r>
      <w:r>
        <w:rPr>
          <w:smallCaps w:val="0"/>
          <w:color w:val="231F20"/>
          <w:spacing w:val="-8"/>
          <w:w w:val="107"/>
          <w:sz w:val="14"/>
        </w:rPr>
        <w:t>-</w:t>
      </w:r>
      <w:r>
        <w:rPr>
          <w:smallCaps w:val="0"/>
          <w:color w:val="231F20"/>
          <w:spacing w:val="-4"/>
          <w:w w:val="94"/>
          <w:sz w:val="14"/>
        </w:rPr>
        <w:t>y</w:t>
      </w:r>
      <w:r>
        <w:rPr>
          <w:smallCaps w:val="0"/>
          <w:color w:val="231F20"/>
          <w:w w:val="111"/>
          <w:sz w:val="14"/>
        </w:rPr>
        <w:t>ear</w:t>
      </w:r>
      <w:r>
        <w:rPr>
          <w:smallCaps w:val="0"/>
          <w:color w:val="231F20"/>
          <w:sz w:val="14"/>
        </w:rPr>
        <w:t> </w:t>
      </w:r>
      <w:r>
        <w:rPr>
          <w:smallCaps w:val="0"/>
          <w:color w:val="231F20"/>
          <w:w w:val="112"/>
          <w:sz w:val="14"/>
        </w:rPr>
        <w:t>poin</w:t>
      </w:r>
      <w:r>
        <w:rPr>
          <w:smallCaps w:val="0"/>
          <w:color w:val="231F20"/>
          <w:spacing w:val="-2"/>
          <w:w w:val="112"/>
          <w:sz w:val="14"/>
        </w:rPr>
        <w:t>t</w:t>
      </w:r>
      <w:r>
        <w:rPr>
          <w:smallCaps w:val="0"/>
          <w:color w:val="231F20"/>
          <w:w w:val="96"/>
          <w:sz w:val="14"/>
        </w:rPr>
        <w:t>s.</w:t>
      </w:r>
    </w:p>
    <w:p>
      <w:pPr>
        <w:pStyle w:val="BodyText"/>
        <w:rPr>
          <w:sz w:val="16"/>
        </w:rPr>
      </w:pPr>
    </w:p>
    <w:p>
      <w:pPr>
        <w:pStyle w:val="BodyText"/>
        <w:rPr>
          <w:sz w:val="15"/>
        </w:rPr>
      </w:pPr>
    </w:p>
    <w:p>
      <w:pPr>
        <w:pStyle w:val="BodyText"/>
        <w:spacing w:line="292" w:lineRule="auto" w:before="1"/>
        <w:ind w:left="5071" w:right="112"/>
      </w:pPr>
      <w:r>
        <w:rPr>
          <w:color w:val="231F20"/>
          <w:w w:val="110"/>
        </w:rPr>
        <w:t>activity is projected to accelerate and those pressures begin to build again. As a result, CPI inflation rises above the 2% CPI target by the end of the second year and continues to increase thereafter. The central projection for inflation is a little higher in the near term and somewhat higher in the final year of the projection, compared with the May </w:t>
      </w:r>
      <w:r>
        <w:rPr>
          <w:i/>
          <w:color w:val="231F20"/>
          <w:w w:val="110"/>
        </w:rPr>
        <w:t>Report</w:t>
      </w:r>
      <w:r>
        <w:rPr>
          <w:color w:val="231F20"/>
          <w:w w:val="110"/>
        </w:rPr>
        <w:t>. That reflects the stronger outlook for activity, the lower sterling exchange rate and the higher oil price.</w:t>
      </w:r>
    </w:p>
    <w:p>
      <w:pPr>
        <w:pStyle w:val="BodyText"/>
        <w:spacing w:before="3"/>
        <w:rPr>
          <w:sz w:val="17"/>
        </w:rPr>
      </w:pPr>
    </w:p>
    <w:p>
      <w:pPr>
        <w:pStyle w:val="Heading4"/>
        <w:numPr>
          <w:ilvl w:val="1"/>
          <w:numId w:val="45"/>
        </w:numPr>
        <w:tabs>
          <w:tab w:pos="5433" w:val="left" w:leader="none"/>
          <w:tab w:pos="10450" w:val="left" w:leader="none"/>
        </w:tabs>
        <w:spacing w:line="240" w:lineRule="auto" w:before="0" w:after="0"/>
        <w:ind w:left="5432" w:right="0" w:hanging="482"/>
        <w:jc w:val="left"/>
        <w:rPr>
          <w:color w:val="0093C1"/>
          <w:u w:val="none"/>
        </w:rPr>
      </w:pPr>
      <w:r>
        <w:rPr>
          <w:color w:val="0093C1"/>
          <w:w w:val="95"/>
          <w:u w:val="single" w:color="006BB6"/>
        </w:rPr>
        <w:t>Risks around the </w:t>
      </w:r>
      <w:r>
        <w:rPr>
          <w:color w:val="0093C1"/>
          <w:spacing w:val="-3"/>
          <w:w w:val="95"/>
          <w:u w:val="single" w:color="006BB6"/>
        </w:rPr>
        <w:t>central</w:t>
      </w:r>
      <w:r>
        <w:rPr>
          <w:color w:val="0093C1"/>
          <w:spacing w:val="-43"/>
          <w:w w:val="95"/>
          <w:u w:val="single" w:color="006BB6"/>
        </w:rPr>
        <w:t> </w:t>
      </w:r>
      <w:r>
        <w:rPr>
          <w:color w:val="0093C1"/>
          <w:w w:val="95"/>
          <w:u w:val="single" w:color="006BB6"/>
        </w:rPr>
        <w:t>projection</w:t>
      </w:r>
      <w:r>
        <w:rPr>
          <w:color w:val="0093C1"/>
          <w:u w:val="single" w:color="006BB6"/>
        </w:rPr>
        <w:tab/>
      </w:r>
    </w:p>
    <w:p>
      <w:pPr>
        <w:pStyle w:val="BodyText"/>
        <w:spacing w:before="9"/>
        <w:rPr>
          <w:rFonts w:ascii="Trebuchet MS"/>
          <w:sz w:val="26"/>
        </w:rPr>
      </w:pPr>
    </w:p>
    <w:p>
      <w:pPr>
        <w:pStyle w:val="BodyText"/>
        <w:spacing w:line="292" w:lineRule="auto" w:before="1"/>
        <w:ind w:left="5071" w:right="245"/>
      </w:pPr>
      <w:r>
        <w:rPr>
          <w:color w:val="231F20"/>
          <w:w w:val="110"/>
        </w:rPr>
        <w:t>The</w:t>
      </w:r>
      <w:r>
        <w:rPr>
          <w:color w:val="231F20"/>
          <w:spacing w:val="-17"/>
          <w:w w:val="110"/>
        </w:rPr>
        <w:t> </w:t>
      </w:r>
      <w:r>
        <w:rPr>
          <w:color w:val="231F20"/>
          <w:w w:val="110"/>
        </w:rPr>
        <w:t>prospects</w:t>
      </w:r>
      <w:r>
        <w:rPr>
          <w:color w:val="231F20"/>
          <w:spacing w:val="-17"/>
          <w:w w:val="110"/>
        </w:rPr>
        <w:t> </w:t>
      </w:r>
      <w:r>
        <w:rPr>
          <w:color w:val="231F20"/>
          <w:w w:val="110"/>
        </w:rPr>
        <w:t>for</w:t>
      </w:r>
      <w:r>
        <w:rPr>
          <w:color w:val="231F20"/>
          <w:spacing w:val="-17"/>
          <w:w w:val="110"/>
        </w:rPr>
        <w:t> </w:t>
      </w:r>
      <w:r>
        <w:rPr>
          <w:color w:val="231F20"/>
          <w:w w:val="110"/>
        </w:rPr>
        <w:t>output</w:t>
      </w:r>
      <w:r>
        <w:rPr>
          <w:color w:val="231F20"/>
          <w:spacing w:val="-17"/>
          <w:w w:val="110"/>
        </w:rPr>
        <w:t> </w:t>
      </w:r>
      <w:r>
        <w:rPr>
          <w:color w:val="231F20"/>
          <w:w w:val="110"/>
        </w:rPr>
        <w:t>growth</w:t>
      </w:r>
      <w:r>
        <w:rPr>
          <w:color w:val="231F20"/>
          <w:spacing w:val="-17"/>
          <w:w w:val="110"/>
        </w:rPr>
        <w:t> </w:t>
      </w:r>
      <w:r>
        <w:rPr>
          <w:color w:val="231F20"/>
          <w:w w:val="110"/>
        </w:rPr>
        <w:t>and</w:t>
      </w:r>
      <w:r>
        <w:rPr>
          <w:color w:val="231F20"/>
          <w:spacing w:val="-17"/>
          <w:w w:val="110"/>
        </w:rPr>
        <w:t> </w:t>
      </w:r>
      <w:r>
        <w:rPr>
          <w:color w:val="231F20"/>
          <w:w w:val="110"/>
        </w:rPr>
        <w:t>inflation</w:t>
      </w:r>
      <w:r>
        <w:rPr>
          <w:color w:val="231F20"/>
          <w:spacing w:val="-17"/>
          <w:w w:val="110"/>
        </w:rPr>
        <w:t> </w:t>
      </w:r>
      <w:r>
        <w:rPr>
          <w:color w:val="231F20"/>
          <w:w w:val="110"/>
        </w:rPr>
        <w:t>are,</w:t>
      </w:r>
      <w:r>
        <w:rPr>
          <w:color w:val="231F20"/>
          <w:spacing w:val="-17"/>
          <w:w w:val="110"/>
        </w:rPr>
        <w:t> </w:t>
      </w:r>
      <w:r>
        <w:rPr>
          <w:color w:val="231F20"/>
          <w:w w:val="110"/>
        </w:rPr>
        <w:t>as</w:t>
      </w:r>
      <w:r>
        <w:rPr>
          <w:color w:val="231F20"/>
          <w:spacing w:val="-17"/>
          <w:w w:val="110"/>
        </w:rPr>
        <w:t> </w:t>
      </w:r>
      <w:r>
        <w:rPr>
          <w:color w:val="231F20"/>
          <w:spacing w:val="-3"/>
          <w:w w:val="110"/>
        </w:rPr>
        <w:t>always, </w:t>
      </w:r>
      <w:r>
        <w:rPr>
          <w:color w:val="231F20"/>
          <w:w w:val="110"/>
        </w:rPr>
        <w:t>uncertain.</w:t>
      </w:r>
      <w:r>
        <w:rPr>
          <w:color w:val="231F20"/>
          <w:spacing w:val="27"/>
          <w:w w:val="110"/>
        </w:rPr>
        <w:t> </w:t>
      </w:r>
      <w:r>
        <w:rPr>
          <w:color w:val="231F20"/>
          <w:w w:val="110"/>
        </w:rPr>
        <w:t>The</w:t>
      </w:r>
      <w:r>
        <w:rPr>
          <w:color w:val="231F20"/>
          <w:spacing w:val="-14"/>
          <w:w w:val="110"/>
        </w:rPr>
        <w:t> </w:t>
      </w:r>
      <w:r>
        <w:rPr>
          <w:color w:val="231F20"/>
          <w:w w:val="110"/>
        </w:rPr>
        <w:t>central</w:t>
      </w:r>
      <w:r>
        <w:rPr>
          <w:color w:val="231F20"/>
          <w:spacing w:val="-14"/>
          <w:w w:val="110"/>
        </w:rPr>
        <w:t> </w:t>
      </w:r>
      <w:r>
        <w:rPr>
          <w:color w:val="231F20"/>
          <w:w w:val="110"/>
        </w:rPr>
        <w:t>projection</w:t>
      </w:r>
      <w:r>
        <w:rPr>
          <w:color w:val="231F20"/>
          <w:spacing w:val="-14"/>
          <w:w w:val="110"/>
        </w:rPr>
        <w:t> </w:t>
      </w:r>
      <w:r>
        <w:rPr>
          <w:color w:val="231F20"/>
          <w:w w:val="110"/>
        </w:rPr>
        <w:t>described</w:t>
      </w:r>
      <w:r>
        <w:rPr>
          <w:color w:val="231F20"/>
          <w:spacing w:val="-14"/>
          <w:w w:val="110"/>
        </w:rPr>
        <w:t> </w:t>
      </w:r>
      <w:r>
        <w:rPr>
          <w:color w:val="231F20"/>
          <w:w w:val="110"/>
        </w:rPr>
        <w:t>above</w:t>
      </w:r>
      <w:r>
        <w:rPr>
          <w:color w:val="231F20"/>
          <w:spacing w:val="-13"/>
          <w:w w:val="110"/>
        </w:rPr>
        <w:t> </w:t>
      </w:r>
      <w:r>
        <w:rPr>
          <w:color w:val="231F20"/>
          <w:w w:val="110"/>
        </w:rPr>
        <w:t>is</w:t>
      </w:r>
      <w:r>
        <w:rPr>
          <w:color w:val="231F20"/>
          <w:spacing w:val="-14"/>
          <w:w w:val="110"/>
        </w:rPr>
        <w:t> </w:t>
      </w:r>
      <w:r>
        <w:rPr>
          <w:color w:val="231F20"/>
          <w:w w:val="110"/>
        </w:rPr>
        <w:t>only</w:t>
      </w:r>
      <w:r>
        <w:rPr>
          <w:color w:val="231F20"/>
          <w:spacing w:val="-14"/>
          <w:w w:val="110"/>
        </w:rPr>
        <w:t> </w:t>
      </w:r>
      <w:r>
        <w:rPr>
          <w:color w:val="231F20"/>
          <w:w w:val="110"/>
        </w:rPr>
        <w:t>one of many possible outcomes, and the likelihood of it being realised is small. The width of the fan charts indicates the extent of the </w:t>
      </w:r>
      <w:r>
        <w:rPr>
          <w:color w:val="231F20"/>
          <w:spacing w:val="-3"/>
          <w:w w:val="110"/>
        </w:rPr>
        <w:t>Committee’s </w:t>
      </w:r>
      <w:r>
        <w:rPr>
          <w:color w:val="231F20"/>
          <w:w w:val="110"/>
        </w:rPr>
        <w:t>uncertainty about the future. The GDP fan chart has been widened </w:t>
      </w:r>
      <w:r>
        <w:rPr>
          <w:color w:val="231F20"/>
          <w:spacing w:val="-3"/>
          <w:w w:val="110"/>
        </w:rPr>
        <w:t>over </w:t>
      </w:r>
      <w:r>
        <w:rPr>
          <w:color w:val="231F20"/>
          <w:w w:val="110"/>
        </w:rPr>
        <w:t>the very near term </w:t>
      </w:r>
      <w:r>
        <w:rPr>
          <w:color w:val="231F20"/>
          <w:spacing w:val="-4"/>
          <w:w w:val="110"/>
        </w:rPr>
        <w:t>to </w:t>
      </w:r>
      <w:r>
        <w:rPr>
          <w:color w:val="231F20"/>
          <w:w w:val="110"/>
        </w:rPr>
        <w:t>reflect</w:t>
      </w:r>
      <w:r>
        <w:rPr>
          <w:color w:val="231F20"/>
          <w:spacing w:val="-19"/>
          <w:w w:val="110"/>
        </w:rPr>
        <w:t> </w:t>
      </w:r>
      <w:r>
        <w:rPr>
          <w:color w:val="231F20"/>
          <w:w w:val="110"/>
        </w:rPr>
        <w:t>the</w:t>
      </w:r>
      <w:r>
        <w:rPr>
          <w:color w:val="231F20"/>
          <w:spacing w:val="-19"/>
          <w:w w:val="110"/>
        </w:rPr>
        <w:t> </w:t>
      </w:r>
      <w:r>
        <w:rPr>
          <w:color w:val="231F20"/>
          <w:w w:val="110"/>
        </w:rPr>
        <w:t>uncertainty</w:t>
      </w:r>
      <w:r>
        <w:rPr>
          <w:color w:val="231F20"/>
          <w:spacing w:val="-19"/>
          <w:w w:val="110"/>
        </w:rPr>
        <w:t> </w:t>
      </w:r>
      <w:r>
        <w:rPr>
          <w:color w:val="231F20"/>
          <w:w w:val="110"/>
        </w:rPr>
        <w:t>that</w:t>
      </w:r>
      <w:r>
        <w:rPr>
          <w:color w:val="231F20"/>
          <w:spacing w:val="-19"/>
          <w:w w:val="110"/>
        </w:rPr>
        <w:t> </w:t>
      </w:r>
      <w:r>
        <w:rPr>
          <w:color w:val="231F20"/>
          <w:w w:val="110"/>
        </w:rPr>
        <w:t>is</w:t>
      </w:r>
      <w:r>
        <w:rPr>
          <w:color w:val="231F20"/>
          <w:spacing w:val="-19"/>
          <w:w w:val="110"/>
        </w:rPr>
        <w:t> </w:t>
      </w:r>
      <w:r>
        <w:rPr>
          <w:color w:val="231F20"/>
          <w:spacing w:val="-4"/>
          <w:w w:val="110"/>
        </w:rPr>
        <w:t>always</w:t>
      </w:r>
      <w:r>
        <w:rPr>
          <w:color w:val="231F20"/>
          <w:spacing w:val="-19"/>
          <w:w w:val="110"/>
        </w:rPr>
        <w:t> </w:t>
      </w:r>
      <w:r>
        <w:rPr>
          <w:color w:val="231F20"/>
          <w:w w:val="110"/>
        </w:rPr>
        <w:t>associated</w:t>
      </w:r>
      <w:r>
        <w:rPr>
          <w:color w:val="231F20"/>
          <w:spacing w:val="-19"/>
          <w:w w:val="110"/>
        </w:rPr>
        <w:t> </w:t>
      </w:r>
      <w:r>
        <w:rPr>
          <w:color w:val="231F20"/>
          <w:w w:val="110"/>
        </w:rPr>
        <w:t>with</w:t>
      </w:r>
      <w:r>
        <w:rPr>
          <w:color w:val="231F20"/>
          <w:spacing w:val="-19"/>
          <w:w w:val="110"/>
        </w:rPr>
        <w:t> </w:t>
      </w:r>
      <w:r>
        <w:rPr>
          <w:color w:val="231F20"/>
          <w:w w:val="110"/>
        </w:rPr>
        <w:t>revisions </w:t>
      </w:r>
      <w:r>
        <w:rPr>
          <w:color w:val="231F20"/>
          <w:spacing w:val="-4"/>
          <w:w w:val="110"/>
        </w:rPr>
        <w:t>to </w:t>
      </w:r>
      <w:r>
        <w:rPr>
          <w:color w:val="231F20"/>
          <w:w w:val="110"/>
        </w:rPr>
        <w:t>the official data (see the box on pages </w:t>
      </w:r>
      <w:r>
        <w:rPr>
          <w:color w:val="231F20"/>
          <w:spacing w:val="-6"/>
          <w:w w:val="110"/>
        </w:rPr>
        <w:t>40–41). </w:t>
      </w:r>
      <w:r>
        <w:rPr>
          <w:color w:val="231F20"/>
          <w:w w:val="110"/>
        </w:rPr>
        <w:t>The change ensures that the GDP fan chart reflects more accurately the </w:t>
      </w:r>
      <w:r>
        <w:rPr>
          <w:color w:val="231F20"/>
          <w:spacing w:val="-3"/>
          <w:w w:val="110"/>
        </w:rPr>
        <w:t>MPC’s</w:t>
      </w:r>
      <w:r>
        <w:rPr>
          <w:color w:val="231F20"/>
          <w:spacing w:val="-15"/>
          <w:w w:val="110"/>
        </w:rPr>
        <w:t> </w:t>
      </w:r>
      <w:r>
        <w:rPr>
          <w:color w:val="231F20"/>
          <w:w w:val="110"/>
        </w:rPr>
        <w:t>uncertainty</w:t>
      </w:r>
      <w:r>
        <w:rPr>
          <w:color w:val="231F20"/>
          <w:spacing w:val="-15"/>
          <w:w w:val="110"/>
        </w:rPr>
        <w:t> </w:t>
      </w:r>
      <w:r>
        <w:rPr>
          <w:color w:val="231F20"/>
          <w:w w:val="110"/>
        </w:rPr>
        <w:t>about</w:t>
      </w:r>
      <w:r>
        <w:rPr>
          <w:color w:val="231F20"/>
          <w:spacing w:val="-14"/>
          <w:w w:val="110"/>
        </w:rPr>
        <w:t> </w:t>
      </w:r>
      <w:r>
        <w:rPr>
          <w:color w:val="231F20"/>
          <w:w w:val="110"/>
        </w:rPr>
        <w:t>the</w:t>
      </w:r>
      <w:r>
        <w:rPr>
          <w:color w:val="231F20"/>
          <w:spacing w:val="-15"/>
          <w:w w:val="110"/>
        </w:rPr>
        <w:t> </w:t>
      </w:r>
      <w:r>
        <w:rPr>
          <w:color w:val="231F20"/>
          <w:spacing w:val="-4"/>
          <w:w w:val="110"/>
        </w:rPr>
        <w:t>near-term</w:t>
      </w:r>
      <w:r>
        <w:rPr>
          <w:color w:val="231F20"/>
          <w:spacing w:val="-14"/>
          <w:w w:val="110"/>
        </w:rPr>
        <w:t> </w:t>
      </w:r>
      <w:r>
        <w:rPr>
          <w:color w:val="231F20"/>
          <w:w w:val="110"/>
        </w:rPr>
        <w:t>outlook</w:t>
      </w:r>
      <w:r>
        <w:rPr>
          <w:color w:val="231F20"/>
          <w:spacing w:val="-15"/>
          <w:w w:val="110"/>
        </w:rPr>
        <w:t> </w:t>
      </w:r>
      <w:r>
        <w:rPr>
          <w:color w:val="231F20"/>
          <w:w w:val="110"/>
        </w:rPr>
        <w:t>for</w:t>
      </w:r>
      <w:r>
        <w:rPr>
          <w:color w:val="231F20"/>
          <w:spacing w:val="-14"/>
          <w:w w:val="110"/>
        </w:rPr>
        <w:t> </w:t>
      </w:r>
      <w:r>
        <w:rPr>
          <w:color w:val="231F20"/>
          <w:w w:val="110"/>
        </w:rPr>
        <w:t>growth.</w:t>
      </w:r>
    </w:p>
    <w:p>
      <w:pPr>
        <w:pStyle w:val="BodyText"/>
        <w:spacing w:line="292" w:lineRule="auto"/>
        <w:ind w:left="5071" w:right="335"/>
      </w:pPr>
      <w:r>
        <w:rPr>
          <w:color w:val="231F20"/>
          <w:w w:val="105"/>
        </w:rPr>
        <w:t>Otherwise the level of the MPC’s uncertainty about the outlook for GDP growth and inflation, as represented in the fan charts, is little different from May.</w:t>
      </w:r>
    </w:p>
    <w:p>
      <w:pPr>
        <w:pStyle w:val="BodyText"/>
        <w:spacing w:before="2"/>
      </w:pPr>
    </w:p>
    <w:p>
      <w:pPr>
        <w:pStyle w:val="BodyText"/>
        <w:spacing w:line="292" w:lineRule="auto"/>
        <w:ind w:left="5071" w:right="228"/>
      </w:pPr>
      <w:r>
        <w:rPr>
          <w:color w:val="231F20"/>
          <w:w w:val="110"/>
        </w:rPr>
        <w:t>The main risks around the central projection relate to: consumer spending; the sources of the recent pickup in inflation; and the outlook for oil prices.</w:t>
      </w:r>
    </w:p>
    <w:p>
      <w:pPr>
        <w:pStyle w:val="BodyText"/>
        <w:rPr>
          <w:sz w:val="19"/>
        </w:rPr>
      </w:pPr>
    </w:p>
    <w:p>
      <w:pPr>
        <w:pStyle w:val="BodyText"/>
        <w:spacing w:line="292" w:lineRule="auto"/>
        <w:ind w:left="5071" w:right="337"/>
      </w:pPr>
      <w:r>
        <w:rPr>
          <w:color w:val="231F20"/>
          <w:w w:val="110"/>
        </w:rPr>
        <w:t>There is some doubt about the underlying momentum in consumer spending and it is possible that consumption growth</w:t>
      </w:r>
      <w:r>
        <w:rPr>
          <w:color w:val="231F20"/>
          <w:spacing w:val="-15"/>
          <w:w w:val="110"/>
        </w:rPr>
        <w:t> </w:t>
      </w:r>
      <w:r>
        <w:rPr>
          <w:color w:val="231F20"/>
          <w:w w:val="110"/>
        </w:rPr>
        <w:t>in</w:t>
      </w:r>
      <w:r>
        <w:rPr>
          <w:color w:val="231F20"/>
          <w:spacing w:val="-15"/>
          <w:w w:val="110"/>
        </w:rPr>
        <w:t> </w:t>
      </w:r>
      <w:r>
        <w:rPr>
          <w:color w:val="231F20"/>
          <w:w w:val="110"/>
        </w:rPr>
        <w:t>the</w:t>
      </w:r>
      <w:r>
        <w:rPr>
          <w:color w:val="231F20"/>
          <w:spacing w:val="-15"/>
          <w:w w:val="110"/>
        </w:rPr>
        <w:t> </w:t>
      </w:r>
      <w:r>
        <w:rPr>
          <w:color w:val="231F20"/>
          <w:w w:val="110"/>
        </w:rPr>
        <w:t>near</w:t>
      </w:r>
      <w:r>
        <w:rPr>
          <w:color w:val="231F20"/>
          <w:spacing w:val="-14"/>
          <w:w w:val="110"/>
        </w:rPr>
        <w:t> </w:t>
      </w:r>
      <w:r>
        <w:rPr>
          <w:color w:val="231F20"/>
          <w:w w:val="110"/>
        </w:rPr>
        <w:t>term</w:t>
      </w:r>
      <w:r>
        <w:rPr>
          <w:color w:val="231F20"/>
          <w:spacing w:val="-15"/>
          <w:w w:val="110"/>
        </w:rPr>
        <w:t> </w:t>
      </w:r>
      <w:r>
        <w:rPr>
          <w:color w:val="231F20"/>
          <w:spacing w:val="-3"/>
          <w:w w:val="110"/>
        </w:rPr>
        <w:t>may</w:t>
      </w:r>
      <w:r>
        <w:rPr>
          <w:color w:val="231F20"/>
          <w:spacing w:val="-15"/>
          <w:w w:val="110"/>
        </w:rPr>
        <w:t> </w:t>
      </w:r>
      <w:r>
        <w:rPr>
          <w:color w:val="231F20"/>
          <w:w w:val="110"/>
        </w:rPr>
        <w:t>be</w:t>
      </w:r>
      <w:r>
        <w:rPr>
          <w:color w:val="231F20"/>
          <w:spacing w:val="-14"/>
          <w:w w:val="110"/>
        </w:rPr>
        <w:t> </w:t>
      </w:r>
      <w:r>
        <w:rPr>
          <w:color w:val="231F20"/>
          <w:w w:val="110"/>
        </w:rPr>
        <w:t>somewhat</w:t>
      </w:r>
      <w:r>
        <w:rPr>
          <w:color w:val="231F20"/>
          <w:spacing w:val="-15"/>
          <w:w w:val="110"/>
        </w:rPr>
        <w:t> </w:t>
      </w:r>
      <w:r>
        <w:rPr>
          <w:color w:val="231F20"/>
          <w:w w:val="110"/>
        </w:rPr>
        <w:t>weaker</w:t>
      </w:r>
      <w:r>
        <w:rPr>
          <w:color w:val="231F20"/>
          <w:spacing w:val="-15"/>
          <w:w w:val="110"/>
        </w:rPr>
        <w:t> </w:t>
      </w:r>
      <w:r>
        <w:rPr>
          <w:color w:val="231F20"/>
          <w:w w:val="110"/>
        </w:rPr>
        <w:t>than</w:t>
      </w:r>
      <w:r>
        <w:rPr>
          <w:color w:val="231F20"/>
          <w:spacing w:val="-14"/>
          <w:w w:val="110"/>
        </w:rPr>
        <w:t> </w:t>
      </w:r>
      <w:r>
        <w:rPr>
          <w:color w:val="231F20"/>
          <w:w w:val="110"/>
        </w:rPr>
        <w:t>in</w:t>
      </w:r>
      <w:r>
        <w:rPr>
          <w:color w:val="231F20"/>
          <w:spacing w:val="-15"/>
          <w:w w:val="110"/>
        </w:rPr>
        <w:t> </w:t>
      </w:r>
      <w:r>
        <w:rPr>
          <w:color w:val="231F20"/>
          <w:w w:val="110"/>
        </w:rPr>
        <w:t>the</w:t>
      </w:r>
    </w:p>
    <w:p>
      <w:pPr>
        <w:spacing w:after="0" w:line="292" w:lineRule="auto"/>
        <w:sectPr>
          <w:type w:val="continuous"/>
          <w:pgSz w:w="11900" w:h="16840"/>
          <w:pgMar w:top="1140" w:bottom="0" w:left="660" w:right="600"/>
        </w:sectPr>
      </w:pPr>
    </w:p>
    <w:p>
      <w:pPr>
        <w:pStyle w:val="BodyText"/>
      </w:pPr>
    </w:p>
    <w:p>
      <w:pPr>
        <w:pStyle w:val="BodyText"/>
        <w:spacing w:before="5"/>
      </w:pPr>
    </w:p>
    <w:p>
      <w:pPr>
        <w:pStyle w:val="BodyText"/>
        <w:spacing w:line="292" w:lineRule="auto"/>
        <w:ind w:left="5075" w:right="420"/>
      </w:pPr>
      <w:r>
        <w:rPr>
          <w:color w:val="231F20"/>
          <w:w w:val="110"/>
        </w:rPr>
        <w:t>central projection. That downside risk </w:t>
      </w:r>
      <w:r>
        <w:rPr>
          <w:color w:val="231F20"/>
          <w:spacing w:val="-4"/>
          <w:w w:val="110"/>
        </w:rPr>
        <w:t>to </w:t>
      </w:r>
      <w:r>
        <w:rPr>
          <w:color w:val="231F20"/>
          <w:w w:val="110"/>
        </w:rPr>
        <w:t>consumption diminishes further out as the Committee believes that household</w:t>
      </w:r>
      <w:r>
        <w:rPr>
          <w:color w:val="231F20"/>
          <w:spacing w:val="-28"/>
          <w:w w:val="110"/>
        </w:rPr>
        <w:t> </w:t>
      </w:r>
      <w:r>
        <w:rPr>
          <w:color w:val="231F20"/>
          <w:w w:val="110"/>
        </w:rPr>
        <w:t>spending</w:t>
      </w:r>
      <w:r>
        <w:rPr>
          <w:color w:val="231F20"/>
          <w:spacing w:val="-27"/>
          <w:w w:val="110"/>
        </w:rPr>
        <w:t> </w:t>
      </w:r>
      <w:r>
        <w:rPr>
          <w:color w:val="231F20"/>
          <w:w w:val="110"/>
        </w:rPr>
        <w:t>would</w:t>
      </w:r>
      <w:r>
        <w:rPr>
          <w:color w:val="231F20"/>
          <w:spacing w:val="-28"/>
          <w:w w:val="110"/>
        </w:rPr>
        <w:t> </w:t>
      </w:r>
      <w:r>
        <w:rPr>
          <w:color w:val="231F20"/>
          <w:w w:val="110"/>
        </w:rPr>
        <w:t>be</w:t>
      </w:r>
      <w:r>
        <w:rPr>
          <w:color w:val="231F20"/>
          <w:spacing w:val="-27"/>
          <w:w w:val="110"/>
        </w:rPr>
        <w:t> </w:t>
      </w:r>
      <w:r>
        <w:rPr>
          <w:color w:val="231F20"/>
          <w:w w:val="110"/>
        </w:rPr>
        <w:t>unlikely</w:t>
      </w:r>
      <w:r>
        <w:rPr>
          <w:color w:val="231F20"/>
          <w:spacing w:val="-28"/>
          <w:w w:val="110"/>
        </w:rPr>
        <w:t> </w:t>
      </w:r>
      <w:r>
        <w:rPr>
          <w:color w:val="231F20"/>
          <w:spacing w:val="-4"/>
          <w:w w:val="110"/>
        </w:rPr>
        <w:t>to</w:t>
      </w:r>
      <w:r>
        <w:rPr>
          <w:color w:val="231F20"/>
          <w:spacing w:val="-27"/>
          <w:w w:val="110"/>
        </w:rPr>
        <w:t> </w:t>
      </w:r>
      <w:r>
        <w:rPr>
          <w:color w:val="231F20"/>
          <w:w w:val="110"/>
        </w:rPr>
        <w:t>remain</w:t>
      </w:r>
      <w:r>
        <w:rPr>
          <w:color w:val="231F20"/>
          <w:spacing w:val="-28"/>
          <w:w w:val="110"/>
        </w:rPr>
        <w:t> </w:t>
      </w:r>
      <w:r>
        <w:rPr>
          <w:color w:val="231F20"/>
          <w:w w:val="110"/>
        </w:rPr>
        <w:t>weak</w:t>
      </w:r>
      <w:r>
        <w:rPr>
          <w:color w:val="231F20"/>
          <w:spacing w:val="-27"/>
          <w:w w:val="110"/>
        </w:rPr>
        <w:t> </w:t>
      </w:r>
      <w:r>
        <w:rPr>
          <w:color w:val="231F20"/>
          <w:w w:val="110"/>
        </w:rPr>
        <w:t>given the</w:t>
      </w:r>
      <w:r>
        <w:rPr>
          <w:color w:val="231F20"/>
          <w:spacing w:val="-12"/>
          <w:w w:val="110"/>
        </w:rPr>
        <w:t> </w:t>
      </w:r>
      <w:r>
        <w:rPr>
          <w:color w:val="231F20"/>
          <w:w w:val="110"/>
        </w:rPr>
        <w:t>change</w:t>
      </w:r>
      <w:r>
        <w:rPr>
          <w:color w:val="231F20"/>
          <w:spacing w:val="-12"/>
          <w:w w:val="110"/>
        </w:rPr>
        <w:t> </w:t>
      </w:r>
      <w:r>
        <w:rPr>
          <w:color w:val="231F20"/>
          <w:w w:val="110"/>
        </w:rPr>
        <w:t>in</w:t>
      </w:r>
      <w:r>
        <w:rPr>
          <w:color w:val="231F20"/>
          <w:spacing w:val="-11"/>
          <w:w w:val="110"/>
        </w:rPr>
        <w:t> </w:t>
      </w:r>
      <w:r>
        <w:rPr>
          <w:color w:val="231F20"/>
          <w:w w:val="110"/>
        </w:rPr>
        <w:t>asset</w:t>
      </w:r>
      <w:r>
        <w:rPr>
          <w:color w:val="231F20"/>
          <w:spacing w:val="-12"/>
          <w:w w:val="110"/>
        </w:rPr>
        <w:t> </w:t>
      </w:r>
      <w:r>
        <w:rPr>
          <w:color w:val="231F20"/>
          <w:w w:val="110"/>
        </w:rPr>
        <w:t>prices</w:t>
      </w:r>
      <w:r>
        <w:rPr>
          <w:color w:val="231F20"/>
          <w:spacing w:val="-12"/>
          <w:w w:val="110"/>
        </w:rPr>
        <w:t> </w:t>
      </w:r>
      <w:r>
        <w:rPr>
          <w:color w:val="231F20"/>
          <w:w w:val="110"/>
        </w:rPr>
        <w:t>since</w:t>
      </w:r>
      <w:r>
        <w:rPr>
          <w:color w:val="231F20"/>
          <w:spacing w:val="-11"/>
          <w:w w:val="110"/>
        </w:rPr>
        <w:t> </w:t>
      </w:r>
      <w:r>
        <w:rPr>
          <w:color w:val="231F20"/>
          <w:spacing w:val="-6"/>
          <w:w w:val="110"/>
        </w:rPr>
        <w:t>May,</w:t>
      </w:r>
      <w:r>
        <w:rPr>
          <w:color w:val="231F20"/>
          <w:spacing w:val="-12"/>
          <w:w w:val="110"/>
        </w:rPr>
        <w:t> </w:t>
      </w:r>
      <w:r>
        <w:rPr>
          <w:color w:val="231F20"/>
          <w:w w:val="110"/>
        </w:rPr>
        <w:t>and</w:t>
      </w:r>
      <w:r>
        <w:rPr>
          <w:color w:val="231F20"/>
          <w:spacing w:val="-12"/>
          <w:w w:val="110"/>
        </w:rPr>
        <w:t> </w:t>
      </w:r>
      <w:r>
        <w:rPr>
          <w:color w:val="231F20"/>
          <w:w w:val="110"/>
        </w:rPr>
        <w:t>continued</w:t>
      </w:r>
      <w:r>
        <w:rPr>
          <w:color w:val="231F20"/>
          <w:spacing w:val="-11"/>
          <w:w w:val="110"/>
        </w:rPr>
        <w:t> </w:t>
      </w:r>
      <w:r>
        <w:rPr>
          <w:color w:val="231F20"/>
          <w:w w:val="110"/>
        </w:rPr>
        <w:t>steady growth in employment and</w:t>
      </w:r>
      <w:r>
        <w:rPr>
          <w:color w:val="231F20"/>
          <w:spacing w:val="-30"/>
          <w:w w:val="110"/>
        </w:rPr>
        <w:t> </w:t>
      </w:r>
      <w:r>
        <w:rPr>
          <w:color w:val="231F20"/>
          <w:w w:val="110"/>
        </w:rPr>
        <w:t>incomes.</w:t>
      </w:r>
    </w:p>
    <w:p>
      <w:pPr>
        <w:pStyle w:val="BodyText"/>
        <w:spacing w:before="10"/>
        <w:rPr>
          <w:sz w:val="12"/>
        </w:rPr>
      </w:pPr>
    </w:p>
    <w:p>
      <w:pPr>
        <w:spacing w:after="0"/>
        <w:rPr>
          <w:sz w:val="12"/>
        </w:rPr>
        <w:sectPr>
          <w:pgSz w:w="11900" w:h="16840"/>
          <w:pgMar w:header="601" w:footer="581" w:top="800" w:bottom="780" w:left="660" w:right="60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91"/>
        <w:ind w:left="177"/>
        <w:rPr>
          <w:rFonts w:ascii="Trebuchet MS"/>
        </w:rPr>
      </w:pPr>
      <w:r>
        <w:rPr>
          <w:rFonts w:ascii="Trebuchet MS"/>
          <w:color w:val="0093C1"/>
        </w:rPr>
        <w:t>Chart 6.5</w:t>
      </w:r>
    </w:p>
    <w:p>
      <w:pPr>
        <w:pStyle w:val="BodyText"/>
        <w:spacing w:line="247" w:lineRule="auto" w:before="8"/>
        <w:ind w:left="177" w:right="-4"/>
        <w:rPr>
          <w:sz w:val="12"/>
        </w:rPr>
      </w:pPr>
      <w:r>
        <w:rPr>
          <w:rFonts w:ascii="Trebuchet MS" w:hAnsi="Trebuchet MS"/>
          <w:color w:val="0093C1"/>
        </w:rPr>
        <w:t>The</w:t>
      </w:r>
      <w:r>
        <w:rPr>
          <w:rFonts w:ascii="Trebuchet MS" w:hAnsi="Trebuchet MS"/>
          <w:color w:val="0093C1"/>
          <w:spacing w:val="-39"/>
        </w:rPr>
        <w:t> </w:t>
      </w:r>
      <w:r>
        <w:rPr>
          <w:rFonts w:ascii="Trebuchet MS" w:hAnsi="Trebuchet MS"/>
          <w:color w:val="0093C1"/>
        </w:rPr>
        <w:t>MPC’s</w:t>
      </w:r>
      <w:r>
        <w:rPr>
          <w:rFonts w:ascii="Trebuchet MS" w:hAnsi="Trebuchet MS"/>
          <w:color w:val="0093C1"/>
          <w:spacing w:val="-39"/>
        </w:rPr>
        <w:t> </w:t>
      </w:r>
      <w:r>
        <w:rPr>
          <w:rFonts w:ascii="Trebuchet MS" w:hAnsi="Trebuchet MS"/>
          <w:color w:val="0093C1"/>
        </w:rPr>
        <w:t>expectations</w:t>
      </w:r>
      <w:r>
        <w:rPr>
          <w:rFonts w:ascii="Trebuchet MS" w:hAnsi="Trebuchet MS"/>
          <w:color w:val="0093C1"/>
          <w:spacing w:val="-39"/>
        </w:rPr>
        <w:t> </w:t>
      </w:r>
      <w:r>
        <w:rPr>
          <w:rFonts w:ascii="Trebuchet MS" w:hAnsi="Trebuchet MS"/>
          <w:color w:val="0093C1"/>
        </w:rPr>
        <w:t>for</w:t>
      </w:r>
      <w:r>
        <w:rPr>
          <w:rFonts w:ascii="Trebuchet MS" w:hAnsi="Trebuchet MS"/>
          <w:color w:val="0093C1"/>
          <w:spacing w:val="-38"/>
        </w:rPr>
        <w:t> </w:t>
      </w:r>
      <w:r>
        <w:rPr>
          <w:rFonts w:ascii="Trebuchet MS" w:hAnsi="Trebuchet MS"/>
          <w:color w:val="0093C1"/>
        </w:rPr>
        <w:t>CPI</w:t>
      </w:r>
      <w:r>
        <w:rPr>
          <w:rFonts w:ascii="Trebuchet MS" w:hAnsi="Trebuchet MS"/>
          <w:color w:val="0093C1"/>
          <w:spacing w:val="-38"/>
        </w:rPr>
        <w:t> </w:t>
      </w:r>
      <w:r>
        <w:rPr>
          <w:rFonts w:ascii="Trebuchet MS" w:hAnsi="Trebuchet MS"/>
          <w:color w:val="0093C1"/>
        </w:rPr>
        <w:t>inflation</w:t>
      </w:r>
      <w:r>
        <w:rPr>
          <w:rFonts w:ascii="Trebuchet MS" w:hAnsi="Trebuchet MS"/>
          <w:color w:val="0093C1"/>
          <w:spacing w:val="-38"/>
        </w:rPr>
        <w:t> </w:t>
      </w:r>
      <w:r>
        <w:rPr>
          <w:rFonts w:ascii="Trebuchet MS" w:hAnsi="Trebuchet MS"/>
          <w:color w:val="0093C1"/>
        </w:rPr>
        <w:t>based on</w:t>
      </w:r>
      <w:r>
        <w:rPr>
          <w:rFonts w:ascii="Trebuchet MS" w:hAnsi="Trebuchet MS"/>
          <w:color w:val="0093C1"/>
          <w:spacing w:val="-25"/>
        </w:rPr>
        <w:t> </w:t>
      </w:r>
      <w:r>
        <w:rPr>
          <w:rFonts w:ascii="Trebuchet MS" w:hAnsi="Trebuchet MS"/>
          <w:color w:val="0093C1"/>
        </w:rPr>
        <w:t>market</w:t>
      </w:r>
      <w:r>
        <w:rPr>
          <w:rFonts w:ascii="Trebuchet MS" w:hAnsi="Trebuchet MS"/>
          <w:color w:val="0093C1"/>
          <w:spacing w:val="-26"/>
        </w:rPr>
        <w:t> </w:t>
      </w:r>
      <w:r>
        <w:rPr>
          <w:rFonts w:ascii="Trebuchet MS" w:hAnsi="Trebuchet MS"/>
          <w:color w:val="0093C1"/>
        </w:rPr>
        <w:t>interest</w:t>
      </w:r>
      <w:r>
        <w:rPr>
          <w:rFonts w:ascii="Trebuchet MS" w:hAnsi="Trebuchet MS"/>
          <w:color w:val="0093C1"/>
          <w:spacing w:val="-26"/>
        </w:rPr>
        <w:t> </w:t>
      </w:r>
      <w:r>
        <w:rPr>
          <w:rFonts w:ascii="Trebuchet MS" w:hAnsi="Trebuchet MS"/>
          <w:color w:val="0093C1"/>
        </w:rPr>
        <w:t>rate</w:t>
      </w:r>
      <w:r>
        <w:rPr>
          <w:rFonts w:ascii="Trebuchet MS" w:hAnsi="Trebuchet MS"/>
          <w:color w:val="0093C1"/>
          <w:spacing w:val="-24"/>
        </w:rPr>
        <w:t> </w:t>
      </w:r>
      <w:r>
        <w:rPr>
          <w:rFonts w:ascii="Trebuchet MS" w:hAnsi="Trebuchet MS"/>
          <w:color w:val="0093C1"/>
        </w:rPr>
        <w:t>expectations</w:t>
      </w:r>
      <w:r>
        <w:rPr>
          <w:color w:val="231F20"/>
          <w:position w:val="4"/>
          <w:sz w:val="12"/>
        </w:rPr>
        <w:t>(a)</w:t>
      </w:r>
    </w:p>
    <w:p>
      <w:pPr>
        <w:spacing w:before="37"/>
        <w:ind w:left="353" w:right="0" w:firstLine="0"/>
        <w:jc w:val="left"/>
        <w:rPr>
          <w:sz w:val="12"/>
        </w:rPr>
      </w:pPr>
      <w:r>
        <w:rPr/>
        <w:pict>
          <v:group style="position:absolute;margin-left:41.1726pt;margin-top:1.848637pt;width:7.15pt;height:21.7pt;mso-position-horizontal-relative:page;mso-position-vertical-relative:paragraph;z-index:16193536" coordorigin="823,37" coordsize="143,434">
            <v:rect style="position:absolute;left:828;top:41;width:133;height:137" filled="true" fillcolor="#99ca3c" stroked="false">
              <v:fill type="solid"/>
            </v:rect>
            <v:rect style="position:absolute;left:828;top:41;width:133;height:137" filled="false" stroked="true" strokeweight=".5pt" strokecolor="#231f20">
              <v:stroke dashstyle="solid"/>
            </v:rect>
            <v:rect style="position:absolute;left:828;top:188;width:133;height:137" filled="true" fillcolor="#522e91" stroked="false">
              <v:fill type="solid"/>
            </v:rect>
            <v:rect style="position:absolute;left:828;top:188;width:133;height:137" filled="false" stroked="true" strokeweight=".5pt" strokecolor="#231f20">
              <v:stroke dashstyle="solid"/>
            </v:rect>
            <v:rect style="position:absolute;left:828;top:328;width:133;height:137" filled="true" fillcolor="#b5e1e1" stroked="false">
              <v:fill type="solid"/>
            </v:rect>
            <v:rect style="position:absolute;left:828;top:328;width:133;height:137" filled="false" stroked="true" strokeweight=".5pt" strokecolor="#231f20">
              <v:stroke dashstyle="solid"/>
            </v:rect>
            <w10:wrap type="none"/>
          </v:group>
        </w:pict>
      </w:r>
      <w:r>
        <w:rPr>
          <w:color w:val="231F20"/>
          <w:spacing w:val="-5"/>
          <w:w w:val="120"/>
          <w:sz w:val="12"/>
        </w:rPr>
        <w:t>2005</w:t>
      </w:r>
      <w:r>
        <w:rPr>
          <w:color w:val="231F20"/>
          <w:spacing w:val="-13"/>
          <w:w w:val="120"/>
          <w:sz w:val="12"/>
        </w:rPr>
        <w:t> </w:t>
      </w:r>
      <w:r>
        <w:rPr>
          <w:color w:val="231F20"/>
          <w:w w:val="120"/>
          <w:sz w:val="12"/>
        </w:rPr>
        <w:t>Q4</w:t>
      </w:r>
    </w:p>
    <w:p>
      <w:pPr>
        <w:spacing w:before="5"/>
        <w:ind w:left="353" w:right="0" w:firstLine="0"/>
        <w:jc w:val="left"/>
        <w:rPr>
          <w:sz w:val="12"/>
        </w:rPr>
      </w:pPr>
      <w:r>
        <w:rPr>
          <w:color w:val="231F20"/>
          <w:spacing w:val="-4"/>
          <w:w w:val="120"/>
          <w:sz w:val="12"/>
        </w:rPr>
        <w:t>2006</w:t>
      </w:r>
      <w:r>
        <w:rPr>
          <w:color w:val="231F20"/>
          <w:spacing w:val="-13"/>
          <w:w w:val="120"/>
          <w:sz w:val="12"/>
        </w:rPr>
        <w:t> </w:t>
      </w:r>
      <w:r>
        <w:rPr>
          <w:color w:val="231F20"/>
          <w:w w:val="120"/>
          <w:sz w:val="12"/>
        </w:rPr>
        <w:t>Q4</w:t>
      </w:r>
    </w:p>
    <w:p>
      <w:pPr>
        <w:tabs>
          <w:tab w:pos="3071" w:val="left" w:leader="none"/>
        </w:tabs>
        <w:spacing w:before="4"/>
        <w:ind w:left="353" w:right="0" w:firstLine="0"/>
        <w:jc w:val="left"/>
        <w:rPr>
          <w:sz w:val="12"/>
        </w:rPr>
      </w:pPr>
      <w:r>
        <w:rPr>
          <w:color w:val="231F20"/>
          <w:spacing w:val="-5"/>
          <w:w w:val="110"/>
          <w:position w:val="6"/>
          <w:sz w:val="12"/>
        </w:rPr>
        <w:t>2007</w:t>
      </w:r>
      <w:r>
        <w:rPr>
          <w:color w:val="231F20"/>
          <w:spacing w:val="4"/>
          <w:w w:val="110"/>
          <w:position w:val="6"/>
          <w:sz w:val="12"/>
        </w:rPr>
        <w:t> </w:t>
      </w:r>
      <w:r>
        <w:rPr>
          <w:color w:val="231F20"/>
          <w:w w:val="110"/>
          <w:position w:val="6"/>
          <w:sz w:val="12"/>
        </w:rPr>
        <w:t>Q3</w:t>
        <w:tab/>
      </w:r>
      <w:r>
        <w:rPr>
          <w:color w:val="231F20"/>
          <w:w w:val="110"/>
          <w:sz w:val="12"/>
        </w:rPr>
        <w:t>Probability, per</w:t>
      </w:r>
      <w:r>
        <w:rPr>
          <w:color w:val="231F20"/>
          <w:spacing w:val="-24"/>
          <w:w w:val="110"/>
          <w:sz w:val="12"/>
        </w:rPr>
        <w:t> </w:t>
      </w:r>
      <w:r>
        <w:rPr>
          <w:color w:val="231F20"/>
          <w:w w:val="110"/>
          <w:sz w:val="12"/>
        </w:rPr>
        <w:t>cent</w:t>
      </w:r>
    </w:p>
    <w:p>
      <w:pPr>
        <w:tabs>
          <w:tab w:pos="4031" w:val="left" w:leader="none"/>
        </w:tabs>
        <w:spacing w:line="20" w:lineRule="exact"/>
        <w:ind w:left="163" w:right="-44" w:firstLine="0"/>
        <w:rPr>
          <w:sz w:val="2"/>
        </w:rPr>
      </w:pPr>
      <w:r>
        <w:rPr>
          <w:sz w:val="2"/>
        </w:rPr>
        <w:pict>
          <v:group style="width:4.25pt;height:.5pt;mso-position-horizontal-relative:char;mso-position-vertical-relative:line" coordorigin="0,0" coordsize="85,10">
            <v:line style="position:absolute" from="0,5" to="85,5" stroked="true" strokeweight=".5pt" strokecolor="#231f20">
              <v:stroke dashstyle="solid"/>
            </v:line>
          </v:group>
        </w:pict>
      </w:r>
      <w:r>
        <w:rPr>
          <w:sz w:val="2"/>
        </w:rPr>
      </w:r>
      <w:r>
        <w:rPr>
          <w:sz w:val="2"/>
        </w:rPr>
        <w:tab/>
      </w:r>
      <w:r>
        <w:rPr>
          <w:sz w:val="2"/>
        </w:rPr>
        <w:pict>
          <v:group style="width:4.25pt;height:.5pt;mso-position-horizontal-relative:char;mso-position-vertical-relative:line" coordorigin="0,0" coordsize="85,10">
            <v:line style="position:absolute" from="0,5" to="85,5" stroked="true" strokeweight=".5pt" strokecolor="#231f20">
              <v:stroke dashstyle="solid"/>
            </v:line>
          </v:group>
        </w:pict>
      </w:r>
      <w:r>
        <w:rPr>
          <w:sz w:val="2"/>
        </w:rPr>
      </w:r>
    </w:p>
    <w:p>
      <w:pPr>
        <w:pStyle w:val="BodyText"/>
      </w:pPr>
    </w:p>
    <w:p>
      <w:pPr>
        <w:pStyle w:val="BodyText"/>
        <w:spacing w:before="6"/>
        <w:rPr>
          <w:sz w:val="26"/>
        </w:rPr>
      </w:pPr>
      <w:r>
        <w:rPr/>
        <w:pict>
          <v:shape style="position:absolute;margin-left:41.423pt;margin-top:17.457512pt;width:4.25pt;height:.1pt;mso-position-horizontal-relative:page;mso-position-vertical-relative:paragraph;z-index:-15274496;mso-wrap-distance-left:0;mso-wrap-distance-right:0" coordorigin="828,349" coordsize="85,0" path="m828,349l913,349e" filled="false" stroked="true" strokeweight=".5pt" strokecolor="#231f20">
            <v:path arrowok="t"/>
            <v:stroke dashstyle="solid"/>
            <w10:wrap type="topAndBottom"/>
          </v:shape>
        </w:pict>
      </w:r>
      <w:r>
        <w:rPr/>
        <w:pict>
          <v:shape style="position:absolute;margin-left:234.843994pt;margin-top:17.457512pt;width:4.25pt;height:.1pt;mso-position-horizontal-relative:page;mso-position-vertical-relative:paragraph;z-index:-15273984;mso-wrap-distance-left:0;mso-wrap-distance-right:0" coordorigin="4697,349" coordsize="85,0" path="m4697,349l4782,349e" filled="false" stroked="true" strokeweight=".5pt" strokecolor="#231f20">
            <v:path arrowok="t"/>
            <v:stroke dashstyle="solid"/>
            <w10:wrap type="topAndBottom"/>
          </v:shape>
        </w:pict>
      </w:r>
    </w:p>
    <w:p>
      <w:pPr>
        <w:pStyle w:val="BodyText"/>
      </w:pPr>
    </w:p>
    <w:p>
      <w:pPr>
        <w:pStyle w:val="BodyText"/>
        <w:spacing w:before="8"/>
        <w:rPr>
          <w:sz w:val="19"/>
        </w:rPr>
      </w:pPr>
      <w:r>
        <w:rPr/>
        <w:pict>
          <v:shape style="position:absolute;margin-left:41.423pt;margin-top:15.456977pt;width:4.25pt;height:.1pt;mso-position-horizontal-relative:page;mso-position-vertical-relative:paragraph;z-index:-15273472;mso-wrap-distance-left:0;mso-wrap-distance-right:0" coordorigin="828,309" coordsize="85,0" path="m828,309l913,309e" filled="false" stroked="true" strokeweight=".5pt" strokecolor="#231f20">
            <v:path arrowok="t"/>
            <v:stroke dashstyle="solid"/>
            <w10:wrap type="topAndBottom"/>
          </v:shape>
        </w:pict>
      </w:r>
      <w:r>
        <w:rPr/>
        <w:pict>
          <v:group style="position:absolute;margin-left:49.880001pt;margin-top:13.279977pt;width:180.05pt;height:88.65pt;mso-position-horizontal-relative:page;mso-position-vertical-relative:paragraph;z-index:-15272960;mso-wrap-distance-left:0;mso-wrap-distance-right:0" coordorigin="998,266" coordsize="3601,1773">
            <v:rect style="position:absolute;left:1151;top:2018;width:202;height:10" filled="true" fillcolor="#99ca3c" stroked="false">
              <v:fill type="solid"/>
            </v:rect>
            <v:shape style="position:absolute;left:1146;top:2021;width:212;height:10" coordorigin="1146,2021" coordsize="212,10" path="m1146,2021l1358,2021m1146,2031l1358,2031e" filled="false" stroked="true" strokeweight=".731pt" strokecolor="#231f20">
              <v:path arrowok="t"/>
              <v:stroke dashstyle="solid"/>
            </v:shape>
            <v:rect style="position:absolute;left:1352;top:1320;width:199;height:708" filled="true" fillcolor="#522e91" stroked="false">
              <v:fill type="solid"/>
            </v:rect>
            <v:rect style="position:absolute;left:1352;top:1320;width:199;height:708" filled="false" stroked="true" strokeweight=".5pt" strokecolor="#231f20">
              <v:stroke dashstyle="solid"/>
            </v:rect>
            <v:rect style="position:absolute;left:1551;top:1623;width:202;height:405" filled="true" fillcolor="#b5e1e1" stroked="false">
              <v:fill type="solid"/>
            </v:rect>
            <v:rect style="position:absolute;left:1551;top:1623;width:202;height:405" filled="false" stroked="true" strokeweight=".5pt" strokecolor="#231f20">
              <v:stroke dashstyle="solid"/>
            </v:rect>
            <v:rect style="position:absolute;left:2050;top:1609;width:199;height:419" filled="true" fillcolor="#99ca3c" stroked="false">
              <v:fill type="solid"/>
            </v:rect>
            <v:rect style="position:absolute;left:2050;top:1609;width:199;height:419" filled="false" stroked="true" strokeweight=".5pt" strokecolor="#231f20">
              <v:stroke dashstyle="solid"/>
            </v:rect>
            <v:rect style="position:absolute;left:2248;top:781;width:202;height:1248" filled="true" fillcolor="#522e91" stroked="false">
              <v:fill type="solid"/>
            </v:rect>
            <v:rect style="position:absolute;left:2248;top:781;width:202;height:1248" filled="false" stroked="true" strokeweight=".5pt" strokecolor="#231f20">
              <v:stroke dashstyle="solid"/>
            </v:rect>
            <v:rect style="position:absolute;left:2450;top:1214;width:199;height:814" filled="true" fillcolor="#b5e1e1" stroked="false">
              <v:fill type="solid"/>
            </v:rect>
            <v:rect style="position:absolute;left:2450;top:1214;width:199;height:814" filled="false" stroked="true" strokeweight=".5pt" strokecolor="#231f20">
              <v:stroke dashstyle="solid"/>
            </v:rect>
            <v:rect style="position:absolute;left:2946;top:270;width:202;height:1758" filled="true" fillcolor="#99ca3c" stroked="false">
              <v:fill type="solid"/>
            </v:rect>
            <v:rect style="position:absolute;left:2946;top:270;width:202;height:1758" filled="false" stroked="true" strokeweight=".5pt" strokecolor="#231f20">
              <v:stroke dashstyle="solid"/>
            </v:rect>
            <v:rect style="position:absolute;left:3148;top:1257;width:199;height:771" filled="true" fillcolor="#522e91" stroked="false">
              <v:fill type="solid"/>
            </v:rect>
            <v:rect style="position:absolute;left:3148;top:1257;width:199;height:771" filled="false" stroked="true" strokeweight=".5pt" strokecolor="#231f20">
              <v:stroke dashstyle="solid"/>
            </v:rect>
            <v:rect style="position:absolute;left:3346;top:1007;width:202;height:1021" filled="true" fillcolor="#b5e1e1" stroked="false">
              <v:fill type="solid"/>
            </v:rect>
            <v:rect style="position:absolute;left:3346;top:1007;width:202;height:1021" filled="false" stroked="true" strokeweight=".5pt" strokecolor="#231f20">
              <v:stroke dashstyle="solid"/>
            </v:rect>
            <v:rect style="position:absolute;left:3845;top:1349;width:199;height:680" filled="true" fillcolor="#99ca3c" stroked="false">
              <v:fill type="solid"/>
            </v:rect>
            <v:rect style="position:absolute;left:3845;top:1349;width:199;height:680" filled="false" stroked="true" strokeweight=".5pt" strokecolor="#231f20">
              <v:stroke dashstyle="solid"/>
            </v:rect>
            <v:rect style="position:absolute;left:4044;top:1888;width:202;height:140" filled="true" fillcolor="#522e91" stroked="false">
              <v:fill type="solid"/>
            </v:rect>
            <v:rect style="position:absolute;left:4044;top:1888;width:202;height:140" filled="false" stroked="true" strokeweight=".5pt" strokecolor="#231f20">
              <v:stroke dashstyle="solid"/>
            </v:rect>
            <v:rect style="position:absolute;left:4245;top:1397;width:199;height:631" filled="true" fillcolor="#b5e1e1" stroked="false">
              <v:fill type="solid"/>
            </v:rect>
            <v:rect style="position:absolute;left:4245;top:1397;width:199;height:631" filled="false" stroked="true" strokeweight=".5pt" strokecolor="#231f20">
              <v:stroke dashstyle="solid"/>
            </v:rect>
            <v:shape style="position:absolute;left:1002;top:1977;width:3591;height:52" coordorigin="1003,1977" coordsize="3591,52" path="m1003,2028l4593,2028m1003,2028l1003,1977m1902,2028l1902,1977m2798,2028l2798,1977m3697,2028l3697,1977m4593,2028l4593,1977e" filled="false" stroked="true" strokeweight=".5pt" strokecolor="#231f20">
              <v:path arrowok="t"/>
              <v:stroke dashstyle="solid"/>
            </v:shape>
            <w10:wrap type="topAndBottom"/>
          </v:group>
        </w:pict>
      </w:r>
      <w:r>
        <w:rPr/>
        <w:pict>
          <v:shape style="position:absolute;margin-left:234.843994pt;margin-top:15.456977pt;width:4.25pt;height:.1pt;mso-position-horizontal-relative:page;mso-position-vertical-relative:paragraph;z-index:-15272448;mso-wrap-distance-left:0;mso-wrap-distance-right:0" coordorigin="4697,309" coordsize="85,0" path="m4697,309l4782,309e" filled="false" stroked="true" strokeweight=".5pt" strokecolor="#231f20">
            <v:path arrowok="t"/>
            <v:stroke dashstyle="solid"/>
            <w10:wrap type="topAndBottom"/>
          </v:shape>
        </w:pict>
      </w:r>
    </w:p>
    <w:p>
      <w:pPr>
        <w:tabs>
          <w:tab w:pos="917" w:val="left" w:leader="none"/>
          <w:tab w:pos="1816" w:val="left" w:leader="none"/>
          <w:tab w:pos="2798" w:val="left" w:leader="none"/>
        </w:tabs>
        <w:spacing w:before="0"/>
        <w:ind w:left="107" w:right="0" w:firstLine="0"/>
        <w:jc w:val="center"/>
        <w:rPr>
          <w:sz w:val="12"/>
        </w:rPr>
      </w:pPr>
      <w:r>
        <w:rPr>
          <w:color w:val="231F20"/>
          <w:w w:val="110"/>
          <w:sz w:val="12"/>
        </w:rPr>
        <w:t>&lt;1.5</w:t>
        <w:tab/>
        <w:t>1.5–2.0</w:t>
        <w:tab/>
        <w:t>2.0–2.5</w:t>
        <w:tab/>
        <w:t>&gt;2.5</w:t>
      </w:r>
    </w:p>
    <w:p>
      <w:pPr>
        <w:spacing w:before="7"/>
        <w:ind w:left="136" w:right="0" w:firstLine="0"/>
        <w:jc w:val="center"/>
        <w:rPr>
          <w:sz w:val="12"/>
        </w:rPr>
      </w:pPr>
      <w:r>
        <w:rPr/>
        <w:pict>
          <v:line style="position:absolute;mso-position-horizontal-relative:page;mso-position-vertical-relative:paragraph;z-index:16192000" from="234.843994pt,-8.619445pt" to="239.080994pt,-8.619445pt" stroked="true" strokeweight=".5pt" strokecolor="#231f20">
            <v:stroke dashstyle="solid"/>
            <w10:wrap type="none"/>
          </v:line>
        </w:pict>
      </w:r>
      <w:r>
        <w:rPr/>
        <w:pict>
          <v:line style="position:absolute;mso-position-horizontal-relative:page;mso-position-vertical-relative:paragraph;z-index:16192512" from="234.843994pt,-37.274445pt" to="239.080994pt,-37.274445pt" stroked="true" strokeweight=".5pt" strokecolor="#231f20">
            <v:stroke dashstyle="solid"/>
            <w10:wrap type="none"/>
          </v:line>
        </w:pict>
      </w:r>
      <w:r>
        <w:rPr/>
        <w:pict>
          <v:line style="position:absolute;mso-position-horizontal-relative:page;mso-position-vertical-relative:paragraph;z-index:16193024" from="234.843994pt,-65.930443pt" to="239.080994pt,-65.930443pt" stroked="true" strokeweight=".5pt" strokecolor="#231f20">
            <v:stroke dashstyle="solid"/>
            <w10:wrap type="none"/>
          </v:line>
        </w:pict>
      </w:r>
      <w:r>
        <w:rPr/>
        <w:pict>
          <v:line style="position:absolute;mso-position-horizontal-relative:page;mso-position-vertical-relative:paragraph;z-index:16194048" from="41.423pt,-8.619445pt" to="45.659pt,-8.619445pt" stroked="true" strokeweight=".5pt" strokecolor="#231f20">
            <v:stroke dashstyle="solid"/>
            <w10:wrap type="none"/>
          </v:line>
        </w:pict>
      </w:r>
      <w:r>
        <w:rPr/>
        <w:pict>
          <v:line style="position:absolute;mso-position-horizontal-relative:page;mso-position-vertical-relative:paragraph;z-index:16194560" from="41.423pt,-37.274445pt" to="45.659pt,-37.274445pt" stroked="true" strokeweight=".5pt" strokecolor="#231f20">
            <v:stroke dashstyle="solid"/>
            <w10:wrap type="none"/>
          </v:line>
        </w:pict>
      </w:r>
      <w:r>
        <w:rPr/>
        <w:pict>
          <v:line style="position:absolute;mso-position-horizontal-relative:page;mso-position-vertical-relative:paragraph;z-index:16195072" from="41.423pt,-65.930443pt" to="45.659pt,-65.930443pt" stroked="true" strokeweight=".5pt" strokecolor="#231f20">
            <v:stroke dashstyle="solid"/>
            <w10:wrap type="none"/>
          </v:line>
        </w:pict>
      </w:r>
      <w:r>
        <w:rPr>
          <w:color w:val="231F20"/>
          <w:w w:val="105"/>
          <w:sz w:val="12"/>
        </w:rPr>
        <w:t>CPI inflation</w:t>
      </w:r>
    </w:p>
    <w:p>
      <w:pPr>
        <w:pStyle w:val="BodyText"/>
        <w:spacing w:before="4"/>
        <w:rPr>
          <w:sz w:val="18"/>
        </w:rPr>
      </w:pPr>
    </w:p>
    <w:p>
      <w:pPr>
        <w:spacing w:line="208" w:lineRule="auto" w:before="0"/>
        <w:ind w:left="423" w:right="-1" w:hanging="240"/>
        <w:jc w:val="left"/>
        <w:rPr>
          <w:sz w:val="12"/>
        </w:rPr>
      </w:pPr>
      <w:r>
        <w:rPr>
          <w:color w:val="231F20"/>
          <w:w w:val="110"/>
          <w:sz w:val="12"/>
        </w:rPr>
        <w:t>(a) These figures are derived from the same distribution as Chart 6.3. They represent the probabilities that the MPC assigns to CPI inflation lying within a particular range at a specified time in the future.</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7"/>
        <w:ind w:left="170"/>
        <w:rPr>
          <w:rFonts w:ascii="Trebuchet MS"/>
        </w:rPr>
      </w:pPr>
      <w:r>
        <w:rPr>
          <w:rFonts w:ascii="Trebuchet MS"/>
          <w:color w:val="0093C1"/>
        </w:rPr>
        <w:t>Chart 6.6</w:t>
      </w:r>
    </w:p>
    <w:p>
      <w:pPr>
        <w:pStyle w:val="BodyText"/>
        <w:spacing w:line="247" w:lineRule="auto" w:before="8"/>
        <w:ind w:left="170" w:right="39"/>
        <w:rPr>
          <w:sz w:val="12"/>
        </w:rPr>
      </w:pPr>
      <w:r>
        <w:rPr>
          <w:rFonts w:ascii="Trebuchet MS" w:hAnsi="Trebuchet MS"/>
          <w:color w:val="0093C1"/>
        </w:rPr>
        <w:t>The</w:t>
      </w:r>
      <w:r>
        <w:rPr>
          <w:rFonts w:ascii="Trebuchet MS" w:hAnsi="Trebuchet MS"/>
          <w:color w:val="0093C1"/>
          <w:spacing w:val="-36"/>
        </w:rPr>
        <w:t> </w:t>
      </w:r>
      <w:r>
        <w:rPr>
          <w:rFonts w:ascii="Trebuchet MS" w:hAnsi="Trebuchet MS"/>
          <w:color w:val="0093C1"/>
        </w:rPr>
        <w:t>MPC’s</w:t>
      </w:r>
      <w:r>
        <w:rPr>
          <w:rFonts w:ascii="Trebuchet MS" w:hAnsi="Trebuchet MS"/>
          <w:color w:val="0093C1"/>
          <w:spacing w:val="-36"/>
        </w:rPr>
        <w:t> </w:t>
      </w:r>
      <w:r>
        <w:rPr>
          <w:rFonts w:ascii="Trebuchet MS" w:hAnsi="Trebuchet MS"/>
          <w:color w:val="0093C1"/>
        </w:rPr>
        <w:t>expectations</w:t>
      </w:r>
      <w:r>
        <w:rPr>
          <w:rFonts w:ascii="Trebuchet MS" w:hAnsi="Trebuchet MS"/>
          <w:color w:val="0093C1"/>
          <w:spacing w:val="-37"/>
        </w:rPr>
        <w:t> </w:t>
      </w:r>
      <w:r>
        <w:rPr>
          <w:rFonts w:ascii="Trebuchet MS" w:hAnsi="Trebuchet MS"/>
          <w:color w:val="0093C1"/>
        </w:rPr>
        <w:t>for</w:t>
      </w:r>
      <w:r>
        <w:rPr>
          <w:rFonts w:ascii="Trebuchet MS" w:hAnsi="Trebuchet MS"/>
          <w:color w:val="0093C1"/>
          <w:spacing w:val="-35"/>
        </w:rPr>
        <w:t> </w:t>
      </w:r>
      <w:r>
        <w:rPr>
          <w:rFonts w:ascii="Trebuchet MS" w:hAnsi="Trebuchet MS"/>
          <w:color w:val="0093C1"/>
        </w:rPr>
        <w:t>GDP</w:t>
      </w:r>
      <w:r>
        <w:rPr>
          <w:rFonts w:ascii="Trebuchet MS" w:hAnsi="Trebuchet MS"/>
          <w:color w:val="0093C1"/>
          <w:spacing w:val="-35"/>
        </w:rPr>
        <w:t> </w:t>
      </w:r>
      <w:r>
        <w:rPr>
          <w:rFonts w:ascii="Trebuchet MS" w:hAnsi="Trebuchet MS"/>
          <w:color w:val="0093C1"/>
        </w:rPr>
        <w:t>growth</w:t>
      </w:r>
      <w:r>
        <w:rPr>
          <w:rFonts w:ascii="Trebuchet MS" w:hAnsi="Trebuchet MS"/>
          <w:color w:val="0093C1"/>
          <w:spacing w:val="-36"/>
        </w:rPr>
        <w:t> </w:t>
      </w:r>
      <w:r>
        <w:rPr>
          <w:rFonts w:ascii="Trebuchet MS" w:hAnsi="Trebuchet MS"/>
          <w:color w:val="0093C1"/>
        </w:rPr>
        <w:t>based on</w:t>
      </w:r>
      <w:r>
        <w:rPr>
          <w:rFonts w:ascii="Trebuchet MS" w:hAnsi="Trebuchet MS"/>
          <w:color w:val="0093C1"/>
          <w:spacing w:val="-25"/>
        </w:rPr>
        <w:t> </w:t>
      </w:r>
      <w:r>
        <w:rPr>
          <w:rFonts w:ascii="Trebuchet MS" w:hAnsi="Trebuchet MS"/>
          <w:color w:val="0093C1"/>
        </w:rPr>
        <w:t>market</w:t>
      </w:r>
      <w:r>
        <w:rPr>
          <w:rFonts w:ascii="Trebuchet MS" w:hAnsi="Trebuchet MS"/>
          <w:color w:val="0093C1"/>
          <w:spacing w:val="-27"/>
        </w:rPr>
        <w:t> </w:t>
      </w:r>
      <w:r>
        <w:rPr>
          <w:rFonts w:ascii="Trebuchet MS" w:hAnsi="Trebuchet MS"/>
          <w:color w:val="0093C1"/>
        </w:rPr>
        <w:t>interest</w:t>
      </w:r>
      <w:r>
        <w:rPr>
          <w:rFonts w:ascii="Trebuchet MS" w:hAnsi="Trebuchet MS"/>
          <w:color w:val="0093C1"/>
          <w:spacing w:val="-26"/>
        </w:rPr>
        <w:t> </w:t>
      </w:r>
      <w:r>
        <w:rPr>
          <w:rFonts w:ascii="Trebuchet MS" w:hAnsi="Trebuchet MS"/>
          <w:color w:val="0093C1"/>
        </w:rPr>
        <w:t>rate</w:t>
      </w:r>
      <w:r>
        <w:rPr>
          <w:rFonts w:ascii="Trebuchet MS" w:hAnsi="Trebuchet MS"/>
          <w:color w:val="0093C1"/>
          <w:spacing w:val="-25"/>
        </w:rPr>
        <w:t> </w:t>
      </w:r>
      <w:r>
        <w:rPr>
          <w:rFonts w:ascii="Trebuchet MS" w:hAnsi="Trebuchet MS"/>
          <w:color w:val="0093C1"/>
        </w:rPr>
        <w:t>expectations</w:t>
      </w:r>
      <w:r>
        <w:rPr>
          <w:color w:val="231F20"/>
          <w:position w:val="4"/>
          <w:sz w:val="12"/>
        </w:rPr>
        <w:t>(a)</w:t>
      </w:r>
    </w:p>
    <w:p>
      <w:pPr>
        <w:spacing w:before="60"/>
        <w:ind w:left="354" w:right="0" w:firstLine="0"/>
        <w:jc w:val="left"/>
        <w:rPr>
          <w:sz w:val="12"/>
        </w:rPr>
      </w:pPr>
      <w:r>
        <w:rPr/>
        <w:pict>
          <v:group style="position:absolute;margin-left:41.249599pt;margin-top:2.997677pt;width:7.15pt;height:24.35pt;mso-position-horizontal-relative:page;mso-position-vertical-relative:paragraph;z-index:16191488" coordorigin="825,60" coordsize="143,487">
            <v:line style="position:absolute" from="830,541" to="922,541" stroked="true" strokeweight=".5pt" strokecolor="#231f20">
              <v:stroke dashstyle="solid"/>
            </v:line>
            <v:rect style="position:absolute;left:830;top:64;width:133;height:137" filled="true" fillcolor="#99ca3c" stroked="false">
              <v:fill type="solid"/>
            </v:rect>
            <v:rect style="position:absolute;left:830;top:64;width:133;height:137" filled="false" stroked="true" strokeweight=".5pt" strokecolor="#231f20">
              <v:stroke dashstyle="solid"/>
            </v:rect>
            <v:rect style="position:absolute;left:830;top:211;width:133;height:137" filled="true" fillcolor="#522e91" stroked="false">
              <v:fill type="solid"/>
            </v:rect>
            <v:rect style="position:absolute;left:830;top:211;width:133;height:137" filled="false" stroked="true" strokeweight=".5pt" strokecolor="#231f20">
              <v:stroke dashstyle="solid"/>
            </v:rect>
            <v:rect style="position:absolute;left:830;top:351;width:133;height:137" filled="true" fillcolor="#b5e1e1" stroked="false">
              <v:fill type="solid"/>
            </v:rect>
            <v:rect style="position:absolute;left:830;top:351;width:133;height:137" filled="false" stroked="true" strokeweight=".5pt" strokecolor="#231f20">
              <v:stroke dashstyle="solid"/>
            </v:rect>
            <w10:wrap type="none"/>
          </v:group>
        </w:pict>
      </w:r>
      <w:r>
        <w:rPr>
          <w:color w:val="231F20"/>
          <w:spacing w:val="-5"/>
          <w:w w:val="120"/>
          <w:sz w:val="12"/>
        </w:rPr>
        <w:t>2005</w:t>
      </w:r>
      <w:r>
        <w:rPr>
          <w:color w:val="231F20"/>
          <w:spacing w:val="-13"/>
          <w:w w:val="120"/>
          <w:sz w:val="12"/>
        </w:rPr>
        <w:t> </w:t>
      </w:r>
      <w:r>
        <w:rPr>
          <w:color w:val="231F20"/>
          <w:w w:val="120"/>
          <w:sz w:val="12"/>
        </w:rPr>
        <w:t>Q4</w:t>
      </w:r>
    </w:p>
    <w:p>
      <w:pPr>
        <w:spacing w:before="6"/>
        <w:ind w:left="354" w:right="0" w:firstLine="0"/>
        <w:jc w:val="left"/>
        <w:rPr>
          <w:sz w:val="12"/>
        </w:rPr>
      </w:pPr>
      <w:r>
        <w:rPr>
          <w:color w:val="231F20"/>
          <w:spacing w:val="-4"/>
          <w:w w:val="120"/>
          <w:sz w:val="12"/>
        </w:rPr>
        <w:t>2006</w:t>
      </w:r>
      <w:r>
        <w:rPr>
          <w:color w:val="231F20"/>
          <w:spacing w:val="-13"/>
          <w:w w:val="120"/>
          <w:sz w:val="12"/>
        </w:rPr>
        <w:t> </w:t>
      </w:r>
      <w:r>
        <w:rPr>
          <w:color w:val="231F20"/>
          <w:w w:val="120"/>
          <w:sz w:val="12"/>
        </w:rPr>
        <w:t>Q4</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5"/>
        <w:rPr>
          <w:sz w:val="14"/>
        </w:rPr>
      </w:pPr>
    </w:p>
    <w:p>
      <w:pPr>
        <w:spacing w:before="0"/>
        <w:ind w:left="-34" w:right="52" w:firstLine="0"/>
        <w:jc w:val="right"/>
        <w:rPr>
          <w:sz w:val="12"/>
        </w:rPr>
      </w:pPr>
      <w:r>
        <w:rPr>
          <w:color w:val="231F20"/>
          <w:spacing w:val="-5"/>
          <w:w w:val="120"/>
          <w:sz w:val="12"/>
        </w:rPr>
        <w:t>100</w:t>
      </w:r>
    </w:p>
    <w:p>
      <w:pPr>
        <w:pStyle w:val="BodyText"/>
        <w:rPr>
          <w:sz w:val="14"/>
        </w:rPr>
      </w:pPr>
    </w:p>
    <w:p>
      <w:pPr>
        <w:pStyle w:val="BodyText"/>
        <w:rPr>
          <w:sz w:val="14"/>
        </w:rPr>
      </w:pPr>
    </w:p>
    <w:p>
      <w:pPr>
        <w:spacing w:before="113"/>
        <w:ind w:left="-34" w:right="52" w:firstLine="0"/>
        <w:jc w:val="right"/>
        <w:rPr>
          <w:sz w:val="12"/>
        </w:rPr>
      </w:pPr>
      <w:r>
        <w:rPr>
          <w:color w:val="231F20"/>
          <w:spacing w:val="-8"/>
          <w:w w:val="120"/>
          <w:sz w:val="12"/>
        </w:rPr>
        <w:t>80</w:t>
      </w:r>
    </w:p>
    <w:p>
      <w:pPr>
        <w:pStyle w:val="BodyText"/>
        <w:rPr>
          <w:sz w:val="14"/>
        </w:rPr>
      </w:pPr>
    </w:p>
    <w:p>
      <w:pPr>
        <w:pStyle w:val="BodyText"/>
        <w:rPr>
          <w:sz w:val="14"/>
        </w:rPr>
      </w:pPr>
    </w:p>
    <w:p>
      <w:pPr>
        <w:spacing w:before="114"/>
        <w:ind w:left="-34" w:right="47" w:firstLine="0"/>
        <w:jc w:val="right"/>
        <w:rPr>
          <w:sz w:val="12"/>
        </w:rPr>
      </w:pPr>
      <w:r>
        <w:rPr>
          <w:color w:val="231F20"/>
          <w:spacing w:val="-5"/>
          <w:w w:val="120"/>
          <w:sz w:val="12"/>
        </w:rPr>
        <w:t>60</w:t>
      </w:r>
    </w:p>
    <w:p>
      <w:pPr>
        <w:pStyle w:val="BodyText"/>
        <w:rPr>
          <w:sz w:val="14"/>
        </w:rPr>
      </w:pPr>
    </w:p>
    <w:p>
      <w:pPr>
        <w:pStyle w:val="BodyText"/>
        <w:rPr>
          <w:sz w:val="14"/>
        </w:rPr>
      </w:pPr>
    </w:p>
    <w:p>
      <w:pPr>
        <w:spacing w:before="113"/>
        <w:ind w:left="-34" w:right="51" w:firstLine="0"/>
        <w:jc w:val="right"/>
        <w:rPr>
          <w:sz w:val="12"/>
        </w:rPr>
      </w:pPr>
      <w:r>
        <w:rPr>
          <w:color w:val="231F20"/>
          <w:spacing w:val="-6"/>
          <w:w w:val="120"/>
          <w:sz w:val="12"/>
        </w:rPr>
        <w:t>40</w:t>
      </w:r>
    </w:p>
    <w:p>
      <w:pPr>
        <w:pStyle w:val="BodyText"/>
        <w:rPr>
          <w:sz w:val="14"/>
        </w:rPr>
      </w:pPr>
    </w:p>
    <w:p>
      <w:pPr>
        <w:pStyle w:val="BodyText"/>
        <w:rPr>
          <w:sz w:val="14"/>
        </w:rPr>
      </w:pPr>
    </w:p>
    <w:p>
      <w:pPr>
        <w:spacing w:before="113"/>
        <w:ind w:left="-34" w:right="52" w:firstLine="0"/>
        <w:jc w:val="right"/>
        <w:rPr>
          <w:sz w:val="12"/>
        </w:rPr>
      </w:pPr>
      <w:r>
        <w:rPr>
          <w:color w:val="231F20"/>
          <w:spacing w:val="-8"/>
          <w:w w:val="120"/>
          <w:sz w:val="12"/>
        </w:rPr>
        <w:t>20</w:t>
      </w:r>
    </w:p>
    <w:p>
      <w:pPr>
        <w:pStyle w:val="BodyText"/>
        <w:rPr>
          <w:sz w:val="14"/>
        </w:rPr>
      </w:pPr>
    </w:p>
    <w:p>
      <w:pPr>
        <w:pStyle w:val="BodyText"/>
        <w:rPr>
          <w:sz w:val="14"/>
        </w:rPr>
      </w:pPr>
    </w:p>
    <w:p>
      <w:pPr>
        <w:spacing w:before="113"/>
        <w:ind w:left="0" w:right="38" w:firstLine="0"/>
        <w:jc w:val="right"/>
        <w:rPr>
          <w:sz w:val="12"/>
        </w:rPr>
      </w:pPr>
      <w:r>
        <w:rPr>
          <w:color w:val="231F20"/>
          <w:w w:val="121"/>
          <w:sz w:val="12"/>
        </w:rPr>
        <w:t>0</w:t>
      </w:r>
    </w:p>
    <w:p>
      <w:pPr>
        <w:pStyle w:val="BodyText"/>
        <w:spacing w:line="292" w:lineRule="auto" w:before="89"/>
        <w:ind w:left="170" w:right="195"/>
      </w:pPr>
      <w:r>
        <w:rPr/>
        <w:br w:type="column"/>
      </w:r>
      <w:r>
        <w:rPr>
          <w:color w:val="231F20"/>
          <w:w w:val="110"/>
        </w:rPr>
        <w:t>The</w:t>
      </w:r>
      <w:r>
        <w:rPr>
          <w:color w:val="231F20"/>
          <w:spacing w:val="-14"/>
          <w:w w:val="110"/>
        </w:rPr>
        <w:t> </w:t>
      </w:r>
      <w:r>
        <w:rPr>
          <w:color w:val="231F20"/>
          <w:w w:val="110"/>
        </w:rPr>
        <w:t>MPC</w:t>
      </w:r>
      <w:r>
        <w:rPr>
          <w:color w:val="231F20"/>
          <w:spacing w:val="-14"/>
          <w:w w:val="110"/>
        </w:rPr>
        <w:t> </w:t>
      </w:r>
      <w:r>
        <w:rPr>
          <w:color w:val="231F20"/>
          <w:w w:val="110"/>
        </w:rPr>
        <w:t>judges</w:t>
      </w:r>
      <w:r>
        <w:rPr>
          <w:color w:val="231F20"/>
          <w:spacing w:val="-13"/>
          <w:w w:val="110"/>
        </w:rPr>
        <w:t> </w:t>
      </w:r>
      <w:r>
        <w:rPr>
          <w:color w:val="231F20"/>
          <w:w w:val="110"/>
        </w:rPr>
        <w:t>that</w:t>
      </w:r>
      <w:r>
        <w:rPr>
          <w:color w:val="231F20"/>
          <w:spacing w:val="-14"/>
          <w:w w:val="110"/>
        </w:rPr>
        <w:t> </w:t>
      </w:r>
      <w:r>
        <w:rPr>
          <w:color w:val="231F20"/>
          <w:w w:val="110"/>
        </w:rPr>
        <w:t>some</w:t>
      </w:r>
      <w:r>
        <w:rPr>
          <w:color w:val="231F20"/>
          <w:spacing w:val="-13"/>
          <w:w w:val="110"/>
        </w:rPr>
        <w:t> </w:t>
      </w:r>
      <w:r>
        <w:rPr>
          <w:color w:val="231F20"/>
          <w:w w:val="110"/>
        </w:rPr>
        <w:t>of</w:t>
      </w:r>
      <w:r>
        <w:rPr>
          <w:color w:val="231F20"/>
          <w:spacing w:val="-14"/>
          <w:w w:val="110"/>
        </w:rPr>
        <w:t> </w:t>
      </w:r>
      <w:r>
        <w:rPr>
          <w:color w:val="231F20"/>
          <w:w w:val="110"/>
        </w:rPr>
        <w:t>the</w:t>
      </w:r>
      <w:r>
        <w:rPr>
          <w:color w:val="231F20"/>
          <w:spacing w:val="-13"/>
          <w:w w:val="110"/>
        </w:rPr>
        <w:t> </w:t>
      </w:r>
      <w:r>
        <w:rPr>
          <w:color w:val="231F20"/>
          <w:w w:val="110"/>
        </w:rPr>
        <w:t>recent</w:t>
      </w:r>
      <w:r>
        <w:rPr>
          <w:color w:val="231F20"/>
          <w:spacing w:val="-14"/>
          <w:w w:val="110"/>
        </w:rPr>
        <w:t> </w:t>
      </w:r>
      <w:r>
        <w:rPr>
          <w:color w:val="231F20"/>
          <w:w w:val="110"/>
        </w:rPr>
        <w:t>rise</w:t>
      </w:r>
      <w:r>
        <w:rPr>
          <w:color w:val="231F20"/>
          <w:spacing w:val="-13"/>
          <w:w w:val="110"/>
        </w:rPr>
        <w:t> </w:t>
      </w:r>
      <w:r>
        <w:rPr>
          <w:color w:val="231F20"/>
          <w:w w:val="110"/>
        </w:rPr>
        <w:t>in</w:t>
      </w:r>
      <w:r>
        <w:rPr>
          <w:color w:val="231F20"/>
          <w:spacing w:val="-14"/>
          <w:w w:val="110"/>
        </w:rPr>
        <w:t> </w:t>
      </w:r>
      <w:r>
        <w:rPr>
          <w:color w:val="231F20"/>
          <w:w w:val="110"/>
        </w:rPr>
        <w:t>inflation</w:t>
      </w:r>
      <w:r>
        <w:rPr>
          <w:color w:val="231F20"/>
          <w:spacing w:val="-14"/>
          <w:w w:val="110"/>
        </w:rPr>
        <w:t> </w:t>
      </w:r>
      <w:r>
        <w:rPr>
          <w:color w:val="231F20"/>
          <w:w w:val="110"/>
        </w:rPr>
        <w:t>is</w:t>
      </w:r>
      <w:r>
        <w:rPr>
          <w:color w:val="231F20"/>
          <w:spacing w:val="-13"/>
          <w:w w:val="110"/>
        </w:rPr>
        <w:t> </w:t>
      </w:r>
      <w:r>
        <w:rPr>
          <w:color w:val="231F20"/>
          <w:w w:val="110"/>
        </w:rPr>
        <w:t>due </w:t>
      </w:r>
      <w:r>
        <w:rPr>
          <w:color w:val="231F20"/>
          <w:spacing w:val="-4"/>
          <w:w w:val="110"/>
        </w:rPr>
        <w:t>to </w:t>
      </w:r>
      <w:r>
        <w:rPr>
          <w:color w:val="231F20"/>
          <w:w w:val="110"/>
        </w:rPr>
        <w:t>the pressures of demand on </w:t>
      </w:r>
      <w:r>
        <w:rPr>
          <w:color w:val="231F20"/>
          <w:spacing w:val="-3"/>
          <w:w w:val="110"/>
        </w:rPr>
        <w:t>supply. </w:t>
      </w:r>
      <w:r>
        <w:rPr>
          <w:color w:val="231F20"/>
          <w:w w:val="110"/>
        </w:rPr>
        <w:t>But it also attributes some of that rise </w:t>
      </w:r>
      <w:r>
        <w:rPr>
          <w:color w:val="231F20"/>
          <w:spacing w:val="-4"/>
          <w:w w:val="110"/>
        </w:rPr>
        <w:t>to </w:t>
      </w:r>
      <w:r>
        <w:rPr>
          <w:color w:val="231F20"/>
          <w:w w:val="110"/>
        </w:rPr>
        <w:t>the impact of one-off price increases, partly related </w:t>
      </w:r>
      <w:r>
        <w:rPr>
          <w:color w:val="231F20"/>
          <w:spacing w:val="-4"/>
          <w:w w:val="110"/>
        </w:rPr>
        <w:t>to </w:t>
      </w:r>
      <w:r>
        <w:rPr>
          <w:color w:val="231F20"/>
          <w:w w:val="110"/>
        </w:rPr>
        <w:t>the higher oil price, whose effect on the twelve-month</w:t>
      </w:r>
      <w:r>
        <w:rPr>
          <w:color w:val="231F20"/>
          <w:spacing w:val="-20"/>
          <w:w w:val="110"/>
        </w:rPr>
        <w:t> </w:t>
      </w:r>
      <w:r>
        <w:rPr>
          <w:color w:val="231F20"/>
          <w:w w:val="110"/>
        </w:rPr>
        <w:t>inflation</w:t>
      </w:r>
      <w:r>
        <w:rPr>
          <w:color w:val="231F20"/>
          <w:spacing w:val="-19"/>
          <w:w w:val="110"/>
        </w:rPr>
        <w:t> </w:t>
      </w:r>
      <w:r>
        <w:rPr>
          <w:color w:val="231F20"/>
          <w:spacing w:val="-4"/>
          <w:w w:val="110"/>
        </w:rPr>
        <w:t>rate</w:t>
      </w:r>
      <w:r>
        <w:rPr>
          <w:color w:val="231F20"/>
          <w:spacing w:val="-19"/>
          <w:w w:val="110"/>
        </w:rPr>
        <w:t> </w:t>
      </w:r>
      <w:r>
        <w:rPr>
          <w:color w:val="231F20"/>
          <w:w w:val="110"/>
        </w:rPr>
        <w:t>will</w:t>
      </w:r>
      <w:r>
        <w:rPr>
          <w:color w:val="231F20"/>
          <w:spacing w:val="-20"/>
          <w:w w:val="110"/>
        </w:rPr>
        <w:t> </w:t>
      </w:r>
      <w:r>
        <w:rPr>
          <w:color w:val="231F20"/>
          <w:w w:val="110"/>
        </w:rPr>
        <w:t>dissipate</w:t>
      </w:r>
      <w:r>
        <w:rPr>
          <w:color w:val="231F20"/>
          <w:spacing w:val="-19"/>
          <w:w w:val="110"/>
        </w:rPr>
        <w:t> </w:t>
      </w:r>
      <w:r>
        <w:rPr>
          <w:color w:val="231F20"/>
          <w:w w:val="110"/>
        </w:rPr>
        <w:t>during</w:t>
      </w:r>
      <w:r>
        <w:rPr>
          <w:color w:val="231F20"/>
          <w:spacing w:val="-19"/>
          <w:w w:val="110"/>
        </w:rPr>
        <w:t> </w:t>
      </w:r>
      <w:r>
        <w:rPr>
          <w:color w:val="231F20"/>
          <w:w w:val="110"/>
        </w:rPr>
        <w:t>the</w:t>
      </w:r>
      <w:r>
        <w:rPr>
          <w:color w:val="231F20"/>
          <w:spacing w:val="-20"/>
          <w:w w:val="110"/>
        </w:rPr>
        <w:t> </w:t>
      </w:r>
      <w:r>
        <w:rPr>
          <w:color w:val="231F20"/>
          <w:w w:val="110"/>
        </w:rPr>
        <w:t>forecast. It</w:t>
      </w:r>
      <w:r>
        <w:rPr>
          <w:color w:val="231F20"/>
          <w:spacing w:val="-16"/>
          <w:w w:val="110"/>
        </w:rPr>
        <w:t> </w:t>
      </w:r>
      <w:r>
        <w:rPr>
          <w:color w:val="231F20"/>
          <w:w w:val="110"/>
        </w:rPr>
        <w:t>is</w:t>
      </w:r>
      <w:r>
        <w:rPr>
          <w:color w:val="231F20"/>
          <w:spacing w:val="-15"/>
          <w:w w:val="110"/>
        </w:rPr>
        <w:t> </w:t>
      </w:r>
      <w:r>
        <w:rPr>
          <w:color w:val="231F20"/>
          <w:w w:val="110"/>
        </w:rPr>
        <w:t>possible</w:t>
      </w:r>
      <w:r>
        <w:rPr>
          <w:color w:val="231F20"/>
          <w:spacing w:val="-15"/>
          <w:w w:val="110"/>
        </w:rPr>
        <w:t> </w:t>
      </w:r>
      <w:r>
        <w:rPr>
          <w:color w:val="231F20"/>
          <w:w w:val="110"/>
        </w:rPr>
        <w:t>that</w:t>
      </w:r>
      <w:r>
        <w:rPr>
          <w:color w:val="231F20"/>
          <w:spacing w:val="-15"/>
          <w:w w:val="110"/>
        </w:rPr>
        <w:t> </w:t>
      </w:r>
      <w:r>
        <w:rPr>
          <w:color w:val="231F20"/>
          <w:w w:val="110"/>
        </w:rPr>
        <w:t>the</w:t>
      </w:r>
      <w:r>
        <w:rPr>
          <w:color w:val="231F20"/>
          <w:spacing w:val="-15"/>
          <w:w w:val="110"/>
        </w:rPr>
        <w:t> </w:t>
      </w:r>
      <w:r>
        <w:rPr>
          <w:color w:val="231F20"/>
          <w:w w:val="110"/>
        </w:rPr>
        <w:t>MPC</w:t>
      </w:r>
      <w:r>
        <w:rPr>
          <w:color w:val="231F20"/>
          <w:spacing w:val="-15"/>
          <w:w w:val="110"/>
        </w:rPr>
        <w:t> </w:t>
      </w:r>
      <w:r>
        <w:rPr>
          <w:color w:val="231F20"/>
          <w:w w:val="110"/>
        </w:rPr>
        <w:t>has</w:t>
      </w:r>
      <w:r>
        <w:rPr>
          <w:color w:val="231F20"/>
          <w:spacing w:val="-15"/>
          <w:w w:val="110"/>
        </w:rPr>
        <w:t> </w:t>
      </w:r>
      <w:r>
        <w:rPr>
          <w:color w:val="231F20"/>
          <w:w w:val="110"/>
        </w:rPr>
        <w:t>misjudged</w:t>
      </w:r>
      <w:r>
        <w:rPr>
          <w:color w:val="231F20"/>
          <w:spacing w:val="-15"/>
          <w:w w:val="110"/>
        </w:rPr>
        <w:t> </w:t>
      </w:r>
      <w:r>
        <w:rPr>
          <w:color w:val="231F20"/>
          <w:w w:val="110"/>
        </w:rPr>
        <w:t>the</w:t>
      </w:r>
      <w:r>
        <w:rPr>
          <w:color w:val="231F20"/>
          <w:spacing w:val="-15"/>
          <w:w w:val="110"/>
        </w:rPr>
        <w:t> </w:t>
      </w:r>
      <w:r>
        <w:rPr>
          <w:color w:val="231F20"/>
          <w:w w:val="110"/>
        </w:rPr>
        <w:t>balance</w:t>
      </w:r>
      <w:r>
        <w:rPr>
          <w:color w:val="231F20"/>
          <w:spacing w:val="-15"/>
          <w:w w:val="110"/>
        </w:rPr>
        <w:t> </w:t>
      </w:r>
      <w:r>
        <w:rPr>
          <w:color w:val="231F20"/>
          <w:w w:val="110"/>
        </w:rPr>
        <w:t>between these </w:t>
      </w:r>
      <w:r>
        <w:rPr>
          <w:color w:val="231F20"/>
          <w:spacing w:val="-5"/>
          <w:w w:val="110"/>
        </w:rPr>
        <w:t>two </w:t>
      </w:r>
      <w:r>
        <w:rPr>
          <w:color w:val="231F20"/>
          <w:w w:val="110"/>
        </w:rPr>
        <w:t>effects. There is a risk that the Committee has attributed </w:t>
      </w:r>
      <w:r>
        <w:rPr>
          <w:color w:val="231F20"/>
          <w:spacing w:val="-3"/>
          <w:w w:val="110"/>
        </w:rPr>
        <w:t>too </w:t>
      </w:r>
      <w:r>
        <w:rPr>
          <w:color w:val="231F20"/>
          <w:w w:val="110"/>
        </w:rPr>
        <w:t>much of the rise </w:t>
      </w:r>
      <w:r>
        <w:rPr>
          <w:color w:val="231F20"/>
          <w:spacing w:val="-4"/>
          <w:w w:val="110"/>
        </w:rPr>
        <w:t>to </w:t>
      </w:r>
      <w:r>
        <w:rPr>
          <w:color w:val="231F20"/>
          <w:w w:val="110"/>
        </w:rPr>
        <w:t>demand effects and consequently</w:t>
      </w:r>
      <w:r>
        <w:rPr>
          <w:color w:val="231F20"/>
          <w:spacing w:val="-20"/>
          <w:w w:val="110"/>
        </w:rPr>
        <w:t> </w:t>
      </w:r>
      <w:r>
        <w:rPr>
          <w:color w:val="231F20"/>
          <w:w w:val="110"/>
        </w:rPr>
        <w:t>overestimated</w:t>
      </w:r>
      <w:r>
        <w:rPr>
          <w:color w:val="231F20"/>
          <w:spacing w:val="-19"/>
          <w:w w:val="110"/>
        </w:rPr>
        <w:t> </w:t>
      </w:r>
      <w:r>
        <w:rPr>
          <w:color w:val="231F20"/>
          <w:w w:val="110"/>
        </w:rPr>
        <w:t>incipient</w:t>
      </w:r>
      <w:r>
        <w:rPr>
          <w:color w:val="231F20"/>
          <w:spacing w:val="-19"/>
          <w:w w:val="110"/>
        </w:rPr>
        <w:t> </w:t>
      </w:r>
      <w:r>
        <w:rPr>
          <w:color w:val="231F20"/>
          <w:w w:val="110"/>
        </w:rPr>
        <w:t>inflationary</w:t>
      </w:r>
      <w:r>
        <w:rPr>
          <w:color w:val="231F20"/>
          <w:spacing w:val="-20"/>
          <w:w w:val="110"/>
        </w:rPr>
        <w:t> </w:t>
      </w:r>
      <w:r>
        <w:rPr>
          <w:color w:val="231F20"/>
          <w:w w:val="110"/>
        </w:rPr>
        <w:t>pressures.</w:t>
      </w:r>
    </w:p>
    <w:p>
      <w:pPr>
        <w:pStyle w:val="BodyText"/>
        <w:spacing w:line="292" w:lineRule="auto"/>
        <w:ind w:left="170" w:right="311"/>
      </w:pPr>
      <w:r>
        <w:rPr>
          <w:color w:val="231F20"/>
          <w:w w:val="110"/>
        </w:rPr>
        <w:t>That</w:t>
      </w:r>
      <w:r>
        <w:rPr>
          <w:color w:val="231F20"/>
          <w:spacing w:val="-19"/>
          <w:w w:val="110"/>
        </w:rPr>
        <w:t> </w:t>
      </w:r>
      <w:r>
        <w:rPr>
          <w:color w:val="231F20"/>
          <w:w w:val="110"/>
        </w:rPr>
        <w:t>misjudgement</w:t>
      </w:r>
      <w:r>
        <w:rPr>
          <w:color w:val="231F20"/>
          <w:spacing w:val="-18"/>
          <w:w w:val="110"/>
        </w:rPr>
        <w:t> </w:t>
      </w:r>
      <w:r>
        <w:rPr>
          <w:color w:val="231F20"/>
          <w:w w:val="110"/>
        </w:rPr>
        <w:t>would</w:t>
      </w:r>
      <w:r>
        <w:rPr>
          <w:color w:val="231F20"/>
          <w:spacing w:val="-19"/>
          <w:w w:val="110"/>
        </w:rPr>
        <w:t> </w:t>
      </w:r>
      <w:r>
        <w:rPr>
          <w:color w:val="231F20"/>
          <w:w w:val="110"/>
        </w:rPr>
        <w:t>pose</w:t>
      </w:r>
      <w:r>
        <w:rPr>
          <w:color w:val="231F20"/>
          <w:spacing w:val="-18"/>
          <w:w w:val="110"/>
        </w:rPr>
        <w:t> </w:t>
      </w:r>
      <w:r>
        <w:rPr>
          <w:color w:val="231F20"/>
          <w:w w:val="110"/>
        </w:rPr>
        <w:t>a</w:t>
      </w:r>
      <w:r>
        <w:rPr>
          <w:color w:val="231F20"/>
          <w:spacing w:val="-19"/>
          <w:w w:val="110"/>
        </w:rPr>
        <w:t> </w:t>
      </w:r>
      <w:r>
        <w:rPr>
          <w:color w:val="231F20"/>
          <w:w w:val="110"/>
        </w:rPr>
        <w:t>downside</w:t>
      </w:r>
      <w:r>
        <w:rPr>
          <w:color w:val="231F20"/>
          <w:spacing w:val="-18"/>
          <w:w w:val="110"/>
        </w:rPr>
        <w:t> </w:t>
      </w:r>
      <w:r>
        <w:rPr>
          <w:color w:val="231F20"/>
          <w:w w:val="110"/>
        </w:rPr>
        <w:t>risk</w:t>
      </w:r>
      <w:r>
        <w:rPr>
          <w:color w:val="231F20"/>
          <w:spacing w:val="-19"/>
          <w:w w:val="110"/>
        </w:rPr>
        <w:t> </w:t>
      </w:r>
      <w:r>
        <w:rPr>
          <w:color w:val="231F20"/>
          <w:spacing w:val="-4"/>
          <w:w w:val="110"/>
        </w:rPr>
        <w:t>to</w:t>
      </w:r>
      <w:r>
        <w:rPr>
          <w:color w:val="231F20"/>
          <w:spacing w:val="-18"/>
          <w:w w:val="110"/>
        </w:rPr>
        <w:t> </w:t>
      </w:r>
      <w:r>
        <w:rPr>
          <w:color w:val="231F20"/>
          <w:w w:val="110"/>
        </w:rPr>
        <w:t>the</w:t>
      </w:r>
      <w:r>
        <w:rPr>
          <w:color w:val="231F20"/>
          <w:spacing w:val="-19"/>
          <w:w w:val="110"/>
        </w:rPr>
        <w:t> </w:t>
      </w:r>
      <w:r>
        <w:rPr>
          <w:color w:val="231F20"/>
          <w:w w:val="110"/>
        </w:rPr>
        <w:t>central view for inflation. But the Committee considers it equally possible</w:t>
      </w:r>
      <w:r>
        <w:rPr>
          <w:color w:val="231F20"/>
          <w:spacing w:val="-7"/>
          <w:w w:val="110"/>
        </w:rPr>
        <w:t> </w:t>
      </w:r>
      <w:r>
        <w:rPr>
          <w:color w:val="231F20"/>
          <w:w w:val="110"/>
        </w:rPr>
        <w:t>that</w:t>
      </w:r>
      <w:r>
        <w:rPr>
          <w:color w:val="231F20"/>
          <w:spacing w:val="-6"/>
          <w:w w:val="110"/>
        </w:rPr>
        <w:t> </w:t>
      </w:r>
      <w:r>
        <w:rPr>
          <w:color w:val="231F20"/>
          <w:w w:val="110"/>
        </w:rPr>
        <w:t>it</w:t>
      </w:r>
      <w:r>
        <w:rPr>
          <w:color w:val="231F20"/>
          <w:spacing w:val="-6"/>
          <w:w w:val="110"/>
        </w:rPr>
        <w:t> </w:t>
      </w:r>
      <w:r>
        <w:rPr>
          <w:color w:val="231F20"/>
          <w:w w:val="110"/>
        </w:rPr>
        <w:t>has</w:t>
      </w:r>
      <w:r>
        <w:rPr>
          <w:color w:val="231F20"/>
          <w:spacing w:val="-7"/>
          <w:w w:val="110"/>
        </w:rPr>
        <w:t> </w:t>
      </w:r>
      <w:r>
        <w:rPr>
          <w:color w:val="231F20"/>
          <w:spacing w:val="-3"/>
          <w:w w:val="110"/>
        </w:rPr>
        <w:t>overstated</w:t>
      </w:r>
      <w:r>
        <w:rPr>
          <w:color w:val="231F20"/>
          <w:spacing w:val="-6"/>
          <w:w w:val="110"/>
        </w:rPr>
        <w:t> </w:t>
      </w:r>
      <w:r>
        <w:rPr>
          <w:color w:val="231F20"/>
          <w:w w:val="110"/>
        </w:rPr>
        <w:t>the</w:t>
      </w:r>
      <w:r>
        <w:rPr>
          <w:color w:val="231F20"/>
          <w:spacing w:val="-6"/>
          <w:w w:val="110"/>
        </w:rPr>
        <w:t> </w:t>
      </w:r>
      <w:r>
        <w:rPr>
          <w:color w:val="231F20"/>
          <w:w w:val="110"/>
        </w:rPr>
        <w:t>importance</w:t>
      </w:r>
      <w:r>
        <w:rPr>
          <w:color w:val="231F20"/>
          <w:spacing w:val="-7"/>
          <w:w w:val="110"/>
        </w:rPr>
        <w:t> </w:t>
      </w:r>
      <w:r>
        <w:rPr>
          <w:color w:val="231F20"/>
          <w:w w:val="110"/>
        </w:rPr>
        <w:t>of</w:t>
      </w:r>
      <w:r>
        <w:rPr>
          <w:color w:val="231F20"/>
          <w:spacing w:val="-6"/>
          <w:w w:val="110"/>
        </w:rPr>
        <w:t> </w:t>
      </w:r>
      <w:r>
        <w:rPr>
          <w:color w:val="231F20"/>
          <w:w w:val="110"/>
        </w:rPr>
        <w:t>the</w:t>
      </w:r>
      <w:r>
        <w:rPr>
          <w:color w:val="231F20"/>
          <w:spacing w:val="-6"/>
          <w:w w:val="110"/>
        </w:rPr>
        <w:t> </w:t>
      </w:r>
      <w:r>
        <w:rPr>
          <w:color w:val="231F20"/>
          <w:w w:val="110"/>
        </w:rPr>
        <w:t>oil</w:t>
      </w:r>
      <w:r>
        <w:rPr>
          <w:color w:val="231F20"/>
          <w:spacing w:val="-7"/>
          <w:w w:val="110"/>
        </w:rPr>
        <w:t> </w:t>
      </w:r>
      <w:r>
        <w:rPr>
          <w:color w:val="231F20"/>
          <w:w w:val="110"/>
        </w:rPr>
        <w:t>price and other temporary influences in explaining the pickup in inflation. That would pose an upside risk </w:t>
      </w:r>
      <w:r>
        <w:rPr>
          <w:color w:val="231F20"/>
          <w:spacing w:val="-4"/>
          <w:w w:val="110"/>
        </w:rPr>
        <w:t>to </w:t>
      </w:r>
      <w:r>
        <w:rPr>
          <w:color w:val="231F20"/>
          <w:w w:val="110"/>
        </w:rPr>
        <w:t>inflation as it would imply greater pressure of demand on supply than assumed in the central</w:t>
      </w:r>
      <w:r>
        <w:rPr>
          <w:color w:val="231F20"/>
          <w:spacing w:val="-23"/>
          <w:w w:val="110"/>
        </w:rPr>
        <w:t> </w:t>
      </w:r>
      <w:r>
        <w:rPr>
          <w:color w:val="231F20"/>
          <w:w w:val="110"/>
        </w:rPr>
        <w:t>case.</w:t>
      </w:r>
    </w:p>
    <w:p>
      <w:pPr>
        <w:pStyle w:val="BodyText"/>
        <w:spacing w:before="1"/>
      </w:pPr>
    </w:p>
    <w:p>
      <w:pPr>
        <w:pStyle w:val="BodyText"/>
        <w:spacing w:line="292" w:lineRule="auto"/>
        <w:ind w:left="170" w:right="201"/>
      </w:pPr>
      <w:r>
        <w:rPr>
          <w:color w:val="231F20"/>
          <w:w w:val="110"/>
        </w:rPr>
        <w:t>There</w:t>
      </w:r>
      <w:r>
        <w:rPr>
          <w:color w:val="231F20"/>
          <w:spacing w:val="-14"/>
          <w:w w:val="110"/>
        </w:rPr>
        <w:t> </w:t>
      </w:r>
      <w:r>
        <w:rPr>
          <w:color w:val="231F20"/>
          <w:w w:val="110"/>
        </w:rPr>
        <w:t>are</w:t>
      </w:r>
      <w:r>
        <w:rPr>
          <w:color w:val="231F20"/>
          <w:spacing w:val="-13"/>
          <w:w w:val="110"/>
        </w:rPr>
        <w:t> </w:t>
      </w:r>
      <w:r>
        <w:rPr>
          <w:color w:val="231F20"/>
          <w:w w:val="110"/>
        </w:rPr>
        <w:t>also</w:t>
      </w:r>
      <w:r>
        <w:rPr>
          <w:color w:val="231F20"/>
          <w:spacing w:val="-13"/>
          <w:w w:val="110"/>
        </w:rPr>
        <w:t> </w:t>
      </w:r>
      <w:r>
        <w:rPr>
          <w:color w:val="231F20"/>
          <w:w w:val="110"/>
        </w:rPr>
        <w:t>risks</w:t>
      </w:r>
      <w:r>
        <w:rPr>
          <w:color w:val="231F20"/>
          <w:spacing w:val="-14"/>
          <w:w w:val="110"/>
        </w:rPr>
        <w:t> </w:t>
      </w:r>
      <w:r>
        <w:rPr>
          <w:color w:val="231F20"/>
          <w:spacing w:val="-4"/>
          <w:w w:val="110"/>
        </w:rPr>
        <w:t>to</w:t>
      </w:r>
      <w:r>
        <w:rPr>
          <w:color w:val="231F20"/>
          <w:spacing w:val="-13"/>
          <w:w w:val="110"/>
        </w:rPr>
        <w:t> </w:t>
      </w:r>
      <w:r>
        <w:rPr>
          <w:color w:val="231F20"/>
          <w:w w:val="110"/>
        </w:rPr>
        <w:t>the</w:t>
      </w:r>
      <w:r>
        <w:rPr>
          <w:color w:val="231F20"/>
          <w:spacing w:val="-13"/>
          <w:w w:val="110"/>
        </w:rPr>
        <w:t> </w:t>
      </w:r>
      <w:r>
        <w:rPr>
          <w:color w:val="231F20"/>
          <w:w w:val="110"/>
        </w:rPr>
        <w:t>outlook</w:t>
      </w:r>
      <w:r>
        <w:rPr>
          <w:color w:val="231F20"/>
          <w:spacing w:val="-13"/>
          <w:w w:val="110"/>
        </w:rPr>
        <w:t> </w:t>
      </w:r>
      <w:r>
        <w:rPr>
          <w:color w:val="231F20"/>
          <w:w w:val="110"/>
        </w:rPr>
        <w:t>for</w:t>
      </w:r>
      <w:r>
        <w:rPr>
          <w:color w:val="231F20"/>
          <w:spacing w:val="-14"/>
          <w:w w:val="110"/>
        </w:rPr>
        <w:t> </w:t>
      </w:r>
      <w:r>
        <w:rPr>
          <w:color w:val="231F20"/>
          <w:w w:val="110"/>
        </w:rPr>
        <w:t>UK</w:t>
      </w:r>
      <w:r>
        <w:rPr>
          <w:color w:val="231F20"/>
          <w:spacing w:val="-13"/>
          <w:w w:val="110"/>
        </w:rPr>
        <w:t> </w:t>
      </w:r>
      <w:r>
        <w:rPr>
          <w:color w:val="231F20"/>
          <w:w w:val="110"/>
        </w:rPr>
        <w:t>output</w:t>
      </w:r>
      <w:r>
        <w:rPr>
          <w:color w:val="231F20"/>
          <w:spacing w:val="-13"/>
          <w:w w:val="110"/>
        </w:rPr>
        <w:t> </w:t>
      </w:r>
      <w:r>
        <w:rPr>
          <w:color w:val="231F20"/>
          <w:w w:val="110"/>
        </w:rPr>
        <w:t>and</w:t>
      </w:r>
      <w:r>
        <w:rPr>
          <w:color w:val="231F20"/>
          <w:spacing w:val="-13"/>
          <w:w w:val="110"/>
        </w:rPr>
        <w:t> </w:t>
      </w:r>
      <w:r>
        <w:rPr>
          <w:color w:val="231F20"/>
          <w:w w:val="110"/>
        </w:rPr>
        <w:t>inflation from</w:t>
      </w:r>
      <w:r>
        <w:rPr>
          <w:color w:val="231F20"/>
          <w:spacing w:val="-27"/>
          <w:w w:val="110"/>
        </w:rPr>
        <w:t> </w:t>
      </w:r>
      <w:r>
        <w:rPr>
          <w:color w:val="231F20"/>
          <w:w w:val="110"/>
        </w:rPr>
        <w:t>oil</w:t>
      </w:r>
      <w:r>
        <w:rPr>
          <w:color w:val="231F20"/>
          <w:spacing w:val="-27"/>
          <w:w w:val="110"/>
        </w:rPr>
        <w:t> </w:t>
      </w:r>
      <w:r>
        <w:rPr>
          <w:color w:val="231F20"/>
          <w:w w:val="110"/>
        </w:rPr>
        <w:t>prices</w:t>
      </w:r>
      <w:r>
        <w:rPr>
          <w:color w:val="231F20"/>
          <w:spacing w:val="-27"/>
          <w:w w:val="110"/>
        </w:rPr>
        <w:t> </w:t>
      </w:r>
      <w:r>
        <w:rPr>
          <w:color w:val="231F20"/>
          <w:w w:val="110"/>
        </w:rPr>
        <w:t>themselves.</w:t>
      </w:r>
      <w:r>
        <w:rPr>
          <w:color w:val="231F20"/>
          <w:spacing w:val="2"/>
          <w:w w:val="110"/>
        </w:rPr>
        <w:t> </w:t>
      </w:r>
      <w:r>
        <w:rPr>
          <w:color w:val="231F20"/>
          <w:w w:val="110"/>
        </w:rPr>
        <w:t>Oil</w:t>
      </w:r>
      <w:r>
        <w:rPr>
          <w:color w:val="231F20"/>
          <w:spacing w:val="-27"/>
          <w:w w:val="110"/>
        </w:rPr>
        <w:t> </w:t>
      </w:r>
      <w:r>
        <w:rPr>
          <w:color w:val="231F20"/>
          <w:w w:val="110"/>
        </w:rPr>
        <w:t>prices</w:t>
      </w:r>
      <w:r>
        <w:rPr>
          <w:color w:val="231F20"/>
          <w:spacing w:val="-26"/>
          <w:w w:val="110"/>
        </w:rPr>
        <w:t> </w:t>
      </w:r>
      <w:r>
        <w:rPr>
          <w:color w:val="231F20"/>
          <w:w w:val="110"/>
        </w:rPr>
        <w:t>have</w:t>
      </w:r>
      <w:r>
        <w:rPr>
          <w:color w:val="231F20"/>
          <w:spacing w:val="-27"/>
          <w:w w:val="110"/>
        </w:rPr>
        <w:t> </w:t>
      </w:r>
      <w:r>
        <w:rPr>
          <w:color w:val="231F20"/>
          <w:w w:val="110"/>
        </w:rPr>
        <w:t>confounded</w:t>
      </w:r>
      <w:r>
        <w:rPr>
          <w:color w:val="231F20"/>
          <w:spacing w:val="-27"/>
          <w:w w:val="110"/>
        </w:rPr>
        <w:t> </w:t>
      </w:r>
      <w:r>
        <w:rPr>
          <w:color w:val="231F20"/>
          <w:w w:val="110"/>
        </w:rPr>
        <w:t>market expectations </w:t>
      </w:r>
      <w:r>
        <w:rPr>
          <w:color w:val="231F20"/>
          <w:spacing w:val="-3"/>
          <w:w w:val="110"/>
        </w:rPr>
        <w:t>by </w:t>
      </w:r>
      <w:r>
        <w:rPr>
          <w:color w:val="231F20"/>
          <w:w w:val="110"/>
        </w:rPr>
        <w:t>continuing </w:t>
      </w:r>
      <w:r>
        <w:rPr>
          <w:color w:val="231F20"/>
          <w:spacing w:val="-4"/>
          <w:w w:val="110"/>
        </w:rPr>
        <w:t>to </w:t>
      </w:r>
      <w:r>
        <w:rPr>
          <w:color w:val="231F20"/>
          <w:w w:val="110"/>
        </w:rPr>
        <w:t>rise. For this projection, the MPC</w:t>
      </w:r>
      <w:r>
        <w:rPr>
          <w:color w:val="231F20"/>
          <w:spacing w:val="-21"/>
          <w:w w:val="110"/>
        </w:rPr>
        <w:t> </w:t>
      </w:r>
      <w:r>
        <w:rPr>
          <w:color w:val="231F20"/>
          <w:w w:val="110"/>
        </w:rPr>
        <w:t>has</w:t>
      </w:r>
      <w:r>
        <w:rPr>
          <w:color w:val="231F20"/>
          <w:spacing w:val="-20"/>
          <w:w w:val="110"/>
        </w:rPr>
        <w:t> </w:t>
      </w:r>
      <w:r>
        <w:rPr>
          <w:color w:val="231F20"/>
          <w:w w:val="110"/>
        </w:rPr>
        <w:t>assumed,</w:t>
      </w:r>
      <w:r>
        <w:rPr>
          <w:color w:val="231F20"/>
          <w:spacing w:val="-20"/>
          <w:w w:val="110"/>
        </w:rPr>
        <w:t> </w:t>
      </w:r>
      <w:r>
        <w:rPr>
          <w:color w:val="231F20"/>
          <w:w w:val="110"/>
        </w:rPr>
        <w:t>as</w:t>
      </w:r>
      <w:r>
        <w:rPr>
          <w:color w:val="231F20"/>
          <w:spacing w:val="-20"/>
          <w:w w:val="110"/>
        </w:rPr>
        <w:t> </w:t>
      </w:r>
      <w:r>
        <w:rPr>
          <w:color w:val="231F20"/>
          <w:w w:val="110"/>
        </w:rPr>
        <w:t>in</w:t>
      </w:r>
      <w:r>
        <w:rPr>
          <w:color w:val="231F20"/>
          <w:spacing w:val="-21"/>
          <w:w w:val="110"/>
        </w:rPr>
        <w:t> </w:t>
      </w:r>
      <w:r>
        <w:rPr>
          <w:color w:val="231F20"/>
          <w:w w:val="110"/>
        </w:rPr>
        <w:t>the</w:t>
      </w:r>
      <w:r>
        <w:rPr>
          <w:color w:val="231F20"/>
          <w:spacing w:val="-20"/>
          <w:w w:val="110"/>
        </w:rPr>
        <w:t> </w:t>
      </w:r>
      <w:r>
        <w:rPr>
          <w:color w:val="231F20"/>
          <w:w w:val="110"/>
        </w:rPr>
        <w:t>past,</w:t>
      </w:r>
      <w:r>
        <w:rPr>
          <w:color w:val="231F20"/>
          <w:spacing w:val="-20"/>
          <w:w w:val="110"/>
        </w:rPr>
        <w:t> </w:t>
      </w:r>
      <w:r>
        <w:rPr>
          <w:color w:val="231F20"/>
          <w:w w:val="110"/>
        </w:rPr>
        <w:t>that</w:t>
      </w:r>
      <w:r>
        <w:rPr>
          <w:color w:val="231F20"/>
          <w:spacing w:val="-20"/>
          <w:w w:val="110"/>
        </w:rPr>
        <w:t> </w:t>
      </w:r>
      <w:r>
        <w:rPr>
          <w:color w:val="231F20"/>
          <w:w w:val="110"/>
        </w:rPr>
        <w:t>oil</w:t>
      </w:r>
      <w:r>
        <w:rPr>
          <w:color w:val="231F20"/>
          <w:spacing w:val="-20"/>
          <w:w w:val="110"/>
        </w:rPr>
        <w:t> </w:t>
      </w:r>
      <w:r>
        <w:rPr>
          <w:color w:val="231F20"/>
          <w:w w:val="110"/>
        </w:rPr>
        <w:t>prices</w:t>
      </w:r>
      <w:r>
        <w:rPr>
          <w:color w:val="231F20"/>
          <w:spacing w:val="-21"/>
          <w:w w:val="110"/>
        </w:rPr>
        <w:t> </w:t>
      </w:r>
      <w:r>
        <w:rPr>
          <w:color w:val="231F20"/>
          <w:w w:val="110"/>
        </w:rPr>
        <w:t>will</w:t>
      </w:r>
      <w:r>
        <w:rPr>
          <w:color w:val="231F20"/>
          <w:spacing w:val="-20"/>
          <w:w w:val="110"/>
        </w:rPr>
        <w:t> </w:t>
      </w:r>
      <w:r>
        <w:rPr>
          <w:color w:val="231F20"/>
          <w:w w:val="110"/>
        </w:rPr>
        <w:t>follow</w:t>
      </w:r>
      <w:r>
        <w:rPr>
          <w:color w:val="231F20"/>
          <w:spacing w:val="-20"/>
          <w:w w:val="110"/>
        </w:rPr>
        <w:t> </w:t>
      </w:r>
      <w:r>
        <w:rPr>
          <w:color w:val="231F20"/>
          <w:w w:val="110"/>
        </w:rPr>
        <w:t>the path</w:t>
      </w:r>
      <w:r>
        <w:rPr>
          <w:color w:val="231F20"/>
          <w:spacing w:val="-10"/>
          <w:w w:val="110"/>
        </w:rPr>
        <w:t> </w:t>
      </w:r>
      <w:r>
        <w:rPr>
          <w:color w:val="231F20"/>
          <w:w w:val="110"/>
        </w:rPr>
        <w:t>implied</w:t>
      </w:r>
      <w:r>
        <w:rPr>
          <w:color w:val="231F20"/>
          <w:spacing w:val="-10"/>
          <w:w w:val="110"/>
        </w:rPr>
        <w:t> </w:t>
      </w:r>
      <w:r>
        <w:rPr>
          <w:color w:val="231F20"/>
          <w:spacing w:val="-3"/>
          <w:w w:val="110"/>
        </w:rPr>
        <w:t>by</w:t>
      </w:r>
      <w:r>
        <w:rPr>
          <w:color w:val="231F20"/>
          <w:spacing w:val="-10"/>
          <w:w w:val="110"/>
        </w:rPr>
        <w:t> </w:t>
      </w:r>
      <w:r>
        <w:rPr>
          <w:color w:val="231F20"/>
          <w:w w:val="110"/>
        </w:rPr>
        <w:t>the</w:t>
      </w:r>
      <w:r>
        <w:rPr>
          <w:color w:val="231F20"/>
          <w:spacing w:val="-10"/>
          <w:w w:val="110"/>
        </w:rPr>
        <w:t> </w:t>
      </w:r>
      <w:r>
        <w:rPr>
          <w:color w:val="231F20"/>
          <w:w w:val="110"/>
        </w:rPr>
        <w:t>futures</w:t>
      </w:r>
      <w:r>
        <w:rPr>
          <w:color w:val="231F20"/>
          <w:spacing w:val="-10"/>
          <w:w w:val="110"/>
        </w:rPr>
        <w:t> </w:t>
      </w:r>
      <w:r>
        <w:rPr>
          <w:color w:val="231F20"/>
          <w:w w:val="110"/>
        </w:rPr>
        <w:t>curve</w:t>
      </w:r>
      <w:r>
        <w:rPr>
          <w:color w:val="231F20"/>
          <w:spacing w:val="-10"/>
          <w:w w:val="110"/>
        </w:rPr>
        <w:t> </w:t>
      </w:r>
      <w:r>
        <w:rPr>
          <w:color w:val="231F20"/>
          <w:spacing w:val="-3"/>
          <w:w w:val="110"/>
        </w:rPr>
        <w:t>over</w:t>
      </w:r>
      <w:r>
        <w:rPr>
          <w:color w:val="231F20"/>
          <w:spacing w:val="-10"/>
          <w:w w:val="110"/>
        </w:rPr>
        <w:t> </w:t>
      </w:r>
      <w:r>
        <w:rPr>
          <w:color w:val="231F20"/>
          <w:w w:val="110"/>
        </w:rPr>
        <w:t>the</w:t>
      </w:r>
      <w:r>
        <w:rPr>
          <w:color w:val="231F20"/>
          <w:spacing w:val="-10"/>
          <w:w w:val="110"/>
        </w:rPr>
        <w:t> </w:t>
      </w:r>
      <w:r>
        <w:rPr>
          <w:color w:val="231F20"/>
          <w:w w:val="110"/>
        </w:rPr>
        <w:t>forecast</w:t>
      </w:r>
      <w:r>
        <w:rPr>
          <w:color w:val="231F20"/>
          <w:spacing w:val="-10"/>
          <w:w w:val="110"/>
        </w:rPr>
        <w:t> </w:t>
      </w:r>
      <w:r>
        <w:rPr>
          <w:color w:val="231F20"/>
          <w:w w:val="110"/>
        </w:rPr>
        <w:t>period.</w:t>
      </w:r>
    </w:p>
    <w:p>
      <w:pPr>
        <w:pStyle w:val="BodyText"/>
        <w:spacing w:line="292" w:lineRule="auto"/>
        <w:ind w:left="170" w:right="324"/>
      </w:pPr>
      <w:r>
        <w:rPr>
          <w:color w:val="231F20"/>
          <w:w w:val="110"/>
        </w:rPr>
        <w:t>The</w:t>
      </w:r>
      <w:r>
        <w:rPr>
          <w:color w:val="231F20"/>
          <w:spacing w:val="-29"/>
          <w:w w:val="110"/>
        </w:rPr>
        <w:t> </w:t>
      </w:r>
      <w:r>
        <w:rPr>
          <w:color w:val="231F20"/>
          <w:w w:val="110"/>
        </w:rPr>
        <w:t>MPC</w:t>
      </w:r>
      <w:r>
        <w:rPr>
          <w:color w:val="231F20"/>
          <w:spacing w:val="-28"/>
          <w:w w:val="110"/>
        </w:rPr>
        <w:t> </w:t>
      </w:r>
      <w:r>
        <w:rPr>
          <w:color w:val="231F20"/>
          <w:w w:val="110"/>
        </w:rPr>
        <w:t>believes</w:t>
      </w:r>
      <w:r>
        <w:rPr>
          <w:color w:val="231F20"/>
          <w:spacing w:val="-28"/>
          <w:w w:val="110"/>
        </w:rPr>
        <w:t> </w:t>
      </w:r>
      <w:r>
        <w:rPr>
          <w:color w:val="231F20"/>
          <w:w w:val="110"/>
        </w:rPr>
        <w:t>that</w:t>
      </w:r>
      <w:r>
        <w:rPr>
          <w:color w:val="231F20"/>
          <w:spacing w:val="-29"/>
          <w:w w:val="110"/>
        </w:rPr>
        <w:t> </w:t>
      </w:r>
      <w:r>
        <w:rPr>
          <w:color w:val="231F20"/>
          <w:w w:val="110"/>
        </w:rPr>
        <w:t>with</w:t>
      </w:r>
      <w:r>
        <w:rPr>
          <w:color w:val="231F20"/>
          <w:spacing w:val="-28"/>
          <w:w w:val="110"/>
        </w:rPr>
        <w:t> </w:t>
      </w:r>
      <w:r>
        <w:rPr>
          <w:color w:val="231F20"/>
          <w:w w:val="110"/>
        </w:rPr>
        <w:t>world</w:t>
      </w:r>
      <w:r>
        <w:rPr>
          <w:color w:val="231F20"/>
          <w:spacing w:val="-28"/>
          <w:w w:val="110"/>
        </w:rPr>
        <w:t> </w:t>
      </w:r>
      <w:r>
        <w:rPr>
          <w:color w:val="231F20"/>
          <w:w w:val="110"/>
        </w:rPr>
        <w:t>demand</w:t>
      </w:r>
      <w:r>
        <w:rPr>
          <w:color w:val="231F20"/>
          <w:spacing w:val="-29"/>
          <w:w w:val="110"/>
        </w:rPr>
        <w:t> </w:t>
      </w:r>
      <w:r>
        <w:rPr>
          <w:color w:val="231F20"/>
          <w:w w:val="110"/>
        </w:rPr>
        <w:t>growth</w:t>
      </w:r>
      <w:r>
        <w:rPr>
          <w:color w:val="231F20"/>
          <w:spacing w:val="-28"/>
          <w:w w:val="110"/>
        </w:rPr>
        <w:t> </w:t>
      </w:r>
      <w:r>
        <w:rPr>
          <w:color w:val="231F20"/>
          <w:w w:val="110"/>
        </w:rPr>
        <w:t>likely</w:t>
      </w:r>
      <w:r>
        <w:rPr>
          <w:color w:val="231F20"/>
          <w:spacing w:val="-28"/>
          <w:w w:val="110"/>
        </w:rPr>
        <w:t> </w:t>
      </w:r>
      <w:r>
        <w:rPr>
          <w:color w:val="231F20"/>
          <w:spacing w:val="-4"/>
          <w:w w:val="110"/>
        </w:rPr>
        <w:t>to</w:t>
      </w:r>
      <w:r>
        <w:rPr>
          <w:color w:val="231F20"/>
          <w:spacing w:val="-29"/>
          <w:w w:val="110"/>
        </w:rPr>
        <w:t> </w:t>
      </w:r>
      <w:r>
        <w:rPr>
          <w:color w:val="231F20"/>
          <w:w w:val="110"/>
        </w:rPr>
        <w:t>be firm and a limited short-term supply response from oil producers, there is a risk that oil prices will continue </w:t>
      </w:r>
      <w:r>
        <w:rPr>
          <w:color w:val="231F20"/>
          <w:spacing w:val="-4"/>
          <w:w w:val="110"/>
        </w:rPr>
        <w:t>to </w:t>
      </w:r>
      <w:r>
        <w:rPr>
          <w:color w:val="231F20"/>
          <w:w w:val="110"/>
        </w:rPr>
        <w:t>rise for</w:t>
      </w:r>
      <w:r>
        <w:rPr>
          <w:color w:val="231F20"/>
          <w:spacing w:val="-14"/>
          <w:w w:val="110"/>
        </w:rPr>
        <w:t> </w:t>
      </w:r>
      <w:r>
        <w:rPr>
          <w:color w:val="231F20"/>
          <w:w w:val="110"/>
        </w:rPr>
        <w:t>a</w:t>
      </w:r>
      <w:r>
        <w:rPr>
          <w:color w:val="231F20"/>
          <w:spacing w:val="-14"/>
          <w:w w:val="110"/>
        </w:rPr>
        <w:t> </w:t>
      </w:r>
      <w:r>
        <w:rPr>
          <w:color w:val="231F20"/>
          <w:w w:val="110"/>
        </w:rPr>
        <w:t>while.</w:t>
      </w:r>
      <w:r>
        <w:rPr>
          <w:color w:val="231F20"/>
          <w:spacing w:val="29"/>
          <w:w w:val="110"/>
        </w:rPr>
        <w:t> </w:t>
      </w:r>
      <w:r>
        <w:rPr>
          <w:color w:val="231F20"/>
          <w:w w:val="110"/>
        </w:rPr>
        <w:t>If</w:t>
      </w:r>
      <w:r>
        <w:rPr>
          <w:color w:val="231F20"/>
          <w:spacing w:val="-13"/>
          <w:w w:val="110"/>
        </w:rPr>
        <w:t> </w:t>
      </w:r>
      <w:r>
        <w:rPr>
          <w:color w:val="231F20"/>
          <w:w w:val="110"/>
        </w:rPr>
        <w:t>that</w:t>
      </w:r>
      <w:r>
        <w:rPr>
          <w:color w:val="231F20"/>
          <w:spacing w:val="-14"/>
          <w:w w:val="110"/>
        </w:rPr>
        <w:t> </w:t>
      </w:r>
      <w:r>
        <w:rPr>
          <w:color w:val="231F20"/>
          <w:w w:val="110"/>
        </w:rPr>
        <w:t>risk</w:t>
      </w:r>
      <w:r>
        <w:rPr>
          <w:color w:val="231F20"/>
          <w:spacing w:val="-14"/>
          <w:w w:val="110"/>
        </w:rPr>
        <w:t> </w:t>
      </w:r>
      <w:r>
        <w:rPr>
          <w:color w:val="231F20"/>
          <w:w w:val="110"/>
        </w:rPr>
        <w:t>materialised</w:t>
      </w:r>
      <w:r>
        <w:rPr>
          <w:color w:val="231F20"/>
          <w:spacing w:val="-13"/>
          <w:w w:val="110"/>
        </w:rPr>
        <w:t> </w:t>
      </w:r>
      <w:r>
        <w:rPr>
          <w:color w:val="231F20"/>
          <w:w w:val="110"/>
        </w:rPr>
        <w:t>it</w:t>
      </w:r>
      <w:r>
        <w:rPr>
          <w:color w:val="231F20"/>
          <w:spacing w:val="-14"/>
          <w:w w:val="110"/>
        </w:rPr>
        <w:t> </w:t>
      </w:r>
      <w:r>
        <w:rPr>
          <w:color w:val="231F20"/>
          <w:w w:val="110"/>
        </w:rPr>
        <w:t>would</w:t>
      </w:r>
      <w:r>
        <w:rPr>
          <w:color w:val="231F20"/>
          <w:spacing w:val="-13"/>
          <w:w w:val="110"/>
        </w:rPr>
        <w:t> </w:t>
      </w:r>
      <w:r>
        <w:rPr>
          <w:color w:val="231F20"/>
          <w:w w:val="110"/>
        </w:rPr>
        <w:t>tend</w:t>
      </w:r>
      <w:r>
        <w:rPr>
          <w:color w:val="231F20"/>
          <w:spacing w:val="-14"/>
          <w:w w:val="110"/>
        </w:rPr>
        <w:t> </w:t>
      </w:r>
      <w:r>
        <w:rPr>
          <w:color w:val="231F20"/>
          <w:spacing w:val="-4"/>
          <w:w w:val="110"/>
        </w:rPr>
        <w:t>to</w:t>
      </w:r>
      <w:r>
        <w:rPr>
          <w:color w:val="231F20"/>
          <w:spacing w:val="-13"/>
          <w:w w:val="110"/>
        </w:rPr>
        <w:t> </w:t>
      </w:r>
      <w:r>
        <w:rPr>
          <w:color w:val="231F20"/>
          <w:w w:val="110"/>
        </w:rPr>
        <w:t>push</w:t>
      </w:r>
      <w:r>
        <w:rPr>
          <w:color w:val="231F20"/>
          <w:spacing w:val="-14"/>
          <w:w w:val="110"/>
        </w:rPr>
        <w:t> </w:t>
      </w:r>
      <w:r>
        <w:rPr>
          <w:color w:val="231F20"/>
          <w:w w:val="110"/>
        </w:rPr>
        <w:t>up inflation and depress activity </w:t>
      </w:r>
      <w:r>
        <w:rPr>
          <w:color w:val="231F20"/>
          <w:spacing w:val="-3"/>
          <w:w w:val="110"/>
        </w:rPr>
        <w:t>by </w:t>
      </w:r>
      <w:r>
        <w:rPr>
          <w:color w:val="231F20"/>
          <w:w w:val="110"/>
        </w:rPr>
        <w:t>more than in the </w:t>
      </w:r>
      <w:r>
        <w:rPr>
          <w:color w:val="231F20"/>
          <w:spacing w:val="-3"/>
          <w:w w:val="110"/>
        </w:rPr>
        <w:t>MPC’s </w:t>
      </w:r>
      <w:r>
        <w:rPr>
          <w:color w:val="231F20"/>
          <w:w w:val="110"/>
        </w:rPr>
        <w:t>central case. But equally the current oil price </w:t>
      </w:r>
      <w:r>
        <w:rPr>
          <w:color w:val="231F20"/>
          <w:spacing w:val="-3"/>
          <w:w w:val="110"/>
        </w:rPr>
        <w:t>may </w:t>
      </w:r>
      <w:r>
        <w:rPr>
          <w:color w:val="231F20"/>
          <w:w w:val="110"/>
        </w:rPr>
        <w:t>be overvalued</w:t>
      </w:r>
      <w:r>
        <w:rPr>
          <w:color w:val="231F20"/>
          <w:spacing w:val="-26"/>
          <w:w w:val="110"/>
        </w:rPr>
        <w:t> </w:t>
      </w:r>
      <w:r>
        <w:rPr>
          <w:color w:val="231F20"/>
          <w:w w:val="110"/>
        </w:rPr>
        <w:t>if</w:t>
      </w:r>
      <w:r>
        <w:rPr>
          <w:color w:val="231F20"/>
          <w:spacing w:val="-25"/>
          <w:w w:val="110"/>
        </w:rPr>
        <w:t> </w:t>
      </w:r>
      <w:r>
        <w:rPr>
          <w:color w:val="231F20"/>
          <w:w w:val="110"/>
        </w:rPr>
        <w:t>the</w:t>
      </w:r>
      <w:r>
        <w:rPr>
          <w:color w:val="231F20"/>
          <w:spacing w:val="-26"/>
          <w:w w:val="110"/>
        </w:rPr>
        <w:t> </w:t>
      </w:r>
      <w:r>
        <w:rPr>
          <w:color w:val="231F20"/>
          <w:w w:val="110"/>
        </w:rPr>
        <w:t>market</w:t>
      </w:r>
      <w:r>
        <w:rPr>
          <w:color w:val="231F20"/>
          <w:spacing w:val="-25"/>
          <w:w w:val="110"/>
        </w:rPr>
        <w:t> </w:t>
      </w:r>
      <w:r>
        <w:rPr>
          <w:color w:val="231F20"/>
          <w:w w:val="110"/>
        </w:rPr>
        <w:t>has</w:t>
      </w:r>
      <w:r>
        <w:rPr>
          <w:color w:val="231F20"/>
          <w:spacing w:val="-26"/>
          <w:w w:val="110"/>
        </w:rPr>
        <w:t> </w:t>
      </w:r>
      <w:r>
        <w:rPr>
          <w:color w:val="231F20"/>
          <w:w w:val="110"/>
        </w:rPr>
        <w:t>exaggerated</w:t>
      </w:r>
      <w:r>
        <w:rPr>
          <w:color w:val="231F20"/>
          <w:spacing w:val="-25"/>
          <w:w w:val="110"/>
        </w:rPr>
        <w:t> </w:t>
      </w:r>
      <w:r>
        <w:rPr>
          <w:color w:val="231F20"/>
          <w:w w:val="110"/>
        </w:rPr>
        <w:t>the</w:t>
      </w:r>
      <w:r>
        <w:rPr>
          <w:color w:val="231F20"/>
          <w:spacing w:val="-26"/>
          <w:w w:val="110"/>
        </w:rPr>
        <w:t> </w:t>
      </w:r>
      <w:r>
        <w:rPr>
          <w:color w:val="231F20"/>
          <w:w w:val="110"/>
        </w:rPr>
        <w:t>likely</w:t>
      </w:r>
      <w:r>
        <w:rPr>
          <w:color w:val="231F20"/>
          <w:spacing w:val="-25"/>
          <w:w w:val="110"/>
        </w:rPr>
        <w:t> </w:t>
      </w:r>
      <w:r>
        <w:rPr>
          <w:color w:val="231F20"/>
          <w:w w:val="110"/>
        </w:rPr>
        <w:t>prospects for</w:t>
      </w:r>
      <w:r>
        <w:rPr>
          <w:color w:val="231F20"/>
          <w:spacing w:val="-8"/>
          <w:w w:val="110"/>
        </w:rPr>
        <w:t> </w:t>
      </w:r>
      <w:r>
        <w:rPr>
          <w:color w:val="231F20"/>
          <w:w w:val="110"/>
        </w:rPr>
        <w:t>energy</w:t>
      </w:r>
      <w:r>
        <w:rPr>
          <w:color w:val="231F20"/>
          <w:spacing w:val="-8"/>
          <w:w w:val="110"/>
        </w:rPr>
        <w:t> </w:t>
      </w:r>
      <w:r>
        <w:rPr>
          <w:color w:val="231F20"/>
          <w:w w:val="110"/>
        </w:rPr>
        <w:t>demand</w:t>
      </w:r>
      <w:r>
        <w:rPr>
          <w:color w:val="231F20"/>
          <w:spacing w:val="-7"/>
          <w:w w:val="110"/>
        </w:rPr>
        <w:t> </w:t>
      </w:r>
      <w:r>
        <w:rPr>
          <w:color w:val="231F20"/>
          <w:w w:val="110"/>
        </w:rPr>
        <w:t>or</w:t>
      </w:r>
      <w:r>
        <w:rPr>
          <w:color w:val="231F20"/>
          <w:spacing w:val="-8"/>
          <w:w w:val="110"/>
        </w:rPr>
        <w:t> </w:t>
      </w:r>
      <w:r>
        <w:rPr>
          <w:color w:val="231F20"/>
          <w:w w:val="110"/>
        </w:rPr>
        <w:t>underestimated</w:t>
      </w:r>
      <w:r>
        <w:rPr>
          <w:color w:val="231F20"/>
          <w:spacing w:val="-7"/>
          <w:w w:val="110"/>
        </w:rPr>
        <w:t> </w:t>
      </w:r>
      <w:r>
        <w:rPr>
          <w:color w:val="231F20"/>
          <w:w w:val="110"/>
        </w:rPr>
        <w:t>the</w:t>
      </w:r>
      <w:r>
        <w:rPr>
          <w:color w:val="231F20"/>
          <w:spacing w:val="-8"/>
          <w:w w:val="110"/>
        </w:rPr>
        <w:t> </w:t>
      </w:r>
      <w:r>
        <w:rPr>
          <w:color w:val="231F20"/>
          <w:w w:val="110"/>
        </w:rPr>
        <w:t>potential</w:t>
      </w:r>
      <w:r>
        <w:rPr>
          <w:color w:val="231F20"/>
          <w:spacing w:val="-7"/>
          <w:w w:val="110"/>
        </w:rPr>
        <w:t> </w:t>
      </w:r>
      <w:r>
        <w:rPr>
          <w:color w:val="231F20"/>
          <w:w w:val="110"/>
        </w:rPr>
        <w:t>for</w:t>
      </w:r>
    </w:p>
    <w:p>
      <w:pPr>
        <w:pStyle w:val="BodyText"/>
        <w:spacing w:line="225" w:lineRule="exact"/>
        <w:ind w:left="170"/>
      </w:pPr>
      <w:r>
        <w:rPr>
          <w:color w:val="231F20"/>
          <w:w w:val="110"/>
        </w:rPr>
        <w:t>short-term supply.</w:t>
      </w:r>
    </w:p>
    <w:p>
      <w:pPr>
        <w:spacing w:after="0" w:line="225" w:lineRule="exact"/>
        <w:sectPr>
          <w:type w:val="continuous"/>
          <w:pgSz w:w="11900" w:h="16840"/>
          <w:pgMar w:top="1140" w:bottom="0" w:left="660" w:right="600"/>
          <w:cols w:num="3" w:equalWidth="0">
            <w:col w:w="4154" w:space="40"/>
            <w:col w:w="226" w:space="486"/>
            <w:col w:w="5734"/>
          </w:cols>
        </w:sectPr>
      </w:pPr>
    </w:p>
    <w:p>
      <w:pPr>
        <w:spacing w:before="5"/>
        <w:ind w:left="354" w:right="0" w:firstLine="0"/>
        <w:jc w:val="left"/>
        <w:rPr>
          <w:sz w:val="12"/>
        </w:rPr>
      </w:pPr>
      <w:r>
        <w:rPr>
          <w:color w:val="231F20"/>
          <w:w w:val="120"/>
          <w:sz w:val="12"/>
        </w:rPr>
        <w:t>2007 Q3</w:t>
      </w:r>
    </w:p>
    <w:p>
      <w:pPr>
        <w:pStyle w:val="BodyText"/>
      </w:pPr>
    </w:p>
    <w:p>
      <w:pPr>
        <w:pStyle w:val="BodyText"/>
      </w:pPr>
    </w:p>
    <w:p>
      <w:pPr>
        <w:pStyle w:val="BodyText"/>
        <w:spacing w:before="11"/>
        <w:rPr>
          <w:sz w:val="10"/>
        </w:rPr>
      </w:pPr>
      <w:r>
        <w:rPr/>
        <w:pict>
          <v:shape style="position:absolute;margin-left:41.5pt;margin-top:8.512998pt;width:4.650pt;height:.1pt;mso-position-horizontal-relative:page;mso-position-vertical-relative:paragraph;z-index:-15271936;mso-wrap-distance-left:0;mso-wrap-distance-right:0" coordorigin="830,170" coordsize="93,0" path="m830,170l922,170e" filled="false" stroked="true" strokeweight=".5pt" strokecolor="#231f20">
            <v:path arrowok="t"/>
            <v:stroke dashstyle="solid"/>
            <w10:wrap type="topAndBottom"/>
          </v:shape>
        </w:pict>
      </w:r>
    </w:p>
    <w:p>
      <w:pPr>
        <w:pStyle w:val="BodyText"/>
      </w:pPr>
    </w:p>
    <w:p>
      <w:pPr>
        <w:pStyle w:val="BodyText"/>
        <w:rPr>
          <w:sz w:val="23"/>
        </w:rPr>
      </w:pPr>
      <w:r>
        <w:rPr/>
        <w:pict>
          <v:shape style="position:absolute;margin-left:41.5pt;margin-top:15.461977pt;width:4.650pt;height:.1pt;mso-position-horizontal-relative:page;mso-position-vertical-relative:paragraph;z-index:-15271424;mso-wrap-distance-left:0;mso-wrap-distance-right:0" coordorigin="830,309" coordsize="93,0" path="m830,309l922,309e" filled="false" stroked="true" strokeweight=".5pt" strokecolor="#231f20">
            <v:path arrowok="t"/>
            <v:stroke dashstyle="solid"/>
            <w10:wrap type="topAndBottom"/>
          </v:shape>
        </w:pict>
      </w:r>
    </w:p>
    <w:p>
      <w:pPr>
        <w:pStyle w:val="BodyText"/>
      </w:pPr>
    </w:p>
    <w:p>
      <w:pPr>
        <w:pStyle w:val="BodyText"/>
        <w:rPr>
          <w:sz w:val="23"/>
        </w:rPr>
      </w:pPr>
      <w:r>
        <w:rPr/>
        <w:pict>
          <v:shape style="position:absolute;margin-left:41.5pt;margin-top:15.462976pt;width:4.650pt;height:.1pt;mso-position-horizontal-relative:page;mso-position-vertical-relative:paragraph;z-index:-15270912;mso-wrap-distance-left:0;mso-wrap-distance-right:0" coordorigin="830,309" coordsize="93,0" path="m830,309l922,309e" filled="false" stroked="true" strokeweight=".5pt" strokecolor="#231f20">
            <v:path arrowok="t"/>
            <v:stroke dashstyle="solid"/>
            <w10:wrap type="topAndBottom"/>
          </v:shape>
        </w:pict>
      </w:r>
    </w:p>
    <w:p>
      <w:pPr>
        <w:pStyle w:val="BodyText"/>
      </w:pPr>
    </w:p>
    <w:p>
      <w:pPr>
        <w:pStyle w:val="BodyText"/>
        <w:rPr>
          <w:sz w:val="23"/>
        </w:rPr>
      </w:pPr>
      <w:r>
        <w:rPr/>
        <w:pict>
          <v:shape style="position:absolute;margin-left:41.5pt;margin-top:15.459976pt;width:4.650pt;height:.1pt;mso-position-horizontal-relative:page;mso-position-vertical-relative:paragraph;z-index:-15270400;mso-wrap-distance-left:0;mso-wrap-distance-right:0" coordorigin="830,309" coordsize="93,0" path="m830,309l922,309e" filled="false" stroked="true" strokeweight=".5pt" strokecolor="#231f20">
            <v:path arrowok="t"/>
            <v:stroke dashstyle="solid"/>
            <w10:wrap type="topAndBottom"/>
          </v:shape>
        </w:pict>
      </w:r>
    </w:p>
    <w:p>
      <w:pPr>
        <w:pStyle w:val="BodyText"/>
      </w:pPr>
    </w:p>
    <w:p>
      <w:pPr>
        <w:pStyle w:val="BodyText"/>
        <w:rPr>
          <w:sz w:val="23"/>
        </w:rPr>
      </w:pPr>
      <w:r>
        <w:rPr/>
        <w:pict>
          <v:shape style="position:absolute;margin-left:41.5pt;margin-top:15.462976pt;width:4.650pt;height:.1pt;mso-position-horizontal-relative:page;mso-position-vertical-relative:paragraph;z-index:-15269888;mso-wrap-distance-left:0;mso-wrap-distance-right:0" coordorigin="830,309" coordsize="93,0" path="m830,309l922,309e" filled="false" stroked="true" strokeweight=".5pt" strokecolor="#231f20">
            <v:path arrowok="t"/>
            <v:stroke dashstyle="solid"/>
            <w10:wrap type="topAndBottom"/>
          </v:shape>
        </w:pict>
      </w:r>
    </w:p>
    <w:p>
      <w:pPr>
        <w:spacing w:before="16"/>
        <w:ind w:left="354" w:right="0" w:firstLine="0"/>
        <w:jc w:val="left"/>
        <w:rPr>
          <w:sz w:val="12"/>
        </w:rPr>
      </w:pPr>
      <w:r>
        <w:rPr/>
        <w:br w:type="column"/>
      </w:r>
      <w:r>
        <w:rPr>
          <w:color w:val="231F20"/>
          <w:w w:val="110"/>
          <w:sz w:val="12"/>
        </w:rPr>
        <w:t>Probability,</w:t>
      </w:r>
      <w:r>
        <w:rPr>
          <w:color w:val="231F20"/>
          <w:spacing w:val="-14"/>
          <w:w w:val="110"/>
          <w:sz w:val="12"/>
        </w:rPr>
        <w:t> </w:t>
      </w:r>
      <w:r>
        <w:rPr>
          <w:color w:val="231F20"/>
          <w:w w:val="110"/>
          <w:sz w:val="12"/>
        </w:rPr>
        <w:t>per</w:t>
      </w:r>
      <w:r>
        <w:rPr>
          <w:color w:val="231F20"/>
          <w:spacing w:val="-14"/>
          <w:w w:val="110"/>
          <w:sz w:val="12"/>
        </w:rPr>
        <w:t> </w:t>
      </w:r>
      <w:r>
        <w:rPr>
          <w:color w:val="231F20"/>
          <w:spacing w:val="-5"/>
          <w:w w:val="110"/>
          <w:sz w:val="12"/>
        </w:rPr>
        <w:t>cent</w:t>
      </w:r>
    </w:p>
    <w:p>
      <w:pPr>
        <w:pStyle w:val="BodyText"/>
        <w:spacing w:before="6"/>
        <w:rPr>
          <w:sz w:val="3"/>
        </w:rPr>
      </w:pPr>
    </w:p>
    <w:p>
      <w:pPr>
        <w:pStyle w:val="BodyText"/>
        <w:spacing w:line="20" w:lineRule="exact"/>
        <w:ind w:left="1307" w:right="-72"/>
        <w:rPr>
          <w:sz w:val="2"/>
        </w:rPr>
      </w:pPr>
      <w:r>
        <w:rPr>
          <w:sz w:val="2"/>
        </w:rPr>
        <w:pict>
          <v:group style="width:4.650pt;height:.5pt;mso-position-horizontal-relative:char;mso-position-vertical-relative:line" coordorigin="0,0" coordsize="93,10">
            <v:line style="position:absolute" from="0,5" to="92,5" stroked="true" strokeweight=".5pt" strokecolor="#231f20">
              <v:stroke dashstyle="solid"/>
            </v:line>
          </v:group>
        </w:pict>
      </w:r>
      <w:r>
        <w:rPr>
          <w:sz w:val="2"/>
        </w:rPr>
      </w:r>
    </w:p>
    <w:p>
      <w:pPr>
        <w:pStyle w:val="BodyText"/>
      </w:pPr>
    </w:p>
    <w:p>
      <w:pPr>
        <w:pStyle w:val="BodyText"/>
        <w:spacing w:before="1"/>
        <w:rPr>
          <w:sz w:val="28"/>
        </w:rPr>
      </w:pPr>
    </w:p>
    <w:p>
      <w:pPr>
        <w:pStyle w:val="BodyText"/>
        <w:spacing w:line="20" w:lineRule="exact"/>
        <w:ind w:left="1307" w:right="-72"/>
        <w:rPr>
          <w:sz w:val="2"/>
        </w:rPr>
      </w:pPr>
      <w:r>
        <w:rPr>
          <w:sz w:val="2"/>
        </w:rPr>
        <w:pict>
          <v:group style="width:4.650pt;height:.5pt;mso-position-horizontal-relative:char;mso-position-vertical-relative:line" coordorigin="0,0" coordsize="93,10">
            <v:line style="position:absolute" from="0,5" to="92,5" stroked="true" strokeweight=".5pt" strokecolor="#231f20">
              <v:stroke dashstyle="solid"/>
            </v:line>
          </v:group>
        </w:pict>
      </w:r>
      <w:r>
        <w:rPr>
          <w:sz w:val="2"/>
        </w:rPr>
      </w:r>
    </w:p>
    <w:p>
      <w:pPr>
        <w:pStyle w:val="BodyText"/>
      </w:pPr>
    </w:p>
    <w:p>
      <w:pPr>
        <w:pStyle w:val="BodyText"/>
        <w:spacing w:before="1"/>
        <w:rPr>
          <w:sz w:val="28"/>
        </w:rPr>
      </w:pPr>
    </w:p>
    <w:p>
      <w:pPr>
        <w:pStyle w:val="BodyText"/>
        <w:spacing w:line="20" w:lineRule="exact"/>
        <w:ind w:left="1307" w:right="-72"/>
        <w:rPr>
          <w:sz w:val="2"/>
        </w:rPr>
      </w:pPr>
      <w:r>
        <w:rPr>
          <w:sz w:val="2"/>
        </w:rPr>
        <w:pict>
          <v:group style="width:4.650pt;height:.5pt;mso-position-horizontal-relative:char;mso-position-vertical-relative:line" coordorigin="0,0" coordsize="93,10">
            <v:line style="position:absolute" from="0,5" to="92,5" stroked="true" strokeweight=".5pt" strokecolor="#231f20">
              <v:stroke dashstyle="solid"/>
            </v:line>
          </v:group>
        </w:pict>
      </w:r>
      <w:r>
        <w:rPr>
          <w:sz w:val="2"/>
        </w:rPr>
      </w:r>
    </w:p>
    <w:p>
      <w:pPr>
        <w:pStyle w:val="BodyText"/>
      </w:pPr>
    </w:p>
    <w:p>
      <w:pPr>
        <w:pStyle w:val="BodyText"/>
        <w:spacing w:before="1"/>
        <w:rPr>
          <w:sz w:val="28"/>
        </w:rPr>
      </w:pPr>
    </w:p>
    <w:p>
      <w:pPr>
        <w:pStyle w:val="BodyText"/>
        <w:spacing w:line="20" w:lineRule="exact"/>
        <w:ind w:left="1307" w:right="-72"/>
        <w:rPr>
          <w:sz w:val="2"/>
        </w:rPr>
      </w:pPr>
      <w:r>
        <w:rPr>
          <w:sz w:val="2"/>
        </w:rPr>
        <w:pict>
          <v:group style="width:4.650pt;height:.5pt;mso-position-horizontal-relative:char;mso-position-vertical-relative:line" coordorigin="0,0" coordsize="93,10">
            <v:line style="position:absolute" from="0,5" to="92,5" stroked="true" strokeweight=".5pt" strokecolor="#231f20">
              <v:stroke dashstyle="solid"/>
            </v:line>
          </v:group>
        </w:pict>
      </w:r>
      <w:r>
        <w:rPr>
          <w:sz w:val="2"/>
        </w:rPr>
      </w:r>
    </w:p>
    <w:p>
      <w:pPr>
        <w:pStyle w:val="BodyText"/>
      </w:pPr>
    </w:p>
    <w:p>
      <w:pPr>
        <w:pStyle w:val="BodyText"/>
        <w:spacing w:before="1"/>
        <w:rPr>
          <w:sz w:val="28"/>
        </w:rPr>
      </w:pPr>
    </w:p>
    <w:p>
      <w:pPr>
        <w:pStyle w:val="BodyText"/>
        <w:spacing w:line="20" w:lineRule="exact"/>
        <w:ind w:left="1307" w:right="-72"/>
        <w:rPr>
          <w:sz w:val="2"/>
        </w:rPr>
      </w:pPr>
      <w:r>
        <w:rPr>
          <w:sz w:val="2"/>
        </w:rPr>
        <w:pict>
          <v:group style="width:4.650pt;height:.5pt;mso-position-horizontal-relative:char;mso-position-vertical-relative:line" coordorigin="0,0" coordsize="93,10">
            <v:line style="position:absolute" from="0,5" to="92,5" stroked="true" strokeweight=".5pt" strokecolor="#231f20">
              <v:stroke dashstyle="solid"/>
            </v:line>
          </v:group>
        </w:pict>
      </w:r>
      <w:r>
        <w:rPr>
          <w:sz w:val="2"/>
        </w:rPr>
      </w:r>
    </w:p>
    <w:p>
      <w:pPr>
        <w:pStyle w:val="BodyText"/>
      </w:pPr>
    </w:p>
    <w:p>
      <w:pPr>
        <w:pStyle w:val="BodyText"/>
        <w:spacing w:before="1"/>
        <w:rPr>
          <w:sz w:val="28"/>
        </w:rPr>
      </w:pPr>
    </w:p>
    <w:p>
      <w:pPr>
        <w:pStyle w:val="BodyText"/>
        <w:spacing w:line="20" w:lineRule="exact"/>
        <w:ind w:left="1307" w:right="-72"/>
        <w:rPr>
          <w:sz w:val="2"/>
        </w:rPr>
      </w:pPr>
      <w:r>
        <w:rPr>
          <w:sz w:val="2"/>
        </w:rPr>
        <w:pict>
          <v:group style="width:4.650pt;height:.5pt;mso-position-horizontal-relative:char;mso-position-vertical-relative:line" coordorigin="0,0" coordsize="93,10">
            <v:line style="position:absolute" from="0,5" to="92,5" stroked="true" strokeweight=".5pt" strokecolor="#231f20">
              <v:stroke dashstyle="solid"/>
            </v:line>
          </v:group>
        </w:pict>
      </w:r>
      <w:r>
        <w:rPr>
          <w:sz w:val="2"/>
        </w:rPr>
      </w:r>
    </w:p>
    <w:p>
      <w:pPr>
        <w:pStyle w:val="BodyText"/>
        <w:spacing w:before="10"/>
        <w:rPr>
          <w:sz w:val="11"/>
        </w:rPr>
      </w:pPr>
      <w:r>
        <w:rPr/>
        <w:br w:type="column"/>
      </w:r>
      <w:r>
        <w:rPr>
          <w:sz w:val="11"/>
        </w:rPr>
      </w:r>
    </w:p>
    <w:p>
      <w:pPr>
        <w:spacing w:before="1"/>
        <w:ind w:left="17" w:right="0" w:firstLine="0"/>
        <w:jc w:val="left"/>
        <w:rPr>
          <w:sz w:val="12"/>
        </w:rPr>
      </w:pPr>
      <w:r>
        <w:rPr>
          <w:color w:val="231F20"/>
          <w:spacing w:val="-5"/>
          <w:w w:val="120"/>
          <w:sz w:val="12"/>
        </w:rPr>
        <w:t>100</w:t>
      </w:r>
    </w:p>
    <w:p>
      <w:pPr>
        <w:pStyle w:val="BodyText"/>
        <w:rPr>
          <w:sz w:val="14"/>
        </w:rPr>
      </w:pPr>
    </w:p>
    <w:p>
      <w:pPr>
        <w:pStyle w:val="BodyText"/>
        <w:rPr>
          <w:sz w:val="14"/>
        </w:rPr>
      </w:pPr>
    </w:p>
    <w:p>
      <w:pPr>
        <w:spacing w:before="113"/>
        <w:ind w:left="90" w:right="0" w:firstLine="0"/>
        <w:jc w:val="left"/>
        <w:rPr>
          <w:sz w:val="12"/>
        </w:rPr>
      </w:pPr>
      <w:r>
        <w:rPr>
          <w:color w:val="231F20"/>
          <w:spacing w:val="-8"/>
          <w:w w:val="120"/>
          <w:sz w:val="12"/>
        </w:rPr>
        <w:t>80</w:t>
      </w:r>
    </w:p>
    <w:p>
      <w:pPr>
        <w:pStyle w:val="BodyText"/>
        <w:rPr>
          <w:sz w:val="14"/>
        </w:rPr>
      </w:pPr>
    </w:p>
    <w:p>
      <w:pPr>
        <w:pStyle w:val="BodyText"/>
        <w:rPr>
          <w:sz w:val="14"/>
        </w:rPr>
      </w:pPr>
    </w:p>
    <w:p>
      <w:pPr>
        <w:spacing w:before="113"/>
        <w:ind w:left="90" w:right="0" w:firstLine="0"/>
        <w:jc w:val="left"/>
        <w:rPr>
          <w:sz w:val="12"/>
        </w:rPr>
      </w:pPr>
      <w:r>
        <w:rPr>
          <w:color w:val="231F20"/>
          <w:spacing w:val="-5"/>
          <w:w w:val="120"/>
          <w:sz w:val="12"/>
        </w:rPr>
        <w:t>60</w:t>
      </w:r>
    </w:p>
    <w:p>
      <w:pPr>
        <w:pStyle w:val="BodyText"/>
        <w:rPr>
          <w:sz w:val="14"/>
        </w:rPr>
      </w:pPr>
    </w:p>
    <w:p>
      <w:pPr>
        <w:pStyle w:val="BodyText"/>
        <w:rPr>
          <w:sz w:val="14"/>
        </w:rPr>
      </w:pPr>
    </w:p>
    <w:p>
      <w:pPr>
        <w:spacing w:before="113"/>
        <w:ind w:left="90" w:right="0" w:firstLine="0"/>
        <w:jc w:val="left"/>
        <w:rPr>
          <w:sz w:val="12"/>
        </w:rPr>
      </w:pPr>
      <w:r>
        <w:rPr>
          <w:color w:val="231F20"/>
          <w:spacing w:val="-6"/>
          <w:w w:val="120"/>
          <w:sz w:val="12"/>
        </w:rPr>
        <w:t>40</w:t>
      </w:r>
    </w:p>
    <w:p>
      <w:pPr>
        <w:pStyle w:val="BodyText"/>
        <w:rPr>
          <w:sz w:val="14"/>
        </w:rPr>
      </w:pPr>
    </w:p>
    <w:p>
      <w:pPr>
        <w:pStyle w:val="BodyText"/>
        <w:rPr>
          <w:sz w:val="14"/>
        </w:rPr>
      </w:pPr>
    </w:p>
    <w:p>
      <w:pPr>
        <w:spacing w:before="114"/>
        <w:ind w:left="90" w:right="0" w:firstLine="0"/>
        <w:jc w:val="left"/>
        <w:rPr>
          <w:sz w:val="12"/>
        </w:rPr>
      </w:pPr>
      <w:r>
        <w:rPr>
          <w:color w:val="231F20"/>
          <w:spacing w:val="-8"/>
          <w:w w:val="120"/>
          <w:sz w:val="12"/>
        </w:rPr>
        <w:t>20</w:t>
      </w:r>
    </w:p>
    <w:p>
      <w:pPr>
        <w:pStyle w:val="BodyText"/>
        <w:rPr>
          <w:sz w:val="14"/>
        </w:rPr>
      </w:pPr>
    </w:p>
    <w:p>
      <w:pPr>
        <w:pStyle w:val="BodyText"/>
        <w:rPr>
          <w:sz w:val="14"/>
        </w:rPr>
      </w:pPr>
    </w:p>
    <w:p>
      <w:pPr>
        <w:spacing w:line="77" w:lineRule="exact" w:before="113"/>
        <w:ind w:left="163" w:right="0" w:firstLine="0"/>
        <w:jc w:val="left"/>
        <w:rPr>
          <w:sz w:val="12"/>
        </w:rPr>
      </w:pPr>
      <w:r>
        <w:rPr>
          <w:color w:val="231F20"/>
          <w:w w:val="121"/>
          <w:sz w:val="12"/>
        </w:rPr>
        <w:t>0</w:t>
      </w:r>
    </w:p>
    <w:p>
      <w:pPr>
        <w:pStyle w:val="BodyText"/>
        <w:spacing w:before="5"/>
        <w:rPr>
          <w:sz w:val="23"/>
        </w:rPr>
      </w:pPr>
      <w:r>
        <w:rPr/>
        <w:br w:type="column"/>
      </w:r>
      <w:r>
        <w:rPr>
          <w:sz w:val="23"/>
        </w:rPr>
      </w:r>
    </w:p>
    <w:p>
      <w:pPr>
        <w:pStyle w:val="BodyText"/>
        <w:spacing w:line="292" w:lineRule="auto"/>
        <w:ind w:left="354" w:right="285"/>
      </w:pPr>
      <w:r>
        <w:rPr>
          <w:color w:val="231F20"/>
          <w:w w:val="110"/>
        </w:rPr>
        <w:t>The best collective judgement of the Committee is that the risks </w:t>
      </w:r>
      <w:r>
        <w:rPr>
          <w:color w:val="231F20"/>
          <w:spacing w:val="-4"/>
          <w:w w:val="110"/>
        </w:rPr>
        <w:t>to </w:t>
      </w:r>
      <w:r>
        <w:rPr>
          <w:color w:val="231F20"/>
          <w:spacing w:val="-8"/>
          <w:w w:val="110"/>
        </w:rPr>
        <w:t>GDP, </w:t>
      </w:r>
      <w:r>
        <w:rPr>
          <w:color w:val="231F20"/>
          <w:w w:val="110"/>
        </w:rPr>
        <w:t>relative </w:t>
      </w:r>
      <w:r>
        <w:rPr>
          <w:color w:val="231F20"/>
          <w:spacing w:val="-4"/>
          <w:w w:val="110"/>
        </w:rPr>
        <w:t>to </w:t>
      </w:r>
      <w:r>
        <w:rPr>
          <w:color w:val="231F20"/>
          <w:w w:val="110"/>
        </w:rPr>
        <w:t>the central projection, are on the downside in the near term reflecting doubts about the momentum in consumer spending. Consequently, CPI inflation is judged more likely </w:t>
      </w:r>
      <w:r>
        <w:rPr>
          <w:color w:val="231F20"/>
          <w:spacing w:val="-4"/>
          <w:w w:val="110"/>
        </w:rPr>
        <w:t>to </w:t>
      </w:r>
      <w:r>
        <w:rPr>
          <w:color w:val="231F20"/>
          <w:w w:val="110"/>
        </w:rPr>
        <w:t>be below the central projection than above at the </w:t>
      </w:r>
      <w:r>
        <w:rPr>
          <w:color w:val="231F20"/>
          <w:spacing w:val="-4"/>
          <w:w w:val="110"/>
        </w:rPr>
        <w:t>two-year </w:t>
      </w:r>
      <w:r>
        <w:rPr>
          <w:color w:val="231F20"/>
          <w:w w:val="110"/>
        </w:rPr>
        <w:t>point. Otherwise the risks are broadly balanced. The probabilities of various outcomes</w:t>
      </w:r>
      <w:r>
        <w:rPr>
          <w:color w:val="231F20"/>
          <w:spacing w:val="-18"/>
          <w:w w:val="110"/>
        </w:rPr>
        <w:t> </w:t>
      </w:r>
      <w:r>
        <w:rPr>
          <w:color w:val="231F20"/>
          <w:w w:val="110"/>
        </w:rPr>
        <w:t>for</w:t>
      </w:r>
      <w:r>
        <w:rPr>
          <w:color w:val="231F20"/>
          <w:spacing w:val="-18"/>
          <w:w w:val="110"/>
        </w:rPr>
        <w:t> </w:t>
      </w:r>
      <w:r>
        <w:rPr>
          <w:color w:val="231F20"/>
          <w:w w:val="110"/>
        </w:rPr>
        <w:t>CPI</w:t>
      </w:r>
      <w:r>
        <w:rPr>
          <w:color w:val="231F20"/>
          <w:spacing w:val="-18"/>
          <w:w w:val="110"/>
        </w:rPr>
        <w:t> </w:t>
      </w:r>
      <w:r>
        <w:rPr>
          <w:color w:val="231F20"/>
          <w:w w:val="110"/>
        </w:rPr>
        <w:t>inflation</w:t>
      </w:r>
      <w:r>
        <w:rPr>
          <w:color w:val="231F20"/>
          <w:spacing w:val="-18"/>
          <w:w w:val="110"/>
        </w:rPr>
        <w:t> </w:t>
      </w:r>
      <w:r>
        <w:rPr>
          <w:color w:val="231F20"/>
          <w:w w:val="110"/>
        </w:rPr>
        <w:t>and</w:t>
      </w:r>
      <w:r>
        <w:rPr>
          <w:color w:val="231F20"/>
          <w:spacing w:val="-17"/>
          <w:w w:val="110"/>
        </w:rPr>
        <w:t> </w:t>
      </w:r>
      <w:r>
        <w:rPr>
          <w:color w:val="231F20"/>
          <w:w w:val="110"/>
        </w:rPr>
        <w:t>GDP</w:t>
      </w:r>
      <w:r>
        <w:rPr>
          <w:color w:val="231F20"/>
          <w:spacing w:val="-18"/>
          <w:w w:val="110"/>
        </w:rPr>
        <w:t> </w:t>
      </w:r>
      <w:r>
        <w:rPr>
          <w:color w:val="231F20"/>
          <w:w w:val="110"/>
        </w:rPr>
        <w:t>growth</w:t>
      </w:r>
      <w:r>
        <w:rPr>
          <w:color w:val="231F20"/>
          <w:spacing w:val="-18"/>
          <w:w w:val="110"/>
        </w:rPr>
        <w:t> </w:t>
      </w:r>
      <w:r>
        <w:rPr>
          <w:color w:val="231F20"/>
          <w:w w:val="110"/>
        </w:rPr>
        <w:t>under</w:t>
      </w:r>
      <w:r>
        <w:rPr>
          <w:color w:val="231F20"/>
          <w:spacing w:val="-18"/>
          <w:w w:val="110"/>
        </w:rPr>
        <w:t> </w:t>
      </w:r>
      <w:r>
        <w:rPr>
          <w:color w:val="231F20"/>
          <w:w w:val="110"/>
        </w:rPr>
        <w:t>the</w:t>
      </w:r>
      <w:r>
        <w:rPr>
          <w:color w:val="231F20"/>
          <w:spacing w:val="-17"/>
          <w:w w:val="110"/>
        </w:rPr>
        <w:t> </w:t>
      </w:r>
      <w:r>
        <w:rPr>
          <w:color w:val="231F20"/>
          <w:spacing w:val="-4"/>
          <w:w w:val="110"/>
        </w:rPr>
        <w:t>market </w:t>
      </w:r>
      <w:r>
        <w:rPr>
          <w:color w:val="231F20"/>
          <w:w w:val="110"/>
        </w:rPr>
        <w:t>interest </w:t>
      </w:r>
      <w:r>
        <w:rPr>
          <w:color w:val="231F20"/>
          <w:spacing w:val="-4"/>
          <w:w w:val="110"/>
        </w:rPr>
        <w:t>rate </w:t>
      </w:r>
      <w:r>
        <w:rPr>
          <w:color w:val="231F20"/>
          <w:w w:val="110"/>
        </w:rPr>
        <w:t>assumption are set out in Charts 6.5 and</w:t>
      </w:r>
      <w:r>
        <w:rPr>
          <w:color w:val="231F20"/>
          <w:spacing w:val="-35"/>
          <w:w w:val="110"/>
        </w:rPr>
        <w:t> </w:t>
      </w:r>
      <w:r>
        <w:rPr>
          <w:color w:val="231F20"/>
          <w:w w:val="110"/>
        </w:rPr>
        <w:t>6.6.</w:t>
      </w:r>
    </w:p>
    <w:p>
      <w:pPr>
        <w:pStyle w:val="BodyText"/>
        <w:spacing w:line="225" w:lineRule="exact"/>
        <w:ind w:left="354"/>
      </w:pPr>
      <w:r>
        <w:rPr>
          <w:color w:val="231F20"/>
          <w:w w:val="110"/>
        </w:rPr>
        <w:t>The overall balance of risks to the inflation outlook at the</w:t>
      </w:r>
    </w:p>
    <w:p>
      <w:pPr>
        <w:spacing w:after="0" w:line="225" w:lineRule="exact"/>
        <w:sectPr>
          <w:type w:val="continuous"/>
          <w:pgSz w:w="11900" w:h="16840"/>
          <w:pgMar w:top="1140" w:bottom="0" w:left="660" w:right="600"/>
          <w:cols w:num="4" w:equalWidth="0">
            <w:col w:w="865" w:space="1872"/>
            <w:col w:w="1393" w:space="39"/>
            <w:col w:w="277" w:space="275"/>
            <w:col w:w="5919"/>
          </w:cols>
        </w:sectPr>
      </w:pPr>
    </w:p>
    <w:p>
      <w:pPr>
        <w:tabs>
          <w:tab w:pos="958" w:val="left" w:leader="none"/>
          <w:tab w:pos="1852" w:val="left" w:leader="none"/>
          <w:tab w:pos="2836" w:val="left" w:leader="none"/>
        </w:tabs>
        <w:spacing w:before="0"/>
        <w:ind w:left="147" w:right="0" w:firstLine="0"/>
        <w:jc w:val="center"/>
        <w:rPr>
          <w:sz w:val="12"/>
        </w:rPr>
      </w:pPr>
      <w:r>
        <w:rPr/>
        <w:pict>
          <v:group style="position:absolute;margin-left:50.875pt;margin-top:-66.505440pt;width:179.85pt;height:65.3pt;mso-position-horizontal-relative:page;mso-position-vertical-relative:paragraph;z-index:16190976" coordorigin="1018,-1330" coordsize="3597,1306">
            <v:rect style="position:absolute;left:1171;top:-1326;width:202;height:1291" filled="true" fillcolor="#99ca3c" stroked="false">
              <v:fill type="solid"/>
            </v:rect>
            <v:rect style="position:absolute;left:1171;top:-1326;width:202;height:1291" filled="false" stroked="true" strokeweight=".5pt" strokecolor="#231f20">
              <v:stroke dashstyle="solid"/>
            </v:rect>
            <v:rect style="position:absolute;left:1372;top:-410;width:199;height:376" filled="true" fillcolor="#522e91" stroked="false">
              <v:fill type="solid"/>
            </v:rect>
            <v:rect style="position:absolute;left:1372;top:-410;width:199;height:376" filled="false" stroked="true" strokeweight=".5pt" strokecolor="#231f20">
              <v:stroke dashstyle="solid"/>
            </v:rect>
            <v:rect style="position:absolute;left:1570;top:-338;width:202;height:304" filled="true" fillcolor="#b5e1e1" stroked="false">
              <v:fill type="solid"/>
            </v:rect>
            <v:rect style="position:absolute;left:1570;top:-338;width:202;height:304" filled="false" stroked="true" strokeweight=".5pt" strokecolor="#231f20">
              <v:stroke dashstyle="solid"/>
            </v:rect>
            <v:rect style="position:absolute;left:2068;top:-1311;width:202;height:1277" filled="true" fillcolor="#99ca3c" stroked="false">
              <v:fill type="solid"/>
            </v:rect>
            <v:rect style="position:absolute;left:2068;top:-1311;width:202;height:1277" filled="false" stroked="true" strokeweight=".5pt" strokecolor="#231f20">
              <v:stroke dashstyle="solid"/>
            </v:rect>
            <v:rect style="position:absolute;left:2269;top:-1167;width:199;height:1132" filled="true" fillcolor="#522e91" stroked="false">
              <v:fill type="solid"/>
            </v:rect>
            <v:rect style="position:absolute;left:2269;top:-1167;width:199;height:1132" filled="false" stroked="true" strokeweight=".5pt" strokecolor="#231f20">
              <v:stroke dashstyle="solid"/>
            </v:rect>
            <v:rect style="position:absolute;left:2467;top:-863;width:202;height:829" filled="true" fillcolor="#b5e1e1" stroked="false">
              <v:fill type="solid"/>
            </v:rect>
            <v:rect style="position:absolute;left:2467;top:-863;width:202;height:829" filled="false" stroked="true" strokeweight=".5pt" strokecolor="#231f20">
              <v:stroke dashstyle="solid"/>
            </v:rect>
            <v:rect style="position:absolute;left:2965;top:-319;width:199;height:285" filled="true" fillcolor="#99ca3c" stroked="false">
              <v:fill type="solid"/>
            </v:rect>
            <v:rect style="position:absolute;left:2965;top:-319;width:199;height:285" filled="false" stroked="true" strokeweight=".5pt" strokecolor="#231f20">
              <v:stroke dashstyle="solid"/>
            </v:rect>
            <v:rect style="position:absolute;left:3163;top:-1118;width:202;height:1084" filled="true" fillcolor="#522e91" stroked="false">
              <v:fill type="solid"/>
            </v:rect>
            <v:rect style="position:absolute;left:3163;top:-1118;width:202;height:1084" filled="false" stroked="true" strokeweight=".5pt" strokecolor="#231f20">
              <v:stroke dashstyle="solid"/>
            </v:rect>
            <v:rect style="position:absolute;left:3365;top:-1090;width:199;height:1055" filled="true" fillcolor="#b5e1e1" stroked="false">
              <v:fill type="solid"/>
            </v:rect>
            <v:rect style="position:absolute;left:3365;top:-1090;width:199;height:1055" filled="false" stroked="true" strokeweight=".5pt" strokecolor="#231f20">
              <v:stroke dashstyle="solid"/>
            </v:rect>
            <v:rect style="position:absolute;left:3860;top:-44;width:202;height:10" filled="true" fillcolor="#99ca3c" stroked="false">
              <v:fill type="solid"/>
            </v:rect>
            <v:shape style="position:absolute;left:3855;top:-42;width:212;height:10" coordorigin="3855,-41" coordsize="212,10" path="m3855,-41l4066,-41m3855,-32l4066,-32e" filled="false" stroked="true" strokeweight=".733pt" strokecolor="#231f20">
              <v:path arrowok="t"/>
              <v:stroke dashstyle="solid"/>
            </v:shape>
            <v:rect style="position:absolute;left:4061;top:-309;width:199;height:275" filled="true" fillcolor="#522e91" stroked="false">
              <v:fill type="solid"/>
            </v:rect>
            <v:rect style="position:absolute;left:4061;top:-309;width:199;height:275" filled="false" stroked="true" strokeweight=".5pt" strokecolor="#231f20">
              <v:stroke dashstyle="solid"/>
            </v:rect>
            <v:rect style="position:absolute;left:4259;top:-714;width:202;height:680" filled="true" fillcolor="#b5e1e1" stroked="false">
              <v:fill type="solid"/>
            </v:rect>
            <v:rect style="position:absolute;left:4259;top:-714;width:202;height:680" filled="false" stroked="true" strokeweight=".5pt" strokecolor="#231f20">
              <v:stroke dashstyle="solid"/>
            </v:rect>
            <v:shape style="position:absolute;left:1022;top:-86;width:3587;height:52" coordorigin="1023,-85" coordsize="3587,52" path="m1023,-34l4609,-34m1023,-34l1023,-85m1920,-34l1920,-85m2817,-34l2817,-85m3712,-34l3712,-85m4609,-34l4609,-85e" filled="false" stroked="true" strokeweight=".5pt" strokecolor="#231f20">
              <v:path arrowok="t"/>
              <v:stroke dashstyle="solid"/>
            </v:shape>
            <w10:wrap type="none"/>
          </v:group>
        </w:pict>
      </w:r>
      <w:r>
        <w:rPr>
          <w:color w:val="231F20"/>
          <w:w w:val="110"/>
          <w:sz w:val="12"/>
        </w:rPr>
        <w:t>&lt;2.0</w:t>
        <w:tab/>
        <w:t>2.0–3.0</w:t>
        <w:tab/>
        <w:t>3.0–4.0</w:t>
        <w:tab/>
        <w:t>&gt;4.0</w:t>
      </w:r>
    </w:p>
    <w:p>
      <w:pPr>
        <w:spacing w:before="22"/>
        <w:ind w:left="156" w:right="0" w:firstLine="0"/>
        <w:jc w:val="center"/>
        <w:rPr>
          <w:sz w:val="12"/>
        </w:rPr>
      </w:pPr>
      <w:r>
        <w:rPr>
          <w:color w:val="231F20"/>
          <w:w w:val="105"/>
          <w:sz w:val="12"/>
        </w:rPr>
        <w:t>GDP growth</w:t>
      </w:r>
    </w:p>
    <w:p>
      <w:pPr>
        <w:pStyle w:val="BodyText"/>
        <w:spacing w:before="2"/>
        <w:rPr>
          <w:sz w:val="18"/>
        </w:rPr>
      </w:pPr>
    </w:p>
    <w:p>
      <w:pPr>
        <w:spacing w:line="208" w:lineRule="auto" w:before="1"/>
        <w:ind w:left="424" w:right="-5" w:hanging="240"/>
        <w:jc w:val="left"/>
        <w:rPr>
          <w:sz w:val="12"/>
        </w:rPr>
      </w:pPr>
      <w:r>
        <w:rPr>
          <w:color w:val="231F20"/>
          <w:w w:val="110"/>
          <w:sz w:val="12"/>
        </w:rPr>
        <w:t>(a) These figures are derived from the same distribution as Chart 6.2. They represent the probabilities that the MPC assigns to GDP growth lying within a particular range at a specified time in the future.</w:t>
      </w:r>
    </w:p>
    <w:p>
      <w:pPr>
        <w:pStyle w:val="BodyText"/>
        <w:spacing w:line="200" w:lineRule="exact"/>
        <w:ind w:left="184"/>
      </w:pPr>
      <w:r>
        <w:rPr/>
        <w:br w:type="column"/>
      </w:r>
      <w:r>
        <w:rPr>
          <w:color w:val="231F20"/>
          <w:w w:val="110"/>
        </w:rPr>
        <w:t>two-year point is shown in Chart 6.7, alongside the</w:t>
      </w:r>
    </w:p>
    <w:p>
      <w:pPr>
        <w:pStyle w:val="BodyText"/>
        <w:spacing w:line="292" w:lineRule="auto" w:before="50"/>
        <w:ind w:left="184" w:right="302"/>
      </w:pPr>
      <w:r>
        <w:rPr>
          <w:color w:val="231F20"/>
          <w:w w:val="110"/>
        </w:rPr>
        <w:t>corresponding balance in </w:t>
      </w:r>
      <w:r>
        <w:rPr>
          <w:color w:val="231F20"/>
          <w:spacing w:val="-6"/>
          <w:w w:val="110"/>
        </w:rPr>
        <w:t>May. </w:t>
      </w:r>
      <w:r>
        <w:rPr>
          <w:color w:val="231F20"/>
          <w:w w:val="110"/>
        </w:rPr>
        <w:t>Though this reflects the best collective judgement, there is a range of views among individual MPC members.</w:t>
      </w:r>
    </w:p>
    <w:p>
      <w:pPr>
        <w:spacing w:after="0" w:line="292" w:lineRule="auto"/>
        <w:sectPr>
          <w:type w:val="continuous"/>
          <w:pgSz w:w="11900" w:h="16840"/>
          <w:pgMar w:top="1140" w:bottom="0" w:left="660" w:right="600"/>
          <w:cols w:num="2" w:equalWidth="0">
            <w:col w:w="4151" w:space="740"/>
            <w:col w:w="5749"/>
          </w:cols>
        </w:sectPr>
      </w:pPr>
    </w:p>
    <w:p>
      <w:pPr>
        <w:pStyle w:val="BodyText"/>
      </w:pPr>
    </w:p>
    <w:p>
      <w:pPr>
        <w:spacing w:after="0"/>
        <w:sectPr>
          <w:pgSz w:w="11900" w:h="16840"/>
          <w:pgMar w:header="601" w:footer="581" w:top="800" w:bottom="780" w:left="660" w:right="600"/>
        </w:sectPr>
      </w:pPr>
    </w:p>
    <w:p>
      <w:pPr>
        <w:pStyle w:val="BodyText"/>
        <w:rPr>
          <w:sz w:val="21"/>
        </w:rPr>
      </w:pPr>
    </w:p>
    <w:p>
      <w:pPr>
        <w:pStyle w:val="BodyText"/>
        <w:ind w:left="155"/>
        <w:rPr>
          <w:rFonts w:ascii="Trebuchet MS"/>
        </w:rPr>
      </w:pPr>
      <w:bookmarkStart w:name="Projection based on constant interest ra" w:id="93"/>
      <w:bookmarkEnd w:id="93"/>
      <w:r>
        <w:rPr/>
      </w:r>
      <w:bookmarkStart w:name="The policy decision" w:id="94"/>
      <w:bookmarkEnd w:id="94"/>
      <w:r>
        <w:rPr/>
      </w:r>
      <w:bookmarkStart w:name="_bookmark31" w:id="95"/>
      <w:bookmarkEnd w:id="95"/>
      <w:r>
        <w:rPr/>
      </w:r>
      <w:r>
        <w:rPr>
          <w:rFonts w:ascii="Trebuchet MS"/>
          <w:color w:val="0093C1"/>
        </w:rPr>
        <w:t>Chart 6.7</w:t>
      </w:r>
    </w:p>
    <w:p>
      <w:pPr>
        <w:pStyle w:val="BodyText"/>
        <w:spacing w:line="247" w:lineRule="auto" w:before="8"/>
        <w:ind w:left="155"/>
        <w:rPr>
          <w:rFonts w:ascii="Trebuchet MS"/>
        </w:rPr>
      </w:pPr>
      <w:r>
        <w:rPr>
          <w:rFonts w:ascii="Trebuchet MS"/>
          <w:color w:val="0093C1"/>
          <w:spacing w:val="-5"/>
          <w:w w:val="94"/>
        </w:rPr>
        <w:t>C</w:t>
      </w:r>
      <w:r>
        <w:rPr>
          <w:rFonts w:ascii="Trebuchet MS"/>
          <w:color w:val="0093C1"/>
          <w:spacing w:val="-1"/>
          <w:w w:val="92"/>
        </w:rPr>
        <w:t>ur</w:t>
      </w:r>
      <w:r>
        <w:rPr>
          <w:rFonts w:ascii="Trebuchet MS"/>
          <w:color w:val="0093C1"/>
          <w:spacing w:val="-3"/>
          <w:w w:val="92"/>
        </w:rPr>
        <w:t>r</w:t>
      </w:r>
      <w:r>
        <w:rPr>
          <w:rFonts w:ascii="Trebuchet MS"/>
          <w:color w:val="0093C1"/>
          <w:spacing w:val="-1"/>
          <w:w w:val="93"/>
        </w:rPr>
        <w:t>en</w:t>
      </w:r>
      <w:r>
        <w:rPr>
          <w:rFonts w:ascii="Trebuchet MS"/>
          <w:color w:val="0093C1"/>
          <w:w w:val="93"/>
        </w:rPr>
        <w:t>t</w:t>
      </w:r>
      <w:r>
        <w:rPr>
          <w:rFonts w:ascii="Trebuchet MS"/>
          <w:color w:val="0093C1"/>
          <w:spacing w:val="-18"/>
        </w:rPr>
        <w:t> </w:t>
      </w:r>
      <w:r>
        <w:rPr>
          <w:rFonts w:ascii="Trebuchet MS"/>
          <w:color w:val="0093C1"/>
          <w:spacing w:val="-1"/>
          <w:w w:val="95"/>
        </w:rPr>
        <w:t>p</w:t>
      </w:r>
      <w:r>
        <w:rPr>
          <w:rFonts w:ascii="Trebuchet MS"/>
          <w:color w:val="0093C1"/>
          <w:spacing w:val="-4"/>
          <w:w w:val="95"/>
        </w:rPr>
        <w:t>r</w:t>
      </w:r>
      <w:r>
        <w:rPr>
          <w:rFonts w:ascii="Trebuchet MS"/>
          <w:color w:val="0093C1"/>
          <w:spacing w:val="-1"/>
          <w:w w:val="93"/>
        </w:rPr>
        <w:t>ojectio</w:t>
      </w:r>
      <w:r>
        <w:rPr>
          <w:rFonts w:ascii="Trebuchet MS"/>
          <w:color w:val="0093C1"/>
          <w:w w:val="93"/>
        </w:rPr>
        <w:t>n</w:t>
      </w:r>
      <w:r>
        <w:rPr>
          <w:rFonts w:ascii="Trebuchet MS"/>
          <w:color w:val="0093C1"/>
          <w:spacing w:val="-16"/>
        </w:rPr>
        <w:t> </w:t>
      </w:r>
      <w:r>
        <w:rPr>
          <w:rFonts w:ascii="Trebuchet MS"/>
          <w:color w:val="0093C1"/>
          <w:spacing w:val="-2"/>
          <w:w w:val="82"/>
        </w:rPr>
        <w:t>f</w:t>
      </w:r>
      <w:r>
        <w:rPr>
          <w:rFonts w:ascii="Trebuchet MS"/>
          <w:color w:val="0093C1"/>
          <w:spacing w:val="-1"/>
          <w:w w:val="95"/>
        </w:rPr>
        <w:t>o</w:t>
      </w:r>
      <w:r>
        <w:rPr>
          <w:rFonts w:ascii="Trebuchet MS"/>
          <w:color w:val="0093C1"/>
          <w:w w:val="95"/>
        </w:rPr>
        <w:t>r</w:t>
      </w:r>
      <w:r>
        <w:rPr>
          <w:rFonts w:ascii="Trebuchet MS"/>
          <w:color w:val="0093C1"/>
          <w:spacing w:val="-16"/>
        </w:rPr>
        <w:t> </w:t>
      </w:r>
      <w:r>
        <w:rPr>
          <w:rFonts w:ascii="Trebuchet MS"/>
          <w:color w:val="0093C1"/>
          <w:spacing w:val="-1"/>
          <w:w w:val="98"/>
        </w:rPr>
        <w:t>CP</w:t>
      </w:r>
      <w:r>
        <w:rPr>
          <w:rFonts w:ascii="Trebuchet MS"/>
          <w:color w:val="0093C1"/>
          <w:w w:val="98"/>
        </w:rPr>
        <w:t>I</w:t>
      </w:r>
      <w:r>
        <w:rPr>
          <w:rFonts w:ascii="Trebuchet MS"/>
          <w:color w:val="0093C1"/>
          <w:spacing w:val="-16"/>
        </w:rPr>
        <w:t> </w:t>
      </w:r>
      <w:r>
        <w:rPr>
          <w:rFonts w:ascii="Trebuchet MS"/>
          <w:color w:val="0093C1"/>
          <w:spacing w:val="-1"/>
          <w:w w:val="95"/>
        </w:rPr>
        <w:t>inflatio</w:t>
      </w:r>
      <w:r>
        <w:rPr>
          <w:rFonts w:ascii="Trebuchet MS"/>
          <w:color w:val="0093C1"/>
          <w:w w:val="95"/>
        </w:rPr>
        <w:t>n</w:t>
      </w:r>
      <w:r>
        <w:rPr>
          <w:rFonts w:ascii="Trebuchet MS"/>
          <w:color w:val="0093C1"/>
          <w:spacing w:val="-16"/>
        </w:rPr>
        <w:t> </w:t>
      </w:r>
      <w:r>
        <w:rPr>
          <w:rFonts w:ascii="Trebuchet MS"/>
          <w:color w:val="0093C1"/>
          <w:spacing w:val="-1"/>
          <w:w w:val="98"/>
        </w:rPr>
        <w:t>i</w:t>
      </w:r>
      <w:r>
        <w:rPr>
          <w:rFonts w:ascii="Trebuchet MS"/>
          <w:color w:val="0093C1"/>
          <w:w w:val="98"/>
        </w:rPr>
        <w:t>n</w:t>
      </w:r>
      <w:r>
        <w:rPr>
          <w:rFonts w:ascii="Trebuchet MS"/>
          <w:color w:val="0093C1"/>
          <w:spacing w:val="-16"/>
        </w:rPr>
        <w:t> </w:t>
      </w:r>
      <w:r>
        <w:rPr>
          <w:rFonts w:ascii="Trebuchet MS"/>
          <w:smallCaps/>
          <w:color w:val="0093C1"/>
          <w:spacing w:val="-1"/>
          <w:w w:val="105"/>
        </w:rPr>
        <w:t>20</w:t>
      </w:r>
      <w:r>
        <w:rPr>
          <w:rFonts w:ascii="Trebuchet MS"/>
          <w:smallCaps/>
          <w:color w:val="0093C1"/>
          <w:spacing w:val="-4"/>
          <w:w w:val="105"/>
        </w:rPr>
        <w:t>0</w:t>
      </w:r>
      <w:r>
        <w:rPr>
          <w:rFonts w:ascii="Trebuchet MS"/>
          <w:smallCaps w:val="0"/>
          <w:color w:val="0093C1"/>
          <w:w w:val="92"/>
        </w:rPr>
        <w:t>7</w:t>
      </w:r>
      <w:r>
        <w:rPr>
          <w:rFonts w:ascii="Trebuchet MS"/>
          <w:smallCaps w:val="0"/>
          <w:color w:val="0093C1"/>
          <w:spacing w:val="-16"/>
        </w:rPr>
        <w:t> </w:t>
      </w:r>
      <w:r>
        <w:rPr>
          <w:rFonts w:ascii="Trebuchet MS"/>
          <w:smallCaps w:val="0"/>
          <w:color w:val="0093C1"/>
          <w:spacing w:val="-1"/>
          <w:w w:val="101"/>
        </w:rPr>
        <w:t>Q3</w:t>
      </w:r>
      <w:r>
        <w:rPr>
          <w:smallCaps w:val="0"/>
          <w:color w:val="231F20"/>
          <w:w w:val="103"/>
          <w:position w:val="4"/>
          <w:sz w:val="12"/>
        </w:rPr>
        <w:t>(a) </w:t>
      </w:r>
      <w:r>
        <w:rPr>
          <w:rFonts w:ascii="Trebuchet MS"/>
          <w:smallCaps w:val="0"/>
          <w:color w:val="0093C1"/>
          <w:spacing w:val="-1"/>
          <w:w w:val="98"/>
        </w:rPr>
        <w:t>b</w:t>
      </w:r>
      <w:r>
        <w:rPr>
          <w:rFonts w:ascii="Trebuchet MS"/>
          <w:smallCaps w:val="0"/>
          <w:color w:val="0093C1"/>
          <w:spacing w:val="-3"/>
          <w:w w:val="98"/>
        </w:rPr>
        <w:t>a</w:t>
      </w:r>
      <w:r>
        <w:rPr>
          <w:rFonts w:ascii="Trebuchet MS"/>
          <w:smallCaps w:val="0"/>
          <w:color w:val="0093C1"/>
          <w:spacing w:val="-1"/>
          <w:w w:val="101"/>
        </w:rPr>
        <w:t>se</w:t>
      </w:r>
      <w:r>
        <w:rPr>
          <w:rFonts w:ascii="Trebuchet MS"/>
          <w:smallCaps w:val="0"/>
          <w:color w:val="0093C1"/>
          <w:w w:val="101"/>
        </w:rPr>
        <w:t>d</w:t>
      </w:r>
      <w:r>
        <w:rPr>
          <w:rFonts w:ascii="Trebuchet MS"/>
          <w:smallCaps w:val="0"/>
          <w:color w:val="0093C1"/>
          <w:spacing w:val="-16"/>
        </w:rPr>
        <w:t> </w:t>
      </w:r>
      <w:r>
        <w:rPr>
          <w:rFonts w:ascii="Trebuchet MS"/>
          <w:smallCaps w:val="0"/>
          <w:color w:val="0093C1"/>
          <w:spacing w:val="-1"/>
          <w:w w:val="99"/>
        </w:rPr>
        <w:t>o</w:t>
      </w:r>
      <w:r>
        <w:rPr>
          <w:rFonts w:ascii="Trebuchet MS"/>
          <w:smallCaps w:val="0"/>
          <w:color w:val="0093C1"/>
          <w:w w:val="99"/>
        </w:rPr>
        <w:t>n</w:t>
      </w:r>
      <w:r>
        <w:rPr>
          <w:rFonts w:ascii="Trebuchet MS"/>
          <w:smallCaps w:val="0"/>
          <w:color w:val="0093C1"/>
          <w:spacing w:val="-16"/>
        </w:rPr>
        <w:t> </w:t>
      </w:r>
      <w:r>
        <w:rPr>
          <w:rFonts w:ascii="Trebuchet MS"/>
          <w:smallCaps w:val="0"/>
          <w:color w:val="0093C1"/>
          <w:spacing w:val="-3"/>
          <w:w w:val="95"/>
        </w:rPr>
        <w:t>m</w:t>
      </w:r>
      <w:r>
        <w:rPr>
          <w:rFonts w:ascii="Trebuchet MS"/>
          <w:smallCaps w:val="0"/>
          <w:color w:val="0093C1"/>
          <w:spacing w:val="-1"/>
          <w:w w:val="97"/>
        </w:rPr>
        <w:t>ar</w:t>
      </w:r>
      <w:r>
        <w:rPr>
          <w:rFonts w:ascii="Trebuchet MS"/>
          <w:smallCaps w:val="0"/>
          <w:color w:val="0093C1"/>
          <w:spacing w:val="-5"/>
          <w:w w:val="97"/>
        </w:rPr>
        <w:t>k</w:t>
      </w:r>
      <w:r>
        <w:rPr>
          <w:rFonts w:ascii="Trebuchet MS"/>
          <w:smallCaps w:val="0"/>
          <w:color w:val="0093C1"/>
          <w:spacing w:val="-1"/>
          <w:w w:val="89"/>
        </w:rPr>
        <w:t>e</w:t>
      </w:r>
      <w:r>
        <w:rPr>
          <w:rFonts w:ascii="Trebuchet MS"/>
          <w:smallCaps w:val="0"/>
          <w:color w:val="0093C1"/>
          <w:w w:val="89"/>
        </w:rPr>
        <w:t>t</w:t>
      </w:r>
      <w:r>
        <w:rPr>
          <w:rFonts w:ascii="Trebuchet MS"/>
          <w:smallCaps w:val="0"/>
          <w:color w:val="0093C1"/>
          <w:spacing w:val="-18"/>
        </w:rPr>
        <w:t> </w:t>
      </w:r>
      <w:r>
        <w:rPr>
          <w:rFonts w:ascii="Trebuchet MS"/>
          <w:smallCaps w:val="0"/>
          <w:color w:val="0093C1"/>
          <w:spacing w:val="-1"/>
          <w:w w:val="94"/>
        </w:rPr>
        <w:t>in</w:t>
      </w:r>
      <w:r>
        <w:rPr>
          <w:rFonts w:ascii="Trebuchet MS"/>
          <w:smallCaps w:val="0"/>
          <w:color w:val="0093C1"/>
          <w:spacing w:val="-4"/>
          <w:w w:val="94"/>
        </w:rPr>
        <w:t>t</w:t>
      </w:r>
      <w:r>
        <w:rPr>
          <w:rFonts w:ascii="Trebuchet MS"/>
          <w:smallCaps w:val="0"/>
          <w:color w:val="0093C1"/>
          <w:spacing w:val="-1"/>
          <w:w w:val="91"/>
        </w:rPr>
        <w:t>e</w:t>
      </w:r>
      <w:r>
        <w:rPr>
          <w:rFonts w:ascii="Trebuchet MS"/>
          <w:smallCaps w:val="0"/>
          <w:color w:val="0093C1"/>
          <w:spacing w:val="-3"/>
          <w:w w:val="91"/>
        </w:rPr>
        <w:t>r</w:t>
      </w:r>
      <w:r>
        <w:rPr>
          <w:rFonts w:ascii="Trebuchet MS"/>
          <w:smallCaps w:val="0"/>
          <w:color w:val="0093C1"/>
          <w:spacing w:val="-1"/>
          <w:w w:val="98"/>
        </w:rPr>
        <w:t>es</w:t>
      </w:r>
      <w:r>
        <w:rPr>
          <w:rFonts w:ascii="Trebuchet MS"/>
          <w:smallCaps w:val="0"/>
          <w:color w:val="0093C1"/>
          <w:w w:val="98"/>
        </w:rPr>
        <w:t>t</w:t>
      </w:r>
      <w:r>
        <w:rPr>
          <w:rFonts w:ascii="Trebuchet MS"/>
          <w:smallCaps w:val="0"/>
          <w:color w:val="0093C1"/>
          <w:spacing w:val="-18"/>
        </w:rPr>
        <w:t> </w:t>
      </w:r>
      <w:r>
        <w:rPr>
          <w:rFonts w:ascii="Trebuchet MS"/>
          <w:smallCaps w:val="0"/>
          <w:color w:val="0093C1"/>
          <w:spacing w:val="-3"/>
          <w:w w:val="89"/>
        </w:rPr>
        <w:t>r</w:t>
      </w:r>
      <w:r>
        <w:rPr>
          <w:rFonts w:ascii="Trebuchet MS"/>
          <w:smallCaps w:val="0"/>
          <w:color w:val="0093C1"/>
          <w:spacing w:val="-1"/>
          <w:w w:val="92"/>
        </w:rPr>
        <w:t>a</w:t>
      </w:r>
      <w:r>
        <w:rPr>
          <w:rFonts w:ascii="Trebuchet MS"/>
          <w:smallCaps w:val="0"/>
          <w:color w:val="0093C1"/>
          <w:spacing w:val="-4"/>
          <w:w w:val="92"/>
        </w:rPr>
        <w:t>t</w:t>
      </w:r>
      <w:r>
        <w:rPr>
          <w:rFonts w:ascii="Trebuchet MS"/>
          <w:smallCaps w:val="0"/>
          <w:color w:val="0093C1"/>
          <w:w w:val="92"/>
        </w:rPr>
        <w:t>e</w:t>
      </w:r>
      <w:r>
        <w:rPr>
          <w:rFonts w:ascii="Trebuchet MS"/>
          <w:smallCaps w:val="0"/>
          <w:color w:val="0093C1"/>
          <w:spacing w:val="-16"/>
        </w:rPr>
        <w:t> </w:t>
      </w:r>
      <w:r>
        <w:rPr>
          <w:rFonts w:ascii="Trebuchet MS"/>
          <w:smallCaps w:val="0"/>
          <w:color w:val="0093C1"/>
          <w:spacing w:val="-1"/>
          <w:w w:val="94"/>
        </w:rPr>
        <w:t>expec</w:t>
      </w:r>
      <w:r>
        <w:rPr>
          <w:rFonts w:ascii="Trebuchet MS"/>
          <w:smallCaps w:val="0"/>
          <w:color w:val="0093C1"/>
          <w:spacing w:val="-2"/>
          <w:w w:val="94"/>
        </w:rPr>
        <w:t>t</w:t>
      </w:r>
      <w:r>
        <w:rPr>
          <w:rFonts w:ascii="Trebuchet MS"/>
          <w:smallCaps w:val="0"/>
          <w:color w:val="0093C1"/>
          <w:spacing w:val="-1"/>
          <w:w w:val="96"/>
        </w:rPr>
        <w:t>atio</w:t>
      </w:r>
      <w:r>
        <w:rPr>
          <w:rFonts w:ascii="Trebuchet MS"/>
          <w:smallCaps w:val="0"/>
          <w:color w:val="0093C1"/>
          <w:spacing w:val="-2"/>
          <w:w w:val="96"/>
        </w:rPr>
        <w:t>n</w:t>
      </w:r>
      <w:r>
        <w:rPr>
          <w:rFonts w:ascii="Trebuchet MS"/>
          <w:smallCaps w:val="0"/>
          <w:color w:val="0093C1"/>
          <w:w w:val="118"/>
        </w:rPr>
        <w:t>s</w:t>
      </w:r>
    </w:p>
    <w:p>
      <w:pPr>
        <w:spacing w:line="156" w:lineRule="exact" w:before="110"/>
        <w:ind w:left="0" w:right="134" w:firstLine="0"/>
        <w:jc w:val="right"/>
        <w:rPr>
          <w:sz w:val="12"/>
        </w:rPr>
      </w:pPr>
      <w:r>
        <w:rPr>
          <w:color w:val="231F20"/>
          <w:w w:val="110"/>
          <w:sz w:val="12"/>
        </w:rPr>
        <w:t>Probability, per cent</w:t>
      </w:r>
      <w:r>
        <w:rPr>
          <w:color w:val="231F20"/>
          <w:w w:val="110"/>
          <w:position w:val="4"/>
          <w:sz w:val="12"/>
        </w:rPr>
        <w:t>(b)</w:t>
      </w:r>
    </w:p>
    <w:p>
      <w:pPr>
        <w:spacing w:line="116" w:lineRule="exact" w:before="0"/>
        <w:ind w:left="0" w:right="46" w:firstLine="0"/>
        <w:jc w:val="right"/>
        <w:rPr>
          <w:sz w:val="12"/>
        </w:rPr>
      </w:pPr>
      <w:r>
        <w:rPr/>
        <w:pict>
          <v:line style="position:absolute;mso-position-horizontal-relative:page;mso-position-vertical-relative:paragraph;z-index:16201216" from="231.427002pt,3.223562pt" to="235.937002pt,3.223562pt" stroked="true" strokeweight=".5pt" strokecolor="#231f20">
            <v:stroke dashstyle="solid"/>
            <w10:wrap type="none"/>
          </v:line>
        </w:pict>
      </w:r>
      <w:r>
        <w:rPr/>
        <w:pict>
          <v:line style="position:absolute;mso-position-horizontal-relative:page;mso-position-vertical-relative:paragraph;z-index:16201728" from="40.050999pt,3.223562pt" to="44.561999pt,3.223562pt" stroked="true" strokeweight=".5pt" strokecolor="#231f20">
            <v:stroke dashstyle="solid"/>
            <w10:wrap type="none"/>
          </v:line>
        </w:pict>
      </w:r>
      <w:r>
        <w:rPr>
          <w:color w:val="231F20"/>
          <w:w w:val="121"/>
          <w:sz w:val="12"/>
        </w:rPr>
        <w:t>8</w:t>
      </w:r>
    </w:p>
    <w:p>
      <w:pPr>
        <w:pStyle w:val="BodyText"/>
        <w:spacing w:before="9"/>
      </w:pPr>
      <w:r>
        <w:rPr/>
        <w:br w:type="column"/>
      </w:r>
      <w:r>
        <w:rPr/>
      </w:r>
    </w:p>
    <w:p>
      <w:pPr>
        <w:pStyle w:val="BodyText"/>
        <w:ind w:left="155"/>
        <w:rPr>
          <w:rFonts w:ascii="Trebuchet MS"/>
        </w:rPr>
      </w:pPr>
      <w:r>
        <w:rPr>
          <w:rFonts w:ascii="Trebuchet MS"/>
          <w:color w:val="0093C1"/>
        </w:rPr>
        <w:t>Chart 6.8</w:t>
      </w:r>
    </w:p>
    <w:p>
      <w:pPr>
        <w:pStyle w:val="BodyText"/>
        <w:spacing w:line="247" w:lineRule="auto" w:before="8"/>
        <w:ind w:left="155" w:right="1457"/>
        <w:rPr>
          <w:rFonts w:ascii="Trebuchet MS"/>
        </w:rPr>
      </w:pPr>
      <w:r>
        <w:rPr>
          <w:rFonts w:ascii="Trebuchet MS"/>
          <w:color w:val="0093C1"/>
          <w:spacing w:val="-1"/>
          <w:w w:val="105"/>
        </w:rPr>
        <w:t>Ma</w:t>
      </w:r>
      <w:r>
        <w:rPr>
          <w:rFonts w:ascii="Trebuchet MS"/>
          <w:color w:val="0093C1"/>
          <w:w w:val="105"/>
        </w:rPr>
        <w:t>y</w:t>
      </w:r>
      <w:r>
        <w:rPr>
          <w:rFonts w:ascii="Trebuchet MS"/>
          <w:color w:val="0093C1"/>
          <w:spacing w:val="-18"/>
        </w:rPr>
        <w:t> </w:t>
      </w:r>
      <w:r>
        <w:rPr>
          <w:rFonts w:ascii="Trebuchet MS"/>
          <w:color w:val="0093C1"/>
          <w:spacing w:val="-1"/>
          <w:w w:val="99"/>
        </w:rPr>
        <w:t>p</w:t>
      </w:r>
      <w:r>
        <w:rPr>
          <w:rFonts w:ascii="Trebuchet MS"/>
          <w:color w:val="0093C1"/>
          <w:spacing w:val="-5"/>
          <w:w w:val="89"/>
        </w:rPr>
        <w:t>r</w:t>
      </w:r>
      <w:r>
        <w:rPr>
          <w:rFonts w:ascii="Trebuchet MS"/>
          <w:color w:val="0093C1"/>
          <w:spacing w:val="-1"/>
          <w:w w:val="99"/>
        </w:rPr>
        <w:t>o</w:t>
      </w:r>
      <w:r>
        <w:rPr>
          <w:rFonts w:ascii="Trebuchet MS"/>
          <w:color w:val="0093C1"/>
          <w:spacing w:val="-1"/>
          <w:w w:val="92"/>
        </w:rPr>
        <w:t>jectio</w:t>
      </w:r>
      <w:r>
        <w:rPr>
          <w:rFonts w:ascii="Trebuchet MS"/>
          <w:color w:val="0093C1"/>
          <w:w w:val="92"/>
        </w:rPr>
        <w:t>n</w:t>
      </w:r>
      <w:r>
        <w:rPr>
          <w:rFonts w:ascii="Trebuchet MS"/>
          <w:color w:val="0093C1"/>
          <w:spacing w:val="-16"/>
        </w:rPr>
        <w:t> </w:t>
      </w:r>
      <w:r>
        <w:rPr>
          <w:rFonts w:ascii="Trebuchet MS"/>
          <w:color w:val="0093C1"/>
          <w:spacing w:val="-2"/>
          <w:w w:val="82"/>
        </w:rPr>
        <w:t>f</w:t>
      </w:r>
      <w:r>
        <w:rPr>
          <w:rFonts w:ascii="Trebuchet MS"/>
          <w:color w:val="0093C1"/>
          <w:spacing w:val="-1"/>
          <w:w w:val="95"/>
        </w:rPr>
        <w:t>o</w:t>
      </w:r>
      <w:r>
        <w:rPr>
          <w:rFonts w:ascii="Trebuchet MS"/>
          <w:color w:val="0093C1"/>
          <w:w w:val="95"/>
        </w:rPr>
        <w:t>r</w:t>
      </w:r>
      <w:r>
        <w:rPr>
          <w:rFonts w:ascii="Trebuchet MS"/>
          <w:color w:val="0093C1"/>
          <w:spacing w:val="-16"/>
        </w:rPr>
        <w:t> </w:t>
      </w:r>
      <w:r>
        <w:rPr>
          <w:rFonts w:ascii="Trebuchet MS"/>
          <w:color w:val="0093C1"/>
          <w:spacing w:val="-1"/>
          <w:w w:val="98"/>
        </w:rPr>
        <w:t>CP</w:t>
      </w:r>
      <w:r>
        <w:rPr>
          <w:rFonts w:ascii="Trebuchet MS"/>
          <w:color w:val="0093C1"/>
          <w:w w:val="98"/>
        </w:rPr>
        <w:t>I</w:t>
      </w:r>
      <w:r>
        <w:rPr>
          <w:rFonts w:ascii="Trebuchet MS"/>
          <w:color w:val="0093C1"/>
          <w:spacing w:val="-16"/>
        </w:rPr>
        <w:t> </w:t>
      </w:r>
      <w:r>
        <w:rPr>
          <w:rFonts w:ascii="Trebuchet MS"/>
          <w:color w:val="0093C1"/>
          <w:spacing w:val="-1"/>
          <w:w w:val="95"/>
        </w:rPr>
        <w:t>inflatio</w:t>
      </w:r>
      <w:r>
        <w:rPr>
          <w:rFonts w:ascii="Trebuchet MS"/>
          <w:color w:val="0093C1"/>
          <w:w w:val="95"/>
        </w:rPr>
        <w:t>n</w:t>
      </w:r>
      <w:r>
        <w:rPr>
          <w:rFonts w:ascii="Trebuchet MS"/>
          <w:color w:val="0093C1"/>
          <w:spacing w:val="-16"/>
        </w:rPr>
        <w:t> </w:t>
      </w:r>
      <w:r>
        <w:rPr>
          <w:rFonts w:ascii="Trebuchet MS"/>
          <w:color w:val="0093C1"/>
          <w:spacing w:val="-1"/>
          <w:w w:val="98"/>
        </w:rPr>
        <w:t>i</w:t>
      </w:r>
      <w:r>
        <w:rPr>
          <w:rFonts w:ascii="Trebuchet MS"/>
          <w:color w:val="0093C1"/>
          <w:w w:val="98"/>
        </w:rPr>
        <w:t>n</w:t>
      </w:r>
      <w:r>
        <w:rPr>
          <w:rFonts w:ascii="Trebuchet MS"/>
          <w:color w:val="0093C1"/>
          <w:spacing w:val="-16"/>
        </w:rPr>
        <w:t> </w:t>
      </w:r>
      <w:r>
        <w:rPr>
          <w:rFonts w:ascii="Trebuchet MS"/>
          <w:smallCaps/>
          <w:color w:val="0093C1"/>
          <w:spacing w:val="-1"/>
          <w:w w:val="105"/>
        </w:rPr>
        <w:t>20</w:t>
      </w:r>
      <w:r>
        <w:rPr>
          <w:rFonts w:ascii="Trebuchet MS"/>
          <w:smallCaps/>
          <w:color w:val="0093C1"/>
          <w:spacing w:val="-5"/>
          <w:w w:val="105"/>
        </w:rPr>
        <w:t>0</w:t>
      </w:r>
      <w:r>
        <w:rPr>
          <w:rFonts w:ascii="Trebuchet MS"/>
          <w:smallCaps w:val="0"/>
          <w:color w:val="0093C1"/>
          <w:w w:val="92"/>
        </w:rPr>
        <w:t>7</w:t>
      </w:r>
      <w:r>
        <w:rPr>
          <w:rFonts w:ascii="Trebuchet MS"/>
          <w:smallCaps w:val="0"/>
          <w:color w:val="0093C1"/>
          <w:spacing w:val="-16"/>
        </w:rPr>
        <w:t> </w:t>
      </w:r>
      <w:r>
        <w:rPr>
          <w:rFonts w:ascii="Trebuchet MS"/>
          <w:smallCaps w:val="0"/>
          <w:color w:val="0093C1"/>
          <w:spacing w:val="-1"/>
          <w:w w:val="101"/>
        </w:rPr>
        <w:t>Q</w:t>
      </w:r>
      <w:r>
        <w:rPr>
          <w:rFonts w:ascii="Trebuchet MS"/>
          <w:smallCaps w:val="0"/>
          <w:color w:val="0093C1"/>
          <w:spacing w:val="-2"/>
          <w:w w:val="101"/>
        </w:rPr>
        <w:t>3</w:t>
      </w:r>
      <w:r>
        <w:rPr>
          <w:smallCaps w:val="0"/>
          <w:color w:val="231F20"/>
          <w:w w:val="103"/>
          <w:position w:val="4"/>
          <w:sz w:val="12"/>
        </w:rPr>
        <w:t>(a) </w:t>
      </w:r>
      <w:r>
        <w:rPr>
          <w:rFonts w:ascii="Trebuchet MS"/>
          <w:smallCaps w:val="0"/>
          <w:color w:val="0093C1"/>
          <w:spacing w:val="-1"/>
          <w:w w:val="98"/>
        </w:rPr>
        <w:t>b</w:t>
      </w:r>
      <w:r>
        <w:rPr>
          <w:rFonts w:ascii="Trebuchet MS"/>
          <w:smallCaps w:val="0"/>
          <w:color w:val="0093C1"/>
          <w:spacing w:val="-2"/>
          <w:w w:val="98"/>
        </w:rPr>
        <w:t>a</w:t>
      </w:r>
      <w:r>
        <w:rPr>
          <w:rFonts w:ascii="Trebuchet MS"/>
          <w:smallCaps w:val="0"/>
          <w:color w:val="0093C1"/>
          <w:spacing w:val="-1"/>
          <w:w w:val="101"/>
        </w:rPr>
        <w:t>se</w:t>
      </w:r>
      <w:r>
        <w:rPr>
          <w:rFonts w:ascii="Trebuchet MS"/>
          <w:smallCaps w:val="0"/>
          <w:color w:val="0093C1"/>
          <w:w w:val="101"/>
        </w:rPr>
        <w:t>d</w:t>
      </w:r>
      <w:r>
        <w:rPr>
          <w:rFonts w:ascii="Trebuchet MS"/>
          <w:smallCaps w:val="0"/>
          <w:color w:val="0093C1"/>
          <w:spacing w:val="-16"/>
        </w:rPr>
        <w:t> </w:t>
      </w:r>
      <w:r>
        <w:rPr>
          <w:rFonts w:ascii="Trebuchet MS"/>
          <w:smallCaps w:val="0"/>
          <w:color w:val="0093C1"/>
          <w:spacing w:val="-1"/>
          <w:w w:val="99"/>
        </w:rPr>
        <w:t>o</w:t>
      </w:r>
      <w:r>
        <w:rPr>
          <w:rFonts w:ascii="Trebuchet MS"/>
          <w:smallCaps w:val="0"/>
          <w:color w:val="0093C1"/>
          <w:w w:val="99"/>
        </w:rPr>
        <w:t>n</w:t>
      </w:r>
      <w:r>
        <w:rPr>
          <w:rFonts w:ascii="Trebuchet MS"/>
          <w:smallCaps w:val="0"/>
          <w:color w:val="0093C1"/>
          <w:spacing w:val="-16"/>
        </w:rPr>
        <w:t> </w:t>
      </w:r>
      <w:r>
        <w:rPr>
          <w:rFonts w:ascii="Trebuchet MS"/>
          <w:smallCaps w:val="0"/>
          <w:color w:val="0093C1"/>
          <w:spacing w:val="-3"/>
          <w:w w:val="95"/>
        </w:rPr>
        <w:t>m</w:t>
      </w:r>
      <w:r>
        <w:rPr>
          <w:rFonts w:ascii="Trebuchet MS"/>
          <w:smallCaps w:val="0"/>
          <w:color w:val="0093C1"/>
          <w:spacing w:val="-1"/>
          <w:w w:val="97"/>
        </w:rPr>
        <w:t>ar</w:t>
      </w:r>
      <w:r>
        <w:rPr>
          <w:rFonts w:ascii="Trebuchet MS"/>
          <w:smallCaps w:val="0"/>
          <w:color w:val="0093C1"/>
          <w:spacing w:val="-5"/>
          <w:w w:val="97"/>
        </w:rPr>
        <w:t>k</w:t>
      </w:r>
      <w:r>
        <w:rPr>
          <w:rFonts w:ascii="Trebuchet MS"/>
          <w:smallCaps w:val="0"/>
          <w:color w:val="0093C1"/>
          <w:spacing w:val="-1"/>
          <w:w w:val="89"/>
        </w:rPr>
        <w:t>e</w:t>
      </w:r>
      <w:r>
        <w:rPr>
          <w:rFonts w:ascii="Trebuchet MS"/>
          <w:smallCaps w:val="0"/>
          <w:color w:val="0093C1"/>
          <w:w w:val="89"/>
        </w:rPr>
        <w:t>t</w:t>
      </w:r>
      <w:r>
        <w:rPr>
          <w:rFonts w:ascii="Trebuchet MS"/>
          <w:smallCaps w:val="0"/>
          <w:color w:val="0093C1"/>
          <w:spacing w:val="-18"/>
        </w:rPr>
        <w:t> </w:t>
      </w:r>
      <w:r>
        <w:rPr>
          <w:rFonts w:ascii="Trebuchet MS"/>
          <w:smallCaps w:val="0"/>
          <w:color w:val="0093C1"/>
          <w:spacing w:val="-1"/>
          <w:w w:val="94"/>
        </w:rPr>
        <w:t>in</w:t>
      </w:r>
      <w:r>
        <w:rPr>
          <w:rFonts w:ascii="Trebuchet MS"/>
          <w:smallCaps w:val="0"/>
          <w:color w:val="0093C1"/>
          <w:spacing w:val="-4"/>
          <w:w w:val="94"/>
        </w:rPr>
        <w:t>t</w:t>
      </w:r>
      <w:r>
        <w:rPr>
          <w:rFonts w:ascii="Trebuchet MS"/>
          <w:smallCaps w:val="0"/>
          <w:color w:val="0093C1"/>
          <w:spacing w:val="-1"/>
          <w:w w:val="91"/>
        </w:rPr>
        <w:t>e</w:t>
      </w:r>
      <w:r>
        <w:rPr>
          <w:rFonts w:ascii="Trebuchet MS"/>
          <w:smallCaps w:val="0"/>
          <w:color w:val="0093C1"/>
          <w:spacing w:val="-3"/>
          <w:w w:val="91"/>
        </w:rPr>
        <w:t>r</w:t>
      </w:r>
      <w:r>
        <w:rPr>
          <w:rFonts w:ascii="Trebuchet MS"/>
          <w:smallCaps w:val="0"/>
          <w:color w:val="0093C1"/>
          <w:spacing w:val="-1"/>
          <w:w w:val="98"/>
        </w:rPr>
        <w:t>es</w:t>
      </w:r>
      <w:r>
        <w:rPr>
          <w:rFonts w:ascii="Trebuchet MS"/>
          <w:smallCaps w:val="0"/>
          <w:color w:val="0093C1"/>
          <w:w w:val="98"/>
        </w:rPr>
        <w:t>t</w:t>
      </w:r>
      <w:r>
        <w:rPr>
          <w:rFonts w:ascii="Trebuchet MS"/>
          <w:smallCaps w:val="0"/>
          <w:color w:val="0093C1"/>
          <w:spacing w:val="-18"/>
        </w:rPr>
        <w:t> </w:t>
      </w:r>
      <w:r>
        <w:rPr>
          <w:rFonts w:ascii="Trebuchet MS"/>
          <w:smallCaps w:val="0"/>
          <w:color w:val="0093C1"/>
          <w:spacing w:val="-3"/>
          <w:w w:val="89"/>
        </w:rPr>
        <w:t>r</w:t>
      </w:r>
      <w:r>
        <w:rPr>
          <w:rFonts w:ascii="Trebuchet MS"/>
          <w:smallCaps w:val="0"/>
          <w:color w:val="0093C1"/>
          <w:spacing w:val="-1"/>
          <w:w w:val="92"/>
        </w:rPr>
        <w:t>a</w:t>
      </w:r>
      <w:r>
        <w:rPr>
          <w:rFonts w:ascii="Trebuchet MS"/>
          <w:smallCaps w:val="0"/>
          <w:color w:val="0093C1"/>
          <w:spacing w:val="-4"/>
          <w:w w:val="92"/>
        </w:rPr>
        <w:t>t</w:t>
      </w:r>
      <w:r>
        <w:rPr>
          <w:rFonts w:ascii="Trebuchet MS"/>
          <w:smallCaps w:val="0"/>
          <w:color w:val="0093C1"/>
          <w:w w:val="92"/>
        </w:rPr>
        <w:t>e</w:t>
      </w:r>
      <w:r>
        <w:rPr>
          <w:rFonts w:ascii="Trebuchet MS"/>
          <w:smallCaps w:val="0"/>
          <w:color w:val="0093C1"/>
          <w:spacing w:val="-16"/>
        </w:rPr>
        <w:t> </w:t>
      </w:r>
      <w:r>
        <w:rPr>
          <w:rFonts w:ascii="Trebuchet MS"/>
          <w:smallCaps w:val="0"/>
          <w:color w:val="0093C1"/>
          <w:spacing w:val="-1"/>
          <w:w w:val="94"/>
        </w:rPr>
        <w:t>expec</w:t>
      </w:r>
      <w:r>
        <w:rPr>
          <w:rFonts w:ascii="Trebuchet MS"/>
          <w:smallCaps w:val="0"/>
          <w:color w:val="0093C1"/>
          <w:spacing w:val="-2"/>
          <w:w w:val="94"/>
        </w:rPr>
        <w:t>t</w:t>
      </w:r>
      <w:r>
        <w:rPr>
          <w:rFonts w:ascii="Trebuchet MS"/>
          <w:smallCaps w:val="0"/>
          <w:color w:val="0093C1"/>
          <w:spacing w:val="-1"/>
          <w:w w:val="96"/>
        </w:rPr>
        <w:t>atio</w:t>
      </w:r>
      <w:r>
        <w:rPr>
          <w:rFonts w:ascii="Trebuchet MS"/>
          <w:smallCaps w:val="0"/>
          <w:color w:val="0093C1"/>
          <w:spacing w:val="-2"/>
          <w:w w:val="96"/>
        </w:rPr>
        <w:t>n</w:t>
      </w:r>
      <w:r>
        <w:rPr>
          <w:rFonts w:ascii="Trebuchet MS"/>
          <w:smallCaps w:val="0"/>
          <w:color w:val="0093C1"/>
          <w:w w:val="118"/>
        </w:rPr>
        <w:t>s</w:t>
      </w:r>
    </w:p>
    <w:p>
      <w:pPr>
        <w:spacing w:line="160" w:lineRule="exact" w:before="112"/>
        <w:ind w:left="2903" w:right="0" w:firstLine="0"/>
        <w:jc w:val="left"/>
        <w:rPr>
          <w:sz w:val="12"/>
        </w:rPr>
      </w:pPr>
      <w:r>
        <w:rPr>
          <w:color w:val="231F20"/>
          <w:w w:val="110"/>
          <w:sz w:val="12"/>
        </w:rPr>
        <w:t>Probability, per cent</w:t>
      </w:r>
      <w:r>
        <w:rPr>
          <w:color w:val="231F20"/>
          <w:w w:val="110"/>
          <w:position w:val="4"/>
          <w:sz w:val="12"/>
        </w:rPr>
        <w:t>(b)</w:t>
      </w:r>
    </w:p>
    <w:p>
      <w:pPr>
        <w:spacing w:line="120" w:lineRule="exact" w:before="0"/>
        <w:ind w:left="0" w:right="1635" w:firstLine="0"/>
        <w:jc w:val="right"/>
        <w:rPr>
          <w:sz w:val="12"/>
        </w:rPr>
      </w:pPr>
      <w:r>
        <w:rPr/>
        <w:pict>
          <v:line style="position:absolute;mso-position-horizontal-relative:page;mso-position-vertical-relative:paragraph;z-index:16206848" from="473.22699pt,2.384667pt" to="477.73899pt,2.384667pt" stroked="true" strokeweight=".5pt" strokecolor="#231f20">
            <v:stroke dashstyle="solid"/>
            <w10:wrap type="none"/>
          </v:line>
        </w:pict>
      </w:r>
      <w:r>
        <w:rPr/>
        <w:pict>
          <v:line style="position:absolute;mso-position-horizontal-relative:page;mso-position-vertical-relative:paragraph;z-index:16210432" from="280.519012pt,2.384667pt" to="285.031012pt,2.384667pt" stroked="true" strokeweight=".5pt" strokecolor="#231f20">
            <v:stroke dashstyle="solid"/>
            <w10:wrap type="none"/>
          </v:line>
        </w:pict>
      </w:r>
      <w:r>
        <w:rPr>
          <w:color w:val="231F20"/>
          <w:w w:val="121"/>
          <w:sz w:val="12"/>
        </w:rPr>
        <w:t>8</w:t>
      </w:r>
    </w:p>
    <w:p>
      <w:pPr>
        <w:spacing w:after="0" w:line="120" w:lineRule="exact"/>
        <w:jc w:val="right"/>
        <w:rPr>
          <w:sz w:val="12"/>
        </w:rPr>
        <w:sectPr>
          <w:type w:val="continuous"/>
          <w:pgSz w:w="11900" w:h="16840"/>
          <w:pgMar w:top="1140" w:bottom="0" w:left="660" w:right="600"/>
          <w:cols w:num="2" w:equalWidth="0">
            <w:col w:w="4215" w:space="595"/>
            <w:col w:w="5830"/>
          </w:cols>
        </w:sectPr>
      </w:pPr>
    </w:p>
    <w:p>
      <w:pPr>
        <w:pStyle w:val="BodyText"/>
        <w:spacing w:before="7"/>
        <w:rPr>
          <w:sz w:val="10"/>
        </w:rPr>
      </w:pPr>
    </w:p>
    <w:p>
      <w:pPr>
        <w:tabs>
          <w:tab w:pos="8929" w:val="left" w:leader="none"/>
        </w:tabs>
        <w:spacing w:before="92"/>
        <w:ind w:left="4093" w:right="0" w:firstLine="0"/>
        <w:jc w:val="left"/>
        <w:rPr>
          <w:sz w:val="12"/>
        </w:rPr>
      </w:pPr>
      <w:r>
        <w:rPr/>
        <w:pict>
          <v:group style="position:absolute;margin-left:40.050999pt;margin-top:-.013807pt;width:195.9pt;height:136.3pt;mso-position-horizontal-relative:page;mso-position-vertical-relative:paragraph;z-index:16197120" coordorigin="801,0" coordsize="3918,2726">
            <v:shape style="position:absolute;left:2279;top:4;width:1052;height:2694" type="#_x0000_t75" stroked="false">
              <v:imagedata r:id="rId148" o:title=""/>
            </v:shape>
            <v:shape style="position:absolute;left:801;top:4;width:3918;height:2721" coordorigin="801,5" coordsize="3918,2721" path="m4629,2698l4719,2698m959,2698l4562,2698m959,2726l959,2698m1559,2726l1559,2698m2160,2726l2160,2698m2760,2726l2760,2698m3360,2726l3360,2698m3960,2726l3960,2698m4562,2726l4562,2698m959,2698l1434,2698,1437,2696,1535,2696,1538,2695,1586,2695,1589,2693,1620,2693,1623,2691,1647,2691,1650,2689,1668,2689,1671,2688,1685,2688,1688,2686,1700,2686,1703,2684,1715,2684,1718,2682,1727,2682,1730,2681,1736,2681,1739,2679,1748,2679,1751,2677,1754,2677,1757,2677,1760,2675,1766,2675,1769,2674,1775,2674,1778,2672,1782,2672,1785,2670,1791,2670,1794,2669,1797,2669,1800,2667,1803,2667,1806,2665,1809,2665,1812,2663,1818,2663,1821,2662,1824,2660,1827,2660,1830,2658,1833,2658,1836,2656,1839,2656,1842,2655,1845,2653,1848,2653,1851,2651,1854,2651,1857,2650,1860,2648,1863,2648,1866,2646,1869,2644,1872,2643,1875,2643,1878,2641,1881,2639,1883,2637,1886,2636,1889,2636,1892,2634,1895,2632,1898,2631,1901,2629,1904,2627,1907,2625,1910,2624,1913,2622,1916,2620,1919,2618,1922,2617,1928,2613,1934,2610,1937,2608,1940,2606,1943,2605,1946,2601,1949,2599,1952,2598,1955,2596,1958,2592,1961,2591,1965,2589,1968,2586,1971,2584,1974,2582,1977,2579,1980,2577,1983,2573,1986,2572,1989,2568,1992,2567,1995,2563,1998,2560,2001,2558,2004,2554,2007,2551,2010,2549,2016,2542,2019,2539,2022,2537,2025,2534,2028,2530,2031,2527,2034,2523,2037,2520,2040,2516,2043,2513,2046,2509,2049,2506,2052,2501,2055,2497,2058,2494,2061,2490,2064,2485,2067,2482,2070,2478,2073,2473,2076,2470,2079,2464,2082,2461,2084,2456,2087,2452,2090,2447,2093,2442,2096,2439,2099,2433,2102,2428,2105,2423,2108,2418,2114,2407,2117,2404,2120,2397,2123,2392,2126,2387,2129,2381,2132,2376,2135,2371,2138,2364,2141,2359,2144,2354,2148,2347,2151,2342,2154,2335,2157,2330,2160,2323,2163,2317,2166,2311,2169,2304,2172,2297,2175,2291,2178,2285,2181,2278,2184,2271,2187,2264,2190,2257,2193,2250,2196,2241,2199,2234,2202,2227,2205,2221,2208,2212,2211,2205,2214,2198,2217,2189,2220,2183,2223,2174,2226,2165,2229,2158,2232,2150,2235,2141,2238,2132,2241,2125,2244,2117,2247,2108,2250,2099,2253,2091,2256,2080,2259,2072,2262,2063,2265,2055,2268,2044,2271,2035,2274,2027,2277,2016,2279,2008,2282,1997,2285,1989,2288,1978,2291,1968,2294,1958,2297,1949,2300,1939,2303,1928,2306,1918,2309,1907,2312,1897,2315,1887,2318,1876,2321,1866,2324,1854,2327,1843,2332,1833,2335,1821,2338,1811,2341,1800,2344,1788,2346,1778,2349,1766,2352,1754,2355,1743,2358,1731,2361,1719,2364,1709,2367,1696,2370,1684,2373,1672,2376,1660,2379,1648,2382,1636,2385,1624,2388,1612,2391,1600,2394,1587,2397,1574,2400,1562,2403,1549,2406,1537,2409,1523,2412,1511,2415,1499,2418,1485,2421,1473,2424,1459,2427,1447,2430,1434,2433,1421,2436,1408,2439,1394,2442,1382,2445,1368,2448,1354,2451,1342,2454,1328,2457,1314,2460,1300,2463,1288,2466,1274,2469,1261,2472,1247,2475,1233,2477,1221,2480,1207,2483,1193,2486,1179,2489,1165,2492,1152,2495,1138,2498,1124,2501,1110,2504,1096,2507,1082,2510,1070,2515,1056,2521,1029,2524,1015,2527,1001,2530,987,2533,973,2536,960,2539,946,2542,932,2544,920,2547,906,2550,892,2553,878,2556,864,2559,851,2562,838,2565,825,2571,797,2574,785,2577,771,2580,757,2583,745,2586,731,2589,719,2592,705,2595,693,2598,679,2601,667,2604,653,2607,641,2610,629,2613,615,2616,603,2619,591,2622,579,2625,567,2628,555,2631,543,2634,531,2637,518,2640,506,2643,494,2646,482,2649,472,2652,460,2655,448,2658,437,2661,425,2664,415,2667,404,2670,392,2673,382,2676,371,2678,361,2681,351,2684,340,2687,330,2693,309,2698,301,2701,290,2704,282,2707,271,2710,262,2713,254,2716,243,2719,235,2722,226,2725,217,2728,211,2731,202,2734,193,2737,185,2740,178,2742,171,2745,162,2748,155,2751,148,2754,141,2757,134,2760,128,2763,121,2766,114,2769,109,2772,102,2775,96,2778,91,2781,86,2784,79,2787,74,2790,70,2793,65,2796,60,2799,55,2802,51,2805,48,2808,43,2811,39,2814,36,2817,32,2820,29,2823,27,2826,24,2829,20,2835,17,2838,13,2841,12,2844,10,2847,10,2853,6,2856,6,2859,5,2874,5,2877,6,2881,6,2884,8,2887,10,2890,12,2893,13,2896,17,2899,19,2902,22,2905,25,2908,29,2911,32,2914,38,2917,41,2920,46,2923,51,2926,57,2929,64,2932,69,2935,76,2938,81,2944,95,2946,103,2949,110,2952,119,2955,126,2961,143,2964,152,2967,162,2970,171,2973,181,2976,190,2979,200,2982,211,2985,221,2988,233,2991,243,2994,256,2997,266,3000,278,3003,290,3006,302,3009,314,3012,328,3015,340,3018,354,3021,366,3024,380,3027,394,3030,408,3033,422,3036,435,3039,449,3042,465,3045,479,3048,494,3051,508,3054,524,3057,539,3060,555,3064,569,3067,584,3070,602,3073,617,3076,633,3079,648,3082,665,3085,681,3088,697,3091,714,3094,730,3097,747,3100,764,3103,780,3106,797,3109,814,3112,832,3115,847,3118,864,3121,882,3124,899,3130,934,3133,951,3136,968,3139,986,3142,1003,3144,1020,3147,1037,3150,1055,3153,1072,3156,1089,3159,1107,3162,1124,3165,1141,3168,1158,3171,1176,3174,1193,3177,1210,3180,1228,3183,1245,3186,1262,3189,1280,3192,1297,3195,1314,3198,1330,3201,1347,3204,1364,3207,1382,3210,1397,3213,1414,3216,1430,3219,1447,3222,1463,3225,1480,3228,1496,3231,1513,3234,1529,3237,1544,3240,1560,3244,1577,3247,1593,3253,1624,3256,1639,3259,1653,3262,1669,3265,1684,3268,1700,3271,1714,3274,1729,3277,1743,3280,1759,3283,1773,3286,1786,3289,1802,3292,1816,3295,1830,3298,1843,3301,1857,3304,1871,3307,1883,3310,1897,3313,1911,3316,1923,3319,1937,3322,1949,3325,1961,3328,1975,3331,1987,3334,1999,3337,2011,3340,2023,3343,2035,3345,2048,3348,2058,3351,2070,3354,2080,3357,2093,3360,2103,3363,2115,3366,2125,3369,2136,3372,2146,3375,2157,3378,2167,3381,2177,3384,2188,3387,2196,3390,2207,3393,2215,3396,2226,3399,2234,3402,2245,3405,2253,3408,2262,3411,2271,3414,2279,3417,2288,3420,2297,3423,2305,3427,2312,3430,2321,3433,2328,3436,2336,3439,2343,3442,2352,3445,2359,3448,2366,3454,2380,3457,2387,3460,2394,3466,2407,3469,2414,3472,2420,3475,2426,3478,2433,3481,2439,3484,2444,3487,2451,3490,2456,3493,2461,3496,2468,3499,2473,3502,2478,3505,2483,3508,2489,3511,2494,3514,2497,3517,2503,3520,2508,3523,2513,3526,2516,3529,2522,3532,2525,3535,2530,3538,2534,3541,2537,3543,2542,3546,2546,3549,2549,3552,2553,3555,2558,3558,2561m3561,2565l3558,2561,3561,2565,3561,2565,3564,2568,3564,2568,3561,2565xm3567,2571l3564,2568,3567,2572,3567,2572,3570,2573,3570,2573,3567,2571xm3573,2577l3570,2573,3573,2577,3573,2577,3576,2580,3576,2580,3573,2577xm3579,2584l3576,2580,3579,2584,3579,2584,3582,2587,3582,2587,3579,2584xm3585,2590l3582,2587,3585,2589,3585,2589,3588,2592,3588,2592,3585,2590xm3591,2595l3588,2592,3591,2596,3591,2596,3594,2598,3594,2598,3591,2595xm3597,2600l3594,2598,3597,2601,3597,2601,3600,2603,3600,2603,3597,2600xm3603,2605l3600,2603,3603,2606,3603,2606,3606,2608,3606,2608,3603,2605xm3610,2611l3606,2608,3610,2611,3610,2611,3613,2613,3613,2613,3610,2611xm3616,2616l3613,2613,3616,2615,3616,2615,3619,2618,3619,2618,3616,2616xm3622,2620l3619,2618,3622,2620,3622,2620,3625,2622,3625,2622,3622,2620xm3628,2624l3625,2622,3628,2625,3628,2625,3631,2627,3631,2627,3628,2624xm3634,2629l3631,2627,3634,2629,3634,2629,3637,2631,3637,2631,3634,2629xm3640,2632l3637,2631,3640,2632,3640,2632,3643,2634,3643,2634,3640,2632xm3646,2636l3643,2634,3646,2636,3646,2636,3649,2637,3649,2637,3646,2636xm3652,2639l3649,2637,3652,2639,3652,2639,3655,2641,3655,2641,3652,2639xm3658,2643l3655,2641,3658,2643,3658,2643,3661,2644,3661,2644,3658,2643xm3664,2646l3661,2644,3664,2646,3664,2646,3667,2648,3667,2648,3664,2646xm3670,2650l3667,2648,3670,2650,3670,2650,3673,2651,3673,2651,3670,2650xm3676,2652l3673,2651,3676,2653,3676,2653,3679,2653,3679,2653,3676,2652xm3682,2655l3679,2653,3682,2655,3682,2655,3685,2656,3685,2656,3682,2655xm3688,2657l3685,2656,3688,2658,3688,2658,3691,2658,3691,2658,3688,2657xm3694,2660l3691,2658,3694,2660,3694,2660,3697,2662,3697,2662,3694,2660xm3700,2663l3697,2662,3700,2662,3700,2662,3703,2663,3703,2663,3700,2663xm3706,2664l3703,2663,3706,2665,3706,2665,3709,2665,3709,2665,3706,2664xm3712,2666l3709,2665,3712,2667,3712,2667,3715,2667,3715,2667,3712,2666xm3718,2668l3715,2667,3718,2669,3718,2669,3721,2669,3721,2669,3718,2668xm3724,2669l3721,2669,3724,2670,3724,2670,3727,2670,3727,2670,3724,2669xm3730,2671l3727,2670,3730,2672,3730,2672,3733,2672,3733,2672,3730,2671xm3736,2673l3733,2672,3736,2674,3736,2674,3739,2674,3739,2674,3736,2673xm3741,2675l3739,2674,3741,2675,3741,2675,3744,2675,3744,2675,3741,2675xm3747,2676l3744,2675,3747,2677,3747,2677,3750,2677,3750,2677,3747,2676xm3753,2678l3750,2677,3753,2677,3753,2677,3756,2679,3756,2679,3753,2678xm3759,2680l3756,2679,3759,2679,3759,2679,3762,2681,3762,2681,3759,2680xm3765,2681l3762,2681,3765,2681,3765,2681,3768,2681,3768,2681,3765,2681xm3771,2682l3768,2681,3771,2682,3771,2682,3774,2682,3774,2682,3771,2682xm3777,2682l3774,2682,3777,2682,3777,2682,3780,2682,3780,2682,3777,2682xm3783,2683l3780,2682,3783,2684,3783,2684,3786,2684,3786,2684,3783,2683xm3790,2685l3786,2684,3789,2684,3789,2684,3794,2686,3794,2686,3790,2685xm3797,2686l3794,2686,3797,2686,3797,2686,3800,2686,3800,2686,3797,2686xm3803,2687l3800,2686,3803,2686,3803,2686,3806,2688,3806,2688,3803,2687xm3808,2688l3806,2688,3809,2688,3809,2688,3811,2688,3811,2688,3808,2688xm3814,2688l3811,2688,3814,2688,3814,2688,3817,2688,3817,2688,3814,2688xm3820,2688l3817,2688,3820,2689,3820,2689,3823,2689,3823,2689,3820,2688xm3826,2689l3823,2689,3826,2689,3826,2689,3829,2689,3829,2689,3826,2689xm3832,2689l3829,2689,3832,2689,3832,2689,3835,2689,3835,2689,3832,2689xm3838,2690l3835,2689,3838,2691,3838,2691,3841,2691,3841,2691,3838,2690xm3844,2691l3841,2691,3844,2691,3844,2691,3847,2691,3847,2691,3844,2691xm3850,2691l3847,2691,3850,2691,3850,2691,3853,2691,3853,2691,3850,2691xm3856,2692l3853,2691,3856,2691,3856,2691,3859,2693,3859,2693,3856,2692xm3862,2693l3859,2693,3862,2693,3862,2693,3865,2693,3865,2693,3862,2693xm3868,2693l3865,2693,3868,2693,3868,2693,3871,2693,3871,2693,3868,2693xm3874,2693l3871,2693,3874,2693,3874,2693,3877,2693,3877,2693,3874,2693xm3880,2694l3877,2693,3880,2693,3880,2693,3883,2695,3883,2695,3880,2694xm3886,2695l3883,2695,3886,2695,3886,2695,3889,2695,3889,2695,3886,2695xm3892,2695l3889,2695,3892,2695,3892,2695,3895,2695,3895,2695,3892,2695xm3898,2695l3895,2695,3898,2695,3898,2695,3901,2695,3901,2695,3898,2695xm3904,2695l3901,2695,3904,2695,3904,2695,3907,2695,3907,2695,3904,2695xm3910,2695l3907,2695,3910,2695,3910,2695,3913,2695,3913,2695,3910,2695xm3916,2695l3913,2695,3916,2695,3916,2695,3919,2695,3919,2695,3916,2695xm3922,2695l3919,2695,3922,2695,3922,2695,3925,2696,3925,2696,3922,2695xm3928,2696l3925,2696,3928,2696,3928,2696,3931,2696,3931,2696,3928,2696xm3934,2696l3931,2696,3934,2696,3934,2696,3937,2696,3937,2696,3934,2696xm3940,2696l3937,2696,3939,2696,3939,2696,3942,2696,3942,2696,3940,2696xm3945,2696l3942,2696,3945,2696,3945,2696,3948,2696,3948,2696,3945,2696xm3951,2696l3948,2696,3951,2696,3951,2696,3954,2696,3954,2696,3951,2696xm3957,2696l3954,2696,3957,2696,3957,2696,3960,2696,3960,2696,3957,2696xm3963,2696l3960,2696,3963,2696,3963,2696,3966,2696,3966,2696,3963,2696xm3969,2696l3966,2696,3969,2696,3969,2696,3972,2696,3972,2696,3969,2696xm3976,2696l3972,2696,3977,2696,3977,2696,3980,2696,3980,2696,3976,2696xm3983,2696l3980,2696,3983,2696,3983,2696,3986,2696,3986,2696,3983,2696xm3989,2696l3986,2696,3989,2696,3989,2696,3992,2696,3992,2696,3989,2696xm3995,2696l3992,2696,3995,2696,3995,2696,3998,2696,3998,2696,3995,2696xm4001,2697l3998,2696,4001,2696,4001,2696,4004,2698,4004,2698,4001,2697xm4006,2698l4004,2698,4007,2698,4007,2698,4009,2698,4009,2698,4006,2698xm4012,2698l4009,2698,4012,2698,4012,2698,4015,2698,4015,2698,4012,2698xm4018,2698l4015,2698,4018,2698,4018,2698,4021,2698,4021,2698,4018,2698xm4024,2698l4021,2698,4024,2698,4024,2698,4027,2698,4027,2698,4024,2698xm4030,2698l4027,2698,4030,2698,4030,2698,4033,2698,4033,2698,4030,2698xm4036,2698l4033,2698,4036,2698,4036,2698,4039,2698,4039,2698,4036,2698xm4042,2698l4039,2698,4042,2698,4042,2698,4045,2698,4045,2698,4042,2698xm4048,2698l4045,2698,4048,2698,4048,2698,4051,2698,4051,2698,4048,2698xm4054,2698l4051,2698,4054,2698,4054,2698,4057,2698,4057,2698,4054,2698xm4060,2698l4057,2698,4060,2698,4060,2698,4063,2698,4063,2698,4060,2698xm4066,2698l4063,2698,4066,2698,4066,2698,4069,2698,4069,2698,4066,2698xm4072,2698l4069,2698,4072,2698,4072,2698,4075,2698,4075,2698,4072,2698xm4078,2698l4075,2698,4078,2698,4078,2698,4081,2698,4081,2698,4078,2698xm4084,2698l4081,2698,4084,2698,4084,2698,4087,2698,4087,2698,4084,2698xm4090,2698l4087,2698,4090,2698,4090,2698,4093,2698,4093,2698,4090,2698xm4096,2698l4093,2698,4096,2698,4096,2698,4099,2698,4099,2698,4096,2698xm4102,2698l4099,2698,4102,2698,4102,2698,4105,2698,4105,2698,4102,2698xm4108,2698l4105,2698,4108,2698,4108,2698,4111,2698,4111,2698,4108,2698xm4114,2698l4111,2698,4114,2698,4114,2698,4117,2698,4117,2698,4114,2698xm4120,2698l4117,2698,4120,2698,4120,2698,4123,2698,4123,2698,4120,2698xm4126,2698l4123,2698,4126,2698,4126,2698,4129,2698,4129,2698,4126,2698xm4132,2698l4129,2698,4132,2698,4132,2698,4135,2698,4135,2698,4132,2698xm4138,2698l4135,2698,4138,2698,4138,2698,4140,2698,4140,2698,4138,2698xm4143,2698l4140,2698,4143,2698,4143,2698,4146,2698,4146,2698,4143,2698xm4149,2698l4146,2698,4149,2698,4149,2698,4152,2698,4152,2698,4149,2698xm4156,2698l4152,2698,4155,2698,4155,2698,4160,2698,4160,2698,4156,2698xm4163,2698l4160,2698,4163,2698,4163,2698,4166,2698,4166,2698,4163,2698xm4169,2698l4166,2698,4169,2698,4169,2698,4172,2698,4172,2698,4169,2698xm4175,2698l4172,2698,4175,2698,4175,2698,4178,2698,4178,2698,4175,2698xm4181,2698l4178,2698,4181,2698,4181,2698,4184,2698,4184,2698,4181,2698xm4187,2698l4184,2698,4187,2698,4187,2698,4190,2698,4190,2698,4187,2698xm4193,2698l4190,2698,4193,2698,4193,2698,4196,2698,4196,2698,4193,2698xm4199,2698l4196,2698,4199,2698,4199,2698,4202,2698,4202,2698,4199,2698xm4204,2698l4202,2698,4205,2698,4205,2698,4207,2698,4207,2698,4204,2698xm4210,2698l4207,2698,4210,2698,4210,2698,4213,2698,4213,2698,4210,2698xm4216,2698l4213,2698,4216,2698,4216,2698,4219,2698,4219,2698,4216,2698xm4222,2698l4219,2698,4222,2698,4222,2698,4225,2698,4225,2698,4222,2698xm4228,2698l4225,2698,4228,2698,4228,2698,4231,2698,4231,2698,4228,2698xm4234,2698l4231,2698,4234,2698,4234,2698,4237,2698,4237,2698,4234,2698xm4240,2698l4237,2698,4240,2698,4240,2698,4243,2698,4243,2698,4240,2698xm4246,2698l4243,2698,4246,2698,4246,2698,4249,2698,4249,2698,4246,2698xm4252,2698l4249,2698,4252,2698,4252,2698,4255,2698,4255,2698,4252,2698xm4258,2698l4255,2698,4258,2698,4258,2698,4261,2698,4261,2698,4258,2698xm4264,2698l4261,2698,4264,2698,4264,2698,4267,2698,4267,2698,4264,2698xm4270,2698l4267,2698,4270,2698,4270,2698,4273,2698,4273,2698,4270,2698xm4276,2698l4273,2698,4276,2698,4276,2698,4279,2698,4279,2698,4276,2698xm4282,2698l4279,2698,4282,2698,4282,2698,4285,2698,4285,2698,4282,2698xm4288,2698l4285,2698,4288,2698,4288,2698,4291,2698,4291,2698,4288,2698xm4294,2698l4291,2698,4294,2698,4294,2698,4297,2698,4297,2698,4294,2698xm4300,2698l4297,2698,4300,2698,4300,2698,4303,2698,4303,2698,4300,2698xm4306,2698l4303,2698,4306,2698,4306,2698,4309,2698,4309,2698,4306,2698xm4312,2698l4309,2698,4312,2698,4312,2698,4315,2698,4315,2698,4312,2698xm4318,2698l4315,2698,4318,2698,4318,2698,4321,2698,4321,2698,4318,2698xm4324,2698l4321,2698,4324,2698,4324,2698,4327,2698,4327,2698,4324,2698xm4330,2698l4327,2698,4330,2698,4330,2698,4333,2698,4333,2698,4330,2698xm4336,2698l4333,2698,4335,2698,4335,2698,4338,2698,4338,2698,4336,2698xm4342,2698l4338,2698,4343,2698,4343,2698,4346,2698,4346,2698,4342,2698xm4349,2698l4346,2698,4349,2698,4349,2698,4352,2698,4352,2698,4349,2698xm4355,2698l4352,2698,4355,2698,4355,2698,4358,2698,4358,2698,4355,2698xm4361,2698l4358,2698,4361,2698,4361,2698,4364,2698,4364,2698,4361,2698xm4367,2698l4364,2698,4367,2698,4367,2698,4370,2698,4370,2698,4367,2698xm4373,2698l4370,2698,4373,2698,4373,2698,4376,2698,4376,2698,4373,2698xm4379,2698l4376,2698,4379,2698,4379,2698,4382,2698,4382,2698,4379,2698xm4385,2698l4382,2698,4385,2698,4385,2698,4388,2698,4388,2698,4385,2698xm4391,2698l4388,2698,4391,2698,4391,2698,4394,2698,4394,2698,4391,2698xm4397,2698l4394,2698,4397,2698,4397,2698,4400,2698,4400,2698,4397,2698xm4403,2698l4400,2698,4403,2698,4403,2698,4405,2698,4405,2698,4403,2698xm4408,2698l4405,2698,4408,2698,4408,2698,4411,2698,4411,2698,4408,2698xm4414,2698l4411,2698,4414,2698,4414,2698,4417,2698,4417,2698,4414,2698xm4420,2698l4417,2698,4420,2698,4420,2698,4423,2698,4423,2698,4420,2698xm4426,2698l4423,2698,4426,2698,4426,2698,4429,2698,4429,2698,4426,2698xm4432,2698l4429,2698,4432,2698,4432,2698,4435,2698,4435,2698,4432,2698xm4438,2698l4435,2698,4438,2698,4438,2698,4441,2698,4441,2698,4438,2698xm4444,2698l4441,2698,4444,2698,4444,2698,4447,2698,4447,2698,4444,2698xm4450,2698l4447,2698,4450,2698,4450,2698,4453,2698,4453,2698,4450,2698xm4456,2698l4453,2698,4456,2698,4456,2698,4459,2698,4459,2698,4456,2698xm4462,2698l4459,2698,4462,2698,4462,2698,4465,2698,4465,2698,4462,2698xm4468,2698l4465,2698,4468,2698,4468,2698,4471,2698,4471,2698,4468,2698xm4474,2698l4471,2698,4474,2698,4474,2698,4477,2698,4477,2698,4474,2698xm4480,2698l4477,2698,4480,2698,4480,2698,4483,2698,4483,2698,4480,2698xm4486,2698l4483,2698,4486,2698,4486,2698,4489,2698,4489,2698,4486,2698xm4492,2698l4489,2698,4492,2698,4492,2698,4495,2698,4495,2698,4492,2698xm4498,2698l4495,2698,4498,2698,4498,2698,4501,2698,4501,2698,4498,2698xm4504,2698l4501,2698,4504,2698,4504,2698,4507,2698,4507,2698,4504,2698xm4510,2698l4507,2698,4510,2698,4510,2698,4513,2698,4513,2698,4510,2698xm4516,2698l4513,2698,4516,2698,4516,2698,4519,2698,4519,2698,4516,2698xm4522,2698l4519,2698,4523,2698,4523,2698,4526,2698,4526,2698,4522,2698xm4529,2698l4526,2698,4529,2698,4529,2698,4532,2698,4532,2698,4529,2698xm4535,2698l4532,2698,4535,2698,4535,2698,4538,2698,4538,2698,4535,2698xm4541,2698l4538,2698,4541,2698,4541,2698,4544,2698,4544,2698,4541,2698xm4547,2698l4544,2698,4547,2698,4547,2698,4550,2698,4550,2698,4547,2698xm4553,2698l4550,2698,4553,2698,4553,2698,4556,2698,4556,2698,4553,2698xm4559,2698l4556,2698,4559,2698,4559,2698,4562,2698,4562,2698,4559,2698xm801,2698l891,2698m801,2338l891,2338m801,1978l891,1978m801,1619l891,1619m801,1259l891,1259m801,899l891,899m801,539l891,539m801,179l891,179e" filled="false" stroked="true" strokeweight=".5pt" strokecolor="#231f20">
              <v:path arrowok="t"/>
              <v:stroke dashstyle="solid"/>
            </v:shape>
            <w10:wrap type="none"/>
          </v:group>
        </w:pict>
      </w:r>
      <w:r>
        <w:rPr/>
        <w:pict>
          <v:line style="position:absolute;mso-position-horizontal-relative:page;mso-position-vertical-relative:paragraph;z-index:16200704" from="231.427002pt,8.972193pt" to="235.937002pt,8.972193pt" stroked="true" strokeweight=".5pt" strokecolor="#231f20">
            <v:stroke dashstyle="solid"/>
            <w10:wrap type="none"/>
          </v:line>
        </w:pict>
      </w:r>
      <w:r>
        <w:rPr/>
        <w:pict>
          <v:group style="position:absolute;margin-left:288.700012pt;margin-top:7.449193pt;width:180.55pt;height:129pt;mso-position-horizontal-relative:page;mso-position-vertical-relative:paragraph;z-index:-20962816" coordorigin="5774,149" coordsize="3611,2580">
            <v:shape style="position:absolute;left:7044;top:153;width:1120;height:2547" type="#_x0000_t75" stroked="false">
              <v:imagedata r:id="rId149" o:title=""/>
            </v:shape>
            <v:shape style="position:absolute;left:5779;top:2700;width:3601;height:28" coordorigin="5779,2701" coordsize="3601,28" path="m5779,2701l9379,2701m5779,2728l5779,2701m6380,2728l6380,2701m6979,2728l6979,2701m7580,2728l7580,2701m8179,2728l8179,2701e" filled="false" stroked="true" strokeweight=".5pt" strokecolor="#231f20">
              <v:path arrowok="t"/>
              <v:stroke dashstyle="solid"/>
            </v:shape>
            <v:line style="position:absolute" from="8780,2689" to="8780,2728" stroked="true" strokeweight=".507pt" strokecolor="#231f20">
              <v:stroke dashstyle="solid"/>
            </v:line>
            <v:line style="position:absolute" from="9379,2696" to="9379,2728" stroked="true" strokeweight=".571pt" strokecolor="#231f20">
              <v:stroke dashstyle="solid"/>
            </v:line>
            <v:shape style="position:absolute;left:5779;top:153;width:3594;height:2547" coordorigin="5779,154" coordsize="3594,2547" path="m5779,2701l6247,2701,6250,2699,6343,2699,6347,2697,6391,2697,6394,2695,6424,2695,6427,2694,6449,2694,6451,2692,6469,2692,6472,2690,6484,2690,6487,2688,6500,2688,6502,2687,6514,2687,6517,2685,6526,2685,6529,2683,6535,2683,6538,2681,6547,2681,6551,2680,6556,2680,6560,2678,6562,2678,6565,2676,6571,2676,6574,2674,6580,2674,6582,2673,6586,2673,6589,2671,6593,2671,6595,2669,6598,2669,6602,2668,6604,2668,6607,2666,6611,2666,6613,2664,6616,2664,6619,2662,6622,2662,6625,2661,6628,2661,6631,2659,6633,2657,6637,2657,6640,2655,6644,2654,6646,2654,6649,2652,6653,2650,6655,2650,6658,2648,6662,2647,6664,2645,6667,2645,6670,2643,6676,2640,6679,2638,6682,2636,6685,2636,6688,2634,6691,2633,6695,2631,6697,2629,6700,2628,6704,2626,6706,2624,6709,2622,6713,2621,6715,2619,6718,2617,6722,2614,6724,2612,6727,2610,6730,2608,6733,2607,6736,2603,6739,2601,6742,2600,6746,2598,6748,2594,6751,2593,6755,2589,6757,2588,6760,2586,6764,2582,6766,2581,6769,2577,6773,2575,6775,2572,6778,2568,6781,2567,6784,2563,6787,2560,6790,2558,6793,2554,6795,2551,6799,2548,6802,2544,6806,2542,6808,2539,6811,2535,6815,2532,6817,2528,6820,2525,6824,2521,6826,2516,6829,2513,6832,2509,6835,2506,6838,2502,6841,2497,6844,2494,6846,2490,6850,2485,6853,2481,6857,2476,6859,2473,6862,2468,6866,2464,6868,2459,6871,2454,6875,2450,6877,2445,6880,2440,6883,2434,6886,2429,6889,2424,6892,2419,6895,2414,6898,2408,6901,2403,6904,2398,6908,2393,6910,2387,6913,2381,6917,2375,6919,2370,6922,2363,6926,2358,6928,2351,6931,2346,6934,2339,6937,2332,6940,2327,6943,2320,6946,2313,6949,2306,6952,2299,6955,2294,6959,2287,6961,2278,6964,2271,6968,2264,6970,2257,6973,2250,6977,2243,6979,2234,6982,2227,6985,2219,6988,2212,6991,2203,6994,2196,6997,2187,7000,2180,7003,2172,7006,2163,7010,2154,7012,2146,7015,2137,7019,2128,7021,2120,7024,2111,7028,2102,7030,2094,7033,2085,7037,2074,7039,2066,7042,2057,7045,2047,7048,2038,7051,2027,7054,2019,7057,2008,7061,1998,7063,1989,7066,1979,7070,1968,7072,1958,7075,1947,7079,1937,7081,1927,7084,1916,7088,1906,7090,1895,7093,1883,7096,1873,7099,1862,7102,1852,7105,1840,7108,1829,7112,1817,7114,1806,7117,1794,7121,1782,7123,1772,7126,1760,7130,1747,7132,1735,7135,1725,7139,1713,7141,1700,7144,1688,7147,1676,7150,1664,7153,1652,7156,1640,7159,1627,7163,1613,7165,1601,7168,1589,7172,1577,7174,1563,7177,1551,7181,1539,7183,1525,7186,1513,7190,1499,7192,1486,7195,1472,7198,1460,7201,1446,7204,1434,7207,1420,7210,1406,7213,1394,7216,1380,7219,1366,7223,1354,7225,1340,7228,1326,7232,1314,7234,1300,7237,1286,7241,1272,7243,1259,7246,1246,7250,1232,7252,1219,7255,1205,7258,1191,7261,1179,7264,1165,7267,1151,7270,1137,7274,1123,7276,1109,7279,1097,7283,1083,7285,1069,7288,1055,7292,1041,7294,1029,7297,1015,7301,1001,7303,987,7306,975,7309,961,7312,947,7315,935,7318,921,7321,907,7325,895,7327,881,7330,867,7334,855,7336,841,7339,829,7343,817,7345,803,7348,791,7352,777,7354,765,7357,752,7360,740,7363,728,7366,714,7369,702,7372,690,7376,678,7378,665,7381,655,7385,643,7387,631,7390,618,7394,606,7396,596,7399,584,7403,573,7405,561,7408,551,7411,540,7414,528,7417,518,7420,507,7423,497,7427,486,7429,476,7432,465,7436,457,7438,446,7441,436,7445,427,7447,417,7450,408,7454,399,7456,391,7459,380,7462,371,7465,363,7468,356,7471,347,7474,338,7478,330,7480,323,7483,316,7487,307,7489,300,7492,293,7496,286,7498,279,7501,272,7505,265,7507,260,7510,253,7514,248,7516,241,7519,236,7522,231,7525,225,7529,220,7531,215,7534,210,7538,206,7540,201,7543,197,7547,194,7549,189,7552,185,7556,182,7558,178,7561,177,7565,173,7567,171,7570,168,7573,166,7576,164,7579,163,7582,161,7585,159,7589,157,7591,156,7598,156,7600,154,7612,154,7616,156,7621,156,7624,157,7627,159,7630,161,7633,163,7636,164,7640,166,7642,168,7645,171,7649,173,7651,177,7654,180,7658,182,7660,185,7663,191,7667,194,7669,197,7672,201,7675,206,7678,211,7681,215,7684,220,7687,225,7691,231,7693,236,7696,243,7700,248,7702,253,7705,260,7709,267,7711,272,7714,279,7718,286,7720,293,7723,300,7726,309,7729,316,7732,323,7735,331,7738,338,7742,347,7744,356,7747,364,7751,373,7753,382,7756,391,7760,399,7762,408,7765,418,7769,427,7771,438,7774,446,7778,457,7780,467,7783,478,7786,488,7789,498,7793,509,7795,519,7798,530,7802,540,7804,551,7807,563,7811,573,7813,585,7816,596,7820,608,7822,620,7825,631,7829,643,7831,655,7834,667,7837,679,7840,691,7844,704,7846,716,7849,728,7853,740,7855,754,7858,766,7862,778,7864,791,7867,805,7871,817,7873,831,7876,843,7880,857,7882,869,7885,883,7888,895,7891,909,7895,921,7897,935,7900,949,7904,961,7906,975,7909,989,7913,1003,7915,1015,7918,1029,7922,1043,7924,1057,7927,1071,7931,1083,7933,1097,7936,1111,7939,1125,7942,1139,7946,1152,7948,1165,7951,1179,7955,1192,7957,1206,7960,1220,7964,1232,7966,1246,7969,1260,7973,1274,7975,1288,7978,1300,7982,1314,7984,1328,7987,1342,7990,1354,7993,1368,7996,1382,7999,1394,8002,1408,8006,1422,8008,1434,8011,1448,8015,1460,8017,1474,8020,1486,8024,1500,8026,1513,8029,1526,8033,1539,8035,1553,8038,1565,8042,1577,8044,1591,8047,1603,8050,1615,8053,1627,8057,1640,8059,1652,8062,1664,8066,1676,8068,1688,8071,1700,8075,1713,8077,1725,8080,1737,8084,1749,8086,1761,8089,1772,8093,1784,8095,1796,8098,1806,8101,1819,8104,1829,8108,1841,8110,1852,8113,1862,8117,1874,8119,1885,8122,1895,8126,1906,8128,1916,8131,1928,8135,1939,8137,1949,8140,1958,8144,1968,8146,1979,8149,1989,8152,2000,8155,2008,8159,2019,8161,2029,8164,2038,8168,2048,8170,2057,8173,2067,8177,2076,8179,2085,8182,2094,8186,2104,8188,2113,8191,2121,8195,2130,8197,2139,8200,2147,8203,2156,8206,2163,8210,2172,8212,2180,8215,2189,8219,2196,8221,2205,8224,2212,8228,2221,8230,2227,8233,2236,8237,2243,8239,2250,8242,2257,8246,2266,8248,2273,8251,2280,8254,2287,8257,2294,8261,2301,8263,2307,8266,2313,8270,2320,8272,2327,8275,2334,8279,2339,8281,2346,8284,2351,8288,2358,8290,2363,8293,2370,8297,2375,8299,2382,8302,2387,8306,2393,8308,2398,8312,2403,8314,2408,8317,2415,8321,2421,8323,2426,8326,2429,8330,2434,8332,2440,8335,2445,8339,2450,8341,2454,8344,2459,8348,2464,8350,2468,8353,2473,8357,2476,8359,2481,8363,2485,8365,2490,8368,2494,8372,2497,8374,2502,8377,2506,8381,2509,8383,2513,8386,2518,8390,2521m8392,2525l8390,2521,8392,2525,8392,2525,8395,2528,8395,2528,8392,2525xm8398,2532l8395,2528,8399,2532,8399,2532,8401,2535,8401,2535,8398,2532xm8404,2539l8401,2535,8404,2539,8404,2539,8408,2542,8408,2542,8404,2539xm8410,2545l8408,2542,8410,2546,8410,2546,8413,2548,8413,2548,8410,2545xm8416,2551l8413,2548,8416,2551,8416,2551,8419,2554,8419,2554,8416,2551xm8422,2557l8419,2554,8423,2558,8423,2558,8425,2560,8425,2560,8422,2557xm8429,2563l8425,2560,8428,2563,8428,2563,8432,2567,8432,2567,8429,2563xm8434,2569l8432,2567,8434,2568,8434,2568,8437,2572,8437,2572,8434,2569xm8440,2574l8437,2572,8441,2575,8441,2575,8443,2577,8443,2577,8440,2574xm8446,2580l8443,2577,8446,2581,8446,2581,8450,2582,8450,2582,8446,2580xm8452,2585l8450,2582,8452,2586,8452,2586,8455,2588,8455,2588,8452,2585xm8458,2590l8455,2588,8459,2591,8459,2591,8461,2593,8461,2593,8458,2590xm8464,2595l8461,2593,8464,2594,8464,2594,8467,2598,8467,2598,8464,2595xm8471,2600l8467,2598,8470,2600,8470,2600,8474,2601,8474,2601,8471,2600xm8476,2604l8474,2601,8476,2605,8476,2605,8479,2607,8479,2607,8476,2604xm8482,2608l8479,2607,8483,2608,8483,2608,8485,2610,8485,2610,8482,2608xm8489,2612l8485,2610,8488,2612,8488,2612,8492,2614,8492,2614,8489,2612xm8494,2616l8492,2614,8494,2617,8494,2617,8497,2619,8497,2619,8494,2616xm8500,2621l8497,2619,8501,2621,8501,2621,8503,2622,8503,2622,8500,2621xm8506,2624l8503,2622,8506,2624,8506,2624,8510,2626,8510,2626,8506,2624xm8512,2628l8510,2626,8512,2628,8512,2628,8515,2629,8515,2629,8512,2628xm8518,2631l8515,2629,8519,2631,8519,2631,8521,2633,8521,2633,8518,2631xm8524,2634l8521,2633,8525,2634,8525,2634,8527,2636,8527,2636,8524,2634xm8531,2637l8527,2636,8530,2638,8530,2638,8534,2638,8534,2638,8531,2637xm8536,2640l8534,2638,8536,2640,8536,2640,8539,2641,8539,2641,8536,2640xm8542,2643l8539,2641,8543,2643,8543,2643,8545,2645,8545,2645,8542,2643xm8548,2646l8545,2645,8548,2645,8548,2645,8552,2647,8552,2647,8548,2646xm8554,2648l8552,2647,8554,2648,8554,2648,8557,2650,8557,2650,8554,2648xm8560,2651l8557,2650,8561,2650,8561,2650,8563,2652,8563,2652,8560,2651xm8566,2653l8563,2652,8566,2654,8566,2654,8570,2654,8570,2654,8566,2653xm8573,2655l8570,2654,8572,2655,8572,2655,8576,2657,8576,2657,8573,2655xm8578,2658l8576,2657,8578,2657,8578,2657,8581,2659,8581,2659,8578,2658xm8584,2660l8581,2659,8585,2661,8585,2661,8587,2661,8587,2661,8584,2660xm8591,2661l8587,2661,8590,2662,8590,2662,8594,2662,8594,2662,8591,2661xm8596,2663l8594,2662,8596,2664,8596,2664,8599,2664,8599,2664,8596,2663xm8602,2665l8599,2664,8603,2666,8603,2666,8605,2666,8605,2666,8602,2665xm8608,2667l8605,2666,8608,2668,8608,2668,8612,2668,8612,2668,8608,2667xm8614,2668l8612,2668,8614,2669,8614,2669,8617,2669,8617,2669,8614,2668xm8620,2670l8617,2669,8621,2671,8621,2671,8623,2671,8623,2671,8620,2670xm8626,2672l8623,2671,8627,2673,8627,2673,8629,2673,8629,2673,8626,2672xm8633,2674l8629,2673,8632,2674,8632,2674,8636,2674,8636,2674,8633,2674xm8638,2675l8636,2674,8638,2674,8638,2674,8641,2676,8641,2676,8638,2675xm8644,2676l8641,2676,8645,2676,8645,2676,8647,2676,8647,2676,8644,2676xm8650,2677l8647,2676,8650,2678,8650,2678,8654,2678,8654,2678,8650,2677xm8656,2679l8654,2678,8656,2680,8656,2680,8659,2680,8659,2680,8656,2679xm8662,2681l8659,2680,8663,2680,8663,2680,8665,2681,8665,2681,8662,2681xm8668,2681l8665,2681,8668,2681,8668,2681,8672,2681,8672,2681,8668,2681xm8675,2682l8672,2681,8674,2681,8674,2681,8678,2683,8678,2683,8675,2682xm8680,2683l8678,2683,8680,2683,8680,2683,8683,2683,8683,2683,8680,2683xm8686,2684l8683,2683,8687,2685,8687,2685,8689,2685,8689,2685,8686,2684xm8693,2685l8689,2685,8692,2685,8692,2685,8696,2685,8696,2685,8693,2685xm8698,2686l8696,2685,8698,2687,8698,2687,8701,2687,8701,2687,8698,2686xm8704,2687l8701,2687,8705,2687,8705,2687,8707,2687,8707,2687,8704,2687xm8710,2688l8707,2687,8710,2687,8710,2687,8714,2688,8714,2688,8710,2688xm8716,2688l8714,2688,8716,2688,8716,2688,8719,2688,8719,2688,8716,2688xm8722,2688l8719,2688,8723,2688,8723,2688,8725,2688,8725,2688,8722,2688xm8728,2689l8725,2688,8729,2690,8729,2690,8731,2690,8731,2690,8728,2689xm8735,2690l8731,2690,8734,2690,8734,2690,8738,2690,8738,2690,8735,2690xm8740,2691l8738,2690,8740,2690,8740,2690,8743,2692,8743,2692,8740,2691xm8746,2692l8743,2692,8747,2692,8747,2692,8749,2692,8749,2692,8746,2692xm8753,2692l8749,2692,8752,2692,8752,2692,8756,2692,8756,2692,8753,2692xm8758,2692l8756,2692,8758,2692,8758,2692,8761,2692,8761,2692,8758,2692xm8764,2693l8761,2692,8765,2694,8765,2694,8767,2694,8767,2694,8764,2693xm8770,2694l8767,2694,8770,2694,8770,2694,8774,2694,8774,2694,8770,2694xm8776,2694l8774,2694,8776,2694,8776,2694,8779,2694,8779,2694,8776,2694xm8788,2695l8785,2694,8789,2695,8789,2695,8791,2695,8791,2695,8788,2695xm8795,2695l8791,2695,8794,2695,8794,2695,8798,2695,8798,2695,8795,2695xm8800,2695l8798,2695,8800,2695,8800,2695,8803,2695,8803,2695,8800,2695xm8806,2695l8803,2695,8807,2695,8807,2695,8809,2695,8809,2695,8806,2695xm8812,2695l8809,2695,8812,2695,8812,2695,8816,2695,8816,2695,8812,2695xm8818,2696l8816,2695,8818,2695,8818,2695,8821,2697,8821,2697,8818,2696xm8824,2697l8821,2697,8825,2697,8825,2697,8827,2697,8827,2697,8824,2697xm8830,2697l8827,2697,8830,2697,8830,2697,8834,2697,8834,2697,8830,2697xm8837,2697l8834,2697,8836,2697,8836,2697,8840,2697,8840,2697,8837,2697xm8842,2697l8840,2697,8842,2697,8842,2697,8845,2697,8845,2697,8842,2697xm8848,2697l8845,2697,8849,2697,8849,2697,8851,2697,8851,2697,8848,2697xm8855,2697l8851,2697,8854,2697,8854,2697,8858,2697,8858,2697,8855,2697xm8860,2697l8858,2697,8860,2697,8860,2697,8863,2697,8863,2697,8860,2697xm8866,2698l8863,2697,8867,2697,8867,2697,8869,2699,8869,2699,8866,2698xm8872,2699l8869,2699,8872,2699,8872,2699,8876,2699,8876,2699,8872,2699xm8878,2699l8876,2699,8878,2699,8878,2699,8881,2699,8881,2699,8878,2699xm8884,2699l8881,2699,8885,2699,8885,2699,8887,2699,8887,2699,8884,2699xm8890,2699l8887,2699,8891,2699,8891,2699,8893,2699,8893,2699,8890,2699xm8897,2699l8893,2699,8896,2699,8896,2699,8900,2699,8900,2699,8897,2699xm8902,2699l8900,2699,8902,2699,8902,2699,8905,2699,8905,2699,8902,2699xm8908,2699l8905,2699,8909,2699,8909,2699,8911,2699,8911,2699,8908,2699xm8914,2699l8911,2699,8914,2699,8914,2699,8918,2699,8918,2699,8914,2699xm8920,2699l8918,2699,8920,2699,8920,2699,8923,2699,8923,2699,8920,2699xm8926,2699l8923,2699,8927,2699,8927,2699,8929,2699,8929,2699,8926,2699xm8932,2699l8929,2699,8932,2699,8932,2699,8936,2699,8936,2699,8932,2699xm8939,2699l8936,2699,8938,2699,8938,2699,8942,2699,8942,2699,8939,2699xm8944,2699l8942,2699,8944,2699,8944,2699,8947,2699,8947,2699,8944,2699xm8950,2699l8947,2699,8951,2699,8951,2699,8953,2699,8953,2699,8950,2699xm8957,2699l8953,2699,8956,2699,8956,2699,8960,2699,8960,2699,8957,2699xm8962,2700l8960,2699,8962,2699,8962,2699,8965,2701,8965,2701,8962,2700xm8968,2701l8965,2701,8969,2701,8969,2701,8971,2701,8971,2701,8968,2701xm8974,2701l8971,2701,8974,2701,8974,2701,8978,2701,8978,2701,8974,2701xm8980,2701l8978,2701,8980,2701,8980,2701,8983,2701,8983,2701,8980,2701xm8986,2701l8983,2701,8987,2701,8987,2701,8989,2701,8989,2701,8986,2701xm8992,2701l8989,2701,8993,2701,8993,2701,8995,2701,8995,2701,8992,2701xm8999,2701l8995,2701,8998,2701,8998,2701,9002,2701,9002,2701,8999,2701xm9004,2701l9002,2701,9004,2701,9004,2701,9007,2701,9007,2701,9004,2701xm9010,2701l9007,2701,9011,2701,9011,2701,9013,2701,9013,2701,9010,2701xm9016,2701l9013,2701,9016,2701,9016,2701,9020,2701,9020,2701,9016,2701xm9022,2701l9020,2701,9022,2701,9022,2701,9025,2701,9025,2701,9022,2701xm9028,2701l9025,2701,9029,2701,9029,2701,9031,2701,9031,2701,9028,2701xm9034,2701l9031,2701,9034,2701,9034,2701,9038,2701,9038,2701,9034,2701xm9041,2701l9038,2701,9040,2701,9040,2701,9044,2701,9044,2701,9041,2701xm9046,2701l9044,2701,9046,2701,9046,2701,9049,2701,9049,2701,9046,2701xm9052,2701l9049,2701,9053,2701,9053,2701,9055,2701,9055,2701,9052,2701xm9059,2701l9055,2701,9058,2701,9058,2701,9062,2701,9062,2701,9059,2701xm9064,2701l9062,2701,9064,2701,9064,2701,9067,2701,9067,2701,9064,2701xm9070,2701l9067,2701,9071,2701,9071,2701,9073,2701,9073,2701,9070,2701xm9076,2701l9073,2701,9076,2701,9076,2701,9080,2701,9080,2701,9076,2701xm9082,2701l9080,2701,9082,2701,9082,2701,9085,2701,9085,2701,9082,2701xm9088,2701l9085,2701,9089,2701,9089,2701,9091,2701,9091,2701,9088,2701xm9094,2701l9091,2701,9095,2701,9095,2701,9097,2701,9097,2701,9094,2701xm9101,2701l9097,2701,9100,2701,9100,2701,9104,2701,9104,2701,9101,2701xm9106,2701l9104,2701,9106,2701,9106,2701,9109,2701,9109,2701,9106,2701xm9112,2701l9109,2701,9113,2701,9113,2701,9115,2701,9115,2701,9112,2701xm9119,2701l9115,2701,9118,2701,9118,2701,9122,2701,9122,2701,9119,2701xm9124,2701l9122,2701,9124,2701,9124,2701,9127,2701,9127,2701,9124,2701xm9130,2701l9127,2701,9131,2701,9131,2701,9133,2701,9133,2701,9130,2701xm9136,2701l9133,2701,9136,2701,9136,2701,9140,2701,9140,2701,9136,2701xm9143,2701l9140,2701,9142,2701,9142,2701,9146,2701,9146,2701,9143,2701xm9149,2701l9146,2701,9149,2701,9149,2701,9151,2701,9151,2701,9149,2701xm9154,2701l9151,2701,9155,2701,9155,2701,9157,2701,9157,2701,9154,2701xm9161,2701l9157,2701,9160,2701,9160,2701,9164,2701,9164,2701,9161,2701xm9166,2701l9164,2701,9166,2701,9166,2701,9169,2701,9169,2701,9166,2701xm9172,2701l9169,2701,9173,2701,9173,2701,9175,2701,9175,2701,9172,2701xm9178,2701l9175,2701,9178,2701,9178,2701,9182,2701,9182,2701,9178,2701xm9184,2701l9182,2701,9184,2701,9184,2701,9187,2701,9187,2701,9184,2701xm9190,2701l9187,2701,9191,2701,9191,2701,9193,2701,9193,2701,9190,2701xm9196,2701l9193,2701,9196,2701,9196,2701,9200,2701,9200,2701,9196,2701xm9203,2701l9200,2701,9202,2701,9202,2701,9206,2701,9206,2701,9203,2701xm9208,2701l9206,2701,9208,2701,9208,2701,9211,2701,9211,2701,9208,2701xm9214,2701l9211,2701,9215,2701,9215,2701,9217,2701,9217,2701,9214,2701xm9221,2701l9217,2701,9220,2701,9220,2701,9224,2701,9224,2701,9221,2701xm9226,2701l9224,2701,9226,2701,9226,2701,9229,2701,9229,2701,9226,2701xm9232,2701l9229,2701,9233,2701,9233,2701,9235,2701,9235,2701,9232,2701xm9238,2701l9235,2701,9238,2701,9238,2701,9242,2701,9242,2701,9238,2701xm9244,2701l9242,2701,9244,2701,9244,2701,9247,2701,9247,2701,9244,2701xm9250,2701l9247,2701,9250,2701,9250,2701,9253,2701,9253,2701,9250,2701xm9256,2701l9253,2701,9257,2701,9257,2701,9259,2701,9259,2701,9256,2701xm9263,2701l9259,2701,9262,2701,9262,2701,9266,2701,9266,2701,9263,2701xm9268,2701l9266,2701,9268,2701,9268,2701,9271,2701,9271,2701,9268,2701xm9274,2701l9271,2701,9275,2701,9275,2701,9277,2701,9277,2701,9274,2701xm9280,2701l9277,2701,9280,2701,9280,2701,9284,2701,9284,2701,9280,2701xm9286,2701l9284,2701,9286,2701,9286,2701,9289,2701,9289,2701,9286,2701xm9292,2701l9289,2701,9293,2701,9293,2701,9295,2701,9295,2701,9292,2701xm9298,2701l9295,2701,9298,2701,9298,2701,9302,2701,9302,2701,9298,2701xm9305,2701l9302,2701,9304,2701,9304,2701,9308,2701,9308,2701,9305,2701xm9310,2701l9308,2701,9310,2701,9310,2701,9313,2701,9313,2701,9310,2701xm9316,2701l9313,2701,9317,2701,9317,2701,9319,2701,9319,2701,9316,2701xm9323,2701l9319,2701,9322,2701,9322,2701,9326,2701,9326,2701,9323,2701xm9328,2701l9326,2701,9328,2701,9328,2701,9331,2701,9331,2701,9328,2701xm9334,2701l9331,2701,9335,2701,9335,2701,9337,2701,9337,2701,9334,2701xm9340,2701l9337,2701,9340,2701,9340,2701,9344,2701,9344,2701,9340,2701xm9346,2701l9344,2701,9346,2701,9346,2701,9349,2701,9349,2701,9346,2701xm9352,2701l9349,2701,9353,2701,9353,2701,9355,2701,9355,2701,9352,2701xm9358,2701l9355,2701,9359,2701,9359,2701,9361,2701,9361,2701,9358,2701xm9365,2701l9361,2701,9364,2701,9364,2701,9368,2701,9368,2701,9365,2701xm9370,2701l9368,2701,9370,2701,9370,2701,9373,2701,9373,2701,9370,2701xe" filled="false" stroked="true" strokeweight=".5pt" strokecolor="#231f20">
              <v:path arrowok="t"/>
              <v:stroke dashstyle="solid"/>
            </v:shape>
            <w10:wrap type="none"/>
          </v:group>
        </w:pict>
      </w:r>
      <w:r>
        <w:rPr/>
        <w:pict>
          <v:line style="position:absolute;mso-position-horizontal-relative:page;mso-position-vertical-relative:paragraph;z-index:-20958720" from="473.22699pt,8.395193pt" to="477.73899pt,8.395193pt" stroked="true" strokeweight=".5pt" strokecolor="#231f20">
            <v:stroke dashstyle="solid"/>
            <w10:wrap type="none"/>
          </v:line>
        </w:pict>
      </w:r>
      <w:r>
        <w:rPr/>
        <w:pict>
          <v:line style="position:absolute;mso-position-horizontal-relative:page;mso-position-vertical-relative:paragraph;z-index:-20955136" from="280.519012pt,8.395193pt" to="285.031012pt,8.395193pt" stroked="true" strokeweight=".5pt" strokecolor="#231f20">
            <v:stroke dashstyle="solid"/>
            <w10:wrap type="none"/>
          </v:line>
        </w:pict>
      </w:r>
      <w:r>
        <w:rPr>
          <w:color w:val="231F20"/>
          <w:w w:val="120"/>
          <w:position w:val="1"/>
          <w:sz w:val="12"/>
        </w:rPr>
        <w:t>7</w:t>
        <w:tab/>
      </w:r>
      <w:r>
        <w:rPr>
          <w:color w:val="231F20"/>
          <w:w w:val="120"/>
          <w:sz w:val="12"/>
        </w:rPr>
        <w:t>7</w:t>
      </w:r>
    </w:p>
    <w:p>
      <w:pPr>
        <w:pStyle w:val="BodyText"/>
        <w:spacing w:before="5"/>
        <w:rPr>
          <w:sz w:val="10"/>
        </w:rPr>
      </w:pPr>
    </w:p>
    <w:p>
      <w:pPr>
        <w:tabs>
          <w:tab w:pos="8929" w:val="left" w:leader="none"/>
        </w:tabs>
        <w:spacing w:before="94"/>
        <w:ind w:left="4093" w:right="0" w:firstLine="0"/>
        <w:jc w:val="left"/>
        <w:rPr>
          <w:sz w:val="12"/>
        </w:rPr>
      </w:pPr>
      <w:r>
        <w:rPr/>
        <w:pict>
          <v:line style="position:absolute;mso-position-horizontal-relative:page;mso-position-vertical-relative:paragraph;z-index:16200192" from="231.427002pt,8.971166pt" to="235.937002pt,8.971166pt" stroked="true" strokeweight=".5pt" strokecolor="#231f20">
            <v:stroke dashstyle="solid"/>
            <w10:wrap type="none"/>
          </v:line>
        </w:pict>
      </w:r>
      <w:r>
        <w:rPr/>
        <w:pict>
          <v:line style="position:absolute;mso-position-horizontal-relative:page;mso-position-vertical-relative:paragraph;z-index:-20959232" from="473.22699pt,8.496166pt" to="477.73899pt,8.496166pt" stroked="true" strokeweight=".5pt" strokecolor="#231f20">
            <v:stroke dashstyle="solid"/>
            <w10:wrap type="none"/>
          </v:line>
        </w:pict>
      </w:r>
      <w:r>
        <w:rPr/>
        <w:pict>
          <v:line style="position:absolute;mso-position-horizontal-relative:page;mso-position-vertical-relative:paragraph;z-index:-20955648" from="280.519012pt,8.496166pt" to="285.031012pt,8.496166pt" stroked="true" strokeweight=".5pt" strokecolor="#231f20">
            <v:stroke dashstyle="solid"/>
            <w10:wrap type="none"/>
          </v:line>
        </w:pict>
      </w:r>
      <w:r>
        <w:rPr>
          <w:color w:val="231F20"/>
          <w:w w:val="120"/>
          <w:position w:val="1"/>
          <w:sz w:val="12"/>
        </w:rPr>
        <w:t>6</w:t>
        <w:tab/>
      </w:r>
      <w:r>
        <w:rPr>
          <w:color w:val="231F20"/>
          <w:w w:val="120"/>
          <w:sz w:val="12"/>
        </w:rPr>
        <w:t>6</w:t>
      </w:r>
    </w:p>
    <w:p>
      <w:pPr>
        <w:pStyle w:val="BodyText"/>
        <w:spacing w:before="2"/>
        <w:rPr>
          <w:sz w:val="10"/>
        </w:rPr>
      </w:pPr>
    </w:p>
    <w:p>
      <w:pPr>
        <w:tabs>
          <w:tab w:pos="8929" w:val="left" w:leader="none"/>
        </w:tabs>
        <w:spacing w:before="97"/>
        <w:ind w:left="4093" w:right="0" w:firstLine="0"/>
        <w:jc w:val="left"/>
        <w:rPr>
          <w:sz w:val="12"/>
        </w:rPr>
      </w:pPr>
      <w:r>
        <w:rPr/>
        <w:pict>
          <v:line style="position:absolute;mso-position-horizontal-relative:page;mso-position-vertical-relative:paragraph;z-index:16199680" from="231.427002pt,9.021139pt" to="235.937002pt,9.021139pt" stroked="true" strokeweight=".5pt" strokecolor="#231f20">
            <v:stroke dashstyle="solid"/>
            <w10:wrap type="none"/>
          </v:line>
        </w:pict>
      </w:r>
      <w:r>
        <w:rPr/>
        <w:pict>
          <v:line style="position:absolute;mso-position-horizontal-relative:page;mso-position-vertical-relative:paragraph;z-index:-20959744" from="473.22699pt,8.64714pt" to="477.73899pt,8.64714pt" stroked="true" strokeweight=".5pt" strokecolor="#231f20">
            <v:stroke dashstyle="solid"/>
            <w10:wrap type="none"/>
          </v:line>
        </w:pict>
      </w:r>
      <w:r>
        <w:rPr/>
        <w:pict>
          <v:line style="position:absolute;mso-position-horizontal-relative:page;mso-position-vertical-relative:paragraph;z-index:-20956160" from="280.519012pt,8.64714pt" to="285.031012pt,8.64714pt" stroked="true" strokeweight=".5pt" strokecolor="#231f20">
            <v:stroke dashstyle="solid"/>
            <w10:wrap type="none"/>
          </v:line>
        </w:pict>
      </w:r>
      <w:r>
        <w:rPr>
          <w:color w:val="231F20"/>
          <w:w w:val="120"/>
          <w:position w:val="1"/>
          <w:sz w:val="12"/>
        </w:rPr>
        <w:t>5</w:t>
        <w:tab/>
      </w:r>
      <w:r>
        <w:rPr>
          <w:color w:val="231F20"/>
          <w:w w:val="120"/>
          <w:sz w:val="12"/>
        </w:rPr>
        <w:t>5</w:t>
      </w:r>
    </w:p>
    <w:p>
      <w:pPr>
        <w:pStyle w:val="BodyText"/>
        <w:rPr>
          <w:sz w:val="10"/>
        </w:rPr>
      </w:pPr>
    </w:p>
    <w:p>
      <w:pPr>
        <w:tabs>
          <w:tab w:pos="8929" w:val="left" w:leader="none"/>
        </w:tabs>
        <w:spacing w:before="99"/>
        <w:ind w:left="4093" w:right="0" w:firstLine="0"/>
        <w:jc w:val="left"/>
        <w:rPr>
          <w:sz w:val="12"/>
        </w:rPr>
      </w:pPr>
      <w:r>
        <w:rPr/>
        <w:pict>
          <v:line style="position:absolute;mso-position-horizontal-relative:page;mso-position-vertical-relative:paragraph;z-index:16199168" from="231.427002pt,9.020173pt" to="235.937002pt,9.020173pt" stroked="true" strokeweight=".5pt" strokecolor="#231f20">
            <v:stroke dashstyle="solid"/>
            <w10:wrap type="none"/>
          </v:line>
        </w:pict>
      </w:r>
      <w:r>
        <w:rPr/>
        <w:pict>
          <v:line style="position:absolute;mso-position-horizontal-relative:page;mso-position-vertical-relative:paragraph;z-index:-20960256" from="473.22699pt,8.747173pt" to="477.73899pt,8.747173pt" stroked="true" strokeweight=".5pt" strokecolor="#231f20">
            <v:stroke dashstyle="solid"/>
            <w10:wrap type="none"/>
          </v:line>
        </w:pict>
      </w:r>
      <w:r>
        <w:rPr/>
        <w:pict>
          <v:line style="position:absolute;mso-position-horizontal-relative:page;mso-position-vertical-relative:paragraph;z-index:-20956672" from="280.519012pt,8.747173pt" to="285.031012pt,8.747173pt" stroked="true" strokeweight=".5pt" strokecolor="#231f20">
            <v:stroke dashstyle="solid"/>
            <w10:wrap type="none"/>
          </v:line>
        </w:pict>
      </w:r>
      <w:r>
        <w:rPr>
          <w:color w:val="231F20"/>
          <w:w w:val="120"/>
          <w:position w:val="1"/>
          <w:sz w:val="12"/>
        </w:rPr>
        <w:t>4</w:t>
        <w:tab/>
      </w:r>
      <w:r>
        <w:rPr>
          <w:color w:val="231F20"/>
          <w:w w:val="120"/>
          <w:sz w:val="12"/>
        </w:rPr>
        <w:t>4</w:t>
      </w:r>
    </w:p>
    <w:p>
      <w:pPr>
        <w:pStyle w:val="BodyText"/>
        <w:spacing w:before="10"/>
        <w:rPr>
          <w:sz w:val="9"/>
        </w:rPr>
      </w:pPr>
    </w:p>
    <w:p>
      <w:pPr>
        <w:tabs>
          <w:tab w:pos="8929" w:val="left" w:leader="none"/>
        </w:tabs>
        <w:spacing w:before="90"/>
        <w:ind w:left="4093" w:right="0" w:firstLine="0"/>
        <w:jc w:val="left"/>
        <w:rPr>
          <w:sz w:val="12"/>
        </w:rPr>
      </w:pPr>
      <w:r>
        <w:rPr/>
        <w:pict>
          <v:line style="position:absolute;mso-position-horizontal-relative:page;mso-position-vertical-relative:paragraph;z-index:16198656" from="231.427002pt,8.968987pt" to="235.937002pt,8.968987pt" stroked="true" strokeweight=".5pt" strokecolor="#231f20">
            <v:stroke dashstyle="solid"/>
            <w10:wrap type="none"/>
          </v:line>
        </w:pict>
      </w:r>
      <w:r>
        <w:rPr/>
        <w:pict>
          <v:line style="position:absolute;mso-position-horizontal-relative:page;mso-position-vertical-relative:paragraph;z-index:-20960768" from="473.22699pt,8.796987pt" to="477.73899pt,8.796987pt" stroked="true" strokeweight=".5pt" strokecolor="#231f20">
            <v:stroke dashstyle="solid"/>
            <w10:wrap type="none"/>
          </v:line>
        </w:pict>
      </w:r>
      <w:r>
        <w:rPr/>
        <w:pict>
          <v:line style="position:absolute;mso-position-horizontal-relative:page;mso-position-vertical-relative:paragraph;z-index:-20957184" from="280.519012pt,8.796987pt" to="285.031012pt,8.796987pt" stroked="true" strokeweight=".5pt" strokecolor="#231f20">
            <v:stroke dashstyle="solid"/>
            <w10:wrap type="none"/>
          </v:line>
        </w:pict>
      </w:r>
      <w:r>
        <w:rPr>
          <w:color w:val="231F20"/>
          <w:w w:val="120"/>
          <w:position w:val="2"/>
          <w:sz w:val="12"/>
        </w:rPr>
        <w:t>3</w:t>
        <w:tab/>
      </w:r>
      <w:r>
        <w:rPr>
          <w:color w:val="231F20"/>
          <w:w w:val="120"/>
          <w:sz w:val="12"/>
        </w:rPr>
        <w:t>3</w:t>
      </w:r>
    </w:p>
    <w:p>
      <w:pPr>
        <w:pStyle w:val="BodyText"/>
        <w:spacing w:before="8"/>
        <w:rPr>
          <w:sz w:val="9"/>
        </w:rPr>
      </w:pPr>
    </w:p>
    <w:p>
      <w:pPr>
        <w:tabs>
          <w:tab w:pos="8929" w:val="left" w:leader="none"/>
        </w:tabs>
        <w:spacing w:before="92"/>
        <w:ind w:left="4093" w:right="0" w:firstLine="0"/>
        <w:jc w:val="left"/>
        <w:rPr>
          <w:sz w:val="12"/>
        </w:rPr>
      </w:pPr>
      <w:r>
        <w:rPr/>
        <w:pict>
          <v:line style="position:absolute;mso-position-horizontal-relative:page;mso-position-vertical-relative:paragraph;z-index:16198144" from="231.427002pt,8.967739pt" to="235.937002pt,8.967739pt" stroked="true" strokeweight=".5pt" strokecolor="#231f20">
            <v:stroke dashstyle="solid"/>
            <w10:wrap type="none"/>
          </v:line>
        </w:pict>
      </w:r>
      <w:r>
        <w:rPr/>
        <w:pict>
          <v:line style="position:absolute;mso-position-horizontal-relative:page;mso-position-vertical-relative:paragraph;z-index:-20961280" from="473.22699pt,8.89574pt" to="477.73899pt,8.89574pt" stroked="true" strokeweight=".5pt" strokecolor="#231f20">
            <v:stroke dashstyle="solid"/>
            <w10:wrap type="none"/>
          </v:line>
        </w:pict>
      </w:r>
      <w:r>
        <w:rPr/>
        <w:pict>
          <v:line style="position:absolute;mso-position-horizontal-relative:page;mso-position-vertical-relative:paragraph;z-index:-20957696" from="280.519012pt,8.89574pt" to="285.031012pt,8.89574pt" stroked="true" strokeweight=".5pt" strokecolor="#231f20">
            <v:stroke dashstyle="solid"/>
            <w10:wrap type="none"/>
          </v:line>
        </w:pict>
      </w:r>
      <w:r>
        <w:rPr>
          <w:color w:val="231F20"/>
          <w:w w:val="120"/>
          <w:position w:val="2"/>
          <w:sz w:val="12"/>
        </w:rPr>
        <w:t>2</w:t>
        <w:tab/>
      </w:r>
      <w:r>
        <w:rPr>
          <w:color w:val="231F20"/>
          <w:w w:val="120"/>
          <w:sz w:val="12"/>
        </w:rPr>
        <w:t>2</w:t>
      </w:r>
    </w:p>
    <w:p>
      <w:pPr>
        <w:pStyle w:val="BodyText"/>
        <w:spacing w:before="6"/>
        <w:rPr>
          <w:sz w:val="9"/>
        </w:rPr>
      </w:pPr>
    </w:p>
    <w:p>
      <w:pPr>
        <w:spacing w:after="0"/>
        <w:rPr>
          <w:sz w:val="9"/>
        </w:rPr>
        <w:sectPr>
          <w:type w:val="continuous"/>
          <w:pgSz w:w="11900" w:h="16840"/>
          <w:pgMar w:top="1140" w:bottom="0" w:left="660" w:right="600"/>
        </w:sectPr>
      </w:pPr>
    </w:p>
    <w:p>
      <w:pPr>
        <w:pStyle w:val="BodyText"/>
        <w:rPr>
          <w:sz w:val="14"/>
        </w:rPr>
      </w:pPr>
    </w:p>
    <w:p>
      <w:pPr>
        <w:pStyle w:val="BodyText"/>
        <w:rPr>
          <w:sz w:val="14"/>
        </w:rPr>
      </w:pPr>
    </w:p>
    <w:p>
      <w:pPr>
        <w:pStyle w:val="BodyText"/>
        <w:rPr>
          <w:sz w:val="14"/>
        </w:rPr>
      </w:pPr>
    </w:p>
    <w:p>
      <w:pPr>
        <w:spacing w:before="109"/>
        <w:ind w:left="194" w:right="0" w:firstLine="0"/>
        <w:jc w:val="left"/>
        <w:rPr>
          <w:sz w:val="12"/>
        </w:rPr>
      </w:pPr>
      <w:r>
        <w:rPr>
          <w:color w:val="231F20"/>
          <w:w w:val="110"/>
          <w:sz w:val="12"/>
        </w:rPr>
        <w:t>1.0</w:t>
      </w:r>
    </w:p>
    <w:p>
      <w:pPr>
        <w:pStyle w:val="BodyText"/>
        <w:rPr>
          <w:sz w:val="18"/>
        </w:rPr>
      </w:pPr>
      <w:r>
        <w:rPr/>
        <w:br w:type="column"/>
      </w:r>
      <w:r>
        <w:rPr>
          <w:sz w:val="18"/>
        </w:rPr>
      </w:r>
    </w:p>
    <w:p>
      <w:pPr>
        <w:pStyle w:val="BodyText"/>
        <w:rPr>
          <w:sz w:val="18"/>
        </w:rPr>
      </w:pPr>
    </w:p>
    <w:p>
      <w:pPr>
        <w:spacing w:before="121"/>
        <w:ind w:left="194" w:right="0" w:firstLine="0"/>
        <w:jc w:val="left"/>
        <w:rPr>
          <w:sz w:val="16"/>
        </w:rPr>
      </w:pPr>
      <w:r>
        <w:rPr>
          <w:color w:val="231F20"/>
          <w:w w:val="105"/>
          <w:position w:val="2"/>
          <w:sz w:val="16"/>
        </w:rPr>
        <w:t>– </w:t>
      </w:r>
      <w:r>
        <w:rPr>
          <w:color w:val="231F20"/>
          <w:w w:val="105"/>
          <w:position w:val="2"/>
          <w:sz w:val="16"/>
          <w:vertAlign w:val="subscript"/>
        </w:rPr>
        <w:t>0.0</w:t>
      </w:r>
      <w:r>
        <w:rPr>
          <w:color w:val="231F20"/>
          <w:w w:val="105"/>
          <w:position w:val="2"/>
          <w:sz w:val="16"/>
          <w:vertAlign w:val="baseline"/>
        </w:rPr>
        <w:t> +</w:t>
      </w:r>
    </w:p>
    <w:p>
      <w:pPr>
        <w:spacing w:before="94"/>
        <w:ind w:left="2871" w:right="0" w:firstLine="0"/>
        <w:jc w:val="left"/>
        <w:rPr>
          <w:sz w:val="12"/>
        </w:rPr>
      </w:pPr>
      <w:r>
        <w:rPr/>
        <w:br w:type="column"/>
      </w:r>
      <w:r>
        <w:rPr>
          <w:color w:val="231F20"/>
          <w:w w:val="120"/>
          <w:sz w:val="12"/>
        </w:rPr>
        <w:t>1</w:t>
      </w:r>
    </w:p>
    <w:p>
      <w:pPr>
        <w:pStyle w:val="BodyText"/>
        <w:spacing w:before="3"/>
        <w:rPr>
          <w:sz w:val="19"/>
        </w:rPr>
      </w:pPr>
    </w:p>
    <w:p>
      <w:pPr>
        <w:spacing w:before="0"/>
        <w:ind w:left="2871" w:right="0" w:firstLine="0"/>
        <w:jc w:val="left"/>
        <w:rPr>
          <w:sz w:val="12"/>
        </w:rPr>
      </w:pPr>
      <w:r>
        <w:rPr/>
        <w:pict>
          <v:line style="position:absolute;mso-position-horizontal-relative:page;mso-position-vertical-relative:paragraph;z-index:16197632" from="231.427002pt,-13.686436pt" to="235.937002pt,-13.686436pt" stroked="true" strokeweight=".5pt" strokecolor="#231f20">
            <v:stroke dashstyle="solid"/>
            <w10:wrap type="none"/>
          </v:line>
        </w:pict>
      </w:r>
      <w:r>
        <w:rPr>
          <w:color w:val="231F20"/>
          <w:w w:val="121"/>
          <w:sz w:val="12"/>
        </w:rPr>
        <w:t>0</w:t>
      </w:r>
    </w:p>
    <w:p>
      <w:pPr>
        <w:tabs>
          <w:tab w:pos="785" w:val="left" w:leader="none"/>
          <w:tab w:pos="1385" w:val="left" w:leader="none"/>
          <w:tab w:pos="1985" w:val="left" w:leader="none"/>
          <w:tab w:pos="2587" w:val="left" w:leader="none"/>
        </w:tabs>
        <w:spacing w:before="1"/>
        <w:ind w:left="186" w:right="0" w:firstLine="0"/>
        <w:jc w:val="left"/>
        <w:rPr>
          <w:sz w:val="12"/>
        </w:rPr>
      </w:pPr>
      <w:r>
        <w:rPr>
          <w:color w:val="231F20"/>
          <w:w w:val="115"/>
          <w:sz w:val="12"/>
        </w:rPr>
        <w:t>1.0</w:t>
        <w:tab/>
        <w:t>2.0</w:t>
        <w:tab/>
        <w:t>3.0</w:t>
        <w:tab/>
        <w:t>4.0</w:t>
        <w:tab/>
        <w:t>5.0</w:t>
      </w:r>
    </w:p>
    <w:p>
      <w:pPr>
        <w:spacing w:before="115"/>
        <w:ind w:left="643" w:right="0" w:firstLine="0"/>
        <w:jc w:val="left"/>
        <w:rPr>
          <w:sz w:val="12"/>
        </w:rPr>
      </w:pPr>
      <w:r>
        <w:rPr>
          <w:color w:val="231F20"/>
          <w:w w:val="105"/>
          <w:sz w:val="12"/>
        </w:rPr>
        <w:t>Inflation</w:t>
      </w:r>
    </w:p>
    <w:p>
      <w:pPr>
        <w:pStyle w:val="BodyText"/>
        <w:spacing w:before="10" w:after="39"/>
        <w:rPr>
          <w:sz w:val="11"/>
        </w:rPr>
      </w:pPr>
      <w:r>
        <w:rPr/>
        <w:br w:type="column"/>
      </w:r>
      <w:r>
        <w:rPr>
          <w:sz w:val="11"/>
        </w:rPr>
      </w:r>
    </w:p>
    <w:p>
      <w:pPr>
        <w:pStyle w:val="BodyText"/>
        <w:spacing w:line="20" w:lineRule="exact"/>
        <w:ind w:left="110"/>
        <w:rPr>
          <w:sz w:val="2"/>
        </w:rPr>
      </w:pPr>
      <w:r>
        <w:rPr>
          <w:sz w:val="2"/>
        </w:rPr>
        <w:pict>
          <v:group style="width:4.55pt;height:.5pt;mso-position-horizontal-relative:char;mso-position-vertical-relative:line" coordorigin="0,0" coordsize="91,10">
            <v:line style="position:absolute" from="0,5" to="90,5" stroked="true" strokeweight=".5pt" strokecolor="#231f20">
              <v:stroke dashstyle="solid"/>
            </v:line>
          </v:group>
        </w:pict>
      </w:r>
      <w:r>
        <w:rPr>
          <w:sz w:val="2"/>
        </w:rPr>
      </w:r>
    </w:p>
    <w:p>
      <w:pPr>
        <w:pStyle w:val="BodyText"/>
        <w:spacing w:before="3"/>
        <w:rPr>
          <w:sz w:val="26"/>
        </w:rPr>
      </w:pPr>
      <w:r>
        <w:rPr/>
        <w:pict>
          <v:shape style="position:absolute;margin-left:280.519012pt;margin-top:17.339001pt;width:4.55pt;height:.1pt;mso-position-horizontal-relative:page;mso-position-vertical-relative:paragraph;z-index:-15261184;mso-wrap-distance-left:0;mso-wrap-distance-right:0" coordorigin="5610,347" coordsize="91,0" path="m5610,347l5701,347e" filled="false" stroked="true" strokeweight=".5pt" strokecolor="#231f20">
            <v:path arrowok="t"/>
            <v:stroke dashstyle="solid"/>
            <w10:wrap type="topAndBottom"/>
          </v:shape>
        </w:pict>
      </w:r>
    </w:p>
    <w:p>
      <w:pPr>
        <w:spacing w:before="19"/>
        <w:ind w:left="194" w:right="0" w:firstLine="0"/>
        <w:jc w:val="left"/>
        <w:rPr>
          <w:sz w:val="12"/>
        </w:rPr>
      </w:pPr>
      <w:r>
        <w:rPr>
          <w:color w:val="231F20"/>
          <w:w w:val="110"/>
          <w:sz w:val="12"/>
        </w:rPr>
        <w:t>1.0</w:t>
      </w:r>
    </w:p>
    <w:p>
      <w:pPr>
        <w:pStyle w:val="BodyText"/>
      </w:pPr>
      <w:r>
        <w:rPr/>
        <w:br w:type="column"/>
      </w:r>
      <w:r>
        <w:rPr/>
      </w:r>
    </w:p>
    <w:p>
      <w:pPr>
        <w:pStyle w:val="BodyText"/>
        <w:spacing w:before="11"/>
        <w:rPr>
          <w:sz w:val="25"/>
        </w:rPr>
      </w:pPr>
    </w:p>
    <w:p>
      <w:pPr>
        <w:spacing w:before="0"/>
        <w:ind w:left="194" w:right="0" w:firstLine="0"/>
        <w:jc w:val="left"/>
        <w:rPr>
          <w:sz w:val="16"/>
        </w:rPr>
      </w:pPr>
      <w:r>
        <w:rPr>
          <w:color w:val="231F20"/>
          <w:w w:val="115"/>
          <w:position w:val="3"/>
          <w:sz w:val="16"/>
        </w:rPr>
        <w:t>– </w:t>
      </w:r>
      <w:r>
        <w:rPr>
          <w:color w:val="231F20"/>
          <w:w w:val="115"/>
          <w:sz w:val="12"/>
        </w:rPr>
        <w:t>0.0 </w:t>
      </w:r>
      <w:r>
        <w:rPr>
          <w:color w:val="231F20"/>
          <w:w w:val="115"/>
          <w:position w:val="3"/>
          <w:sz w:val="16"/>
        </w:rPr>
        <w:t>+</w:t>
      </w:r>
    </w:p>
    <w:p>
      <w:pPr>
        <w:spacing w:before="115"/>
        <w:ind w:left="2864" w:right="1619" w:firstLine="0"/>
        <w:jc w:val="center"/>
        <w:rPr>
          <w:sz w:val="12"/>
        </w:rPr>
      </w:pPr>
      <w:r>
        <w:rPr/>
        <w:br w:type="column"/>
      </w:r>
      <w:r>
        <w:rPr>
          <w:color w:val="231F20"/>
          <w:w w:val="120"/>
          <w:sz w:val="12"/>
        </w:rPr>
        <w:t>1</w:t>
      </w:r>
    </w:p>
    <w:p>
      <w:pPr>
        <w:pStyle w:val="BodyText"/>
        <w:spacing w:before="5"/>
        <w:rPr>
          <w:sz w:val="19"/>
        </w:rPr>
      </w:pPr>
    </w:p>
    <w:p>
      <w:pPr>
        <w:spacing w:line="129" w:lineRule="exact" w:before="0"/>
        <w:ind w:left="1245" w:right="0" w:firstLine="0"/>
        <w:jc w:val="center"/>
        <w:rPr>
          <w:sz w:val="12"/>
        </w:rPr>
      </w:pPr>
      <w:r>
        <w:rPr/>
        <w:pict>
          <v:line style="position:absolute;mso-position-horizontal-relative:page;mso-position-vertical-relative:paragraph;z-index:16202752" from="473.22699pt,3.295587pt" to="477.73899pt,3.295587pt" stroked="true" strokeweight=".5pt" strokecolor="#231f20">
            <v:stroke dashstyle="solid"/>
            <w10:wrap type="none"/>
          </v:line>
        </w:pict>
      </w:r>
      <w:r>
        <w:rPr/>
        <w:pict>
          <v:line style="position:absolute;mso-position-horizontal-relative:page;mso-position-vertical-relative:paragraph;z-index:16203264" from="473.22699pt,-14.793413pt" to="477.73899pt,-14.793413pt" stroked="true" strokeweight=".5pt" strokecolor="#231f20">
            <v:stroke dashstyle="solid"/>
            <w10:wrap type="none"/>
          </v:line>
        </w:pict>
      </w:r>
      <w:r>
        <w:rPr>
          <w:color w:val="231F20"/>
          <w:w w:val="121"/>
          <w:sz w:val="12"/>
        </w:rPr>
        <w:t>0</w:t>
      </w:r>
    </w:p>
    <w:p>
      <w:pPr>
        <w:tabs>
          <w:tab w:pos="600" w:val="left" w:leader="none"/>
          <w:tab w:pos="1199" w:val="left" w:leader="none"/>
          <w:tab w:pos="1800" w:val="left" w:leader="none"/>
          <w:tab w:pos="2400" w:val="left" w:leader="none"/>
        </w:tabs>
        <w:spacing w:line="129" w:lineRule="exact" w:before="0"/>
        <w:ind w:left="0" w:right="1632" w:firstLine="0"/>
        <w:jc w:val="center"/>
        <w:rPr>
          <w:sz w:val="12"/>
        </w:rPr>
      </w:pPr>
      <w:r>
        <w:rPr>
          <w:color w:val="231F20"/>
          <w:w w:val="115"/>
          <w:sz w:val="12"/>
        </w:rPr>
        <w:t>1.0</w:t>
        <w:tab/>
        <w:t>2.0</w:t>
        <w:tab/>
        <w:t>3.0</w:t>
        <w:tab/>
        <w:t>4.0</w:t>
        <w:tab/>
        <w:t>5.0</w:t>
      </w:r>
    </w:p>
    <w:p>
      <w:pPr>
        <w:spacing w:before="101"/>
        <w:ind w:left="635" w:right="0" w:firstLine="0"/>
        <w:jc w:val="left"/>
        <w:rPr>
          <w:sz w:val="12"/>
        </w:rPr>
      </w:pPr>
      <w:r>
        <w:rPr>
          <w:color w:val="231F20"/>
          <w:w w:val="105"/>
          <w:sz w:val="12"/>
        </w:rPr>
        <w:t>Inflation</w:t>
      </w:r>
    </w:p>
    <w:p>
      <w:pPr>
        <w:spacing w:after="0"/>
        <w:jc w:val="left"/>
        <w:rPr>
          <w:sz w:val="12"/>
        </w:rPr>
        <w:sectPr>
          <w:type w:val="continuous"/>
          <w:pgSz w:w="11900" w:h="16840"/>
          <w:pgMar w:top="1140" w:bottom="0" w:left="660" w:right="600"/>
          <w:cols w:num="6" w:equalWidth="0">
            <w:col w:w="366" w:space="52"/>
            <w:col w:w="764" w:space="40"/>
            <w:col w:w="2985" w:space="628"/>
            <w:col w:w="366" w:space="65"/>
            <w:col w:w="737" w:space="42"/>
            <w:col w:w="4595"/>
          </w:cols>
        </w:sectPr>
      </w:pPr>
    </w:p>
    <w:p>
      <w:pPr>
        <w:pStyle w:val="ListParagraph"/>
        <w:numPr>
          <w:ilvl w:val="0"/>
          <w:numId w:val="47"/>
        </w:numPr>
        <w:tabs>
          <w:tab w:pos="406" w:val="left" w:leader="none"/>
        </w:tabs>
        <w:spacing w:line="208" w:lineRule="auto" w:before="127" w:after="0"/>
        <w:ind w:left="405" w:right="570" w:hanging="240"/>
        <w:jc w:val="left"/>
        <w:rPr>
          <w:sz w:val="14"/>
        </w:rPr>
      </w:pPr>
      <w:r>
        <w:rPr>
          <w:color w:val="231F20"/>
          <w:w w:val="110"/>
          <w:sz w:val="14"/>
        </w:rPr>
        <w:t>These charts represent a cross-section of the respective fan charts in </w:t>
      </w:r>
      <w:r>
        <w:rPr>
          <w:color w:val="231F20"/>
          <w:spacing w:val="-5"/>
          <w:w w:val="110"/>
          <w:sz w:val="14"/>
        </w:rPr>
        <w:t>2007 </w:t>
      </w:r>
      <w:r>
        <w:rPr>
          <w:color w:val="231F20"/>
          <w:w w:val="110"/>
          <w:sz w:val="14"/>
        </w:rPr>
        <w:t>Q3 for the market interest </w:t>
      </w:r>
      <w:r>
        <w:rPr>
          <w:color w:val="231F20"/>
          <w:spacing w:val="-3"/>
          <w:w w:val="110"/>
          <w:sz w:val="14"/>
        </w:rPr>
        <w:t>rate </w:t>
      </w:r>
      <w:r>
        <w:rPr>
          <w:color w:val="231F20"/>
          <w:w w:val="110"/>
          <w:sz w:val="14"/>
        </w:rPr>
        <w:t>projections. The coloured bands have a similar interpretation </w:t>
      </w:r>
      <w:r>
        <w:rPr>
          <w:color w:val="231F20"/>
          <w:spacing w:val="-3"/>
          <w:w w:val="110"/>
          <w:sz w:val="14"/>
        </w:rPr>
        <w:t>to </w:t>
      </w:r>
      <w:r>
        <w:rPr>
          <w:color w:val="231F20"/>
          <w:w w:val="110"/>
          <w:sz w:val="14"/>
        </w:rPr>
        <w:t>those on the fan charts. The fan chart widens as the time horizon is extended. </w:t>
      </w:r>
      <w:r>
        <w:rPr>
          <w:color w:val="231F20"/>
          <w:spacing w:val="-5"/>
          <w:w w:val="110"/>
          <w:sz w:val="14"/>
        </w:rPr>
        <w:t>2007 </w:t>
      </w:r>
      <w:r>
        <w:rPr>
          <w:color w:val="231F20"/>
          <w:w w:val="110"/>
          <w:sz w:val="14"/>
        </w:rPr>
        <w:t>Q3 is nearer </w:t>
      </w:r>
      <w:r>
        <w:rPr>
          <w:color w:val="231F20"/>
          <w:spacing w:val="-3"/>
          <w:w w:val="110"/>
          <w:sz w:val="14"/>
        </w:rPr>
        <w:t>to </w:t>
      </w:r>
      <w:r>
        <w:rPr>
          <w:color w:val="231F20"/>
          <w:w w:val="110"/>
          <w:sz w:val="14"/>
        </w:rPr>
        <w:t>the starting point in the current projection than</w:t>
      </w:r>
      <w:r>
        <w:rPr>
          <w:color w:val="231F20"/>
          <w:spacing w:val="-8"/>
          <w:w w:val="110"/>
          <w:sz w:val="14"/>
        </w:rPr>
        <w:t> </w:t>
      </w:r>
      <w:r>
        <w:rPr>
          <w:color w:val="231F20"/>
          <w:w w:val="110"/>
          <w:sz w:val="14"/>
        </w:rPr>
        <w:t>it</w:t>
      </w:r>
      <w:r>
        <w:rPr>
          <w:color w:val="231F20"/>
          <w:spacing w:val="-8"/>
          <w:w w:val="110"/>
          <w:sz w:val="14"/>
        </w:rPr>
        <w:t> </w:t>
      </w:r>
      <w:r>
        <w:rPr>
          <w:color w:val="231F20"/>
          <w:w w:val="110"/>
          <w:sz w:val="14"/>
        </w:rPr>
        <w:t>was</w:t>
      </w:r>
      <w:r>
        <w:rPr>
          <w:color w:val="231F20"/>
          <w:spacing w:val="-8"/>
          <w:w w:val="110"/>
          <w:sz w:val="14"/>
        </w:rPr>
        <w:t> </w:t>
      </w:r>
      <w:r>
        <w:rPr>
          <w:color w:val="231F20"/>
          <w:w w:val="110"/>
          <w:sz w:val="14"/>
        </w:rPr>
        <w:t>in</w:t>
      </w:r>
      <w:r>
        <w:rPr>
          <w:color w:val="231F20"/>
          <w:spacing w:val="-8"/>
          <w:w w:val="110"/>
          <w:sz w:val="14"/>
        </w:rPr>
        <w:t> </w:t>
      </w:r>
      <w:r>
        <w:rPr>
          <w:color w:val="231F20"/>
          <w:w w:val="110"/>
          <w:sz w:val="14"/>
        </w:rPr>
        <w:t>May</w:t>
      </w:r>
      <w:r>
        <w:rPr>
          <w:color w:val="231F20"/>
          <w:spacing w:val="-8"/>
          <w:w w:val="110"/>
          <w:sz w:val="14"/>
        </w:rPr>
        <w:t> </w:t>
      </w:r>
      <w:r>
        <w:rPr>
          <w:color w:val="231F20"/>
          <w:w w:val="110"/>
          <w:sz w:val="14"/>
        </w:rPr>
        <w:t>so,</w:t>
      </w:r>
      <w:r>
        <w:rPr>
          <w:color w:val="231F20"/>
          <w:spacing w:val="-8"/>
          <w:w w:val="110"/>
          <w:sz w:val="14"/>
        </w:rPr>
        <w:t> </w:t>
      </w:r>
      <w:r>
        <w:rPr>
          <w:color w:val="231F20"/>
          <w:w w:val="110"/>
          <w:sz w:val="14"/>
        </w:rPr>
        <w:t>for</w:t>
      </w:r>
      <w:r>
        <w:rPr>
          <w:color w:val="231F20"/>
          <w:spacing w:val="-8"/>
          <w:w w:val="110"/>
          <w:sz w:val="14"/>
        </w:rPr>
        <w:t> </w:t>
      </w:r>
      <w:r>
        <w:rPr>
          <w:color w:val="231F20"/>
          <w:w w:val="110"/>
          <w:sz w:val="14"/>
        </w:rPr>
        <w:t>a</w:t>
      </w:r>
      <w:r>
        <w:rPr>
          <w:color w:val="231F20"/>
          <w:spacing w:val="-8"/>
          <w:w w:val="110"/>
          <w:sz w:val="14"/>
        </w:rPr>
        <w:t> </w:t>
      </w:r>
      <w:r>
        <w:rPr>
          <w:color w:val="231F20"/>
          <w:w w:val="110"/>
          <w:sz w:val="14"/>
        </w:rPr>
        <w:t>given</w:t>
      </w:r>
      <w:r>
        <w:rPr>
          <w:color w:val="231F20"/>
          <w:spacing w:val="-8"/>
          <w:w w:val="110"/>
          <w:sz w:val="14"/>
        </w:rPr>
        <w:t> </w:t>
      </w:r>
      <w:r>
        <w:rPr>
          <w:color w:val="231F20"/>
          <w:w w:val="110"/>
          <w:sz w:val="14"/>
        </w:rPr>
        <w:t>degree</w:t>
      </w:r>
      <w:r>
        <w:rPr>
          <w:color w:val="231F20"/>
          <w:spacing w:val="-8"/>
          <w:w w:val="110"/>
          <w:sz w:val="14"/>
        </w:rPr>
        <w:t> </w:t>
      </w:r>
      <w:r>
        <w:rPr>
          <w:color w:val="231F20"/>
          <w:w w:val="110"/>
          <w:sz w:val="14"/>
        </w:rPr>
        <w:t>of</w:t>
      </w:r>
      <w:r>
        <w:rPr>
          <w:color w:val="231F20"/>
          <w:spacing w:val="-8"/>
          <w:w w:val="110"/>
          <w:sz w:val="14"/>
        </w:rPr>
        <w:t> </w:t>
      </w:r>
      <w:r>
        <w:rPr>
          <w:color w:val="231F20"/>
          <w:w w:val="110"/>
          <w:sz w:val="14"/>
        </w:rPr>
        <w:t>uncertainty</w:t>
      </w:r>
      <w:r>
        <w:rPr>
          <w:color w:val="231F20"/>
          <w:spacing w:val="-8"/>
          <w:w w:val="110"/>
          <w:sz w:val="14"/>
        </w:rPr>
        <w:t> </w:t>
      </w:r>
      <w:r>
        <w:rPr>
          <w:color w:val="231F20"/>
          <w:w w:val="110"/>
          <w:sz w:val="14"/>
        </w:rPr>
        <w:t>and</w:t>
      </w:r>
      <w:r>
        <w:rPr>
          <w:color w:val="231F20"/>
          <w:spacing w:val="-8"/>
          <w:w w:val="110"/>
          <w:sz w:val="14"/>
        </w:rPr>
        <w:t> </w:t>
      </w:r>
      <w:r>
        <w:rPr>
          <w:color w:val="231F20"/>
          <w:w w:val="110"/>
          <w:sz w:val="14"/>
        </w:rPr>
        <w:t>balance</w:t>
      </w:r>
      <w:r>
        <w:rPr>
          <w:color w:val="231F20"/>
          <w:spacing w:val="-8"/>
          <w:w w:val="110"/>
          <w:sz w:val="14"/>
        </w:rPr>
        <w:t> </w:t>
      </w:r>
      <w:r>
        <w:rPr>
          <w:color w:val="231F20"/>
          <w:w w:val="110"/>
          <w:sz w:val="14"/>
        </w:rPr>
        <w:t>of</w:t>
      </w:r>
      <w:r>
        <w:rPr>
          <w:color w:val="231F20"/>
          <w:spacing w:val="-8"/>
          <w:w w:val="110"/>
          <w:sz w:val="14"/>
        </w:rPr>
        <w:t> </w:t>
      </w:r>
      <w:r>
        <w:rPr>
          <w:color w:val="231F20"/>
          <w:w w:val="110"/>
          <w:sz w:val="14"/>
        </w:rPr>
        <w:t>risks,</w:t>
      </w:r>
      <w:r>
        <w:rPr>
          <w:color w:val="231F20"/>
          <w:spacing w:val="-8"/>
          <w:w w:val="110"/>
          <w:sz w:val="14"/>
        </w:rPr>
        <w:t> </w:t>
      </w:r>
      <w:r>
        <w:rPr>
          <w:color w:val="231F20"/>
          <w:w w:val="110"/>
          <w:sz w:val="14"/>
        </w:rPr>
        <w:t>the</w:t>
      </w:r>
      <w:r>
        <w:rPr>
          <w:color w:val="231F20"/>
          <w:spacing w:val="-8"/>
          <w:w w:val="110"/>
          <w:sz w:val="14"/>
        </w:rPr>
        <w:t> </w:t>
      </w:r>
      <w:r>
        <w:rPr>
          <w:color w:val="231F20"/>
          <w:w w:val="110"/>
          <w:sz w:val="14"/>
        </w:rPr>
        <w:t>spread</w:t>
      </w:r>
      <w:r>
        <w:rPr>
          <w:color w:val="231F20"/>
          <w:spacing w:val="-7"/>
          <w:w w:val="110"/>
          <w:sz w:val="14"/>
        </w:rPr>
        <w:t> </w:t>
      </w:r>
      <w:r>
        <w:rPr>
          <w:color w:val="231F20"/>
          <w:w w:val="110"/>
          <w:sz w:val="14"/>
        </w:rPr>
        <w:t>of</w:t>
      </w:r>
      <w:r>
        <w:rPr>
          <w:color w:val="231F20"/>
          <w:spacing w:val="-8"/>
          <w:w w:val="110"/>
          <w:sz w:val="14"/>
        </w:rPr>
        <w:t> </w:t>
      </w:r>
      <w:r>
        <w:rPr>
          <w:color w:val="231F20"/>
          <w:w w:val="110"/>
          <w:sz w:val="14"/>
        </w:rPr>
        <w:t>possible</w:t>
      </w:r>
      <w:r>
        <w:rPr>
          <w:color w:val="231F20"/>
          <w:spacing w:val="-8"/>
          <w:w w:val="110"/>
          <w:sz w:val="14"/>
        </w:rPr>
        <w:t> </w:t>
      </w:r>
      <w:r>
        <w:rPr>
          <w:color w:val="231F20"/>
          <w:w w:val="110"/>
          <w:sz w:val="14"/>
        </w:rPr>
        <w:t>outcomes</w:t>
      </w:r>
      <w:r>
        <w:rPr>
          <w:color w:val="231F20"/>
          <w:spacing w:val="-8"/>
          <w:w w:val="110"/>
          <w:sz w:val="14"/>
        </w:rPr>
        <w:t> </w:t>
      </w:r>
      <w:r>
        <w:rPr>
          <w:color w:val="231F20"/>
          <w:w w:val="110"/>
          <w:sz w:val="14"/>
        </w:rPr>
        <w:t>in</w:t>
      </w:r>
      <w:r>
        <w:rPr>
          <w:color w:val="231F20"/>
          <w:spacing w:val="-8"/>
          <w:w w:val="110"/>
          <w:sz w:val="14"/>
        </w:rPr>
        <w:t> </w:t>
      </w:r>
      <w:r>
        <w:rPr>
          <w:color w:val="231F20"/>
          <w:w w:val="110"/>
          <w:sz w:val="14"/>
        </w:rPr>
        <w:t>that</w:t>
      </w:r>
      <w:r>
        <w:rPr>
          <w:color w:val="231F20"/>
          <w:spacing w:val="-8"/>
          <w:w w:val="110"/>
          <w:sz w:val="14"/>
        </w:rPr>
        <w:t> </w:t>
      </w:r>
      <w:r>
        <w:rPr>
          <w:color w:val="231F20"/>
          <w:w w:val="110"/>
          <w:sz w:val="14"/>
        </w:rPr>
        <w:t>quarter</w:t>
      </w:r>
      <w:r>
        <w:rPr>
          <w:color w:val="231F20"/>
          <w:spacing w:val="-8"/>
          <w:w w:val="110"/>
          <w:sz w:val="14"/>
        </w:rPr>
        <w:t> </w:t>
      </w:r>
      <w:r>
        <w:rPr>
          <w:color w:val="231F20"/>
          <w:w w:val="110"/>
          <w:sz w:val="14"/>
        </w:rPr>
        <w:t>would</w:t>
      </w:r>
      <w:r>
        <w:rPr>
          <w:color w:val="231F20"/>
          <w:spacing w:val="-8"/>
          <w:w w:val="110"/>
          <w:sz w:val="14"/>
        </w:rPr>
        <w:t> </w:t>
      </w:r>
      <w:r>
        <w:rPr>
          <w:color w:val="231F20"/>
          <w:w w:val="110"/>
          <w:sz w:val="14"/>
        </w:rPr>
        <w:t>tend</w:t>
      </w:r>
      <w:r>
        <w:rPr>
          <w:color w:val="231F20"/>
          <w:spacing w:val="-8"/>
          <w:w w:val="110"/>
          <w:sz w:val="14"/>
        </w:rPr>
        <w:t> </w:t>
      </w:r>
      <w:r>
        <w:rPr>
          <w:color w:val="231F20"/>
          <w:spacing w:val="-3"/>
          <w:w w:val="110"/>
          <w:sz w:val="14"/>
        </w:rPr>
        <w:t>to</w:t>
      </w:r>
      <w:r>
        <w:rPr>
          <w:color w:val="231F20"/>
          <w:spacing w:val="-8"/>
          <w:w w:val="110"/>
          <w:sz w:val="14"/>
        </w:rPr>
        <w:t> </w:t>
      </w:r>
      <w:r>
        <w:rPr>
          <w:color w:val="231F20"/>
          <w:w w:val="110"/>
          <w:sz w:val="14"/>
        </w:rPr>
        <w:t>be</w:t>
      </w:r>
      <w:r>
        <w:rPr>
          <w:color w:val="231F20"/>
          <w:spacing w:val="-8"/>
          <w:w w:val="110"/>
          <w:sz w:val="14"/>
        </w:rPr>
        <w:t> </w:t>
      </w:r>
      <w:r>
        <w:rPr>
          <w:color w:val="231F20"/>
          <w:w w:val="110"/>
          <w:sz w:val="14"/>
        </w:rPr>
        <w:t>narrower</w:t>
      </w:r>
      <w:r>
        <w:rPr>
          <w:color w:val="231F20"/>
          <w:spacing w:val="-8"/>
          <w:w w:val="110"/>
          <w:sz w:val="14"/>
        </w:rPr>
        <w:t> </w:t>
      </w:r>
      <w:r>
        <w:rPr>
          <w:color w:val="231F20"/>
          <w:w w:val="110"/>
          <w:sz w:val="14"/>
        </w:rPr>
        <w:t>in</w:t>
      </w:r>
    </w:p>
    <w:p>
      <w:pPr>
        <w:spacing w:line="128" w:lineRule="exact" w:before="0"/>
        <w:ind w:left="405" w:right="0" w:firstLine="0"/>
        <w:jc w:val="left"/>
        <w:rPr>
          <w:sz w:val="14"/>
        </w:rPr>
      </w:pPr>
      <w:r>
        <w:rPr>
          <w:color w:val="231F20"/>
          <w:w w:val="110"/>
          <w:sz w:val="14"/>
        </w:rPr>
        <w:t>Chart 6.7 than in Chart 6.8.</w:t>
      </w:r>
    </w:p>
    <w:p>
      <w:pPr>
        <w:pStyle w:val="ListParagraph"/>
        <w:numPr>
          <w:ilvl w:val="0"/>
          <w:numId w:val="47"/>
        </w:numPr>
        <w:tabs>
          <w:tab w:pos="406" w:val="left" w:leader="none"/>
        </w:tabs>
        <w:spacing w:line="208" w:lineRule="auto" w:before="3" w:after="0"/>
        <w:ind w:left="405" w:right="669" w:hanging="240"/>
        <w:jc w:val="left"/>
        <w:rPr>
          <w:sz w:val="14"/>
        </w:rPr>
      </w:pPr>
      <w:r>
        <w:rPr>
          <w:color w:val="231F20"/>
          <w:w w:val="110"/>
          <w:sz w:val="14"/>
        </w:rPr>
        <w:t>Probability</w:t>
      </w:r>
      <w:r>
        <w:rPr>
          <w:color w:val="231F20"/>
          <w:spacing w:val="-15"/>
          <w:w w:val="110"/>
          <w:sz w:val="14"/>
        </w:rPr>
        <w:t> </w:t>
      </w:r>
      <w:r>
        <w:rPr>
          <w:color w:val="231F20"/>
          <w:w w:val="110"/>
          <w:sz w:val="14"/>
        </w:rPr>
        <w:t>of</w:t>
      </w:r>
      <w:r>
        <w:rPr>
          <w:color w:val="231F20"/>
          <w:spacing w:val="-15"/>
          <w:w w:val="110"/>
          <w:sz w:val="14"/>
        </w:rPr>
        <w:t> </w:t>
      </w:r>
      <w:r>
        <w:rPr>
          <w:color w:val="231F20"/>
          <w:w w:val="110"/>
          <w:sz w:val="14"/>
        </w:rPr>
        <w:t>inflation</w:t>
      </w:r>
      <w:r>
        <w:rPr>
          <w:color w:val="231F20"/>
          <w:spacing w:val="-15"/>
          <w:w w:val="110"/>
          <w:sz w:val="14"/>
        </w:rPr>
        <w:t> </w:t>
      </w:r>
      <w:r>
        <w:rPr>
          <w:color w:val="231F20"/>
          <w:w w:val="110"/>
          <w:sz w:val="14"/>
        </w:rPr>
        <w:t>being</w:t>
      </w:r>
      <w:r>
        <w:rPr>
          <w:color w:val="231F20"/>
          <w:spacing w:val="-15"/>
          <w:w w:val="110"/>
          <w:sz w:val="14"/>
        </w:rPr>
        <w:t> </w:t>
      </w:r>
      <w:r>
        <w:rPr>
          <w:color w:val="231F20"/>
          <w:w w:val="110"/>
          <w:sz w:val="14"/>
        </w:rPr>
        <w:t>within</w:t>
      </w:r>
      <w:r>
        <w:rPr>
          <w:color w:val="231F20"/>
          <w:spacing w:val="-15"/>
          <w:w w:val="110"/>
          <w:sz w:val="14"/>
        </w:rPr>
        <w:t> </w:t>
      </w:r>
      <w:r>
        <w:rPr>
          <w:rFonts w:ascii="Symbol" w:hAnsi="Symbol"/>
          <w:color w:val="231F20"/>
          <w:w w:val="110"/>
          <w:sz w:val="14"/>
        </w:rPr>
        <w:t></w:t>
      </w:r>
      <w:r>
        <w:rPr>
          <w:color w:val="231F20"/>
          <w:w w:val="110"/>
          <w:sz w:val="14"/>
        </w:rPr>
        <w:t>0.05</w:t>
      </w:r>
      <w:r>
        <w:rPr>
          <w:color w:val="231F20"/>
          <w:spacing w:val="-14"/>
          <w:w w:val="110"/>
          <w:sz w:val="14"/>
        </w:rPr>
        <w:t> </w:t>
      </w:r>
      <w:r>
        <w:rPr>
          <w:color w:val="231F20"/>
          <w:w w:val="110"/>
          <w:sz w:val="14"/>
        </w:rPr>
        <w:t>percentage</w:t>
      </w:r>
      <w:r>
        <w:rPr>
          <w:color w:val="231F20"/>
          <w:spacing w:val="-15"/>
          <w:w w:val="110"/>
          <w:sz w:val="14"/>
        </w:rPr>
        <w:t> </w:t>
      </w:r>
      <w:r>
        <w:rPr>
          <w:color w:val="231F20"/>
          <w:w w:val="110"/>
          <w:sz w:val="14"/>
        </w:rPr>
        <w:t>points</w:t>
      </w:r>
      <w:r>
        <w:rPr>
          <w:color w:val="231F20"/>
          <w:spacing w:val="-15"/>
          <w:w w:val="110"/>
          <w:sz w:val="14"/>
        </w:rPr>
        <w:t> </w:t>
      </w:r>
      <w:r>
        <w:rPr>
          <w:color w:val="231F20"/>
          <w:w w:val="110"/>
          <w:sz w:val="14"/>
        </w:rPr>
        <w:t>of</w:t>
      </w:r>
      <w:r>
        <w:rPr>
          <w:color w:val="231F20"/>
          <w:spacing w:val="-15"/>
          <w:w w:val="110"/>
          <w:sz w:val="14"/>
        </w:rPr>
        <w:t> </w:t>
      </w:r>
      <w:r>
        <w:rPr>
          <w:color w:val="231F20"/>
          <w:w w:val="110"/>
          <w:sz w:val="14"/>
        </w:rPr>
        <w:t>any</w:t>
      </w:r>
      <w:r>
        <w:rPr>
          <w:color w:val="231F20"/>
          <w:spacing w:val="-15"/>
          <w:w w:val="110"/>
          <w:sz w:val="14"/>
        </w:rPr>
        <w:t> </w:t>
      </w:r>
      <w:r>
        <w:rPr>
          <w:color w:val="231F20"/>
          <w:w w:val="110"/>
          <w:sz w:val="14"/>
        </w:rPr>
        <w:t>given</w:t>
      </w:r>
      <w:r>
        <w:rPr>
          <w:color w:val="231F20"/>
          <w:spacing w:val="-14"/>
          <w:w w:val="110"/>
          <w:sz w:val="14"/>
        </w:rPr>
        <w:t> </w:t>
      </w:r>
      <w:r>
        <w:rPr>
          <w:color w:val="231F20"/>
          <w:w w:val="110"/>
          <w:sz w:val="14"/>
        </w:rPr>
        <w:t>inflation</w:t>
      </w:r>
      <w:r>
        <w:rPr>
          <w:color w:val="231F20"/>
          <w:spacing w:val="-15"/>
          <w:w w:val="110"/>
          <w:sz w:val="14"/>
        </w:rPr>
        <w:t> </w:t>
      </w:r>
      <w:r>
        <w:rPr>
          <w:color w:val="231F20"/>
          <w:w w:val="110"/>
          <w:sz w:val="14"/>
        </w:rPr>
        <w:t>rate,</w:t>
      </w:r>
      <w:r>
        <w:rPr>
          <w:color w:val="231F20"/>
          <w:spacing w:val="-15"/>
          <w:w w:val="110"/>
          <w:sz w:val="14"/>
        </w:rPr>
        <w:t> </w:t>
      </w:r>
      <w:r>
        <w:rPr>
          <w:color w:val="231F20"/>
          <w:w w:val="110"/>
          <w:sz w:val="14"/>
        </w:rPr>
        <w:t>specified</w:t>
      </w:r>
      <w:r>
        <w:rPr>
          <w:color w:val="231F20"/>
          <w:spacing w:val="-15"/>
          <w:w w:val="110"/>
          <w:sz w:val="14"/>
        </w:rPr>
        <w:t> </w:t>
      </w:r>
      <w:r>
        <w:rPr>
          <w:color w:val="231F20"/>
          <w:spacing w:val="-3"/>
          <w:w w:val="110"/>
          <w:sz w:val="14"/>
        </w:rPr>
        <w:t>to</w:t>
      </w:r>
      <w:r>
        <w:rPr>
          <w:color w:val="231F20"/>
          <w:spacing w:val="-15"/>
          <w:w w:val="110"/>
          <w:sz w:val="14"/>
        </w:rPr>
        <w:t> </w:t>
      </w:r>
      <w:r>
        <w:rPr>
          <w:color w:val="231F20"/>
          <w:w w:val="110"/>
          <w:sz w:val="14"/>
        </w:rPr>
        <w:t>one</w:t>
      </w:r>
      <w:r>
        <w:rPr>
          <w:color w:val="231F20"/>
          <w:spacing w:val="-15"/>
          <w:w w:val="110"/>
          <w:sz w:val="14"/>
        </w:rPr>
        <w:t> </w:t>
      </w:r>
      <w:r>
        <w:rPr>
          <w:color w:val="231F20"/>
          <w:w w:val="110"/>
          <w:sz w:val="14"/>
        </w:rPr>
        <w:t>decimal</w:t>
      </w:r>
      <w:r>
        <w:rPr>
          <w:color w:val="231F20"/>
          <w:spacing w:val="-14"/>
          <w:w w:val="110"/>
          <w:sz w:val="14"/>
        </w:rPr>
        <w:t> </w:t>
      </w:r>
      <w:r>
        <w:rPr>
          <w:color w:val="231F20"/>
          <w:w w:val="110"/>
          <w:sz w:val="14"/>
        </w:rPr>
        <w:t>place.</w:t>
      </w:r>
      <w:r>
        <w:rPr>
          <w:color w:val="231F20"/>
          <w:spacing w:val="9"/>
          <w:w w:val="110"/>
          <w:sz w:val="14"/>
        </w:rPr>
        <w:t> </w:t>
      </w:r>
      <w:r>
        <w:rPr>
          <w:color w:val="231F20"/>
          <w:w w:val="110"/>
          <w:sz w:val="14"/>
        </w:rPr>
        <w:t>For</w:t>
      </w:r>
      <w:r>
        <w:rPr>
          <w:color w:val="231F20"/>
          <w:spacing w:val="-15"/>
          <w:w w:val="110"/>
          <w:sz w:val="14"/>
        </w:rPr>
        <w:t> </w:t>
      </w:r>
      <w:r>
        <w:rPr>
          <w:color w:val="231F20"/>
          <w:w w:val="110"/>
          <w:sz w:val="14"/>
        </w:rPr>
        <w:t>example,</w:t>
      </w:r>
      <w:r>
        <w:rPr>
          <w:color w:val="231F20"/>
          <w:spacing w:val="-15"/>
          <w:w w:val="110"/>
          <w:sz w:val="14"/>
        </w:rPr>
        <w:t> </w:t>
      </w:r>
      <w:r>
        <w:rPr>
          <w:color w:val="231F20"/>
          <w:w w:val="110"/>
          <w:sz w:val="14"/>
        </w:rPr>
        <w:t>the</w:t>
      </w:r>
      <w:r>
        <w:rPr>
          <w:color w:val="231F20"/>
          <w:spacing w:val="-15"/>
          <w:w w:val="110"/>
          <w:sz w:val="14"/>
        </w:rPr>
        <w:t> </w:t>
      </w:r>
      <w:r>
        <w:rPr>
          <w:color w:val="231F20"/>
          <w:w w:val="110"/>
          <w:sz w:val="14"/>
        </w:rPr>
        <w:t>probability</w:t>
      </w:r>
      <w:r>
        <w:rPr>
          <w:color w:val="231F20"/>
          <w:spacing w:val="-15"/>
          <w:w w:val="110"/>
          <w:sz w:val="14"/>
        </w:rPr>
        <w:t> </w:t>
      </w:r>
      <w:r>
        <w:rPr>
          <w:color w:val="231F20"/>
          <w:w w:val="110"/>
          <w:sz w:val="14"/>
        </w:rPr>
        <w:t>of</w:t>
      </w:r>
      <w:r>
        <w:rPr>
          <w:color w:val="231F20"/>
          <w:spacing w:val="-15"/>
          <w:w w:val="110"/>
          <w:sz w:val="14"/>
        </w:rPr>
        <w:t> </w:t>
      </w:r>
      <w:r>
        <w:rPr>
          <w:color w:val="231F20"/>
          <w:w w:val="110"/>
          <w:sz w:val="14"/>
        </w:rPr>
        <w:t>inflation being</w:t>
      </w:r>
      <w:r>
        <w:rPr>
          <w:color w:val="231F20"/>
          <w:spacing w:val="-4"/>
          <w:w w:val="110"/>
          <w:sz w:val="14"/>
        </w:rPr>
        <w:t> </w:t>
      </w:r>
      <w:r>
        <w:rPr>
          <w:color w:val="231F20"/>
          <w:w w:val="110"/>
          <w:sz w:val="14"/>
        </w:rPr>
        <w:t>2.0%</w:t>
      </w:r>
      <w:r>
        <w:rPr>
          <w:color w:val="231F20"/>
          <w:spacing w:val="-4"/>
          <w:w w:val="110"/>
          <w:sz w:val="14"/>
        </w:rPr>
        <w:t> </w:t>
      </w:r>
      <w:r>
        <w:rPr>
          <w:color w:val="231F20"/>
          <w:w w:val="110"/>
          <w:sz w:val="14"/>
        </w:rPr>
        <w:t>(between</w:t>
      </w:r>
      <w:r>
        <w:rPr>
          <w:color w:val="231F20"/>
          <w:spacing w:val="-4"/>
          <w:w w:val="110"/>
          <w:sz w:val="14"/>
        </w:rPr>
        <w:t> 1.95% </w:t>
      </w:r>
      <w:r>
        <w:rPr>
          <w:color w:val="231F20"/>
          <w:w w:val="110"/>
          <w:sz w:val="14"/>
        </w:rPr>
        <w:t>and</w:t>
      </w:r>
      <w:r>
        <w:rPr>
          <w:color w:val="231F20"/>
          <w:spacing w:val="-4"/>
          <w:w w:val="110"/>
          <w:sz w:val="14"/>
        </w:rPr>
        <w:t> </w:t>
      </w:r>
      <w:r>
        <w:rPr>
          <w:color w:val="231F20"/>
          <w:w w:val="110"/>
          <w:sz w:val="14"/>
        </w:rPr>
        <w:t>2.05%)</w:t>
      </w:r>
      <w:r>
        <w:rPr>
          <w:color w:val="231F20"/>
          <w:spacing w:val="-4"/>
          <w:w w:val="110"/>
          <w:sz w:val="14"/>
        </w:rPr>
        <w:t> </w:t>
      </w:r>
      <w:r>
        <w:rPr>
          <w:color w:val="231F20"/>
          <w:w w:val="110"/>
          <w:sz w:val="14"/>
        </w:rPr>
        <w:t>in</w:t>
      </w:r>
      <w:r>
        <w:rPr>
          <w:color w:val="231F20"/>
          <w:spacing w:val="-4"/>
          <w:w w:val="110"/>
          <w:sz w:val="14"/>
        </w:rPr>
        <w:t> </w:t>
      </w:r>
      <w:r>
        <w:rPr>
          <w:color w:val="231F20"/>
          <w:w w:val="110"/>
          <w:sz w:val="14"/>
        </w:rPr>
        <w:t>the</w:t>
      </w:r>
      <w:r>
        <w:rPr>
          <w:color w:val="231F20"/>
          <w:spacing w:val="-4"/>
          <w:w w:val="110"/>
          <w:sz w:val="14"/>
        </w:rPr>
        <w:t> </w:t>
      </w:r>
      <w:r>
        <w:rPr>
          <w:color w:val="231F20"/>
          <w:w w:val="110"/>
          <w:sz w:val="14"/>
        </w:rPr>
        <w:t>current</w:t>
      </w:r>
      <w:r>
        <w:rPr>
          <w:color w:val="231F20"/>
          <w:spacing w:val="-4"/>
          <w:w w:val="110"/>
          <w:sz w:val="14"/>
        </w:rPr>
        <w:t> </w:t>
      </w:r>
      <w:r>
        <w:rPr>
          <w:color w:val="231F20"/>
          <w:w w:val="110"/>
          <w:sz w:val="14"/>
        </w:rPr>
        <w:t>projection</w:t>
      </w:r>
      <w:r>
        <w:rPr>
          <w:color w:val="231F20"/>
          <w:spacing w:val="-4"/>
          <w:w w:val="110"/>
          <w:sz w:val="14"/>
        </w:rPr>
        <w:t> </w:t>
      </w:r>
      <w:r>
        <w:rPr>
          <w:color w:val="231F20"/>
          <w:w w:val="110"/>
          <w:sz w:val="14"/>
        </w:rPr>
        <w:t>is</w:t>
      </w:r>
      <w:r>
        <w:rPr>
          <w:color w:val="231F20"/>
          <w:spacing w:val="-4"/>
          <w:w w:val="110"/>
          <w:sz w:val="14"/>
        </w:rPr>
        <w:t> </w:t>
      </w:r>
      <w:r>
        <w:rPr>
          <w:color w:val="231F20"/>
          <w:w w:val="110"/>
          <w:sz w:val="14"/>
        </w:rPr>
        <w:t>around</w:t>
      </w:r>
      <w:r>
        <w:rPr>
          <w:color w:val="231F20"/>
          <w:spacing w:val="-4"/>
          <w:w w:val="110"/>
          <w:sz w:val="14"/>
        </w:rPr>
        <w:t> </w:t>
      </w:r>
      <w:r>
        <w:rPr>
          <w:color w:val="231F20"/>
          <w:w w:val="110"/>
          <w:sz w:val="14"/>
        </w:rPr>
        <w:t>7%.</w:t>
      </w:r>
    </w:p>
    <w:p>
      <w:pPr>
        <w:pStyle w:val="BodyText"/>
        <w:spacing w:before="7"/>
        <w:rPr>
          <w:sz w:val="17"/>
        </w:rPr>
      </w:pPr>
    </w:p>
    <w:p>
      <w:pPr>
        <w:spacing w:after="0"/>
        <w:rPr>
          <w:sz w:val="17"/>
        </w:rPr>
        <w:sectPr>
          <w:type w:val="continuous"/>
          <w:pgSz w:w="11900" w:h="16840"/>
          <w:pgMar w:top="1140" w:bottom="0" w:left="660" w:right="600"/>
        </w:sectPr>
      </w:pPr>
    </w:p>
    <w:p>
      <w:pPr>
        <w:pStyle w:val="BodyText"/>
        <w:spacing w:before="105"/>
        <w:ind w:left="141"/>
        <w:rPr>
          <w:rFonts w:ascii="Trebuchet MS"/>
        </w:rPr>
      </w:pPr>
      <w:r>
        <w:rPr>
          <w:rFonts w:ascii="Trebuchet MS"/>
          <w:color w:val="0093C1"/>
        </w:rPr>
        <w:t>Chart 6.9</w:t>
      </w:r>
    </w:p>
    <w:p>
      <w:pPr>
        <w:pStyle w:val="BodyText"/>
        <w:spacing w:line="247" w:lineRule="auto" w:before="8"/>
        <w:ind w:left="141"/>
        <w:rPr>
          <w:rFonts w:ascii="Trebuchet MS"/>
        </w:rPr>
      </w:pPr>
      <w:r>
        <w:rPr>
          <w:rFonts w:ascii="Trebuchet MS"/>
          <w:color w:val="0093C1"/>
          <w:w w:val="95"/>
        </w:rPr>
        <w:t>Current GDP projection based on constant </w:t>
      </w:r>
      <w:r>
        <w:rPr>
          <w:rFonts w:ascii="Trebuchet MS"/>
          <w:color w:val="0093C1"/>
        </w:rPr>
        <w:t>nominal interest rates at 4.5%</w:t>
      </w:r>
    </w:p>
    <w:p>
      <w:pPr>
        <w:spacing w:line="115" w:lineRule="exact" w:before="30"/>
        <w:ind w:left="1633" w:right="0" w:firstLine="0"/>
        <w:jc w:val="left"/>
        <w:rPr>
          <w:sz w:val="12"/>
        </w:rPr>
      </w:pPr>
      <w:r>
        <w:rPr>
          <w:color w:val="231F20"/>
          <w:w w:val="110"/>
          <w:sz w:val="12"/>
        </w:rPr>
        <w:t>Percentage increase in output on a year earlier</w:t>
      </w:r>
    </w:p>
    <w:p>
      <w:pPr>
        <w:spacing w:line="115" w:lineRule="exact" w:before="0"/>
        <w:ind w:left="4087" w:right="0" w:firstLine="0"/>
        <w:jc w:val="left"/>
        <w:rPr>
          <w:sz w:val="12"/>
        </w:rPr>
      </w:pPr>
      <w:r>
        <w:rPr/>
        <w:pict>
          <v:line style="position:absolute;mso-position-horizontal-relative:page;mso-position-vertical-relative:paragraph;z-index:16214528" from="235.414996pt,2.750958pt" to="230.936996pt,2.750958pt" stroked="true" strokeweight=".5pt" strokecolor="#231f20">
            <v:stroke dashstyle="solid"/>
            <w10:wrap type="none"/>
          </v:line>
        </w:pict>
      </w:r>
      <w:r>
        <w:rPr/>
        <w:pict>
          <v:line style="position:absolute;mso-position-horizontal-relative:page;mso-position-vertical-relative:paragraph;z-index:16218112" from="43.865002pt,2.396958pt" to="39.386002pt,2.396958pt" stroked="true" strokeweight=".5pt" strokecolor="#231f20">
            <v:stroke dashstyle="solid"/>
            <w10:wrap type="none"/>
          </v:line>
        </w:pict>
      </w:r>
      <w:r>
        <w:rPr>
          <w:w w:val="121"/>
          <w:sz w:val="12"/>
        </w:rPr>
        <w:t>6</w:t>
      </w:r>
    </w:p>
    <w:p>
      <w:pPr>
        <w:pStyle w:val="BodyText"/>
        <w:rPr>
          <w:sz w:val="14"/>
        </w:rPr>
      </w:pPr>
    </w:p>
    <w:p>
      <w:pPr>
        <w:spacing w:before="111"/>
        <w:ind w:left="0" w:right="38" w:firstLine="0"/>
        <w:jc w:val="right"/>
        <w:rPr>
          <w:sz w:val="12"/>
        </w:rPr>
      </w:pPr>
      <w:r>
        <w:rPr/>
        <w:pict>
          <v:line style="position:absolute;mso-position-horizontal-relative:page;mso-position-vertical-relative:paragraph;z-index:16214016" from="235.414996pt,9.431364pt" to="230.936996pt,9.431364pt" stroked="true" strokeweight=".5pt" strokecolor="#231f20">
            <v:stroke dashstyle="solid"/>
            <w10:wrap type="none"/>
          </v:line>
        </w:pict>
      </w:r>
      <w:r>
        <w:rPr/>
        <w:pict>
          <v:group style="position:absolute;margin-left:39.248001pt;margin-top:10.103364pt;width:186.75pt;height:84.65pt;mso-position-horizontal-relative:page;mso-position-vertical-relative:paragraph;z-index:16215040" coordorigin="785,202" coordsize="3735,1693">
            <v:shape style="position:absolute;left:945;top:1184;width:1097;height:328" coordorigin="946,1185" coordsize="1097,328" path="m1081,1271l946,1185m1216,1447l1081,1271m1352,1402l1216,1447m1487,1513l1352,1402m1622,1451l1487,1513m1771,1320l1622,1451m1907,1390l1771,1320m2042,1336l1907,1390e" filled="false" stroked="true" strokeweight="1pt" strokecolor="#009483">
              <v:path arrowok="t"/>
              <v:stroke dashstyle="solid"/>
            </v:shape>
            <v:line style="position:absolute" from="2032,1334" to="2187,1334" stroked="true" strokeweight="1.205pt" strokecolor="#009483">
              <v:stroke dashstyle="solid"/>
            </v:line>
            <v:shape style="position:absolute;left:2177;top:713;width:1110;height:771" coordorigin="2177,713" coordsize="1110,771" path="m2313,1193l2177,1332m2448,963l2313,1193m2597,832l2448,963m2732,713l2597,832m2868,976l2732,713m3003,1127l2868,976m3138,1365l3003,1127m3287,1484l3138,1365e" filled="false" stroked="true" strokeweight="1pt" strokecolor="#009483">
              <v:path arrowok="t"/>
              <v:stroke dashstyle="solid"/>
            </v:shape>
            <v:shape style="position:absolute;left:784;top:1001;width:90;height:410" coordorigin="785,1001" coordsize="90,410" path="m875,1411l785,1411m875,1001l785,1001e" filled="false" stroked="true" strokeweight=".5pt" strokecolor="#231f20">
              <v:path arrowok="t"/>
              <v:stroke dashstyle="solid"/>
            </v:shape>
            <v:shape style="position:absolute;left:3287;top:202;width:1232;height:1693" coordorigin="3288,202" coordsize="1232,1693" path="m4520,202l4384,206,4249,309,4114,509,3965,657,3829,719,3694,788,3559,903,3423,903,3288,1485,3423,1891,3559,1895,3694,1788,3829,1723,3965,1661,4114,1620,4249,1567,4384,1579,4520,1575,4520,202xe" filled="true" fillcolor="#c0dbd0" stroked="false">
              <v:path arrowok="t"/>
              <v:fill type="solid"/>
            </v:shape>
            <v:shape style="position:absolute;left:3287;top:353;width:1232;height:1427" coordorigin="3288,354" coordsize="1232,1427" path="m4520,354l4384,358,4249,444,4114,624,3965,760,3829,821,3694,891,3559,1010,3423,1010,3288,1485,3423,1780,3559,1780,3694,1670,3829,1604,3965,1542,4114,1493,4249,1428,4384,1428,4520,1424,4520,354xe" filled="true" fillcolor="#a4cdbe" stroked="false">
              <v:path arrowok="t"/>
              <v:fill type="solid"/>
            </v:shape>
            <v:shape style="position:absolute;left:3287;top:456;width:1232;height:1247" coordorigin="3288,456" coordsize="1232,1247" path="m4520,456l4384,460,4249,538,4114,702,3965,825,3829,891,3694,960,3559,1079,3423,1083,3288,1485,3423,1702,3559,1702,3694,1592,3829,1522,3965,1460,4114,1403,4249,1329,4520,1321,4520,456xe" filled="true" fillcolor="#97c6b4" stroked="false">
              <v:path arrowok="t"/>
              <v:fill type="solid"/>
            </v:shape>
            <v:shape style="position:absolute;left:3287;top:538;width:1232;height:1107" coordorigin="3288,538" coordsize="1232,1107" path="m4520,538l4384,542,4249,612,4114,764,3965,883,3829,944,3694,1018,3559,1133,3423,1141,3288,1485,3423,1645,3559,1641,3694,1526,3829,1456,3965,1395,4114,1333,4249,1256,4384,1243,4520,1239,4520,538xe" filled="true" fillcolor="#8abfab" stroked="false">
              <v:path arrowok="t"/>
              <v:fill type="solid"/>
            </v:shape>
            <v:shape style="position:absolute;left:3287;top:607;width:1232;height:984" coordorigin="3288,608" coordsize="1232,984" path="m4520,608l4384,612,4249,673,4114,817,3965,928,3829,993,3694,1063,3559,1182,3423,1190,3288,1485,3423,1592,3559,1588,3694,1473,3829,1403,3965,1342,4114,1276,4249,1190,4384,1174,4520,1169,4520,608xe" filled="true" fillcolor="#6fb39a" stroked="false">
              <v:path arrowok="t"/>
              <v:fill type="solid"/>
            </v:shape>
            <v:shape style="position:absolute;left:3287;top:669;width:1232;height:878" coordorigin="3288,669" coordsize="1232,878" path="m4520,669l4384,673,4249,731,4114,866,3965,969,3829,1034,3694,1104,3559,1227,3423,1231,3288,1485,3423,1547,3559,1542,3694,1424,3829,1354,3965,1292,4114,1223,4249,1133,4384,1112,4520,1108,4520,669xe" filled="true" fillcolor="#53a78b" stroked="false">
              <v:path arrowok="t"/>
              <v:fill type="solid"/>
            </v:shape>
            <v:shape style="position:absolute;left:3287;top:730;width:1232;height:775" coordorigin="3288,731" coordsize="1232,775" path="m4520,731l4384,731,4249,780,4114,911,3965,1010,3829,1071,3694,1145,3559,1264,3423,1272,3288,1485,3423,1506,3559,1497,3694,1378,3829,1309,3965,1247,4114,1174,4249,1075,4384,1055,4520,1051,4520,731xe" filled="true" fillcolor="#309d7d" stroked="false">
              <v:path arrowok="t"/>
              <v:fill type="solid"/>
            </v:shape>
            <v:shape style="position:absolute;left:3287;top:784;width:1232;height:701" coordorigin="3288,784" coordsize="1232,701" path="m4520,784l4384,788,4249,829,4114,952,3965,1046,3829,1108,3694,1182,3559,1301,3423,1313,3288,1485,3423,1465,3559,1456,3694,1337,3829,1264,3965,1202,4114,1124,4249,1026,4384,997,4520,997,4520,784xe" filled="true" fillcolor="#119876" stroked="false">
              <v:path arrowok="t"/>
              <v:fill type="solid"/>
            </v:shape>
            <v:shape style="position:absolute;left:3287;top:837;width:1232;height:648" coordorigin="3288,837" coordsize="1232,648" path="m4520,837l4384,842,4249,878,4114,993,3965,1083,3829,1145,3694,1219,3559,1337,3423,1350,3288,1485,3423,1424,3559,1415,3694,1297,3829,1223,3965,1157,4114,1079,4249,977,4384,944,4520,944,4520,837xe" filled="true" fillcolor="#00926e" stroked="false">
              <v:path arrowok="t"/>
              <v:fill type="solid"/>
            </v:shape>
            <w10:wrap type="none"/>
          </v:group>
        </w:pict>
      </w:r>
      <w:r>
        <w:rPr/>
        <w:pict>
          <v:line style="position:absolute;mso-position-horizontal-relative:page;mso-position-vertical-relative:paragraph;z-index:16217600" from="43.594001pt,9.077364pt" to="39.116001pt,9.077364pt" stroked="true" strokeweight=".5pt" strokecolor="#231f20">
            <v:stroke dashstyle="solid"/>
            <w10:wrap type="none"/>
          </v:line>
        </w:pict>
      </w:r>
      <w:r>
        <w:rPr>
          <w:w w:val="121"/>
          <w:sz w:val="12"/>
        </w:rPr>
        <w:t>5</w:t>
      </w:r>
    </w:p>
    <w:p>
      <w:pPr>
        <w:pStyle w:val="BodyText"/>
        <w:rPr>
          <w:sz w:val="14"/>
        </w:rPr>
      </w:pPr>
    </w:p>
    <w:p>
      <w:pPr>
        <w:spacing w:before="119"/>
        <w:ind w:left="0" w:right="42" w:firstLine="0"/>
        <w:jc w:val="right"/>
        <w:rPr>
          <w:sz w:val="12"/>
        </w:rPr>
      </w:pPr>
      <w:r>
        <w:rPr/>
        <w:pict>
          <v:line style="position:absolute;mso-position-horizontal-relative:page;mso-position-vertical-relative:paragraph;z-index:16213504" from="234.934994pt,9.418161pt" to="230.455994pt,9.418161pt" stroked="true" strokeweight=".5pt" strokecolor="#231f20">
            <v:stroke dashstyle="solid"/>
            <w10:wrap type="none"/>
          </v:line>
        </w:pict>
      </w:r>
      <w:r>
        <w:rPr/>
        <w:pict>
          <v:line style="position:absolute;mso-position-horizontal-relative:page;mso-position-vertical-relative:paragraph;z-index:16217088" from="43.727001pt,9.064161pt" to="39.248001pt,9.064161pt" stroked="true" strokeweight=".5pt" strokecolor="#231f20">
            <v:stroke dashstyle="solid"/>
            <w10:wrap type="none"/>
          </v:line>
        </w:pict>
      </w:r>
      <w:r>
        <w:rPr>
          <w:w w:val="121"/>
          <w:sz w:val="12"/>
        </w:rPr>
        <w:t>4</w:t>
      </w:r>
    </w:p>
    <w:p>
      <w:pPr>
        <w:pStyle w:val="BodyText"/>
        <w:rPr>
          <w:sz w:val="14"/>
        </w:rPr>
      </w:pPr>
    </w:p>
    <w:p>
      <w:pPr>
        <w:spacing w:before="111"/>
        <w:ind w:left="0" w:right="42" w:firstLine="0"/>
        <w:jc w:val="right"/>
        <w:rPr>
          <w:sz w:val="12"/>
        </w:rPr>
      </w:pPr>
      <w:r>
        <w:rPr/>
        <w:pict>
          <v:line style="position:absolute;mso-position-horizontal-relative:page;mso-position-vertical-relative:paragraph;z-index:16212992" from="234.934994pt,9.018349pt" to="230.455994pt,9.018349pt" stroked="true" strokeweight=".5pt" strokecolor="#231f20">
            <v:stroke dashstyle="solid"/>
            <w10:wrap type="none"/>
          </v:line>
        </w:pict>
      </w:r>
      <w:r>
        <w:rPr>
          <w:w w:val="121"/>
          <w:sz w:val="12"/>
        </w:rPr>
        <w:t>3</w:t>
      </w:r>
    </w:p>
    <w:p>
      <w:pPr>
        <w:pStyle w:val="BodyText"/>
        <w:rPr>
          <w:sz w:val="14"/>
        </w:rPr>
      </w:pPr>
    </w:p>
    <w:p>
      <w:pPr>
        <w:spacing w:before="111"/>
        <w:ind w:left="0" w:right="42" w:firstLine="0"/>
        <w:jc w:val="right"/>
        <w:rPr>
          <w:sz w:val="12"/>
        </w:rPr>
      </w:pPr>
      <w:r>
        <w:rPr/>
        <w:pict>
          <v:line style="position:absolute;mso-position-horizontal-relative:page;mso-position-vertical-relative:paragraph;z-index:16212480" from="234.934994pt,9.018568pt" to="230.455994pt,9.018568pt" stroked="true" strokeweight=".5pt" strokecolor="#231f20">
            <v:stroke dashstyle="solid"/>
            <w10:wrap type="none"/>
          </v:line>
        </w:pict>
      </w:r>
      <w:r>
        <w:rPr>
          <w:w w:val="121"/>
          <w:sz w:val="12"/>
        </w:rPr>
        <w:t>2</w:t>
      </w:r>
    </w:p>
    <w:p>
      <w:pPr>
        <w:pStyle w:val="BodyText"/>
        <w:rPr>
          <w:sz w:val="14"/>
        </w:rPr>
      </w:pPr>
    </w:p>
    <w:p>
      <w:pPr>
        <w:spacing w:before="111"/>
        <w:ind w:left="0" w:right="42" w:firstLine="0"/>
        <w:jc w:val="right"/>
        <w:rPr>
          <w:sz w:val="12"/>
        </w:rPr>
      </w:pPr>
      <w:r>
        <w:rPr/>
        <w:pict>
          <v:line style="position:absolute;mso-position-horizontal-relative:page;mso-position-vertical-relative:paragraph;z-index:16211968" from="234.934994pt,9.020366pt" to="230.455994pt,9.020366pt" stroked="true" strokeweight=".5pt" strokecolor="#231f20">
            <v:stroke dashstyle="solid"/>
            <w10:wrap type="none"/>
          </v:line>
        </w:pict>
      </w:r>
      <w:r>
        <w:rPr/>
        <w:pict>
          <v:line style="position:absolute;mso-position-horizontal-relative:page;mso-position-vertical-relative:paragraph;z-index:16216576" from="43.727001pt,8.666366pt" to="39.248001pt,8.666366pt" stroked="true" strokeweight=".5pt" strokecolor="#231f20">
            <v:stroke dashstyle="solid"/>
            <w10:wrap type="none"/>
          </v:line>
        </w:pict>
      </w:r>
      <w:r>
        <w:rPr>
          <w:w w:val="121"/>
          <w:sz w:val="12"/>
        </w:rPr>
        <w:t>1</w:t>
      </w:r>
    </w:p>
    <w:p>
      <w:pPr>
        <w:tabs>
          <w:tab w:pos="3586" w:val="left" w:leader="none"/>
        </w:tabs>
        <w:spacing w:line="183" w:lineRule="exact" w:before="89"/>
        <w:ind w:left="0" w:right="109" w:firstLine="0"/>
        <w:jc w:val="right"/>
        <w:rPr>
          <w:sz w:val="16"/>
        </w:rPr>
      </w:pPr>
      <w:r>
        <w:rPr>
          <w:color w:val="231F20"/>
          <w:w w:val="101"/>
          <w:sz w:val="16"/>
          <w:u w:val="single" w:color="231F20"/>
        </w:rPr>
        <w:t> </w:t>
      </w:r>
      <w:r>
        <w:rPr>
          <w:color w:val="231F20"/>
          <w:sz w:val="16"/>
          <w:u w:val="single" w:color="231F20"/>
        </w:rPr>
        <w:tab/>
      </w:r>
      <w:r>
        <w:rPr>
          <w:color w:val="231F20"/>
          <w:sz w:val="16"/>
        </w:rPr>
        <w:t> </w:t>
      </w:r>
      <w:r>
        <w:rPr>
          <w:color w:val="231F20"/>
          <w:spacing w:val="-2"/>
          <w:sz w:val="16"/>
        </w:rPr>
        <w:t> </w:t>
      </w:r>
      <w:r>
        <w:rPr>
          <w:color w:val="231F20"/>
          <w:spacing w:val="1"/>
          <w:w w:val="101"/>
          <w:sz w:val="16"/>
          <w:u w:val="single" w:color="231F20"/>
        </w:rPr>
        <w:t> </w:t>
      </w:r>
      <w:r>
        <w:rPr>
          <w:color w:val="231F20"/>
          <w:w w:val="105"/>
          <w:sz w:val="16"/>
          <w:u w:val="single" w:color="231F20"/>
        </w:rPr>
        <w:t>+</w:t>
      </w:r>
    </w:p>
    <w:p>
      <w:pPr>
        <w:spacing w:line="109" w:lineRule="exact" w:before="0"/>
        <w:ind w:left="4082" w:right="0" w:firstLine="0"/>
        <w:jc w:val="left"/>
        <w:rPr>
          <w:sz w:val="12"/>
        </w:rPr>
      </w:pPr>
      <w:r>
        <w:rPr/>
        <w:pict>
          <v:line style="position:absolute;mso-position-horizontal-relative:page;mso-position-vertical-relative:paragraph;z-index:16216064" from="43.727001pt,3.412041pt" to="39.248001pt,3.412041pt" stroked="true" strokeweight=".5pt" strokecolor="#231f20">
            <v:stroke dashstyle="solid"/>
            <w10:wrap type="none"/>
          </v:line>
        </w:pict>
      </w:r>
      <w:r>
        <w:rPr>
          <w:w w:val="121"/>
          <w:sz w:val="12"/>
        </w:rPr>
        <w:t>0</w:t>
      </w:r>
    </w:p>
    <w:p>
      <w:pPr>
        <w:spacing w:line="156" w:lineRule="exact" w:before="0"/>
        <w:ind w:left="0" w:right="111" w:firstLine="0"/>
        <w:jc w:val="right"/>
        <w:rPr>
          <w:sz w:val="16"/>
        </w:rPr>
      </w:pPr>
      <w:r>
        <w:rPr>
          <w:color w:val="231F20"/>
          <w:w w:val="117"/>
          <w:sz w:val="16"/>
        </w:rPr>
        <w:t>–</w:t>
      </w:r>
    </w:p>
    <w:p>
      <w:pPr>
        <w:pStyle w:val="Heading4"/>
        <w:numPr>
          <w:ilvl w:val="1"/>
          <w:numId w:val="45"/>
        </w:numPr>
        <w:tabs>
          <w:tab w:pos="624" w:val="left" w:leader="none"/>
        </w:tabs>
        <w:spacing w:line="303" w:lineRule="exact" w:before="101" w:after="0"/>
        <w:ind w:left="623" w:right="0" w:hanging="483"/>
        <w:jc w:val="left"/>
        <w:rPr>
          <w:color w:val="0093C1"/>
          <w:u w:val="none"/>
        </w:rPr>
      </w:pPr>
      <w:r>
        <w:rPr>
          <w:color w:val="0093C1"/>
          <w:spacing w:val="-1"/>
          <w:w w:val="101"/>
          <w:u w:val="none"/>
        </w:rPr>
        <w:br w:type="column"/>
      </w:r>
      <w:r>
        <w:rPr>
          <w:color w:val="0093C1"/>
          <w:u w:val="none"/>
        </w:rPr>
        <w:t>Projection</w:t>
      </w:r>
      <w:r>
        <w:rPr>
          <w:color w:val="0093C1"/>
          <w:spacing w:val="-34"/>
          <w:u w:val="none"/>
        </w:rPr>
        <w:t> </w:t>
      </w:r>
      <w:r>
        <w:rPr>
          <w:color w:val="0093C1"/>
          <w:u w:val="none"/>
        </w:rPr>
        <w:t>based</w:t>
      </w:r>
      <w:r>
        <w:rPr>
          <w:color w:val="0093C1"/>
          <w:spacing w:val="-33"/>
          <w:u w:val="none"/>
        </w:rPr>
        <w:t> </w:t>
      </w:r>
      <w:r>
        <w:rPr>
          <w:color w:val="0093C1"/>
          <w:u w:val="none"/>
        </w:rPr>
        <w:t>on</w:t>
      </w:r>
      <w:r>
        <w:rPr>
          <w:color w:val="0093C1"/>
          <w:spacing w:val="-33"/>
          <w:u w:val="none"/>
        </w:rPr>
        <w:t> </w:t>
      </w:r>
      <w:r>
        <w:rPr>
          <w:color w:val="0093C1"/>
          <w:u w:val="none"/>
        </w:rPr>
        <w:t>constant</w:t>
      </w:r>
      <w:r>
        <w:rPr>
          <w:color w:val="0093C1"/>
          <w:spacing w:val="-35"/>
          <w:u w:val="none"/>
        </w:rPr>
        <w:t> </w:t>
      </w:r>
      <w:r>
        <w:rPr>
          <w:color w:val="0093C1"/>
          <w:spacing w:val="-3"/>
          <w:u w:val="none"/>
        </w:rPr>
        <w:t>interest</w:t>
      </w:r>
    </w:p>
    <w:p>
      <w:pPr>
        <w:tabs>
          <w:tab w:pos="621" w:val="left" w:leader="none"/>
          <w:tab w:pos="5641" w:val="left" w:leader="none"/>
        </w:tabs>
        <w:spacing w:line="303" w:lineRule="exact" w:before="0"/>
        <w:ind w:left="141" w:right="0" w:firstLine="0"/>
        <w:jc w:val="left"/>
        <w:rPr>
          <w:rFonts w:ascii="Trebuchet MS"/>
          <w:sz w:val="28"/>
        </w:rPr>
      </w:pPr>
      <w:r>
        <w:rPr>
          <w:rFonts w:ascii="Trebuchet MS"/>
          <w:color w:val="0093C1"/>
          <w:w w:val="74"/>
          <w:sz w:val="28"/>
          <w:u w:val="single" w:color="006BB6"/>
        </w:rPr>
        <w:t> </w:t>
      </w:r>
      <w:r>
        <w:rPr>
          <w:rFonts w:ascii="Trebuchet MS"/>
          <w:color w:val="0093C1"/>
          <w:sz w:val="28"/>
          <w:u w:val="single" w:color="006BB6"/>
        </w:rPr>
        <w:tab/>
      </w:r>
      <w:r>
        <w:rPr>
          <w:rFonts w:ascii="Trebuchet MS"/>
          <w:color w:val="0093C1"/>
          <w:spacing w:val="-3"/>
          <w:sz w:val="28"/>
          <w:u w:val="single" w:color="006BB6"/>
        </w:rPr>
        <w:t>rates</w:t>
        <w:tab/>
      </w:r>
    </w:p>
    <w:p>
      <w:pPr>
        <w:pStyle w:val="BodyText"/>
        <w:spacing w:before="9"/>
        <w:rPr>
          <w:rFonts w:ascii="Trebuchet MS"/>
          <w:sz w:val="26"/>
        </w:rPr>
      </w:pPr>
    </w:p>
    <w:p>
      <w:pPr>
        <w:pStyle w:val="BodyText"/>
        <w:spacing w:line="292" w:lineRule="auto"/>
        <w:ind w:left="261" w:right="215"/>
      </w:pPr>
      <w:r>
        <w:rPr>
          <w:color w:val="231F20"/>
          <w:w w:val="110"/>
        </w:rPr>
        <w:t>The</w:t>
      </w:r>
      <w:r>
        <w:rPr>
          <w:color w:val="231F20"/>
          <w:spacing w:val="-30"/>
          <w:w w:val="110"/>
        </w:rPr>
        <w:t> </w:t>
      </w:r>
      <w:r>
        <w:rPr>
          <w:color w:val="231F20"/>
          <w:spacing w:val="-3"/>
          <w:w w:val="110"/>
        </w:rPr>
        <w:t>Committee’s</w:t>
      </w:r>
      <w:r>
        <w:rPr>
          <w:color w:val="231F20"/>
          <w:spacing w:val="-30"/>
          <w:w w:val="110"/>
        </w:rPr>
        <w:t> </w:t>
      </w:r>
      <w:r>
        <w:rPr>
          <w:color w:val="231F20"/>
          <w:w w:val="110"/>
        </w:rPr>
        <w:t>projections</w:t>
      </w:r>
      <w:r>
        <w:rPr>
          <w:color w:val="231F20"/>
          <w:spacing w:val="-30"/>
          <w:w w:val="110"/>
        </w:rPr>
        <w:t> </w:t>
      </w:r>
      <w:r>
        <w:rPr>
          <w:color w:val="231F20"/>
          <w:w w:val="110"/>
        </w:rPr>
        <w:t>for</w:t>
      </w:r>
      <w:r>
        <w:rPr>
          <w:color w:val="231F20"/>
          <w:spacing w:val="-30"/>
          <w:w w:val="110"/>
        </w:rPr>
        <w:t> </w:t>
      </w:r>
      <w:r>
        <w:rPr>
          <w:color w:val="231F20"/>
          <w:w w:val="110"/>
        </w:rPr>
        <w:t>GDP</w:t>
      </w:r>
      <w:r>
        <w:rPr>
          <w:color w:val="231F20"/>
          <w:spacing w:val="-30"/>
          <w:w w:val="110"/>
        </w:rPr>
        <w:t> </w:t>
      </w:r>
      <w:r>
        <w:rPr>
          <w:color w:val="231F20"/>
          <w:w w:val="110"/>
        </w:rPr>
        <w:t>growth</w:t>
      </w:r>
      <w:r>
        <w:rPr>
          <w:color w:val="231F20"/>
          <w:spacing w:val="-30"/>
          <w:w w:val="110"/>
        </w:rPr>
        <w:t> </w:t>
      </w:r>
      <w:r>
        <w:rPr>
          <w:color w:val="231F20"/>
          <w:w w:val="110"/>
        </w:rPr>
        <w:t>and</w:t>
      </w:r>
      <w:r>
        <w:rPr>
          <w:color w:val="231F20"/>
          <w:spacing w:val="-30"/>
          <w:w w:val="110"/>
        </w:rPr>
        <w:t> </w:t>
      </w:r>
      <w:r>
        <w:rPr>
          <w:color w:val="231F20"/>
          <w:w w:val="110"/>
        </w:rPr>
        <w:t>CPI</w:t>
      </w:r>
      <w:r>
        <w:rPr>
          <w:color w:val="231F20"/>
          <w:spacing w:val="-30"/>
          <w:w w:val="110"/>
        </w:rPr>
        <w:t> </w:t>
      </w:r>
      <w:r>
        <w:rPr>
          <w:color w:val="231F20"/>
          <w:w w:val="110"/>
        </w:rPr>
        <w:t>inflation conditioned on a constant interest </w:t>
      </w:r>
      <w:r>
        <w:rPr>
          <w:color w:val="231F20"/>
          <w:spacing w:val="-4"/>
          <w:w w:val="110"/>
        </w:rPr>
        <w:t>rate </w:t>
      </w:r>
      <w:r>
        <w:rPr>
          <w:color w:val="231F20"/>
          <w:w w:val="110"/>
        </w:rPr>
        <w:t>at 4.5% are shown in Charts 6.9 and </w:t>
      </w:r>
      <w:r>
        <w:rPr>
          <w:color w:val="231F20"/>
          <w:spacing w:val="-6"/>
          <w:w w:val="110"/>
        </w:rPr>
        <w:t>6.10 </w:t>
      </w:r>
      <w:r>
        <w:rPr>
          <w:color w:val="231F20"/>
          <w:spacing w:val="-3"/>
          <w:w w:val="110"/>
        </w:rPr>
        <w:t>respectively. </w:t>
      </w:r>
      <w:r>
        <w:rPr>
          <w:color w:val="231F20"/>
          <w:w w:val="110"/>
        </w:rPr>
        <w:t>These charts show projections only up </w:t>
      </w:r>
      <w:r>
        <w:rPr>
          <w:color w:val="231F20"/>
          <w:spacing w:val="-4"/>
          <w:w w:val="110"/>
        </w:rPr>
        <w:t>to </w:t>
      </w:r>
      <w:r>
        <w:rPr>
          <w:color w:val="231F20"/>
          <w:w w:val="110"/>
        </w:rPr>
        <w:t>a </w:t>
      </w:r>
      <w:r>
        <w:rPr>
          <w:color w:val="231F20"/>
          <w:spacing w:val="-4"/>
          <w:w w:val="110"/>
        </w:rPr>
        <w:t>two-year </w:t>
      </w:r>
      <w:r>
        <w:rPr>
          <w:color w:val="231F20"/>
          <w:w w:val="110"/>
        </w:rPr>
        <w:t>forecast horizon.</w:t>
      </w:r>
      <w:r>
        <w:rPr>
          <w:color w:val="231F20"/>
          <w:w w:val="110"/>
          <w:position w:val="5"/>
          <w:sz w:val="14"/>
        </w:rPr>
        <w:t>(1) </w:t>
      </w:r>
      <w:r>
        <w:rPr>
          <w:color w:val="231F20"/>
          <w:w w:val="110"/>
        </w:rPr>
        <w:t>The projection for GDP is slightly weaker than the one based on market interest </w:t>
      </w:r>
      <w:r>
        <w:rPr>
          <w:color w:val="231F20"/>
          <w:spacing w:val="-3"/>
          <w:w w:val="110"/>
        </w:rPr>
        <w:t>rates, </w:t>
      </w:r>
      <w:r>
        <w:rPr>
          <w:color w:val="231F20"/>
          <w:w w:val="110"/>
        </w:rPr>
        <w:t>reflecting the higher level of official interest</w:t>
      </w:r>
      <w:r>
        <w:rPr>
          <w:color w:val="231F20"/>
          <w:spacing w:val="-16"/>
          <w:w w:val="110"/>
        </w:rPr>
        <w:t> </w:t>
      </w:r>
      <w:r>
        <w:rPr>
          <w:color w:val="231F20"/>
          <w:spacing w:val="-4"/>
          <w:w w:val="110"/>
        </w:rPr>
        <w:t>rates</w:t>
      </w:r>
      <w:r>
        <w:rPr>
          <w:color w:val="231F20"/>
          <w:spacing w:val="-15"/>
          <w:w w:val="110"/>
        </w:rPr>
        <w:t> </w:t>
      </w:r>
      <w:r>
        <w:rPr>
          <w:color w:val="231F20"/>
          <w:w w:val="110"/>
        </w:rPr>
        <w:t>than</w:t>
      </w:r>
      <w:r>
        <w:rPr>
          <w:color w:val="231F20"/>
          <w:spacing w:val="-15"/>
          <w:w w:val="110"/>
        </w:rPr>
        <w:t> </w:t>
      </w:r>
      <w:r>
        <w:rPr>
          <w:color w:val="231F20"/>
          <w:w w:val="110"/>
        </w:rPr>
        <w:t>implied</w:t>
      </w:r>
      <w:r>
        <w:rPr>
          <w:color w:val="231F20"/>
          <w:spacing w:val="-15"/>
          <w:w w:val="110"/>
        </w:rPr>
        <w:t> </w:t>
      </w:r>
      <w:r>
        <w:rPr>
          <w:color w:val="231F20"/>
          <w:w w:val="110"/>
        </w:rPr>
        <w:t>by</w:t>
      </w:r>
      <w:r>
        <w:rPr>
          <w:color w:val="231F20"/>
          <w:spacing w:val="-15"/>
          <w:w w:val="110"/>
        </w:rPr>
        <w:t> </w:t>
      </w:r>
      <w:r>
        <w:rPr>
          <w:color w:val="231F20"/>
          <w:w w:val="110"/>
        </w:rPr>
        <w:t>the</w:t>
      </w:r>
      <w:r>
        <w:rPr>
          <w:color w:val="231F20"/>
          <w:spacing w:val="-15"/>
          <w:w w:val="110"/>
        </w:rPr>
        <w:t> </w:t>
      </w:r>
      <w:r>
        <w:rPr>
          <w:color w:val="231F20"/>
          <w:w w:val="110"/>
        </w:rPr>
        <w:t>market</w:t>
      </w:r>
      <w:r>
        <w:rPr>
          <w:color w:val="231F20"/>
          <w:spacing w:val="-15"/>
          <w:w w:val="110"/>
        </w:rPr>
        <w:t> </w:t>
      </w:r>
      <w:r>
        <w:rPr>
          <w:color w:val="231F20"/>
          <w:w w:val="110"/>
        </w:rPr>
        <w:t>yield</w:t>
      </w:r>
      <w:r>
        <w:rPr>
          <w:color w:val="231F20"/>
          <w:spacing w:val="-15"/>
          <w:w w:val="110"/>
        </w:rPr>
        <w:t> </w:t>
      </w:r>
      <w:r>
        <w:rPr>
          <w:color w:val="231F20"/>
          <w:w w:val="110"/>
        </w:rPr>
        <w:t>curve.</w:t>
      </w:r>
      <w:r>
        <w:rPr>
          <w:color w:val="231F20"/>
          <w:spacing w:val="26"/>
          <w:w w:val="110"/>
        </w:rPr>
        <w:t> </w:t>
      </w:r>
      <w:r>
        <w:rPr>
          <w:color w:val="231F20"/>
          <w:w w:val="110"/>
        </w:rPr>
        <w:t>Inflation is correspondingly lower and is close </w:t>
      </w:r>
      <w:r>
        <w:rPr>
          <w:color w:val="231F20"/>
          <w:spacing w:val="-4"/>
          <w:w w:val="110"/>
        </w:rPr>
        <w:t>to </w:t>
      </w:r>
      <w:r>
        <w:rPr>
          <w:color w:val="231F20"/>
          <w:w w:val="110"/>
        </w:rPr>
        <w:t>the 2% target at the </w:t>
      </w:r>
      <w:r>
        <w:rPr>
          <w:color w:val="231F20"/>
          <w:spacing w:val="-4"/>
          <w:w w:val="110"/>
        </w:rPr>
        <w:t>two-year</w:t>
      </w:r>
      <w:r>
        <w:rPr>
          <w:color w:val="231F20"/>
          <w:spacing w:val="-6"/>
          <w:w w:val="110"/>
        </w:rPr>
        <w:t> </w:t>
      </w:r>
      <w:r>
        <w:rPr>
          <w:color w:val="231F20"/>
          <w:w w:val="110"/>
        </w:rPr>
        <w:t>horizon.</w:t>
      </w:r>
    </w:p>
    <w:p>
      <w:pPr>
        <w:spacing w:after="0" w:line="292" w:lineRule="auto"/>
        <w:sectPr>
          <w:type w:val="continuous"/>
          <w:pgSz w:w="11900" w:h="16840"/>
          <w:pgMar w:top="1140" w:bottom="0" w:left="660" w:right="600"/>
          <w:cols w:num="2" w:equalWidth="0">
            <w:col w:w="4201" w:space="609"/>
            <w:col w:w="5830"/>
          </w:cols>
        </w:sectPr>
      </w:pPr>
    </w:p>
    <w:p>
      <w:pPr>
        <w:pStyle w:val="BodyText"/>
        <w:spacing w:before="10"/>
        <w:rPr>
          <w:sz w:val="11"/>
        </w:rPr>
      </w:pPr>
    </w:p>
    <w:p>
      <w:pPr>
        <w:spacing w:line="124" w:lineRule="exact" w:before="0"/>
        <w:ind w:left="4087" w:right="0" w:firstLine="0"/>
        <w:jc w:val="left"/>
        <w:rPr>
          <w:sz w:val="12"/>
        </w:rPr>
      </w:pPr>
      <w:r>
        <w:rPr/>
        <w:pict>
          <v:shape style="position:absolute;margin-left:47.276001pt;margin-top:-2.520447pt;width:178.4pt;height:6.5pt;mso-position-horizontal-relative:page;mso-position-vertical-relative:paragraph;z-index:16210944" coordorigin="946,-50" coordsize="3568,130" path="m946,74l4513,74m946,79l948,-44m1078,74l1078,2m1211,74l1211,2m1344,74l1344,2m1482,73l1485,-50m1625,68l1625,-4m1772,74l1772,2m1908,74l1908,2m2043,73l2043,-50m2180,74l2180,2m2313,74l2313,2m2456,74l2456,2m2586,77l2586,-46m2724,74l2724,2m2867,74l2867,2m3003,74l3003,2m3129,76l3129,-46m3292,74l3292,2m3422,74l3422,2m3559,74l3559,2m3690,76l3690,-46m3826,74l3826,2m3966,74l3966,2m4109,74l4109,2m4245,76l4245,-46m4382,74l4382,2m4513,74l4513,2e" filled="false" stroked="true" strokeweight=".5pt" strokecolor="#231f20">
            <v:path arrowok="t"/>
            <v:stroke dashstyle="solid"/>
            <w10:wrap type="none"/>
          </v:shape>
        </w:pict>
      </w:r>
      <w:r>
        <w:rPr/>
        <w:pict>
          <v:line style="position:absolute;mso-position-horizontal-relative:page;mso-position-vertical-relative:paragraph;z-index:16211456" from="234.414005pt,3.883553pt" to="229.936005pt,3.883553pt" stroked="true" strokeweight=".5pt" strokecolor="#231f20">
            <v:stroke dashstyle="solid"/>
            <w10:wrap type="none"/>
          </v:line>
        </w:pict>
      </w:r>
      <w:r>
        <w:rPr/>
        <w:pict>
          <v:line style="position:absolute;mso-position-horizontal-relative:page;mso-position-vertical-relative:paragraph;z-index:16215552" from="43.323002pt,3.529553pt" to="38.844002pt,3.529553pt" stroked="true" strokeweight=".5pt" strokecolor="#231f20">
            <v:stroke dashstyle="solid"/>
            <w10:wrap type="none"/>
          </v:line>
        </w:pict>
      </w:r>
      <w:r>
        <w:rPr>
          <w:w w:val="121"/>
          <w:sz w:val="12"/>
        </w:rPr>
        <w:t>1</w:t>
      </w:r>
    </w:p>
    <w:p>
      <w:pPr>
        <w:tabs>
          <w:tab w:pos="1054" w:val="left" w:leader="none"/>
          <w:tab w:pos="1579" w:val="left" w:leader="none"/>
          <w:tab w:pos="2121" w:val="left" w:leader="none"/>
          <w:tab w:pos="2683" w:val="left" w:leader="none"/>
          <w:tab w:pos="3250" w:val="left" w:leader="none"/>
          <w:tab w:pos="3670" w:val="left" w:leader="none"/>
        </w:tabs>
        <w:spacing w:line="124" w:lineRule="exact" w:before="0"/>
        <w:ind w:left="438" w:right="0" w:firstLine="0"/>
        <w:jc w:val="left"/>
        <w:rPr>
          <w:sz w:val="12"/>
        </w:rPr>
      </w:pPr>
      <w:r>
        <w:rPr>
          <w:color w:val="231F20"/>
          <w:spacing w:val="-6"/>
          <w:w w:val="120"/>
          <w:sz w:val="12"/>
        </w:rPr>
        <w:t>2001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r>
    </w:p>
    <w:p>
      <w:pPr>
        <w:pStyle w:val="BodyText"/>
        <w:spacing w:before="6"/>
        <w:rPr>
          <w:sz w:val="13"/>
        </w:rPr>
      </w:pPr>
    </w:p>
    <w:p>
      <w:pPr>
        <w:spacing w:before="1"/>
        <w:ind w:left="137" w:right="0" w:firstLine="0"/>
        <w:jc w:val="left"/>
        <w:rPr>
          <w:sz w:val="12"/>
        </w:rPr>
      </w:pPr>
      <w:r>
        <w:rPr>
          <w:color w:val="231F20"/>
          <w:w w:val="110"/>
          <w:sz w:val="12"/>
        </w:rPr>
        <w:t>See footnote to Chart 6.2.</w:t>
      </w:r>
    </w:p>
    <w:p>
      <w:pPr>
        <w:pStyle w:val="BodyText"/>
        <w:spacing w:before="9"/>
        <w:rPr>
          <w:sz w:val="19"/>
        </w:rPr>
      </w:pPr>
    </w:p>
    <w:p>
      <w:pPr>
        <w:pStyle w:val="BodyText"/>
        <w:ind w:left="156"/>
        <w:rPr>
          <w:rFonts w:ascii="Trebuchet MS"/>
        </w:rPr>
      </w:pPr>
      <w:r>
        <w:rPr>
          <w:rFonts w:ascii="Trebuchet MS"/>
          <w:color w:val="0093C1"/>
          <w:spacing w:val="-1"/>
          <w:w w:val="98"/>
        </w:rPr>
        <w:t>C</w:t>
      </w:r>
      <w:r>
        <w:rPr>
          <w:rFonts w:ascii="Trebuchet MS"/>
          <w:color w:val="0093C1"/>
          <w:spacing w:val="-3"/>
          <w:w w:val="98"/>
        </w:rPr>
        <w:t>h</w:t>
      </w:r>
      <w:r>
        <w:rPr>
          <w:rFonts w:ascii="Trebuchet MS"/>
          <w:color w:val="0093C1"/>
          <w:spacing w:val="-1"/>
          <w:w w:val="93"/>
        </w:rPr>
        <w:t>a</w:t>
      </w:r>
      <w:r>
        <w:rPr>
          <w:rFonts w:ascii="Trebuchet MS"/>
          <w:color w:val="0093C1"/>
          <w:spacing w:val="2"/>
          <w:w w:val="93"/>
        </w:rPr>
        <w:t>r</w:t>
      </w:r>
      <w:r>
        <w:rPr>
          <w:rFonts w:ascii="Trebuchet MS"/>
          <w:color w:val="0093C1"/>
          <w:w w:val="86"/>
        </w:rPr>
        <w:t>t</w:t>
      </w:r>
      <w:r>
        <w:rPr>
          <w:rFonts w:ascii="Trebuchet MS"/>
          <w:color w:val="0093C1"/>
          <w:spacing w:val="-18"/>
        </w:rPr>
        <w:t> </w:t>
      </w:r>
      <w:r>
        <w:rPr>
          <w:rFonts w:ascii="Trebuchet MS"/>
          <w:color w:val="0093C1"/>
          <w:spacing w:val="-1"/>
          <w:w w:val="109"/>
        </w:rPr>
        <w:t>6</w:t>
      </w:r>
      <w:r>
        <w:rPr>
          <w:rFonts w:ascii="Trebuchet MS"/>
          <w:smallCaps/>
          <w:color w:val="0093C1"/>
          <w:spacing w:val="-1"/>
          <w:w w:val="88"/>
        </w:rPr>
        <w:t>.10</w:t>
      </w:r>
    </w:p>
    <w:p>
      <w:pPr>
        <w:pStyle w:val="BodyText"/>
        <w:spacing w:line="247" w:lineRule="auto" w:before="8"/>
        <w:ind w:left="156" w:right="499"/>
        <w:rPr>
          <w:rFonts w:ascii="Trebuchet MS"/>
        </w:rPr>
      </w:pPr>
      <w:r>
        <w:rPr>
          <w:rFonts w:ascii="Trebuchet MS"/>
          <w:color w:val="0093C1"/>
          <w:w w:val="95"/>
        </w:rPr>
        <w:t>Current CPI inflation projection based on </w:t>
      </w:r>
      <w:r>
        <w:rPr>
          <w:rFonts w:ascii="Trebuchet MS"/>
          <w:color w:val="0093C1"/>
        </w:rPr>
        <w:t>constant nominal interest rates at 4.5%</w:t>
      </w:r>
    </w:p>
    <w:p>
      <w:pPr>
        <w:spacing w:line="117" w:lineRule="exact" w:before="70"/>
        <w:ind w:left="1687" w:right="0" w:firstLine="0"/>
        <w:jc w:val="left"/>
        <w:rPr>
          <w:sz w:val="12"/>
        </w:rPr>
      </w:pPr>
      <w:r>
        <w:rPr>
          <w:color w:val="231F20"/>
          <w:w w:val="110"/>
          <w:sz w:val="12"/>
        </w:rPr>
        <w:t>Percentage increase in prices on a year earlier</w:t>
      </w:r>
    </w:p>
    <w:p>
      <w:pPr>
        <w:spacing w:line="117" w:lineRule="exact" w:before="0"/>
        <w:ind w:left="4079" w:right="0" w:firstLine="0"/>
        <w:jc w:val="left"/>
        <w:rPr>
          <w:sz w:val="12"/>
        </w:rPr>
      </w:pPr>
      <w:r>
        <w:rPr/>
        <w:pict>
          <v:line style="position:absolute;mso-position-horizontal-relative:page;mso-position-vertical-relative:paragraph;z-index:16220672" from="235.625995pt,2.688509pt" to="231.147995pt,2.688509pt" stroked="true" strokeweight=".5pt" strokecolor="#231f20">
            <v:stroke dashstyle="solid"/>
            <w10:wrap type="none"/>
          </v:line>
        </w:pict>
      </w:r>
      <w:r>
        <w:rPr/>
        <w:pict>
          <v:line style="position:absolute;mso-position-horizontal-relative:page;mso-position-vertical-relative:paragraph;z-index:16222208" from="44.312pt,2.698509pt" to="39.833pt,2.698509pt" stroked="true" strokeweight=".5pt" strokecolor="#231f20">
            <v:stroke dashstyle="solid"/>
            <w10:wrap type="none"/>
          </v:line>
        </w:pict>
      </w:r>
      <w:r>
        <w:rPr>
          <w:color w:val="231F20"/>
          <w:w w:val="121"/>
          <w:sz w:val="12"/>
        </w:rPr>
        <w:t>4</w:t>
      </w:r>
    </w:p>
    <w:p>
      <w:pPr>
        <w:pStyle w:val="BodyText"/>
        <w:rPr>
          <w:sz w:val="14"/>
        </w:rPr>
      </w:pPr>
    </w:p>
    <w:p>
      <w:pPr>
        <w:pStyle w:val="BodyText"/>
        <w:rPr>
          <w:sz w:val="14"/>
        </w:rPr>
      </w:pPr>
    </w:p>
    <w:p>
      <w:pPr>
        <w:pStyle w:val="BodyText"/>
        <w:rPr>
          <w:sz w:val="14"/>
        </w:rPr>
      </w:pPr>
    </w:p>
    <w:p>
      <w:pPr>
        <w:spacing w:before="96"/>
        <w:ind w:left="0" w:right="46" w:firstLine="0"/>
        <w:jc w:val="right"/>
        <w:rPr>
          <w:sz w:val="12"/>
        </w:rPr>
      </w:pPr>
      <w:r>
        <w:rPr/>
        <w:pict>
          <v:line style="position:absolute;mso-position-horizontal-relative:page;mso-position-vertical-relative:paragraph;z-index:16220160" from="235.625995pt,8.555063pt" to="231.147995pt,8.555063pt" stroked="true" strokeweight=".5pt" strokecolor="#231f20">
            <v:stroke dashstyle="solid"/>
            <w10:wrap type="none"/>
          </v:line>
        </w:pict>
      </w:r>
      <w:r>
        <w:rPr/>
        <w:pict>
          <v:group style="position:absolute;margin-left:39.833pt;margin-top:14.953063pt;width:186.9pt;height:70.9pt;mso-position-horizontal-relative:page;mso-position-vertical-relative:paragraph;z-index:16221184" coordorigin="797,299" coordsize="3738,1418">
            <v:shape style="position:absolute;left:959;top:902;width:2342;height:804" coordorigin="959,903" coordsize="2342,804" path="m1095,1240l959,1706m1230,1240l1095,1240m1365,1584l1230,1240m1501,1168l1365,1584m1636,1656l1501,1168m1785,1584l1636,1656m1920,1254l1785,1584m2056,1254l1920,1254m2191,1398l2056,1254m2326,1333l2191,1398m2462,1333l2326,1333m2611,1405l2462,1333m2746,1340l2611,1405m2881,1477l2746,1340m3017,1348l2881,1477m3152,1089l3017,1348m3301,903l3152,1089e" filled="false" stroked="true" strokeweight="1pt" strokecolor="#ed1b2d">
              <v:path arrowok="t"/>
              <v:stroke dashstyle="solid"/>
            </v:shape>
            <v:shape style="position:absolute;left:796;top:888;width:90;height:718" coordorigin="797,888" coordsize="90,718" path="m886,1606l797,1606m886,888l797,888e" filled="false" stroked="true" strokeweight=".5pt" strokecolor="#231f20">
              <v:path arrowok="t"/>
              <v:stroke dashstyle="solid"/>
            </v:shape>
            <v:shape style="position:absolute;left:3302;top:299;width:1232;height:1299" coordorigin="3303,299" coordsize="1232,1299" path="m4534,299l4399,342,4264,486,4128,586,3979,507,3844,443,3709,349,3573,342,3438,536,3303,902,3438,1016,3573,1009,3709,1167,3844,1354,3979,1468,4128,1597,4264,1590,4399,1540,4534,1554,4534,299xe" filled="true" fillcolor="#fcd3c4" stroked="false">
              <v:path arrowok="t"/>
              <v:fill type="solid"/>
            </v:shape>
            <v:shape style="position:absolute;left:3302;top:413;width:1232;height:1069" coordorigin="3303,414" coordsize="1232,1069" path="m3573,414l3438,586,3303,902,3438,959,3573,938,3709,1074,3844,1253,3979,1361,4128,1483,4264,1461,4399,1397,4534,1397,4534,421,4399,464,4264,600,4128,694,3844,543,3709,443,3573,414xe" filled="true" fillcolor="#fabfac" stroked="false">
              <v:path arrowok="t"/>
              <v:fill type="solid"/>
            </v:shape>
            <v:shape style="position:absolute;left:3302;top:464;width:1232;height:947" coordorigin="3303,464" coordsize="1232,947" path="m3573,464l3438,622,3303,902,3438,923,3573,887,3709,1016,3844,1189,3979,1289,4128,1411,4264,1375,4399,1296,4534,1296,4534,500,4399,543,4264,679,4128,765,3844,615,3709,500,3573,464xe" filled="true" fillcolor="#f9b4a0" stroked="false">
              <v:path arrowok="t"/>
              <v:fill type="solid"/>
            </v:shape>
            <v:shape style="position:absolute;left:3302;top:499;width:1232;height:847" coordorigin="3303,500" coordsize="1232,847" path="m3573,500l3438,651,3303,902,3438,894,3573,844,3709,966,3844,1131,3979,1232,4128,1346,4264,1303,4399,1217,4534,1210,4534,572,4399,608,4264,737,4128,830,3979,744,3844,665,3709,550,3573,500xe" filled="true" fillcolor="#f8aa95" stroked="false">
              <v:path arrowok="t"/>
              <v:fill type="solid"/>
            </v:shape>
            <v:shape style="position:absolute;left:3302;top:535;width:1232;height:761" coordorigin="3303,536" coordsize="1232,761" path="m3573,536l3438,672,3303,902,3438,873,3573,816,3709,923,3844,1088,3979,1189,4128,1296,4264,1246,4399,1153,4534,1138,4534,622,4399,665,4264,794,4128,880,3979,794,3844,715,3709,593,3573,536xe" filled="true" fillcolor="#f69680" stroked="false">
              <v:path arrowok="t"/>
              <v:fill type="solid"/>
            </v:shape>
            <v:shape style="position:absolute;left:3302;top:564;width:1232;height:682" coordorigin="3303,564" coordsize="1232,682" path="m3573,564l3438,701,3303,902,3438,851,3573,780,3709,887,3844,1045,3979,1146,4128,1246,4264,1189,4399,1095,4534,1074,4534,679,4399,708,4264,837,4128,923,3979,837,3844,751,3709,629,3573,564xe" filled="true" fillcolor="#f5846d" stroked="false">
              <v:path arrowok="t"/>
              <v:fill type="solid"/>
            </v:shape>
            <v:shape style="position:absolute;left:3302;top:593;width:1232;height:610" coordorigin="3303,593" coordsize="1232,610" path="m3573,593l3438,715,3303,902,3438,830,3573,751,3709,859,3844,1009,3979,1102,4128,1203,4264,1138,4399,1038,4534,1016,4534,722,4399,758,4264,880,4128,966,3979,880,3844,794,3709,665,3573,593xe" filled="true" fillcolor="#f3715c" stroked="false">
              <v:path arrowok="t"/>
              <v:fill type="solid"/>
            </v:shape>
            <v:shape style="position:absolute;left:3302;top:621;width:1232;height:538" coordorigin="3303,622" coordsize="1232,538" path="m3573,622l3438,737,3303,902,3438,808,3573,729,3709,823,3844,973,3979,1059,4128,1160,4264,1095,4399,981,4534,959,4534,765,4399,801,4264,923,4128,1002,3979,916,3844,830,3709,694,3573,622xe" filled="true" fillcolor="#f26653" stroked="false">
              <v:path arrowok="t"/>
              <v:fill type="solid"/>
            </v:shape>
            <v:shape style="position:absolute;left:3302;top:650;width:1232;height:467" coordorigin="3303,651" coordsize="1232,467" path="m3573,651l3438,758,3303,902,3438,794,3573,701,3709,794,3844,938,3979,1024,4128,1117,4264,1045,4399,930,4534,909,4534,808,4399,844,4264,966,4128,1038,3979,952,3844,866,3709,729,3573,651xe" filled="true" fillcolor="#f15849" stroked="false">
              <v:path arrowok="t"/>
              <v:fill type="solid"/>
            </v:shape>
            <v:line style="position:absolute" from="957,888" to="4534,888" stroked="true" strokeweight=".5pt" strokecolor="#231f20">
              <v:stroke dashstyle="solid"/>
            </v:line>
            <w10:wrap type="none"/>
          </v:group>
        </w:pict>
      </w:r>
      <w:r>
        <w:rPr/>
        <w:pict>
          <v:line style="position:absolute;mso-position-horizontal-relative:page;mso-position-vertical-relative:paragraph;z-index:16221696" from="44.312pt,8.564063pt" to="39.833pt,8.564063pt" stroked="true" strokeweight=".5pt" strokecolor="#231f20">
            <v:stroke dashstyle="solid"/>
            <w10:wrap type="none"/>
          </v:line>
        </w:pict>
      </w:r>
      <w:r>
        <w:rPr>
          <w:color w:val="231F20"/>
          <w:w w:val="121"/>
          <w:sz w:val="12"/>
        </w:rPr>
        <w:t>3</w:t>
      </w:r>
    </w:p>
    <w:p>
      <w:pPr>
        <w:pStyle w:val="BodyText"/>
        <w:rPr>
          <w:sz w:val="14"/>
        </w:rPr>
      </w:pPr>
    </w:p>
    <w:p>
      <w:pPr>
        <w:pStyle w:val="BodyText"/>
        <w:rPr>
          <w:sz w:val="14"/>
        </w:rPr>
      </w:pPr>
    </w:p>
    <w:p>
      <w:pPr>
        <w:pStyle w:val="BodyText"/>
        <w:rPr>
          <w:sz w:val="14"/>
        </w:rPr>
      </w:pPr>
    </w:p>
    <w:p>
      <w:pPr>
        <w:spacing w:before="96"/>
        <w:ind w:left="0" w:right="46" w:firstLine="0"/>
        <w:jc w:val="right"/>
        <w:rPr>
          <w:sz w:val="12"/>
        </w:rPr>
      </w:pPr>
      <w:r>
        <w:rPr/>
        <w:pict>
          <v:line style="position:absolute;mso-position-horizontal-relative:page;mso-position-vertical-relative:paragraph;z-index:16219648" from="235.625995pt,8.555258pt" to="231.147995pt,8.555258pt" stroked="true" strokeweight=".5pt" strokecolor="#231f20">
            <v:stroke dashstyle="solid"/>
            <w10:wrap type="none"/>
          </v:line>
        </w:pict>
      </w:r>
      <w:r>
        <w:rPr>
          <w:color w:val="231F20"/>
          <w:w w:val="121"/>
          <w:sz w:val="12"/>
        </w:rPr>
        <w:t>2</w:t>
      </w:r>
    </w:p>
    <w:p>
      <w:pPr>
        <w:pStyle w:val="BodyText"/>
        <w:rPr>
          <w:sz w:val="14"/>
        </w:rPr>
      </w:pPr>
    </w:p>
    <w:p>
      <w:pPr>
        <w:pStyle w:val="BodyText"/>
        <w:rPr>
          <w:sz w:val="14"/>
        </w:rPr>
      </w:pPr>
    </w:p>
    <w:p>
      <w:pPr>
        <w:pStyle w:val="BodyText"/>
        <w:rPr>
          <w:sz w:val="14"/>
        </w:rPr>
      </w:pPr>
    </w:p>
    <w:p>
      <w:pPr>
        <w:spacing w:before="97"/>
        <w:ind w:left="0" w:right="46" w:firstLine="0"/>
        <w:jc w:val="right"/>
        <w:rPr>
          <w:sz w:val="12"/>
        </w:rPr>
      </w:pPr>
      <w:r>
        <w:rPr/>
        <w:pict>
          <v:line style="position:absolute;mso-position-horizontal-relative:page;mso-position-vertical-relative:paragraph;z-index:16219136" from="235.625995pt,8.604459pt" to="231.147995pt,8.604459pt" stroked="true" strokeweight=".5pt" strokecolor="#231f20">
            <v:stroke dashstyle="solid"/>
            <w10:wrap type="none"/>
          </v:line>
        </w:pict>
      </w:r>
      <w:r>
        <w:rPr>
          <w:color w:val="231F20"/>
          <w:w w:val="121"/>
          <w:sz w:val="12"/>
        </w:rPr>
        <w:t>1</w:t>
      </w:r>
    </w:p>
    <w:p>
      <w:pPr>
        <w:pStyle w:val="Heading4"/>
        <w:numPr>
          <w:ilvl w:val="1"/>
          <w:numId w:val="45"/>
        </w:numPr>
        <w:tabs>
          <w:tab w:pos="619" w:val="left" w:leader="none"/>
          <w:tab w:pos="5637" w:val="left" w:leader="none"/>
        </w:tabs>
        <w:spacing w:line="240" w:lineRule="auto" w:before="61" w:after="0"/>
        <w:ind w:left="618" w:right="0" w:hanging="482"/>
        <w:jc w:val="left"/>
        <w:rPr>
          <w:color w:val="0093C1"/>
          <w:u w:val="none"/>
        </w:rPr>
      </w:pPr>
      <w:r>
        <w:rPr>
          <w:color w:val="0093C1"/>
          <w:spacing w:val="-1"/>
          <w:w w:val="93"/>
          <w:u w:val="single" w:color="006BB6"/>
        </w:rPr>
        <w:br w:type="column"/>
      </w:r>
      <w:r>
        <w:rPr>
          <w:color w:val="0093C1"/>
          <w:w w:val="95"/>
          <w:u w:val="single" w:color="006BB6"/>
        </w:rPr>
        <w:t>The policy</w:t>
      </w:r>
      <w:r>
        <w:rPr>
          <w:color w:val="0093C1"/>
          <w:spacing w:val="-9"/>
          <w:w w:val="95"/>
          <w:u w:val="single" w:color="006BB6"/>
        </w:rPr>
        <w:t> </w:t>
      </w:r>
      <w:r>
        <w:rPr>
          <w:color w:val="0093C1"/>
          <w:w w:val="95"/>
          <w:u w:val="single" w:color="006BB6"/>
        </w:rPr>
        <w:t>decision</w:t>
      </w:r>
      <w:r>
        <w:rPr>
          <w:color w:val="0093C1"/>
          <w:u w:val="single" w:color="006BB6"/>
        </w:rPr>
        <w:tab/>
      </w:r>
    </w:p>
    <w:p>
      <w:pPr>
        <w:pStyle w:val="BodyText"/>
        <w:spacing w:before="9"/>
        <w:rPr>
          <w:rFonts w:ascii="Trebuchet MS"/>
          <w:sz w:val="26"/>
        </w:rPr>
      </w:pPr>
    </w:p>
    <w:p>
      <w:pPr>
        <w:pStyle w:val="BodyText"/>
        <w:spacing w:line="292" w:lineRule="auto"/>
        <w:ind w:left="257" w:right="192"/>
      </w:pPr>
      <w:r>
        <w:rPr>
          <w:color w:val="231F20"/>
          <w:w w:val="110"/>
        </w:rPr>
        <w:t>At its August meeting, the Committee noted that under the central projection conditioned on market interest </w:t>
      </w:r>
      <w:r>
        <w:rPr>
          <w:color w:val="231F20"/>
          <w:spacing w:val="-3"/>
          <w:w w:val="110"/>
        </w:rPr>
        <w:t>rates, </w:t>
      </w:r>
      <w:r>
        <w:rPr>
          <w:color w:val="231F20"/>
          <w:w w:val="110"/>
        </w:rPr>
        <w:t>annual output growth remained subdued in the near term but </w:t>
      </w:r>
      <w:r>
        <w:rPr>
          <w:color w:val="231F20"/>
          <w:spacing w:val="-3"/>
          <w:w w:val="110"/>
        </w:rPr>
        <w:t>grew</w:t>
      </w:r>
      <w:r>
        <w:rPr>
          <w:color w:val="231F20"/>
          <w:spacing w:val="-19"/>
          <w:w w:val="110"/>
        </w:rPr>
        <w:t> </w:t>
      </w:r>
      <w:r>
        <w:rPr>
          <w:color w:val="231F20"/>
          <w:w w:val="110"/>
        </w:rPr>
        <w:t>briskly</w:t>
      </w:r>
      <w:r>
        <w:rPr>
          <w:color w:val="231F20"/>
          <w:spacing w:val="-19"/>
          <w:w w:val="110"/>
        </w:rPr>
        <w:t> </w:t>
      </w:r>
      <w:r>
        <w:rPr>
          <w:color w:val="231F20"/>
          <w:spacing w:val="-3"/>
          <w:w w:val="110"/>
        </w:rPr>
        <w:t>thereafter,</w:t>
      </w:r>
      <w:r>
        <w:rPr>
          <w:color w:val="231F20"/>
          <w:spacing w:val="-19"/>
          <w:w w:val="110"/>
        </w:rPr>
        <w:t> </w:t>
      </w:r>
      <w:r>
        <w:rPr>
          <w:color w:val="231F20"/>
          <w:w w:val="110"/>
        </w:rPr>
        <w:t>with</w:t>
      </w:r>
      <w:r>
        <w:rPr>
          <w:color w:val="231F20"/>
          <w:spacing w:val="-19"/>
          <w:w w:val="110"/>
        </w:rPr>
        <w:t> </w:t>
      </w:r>
      <w:r>
        <w:rPr>
          <w:color w:val="231F20"/>
          <w:w w:val="110"/>
        </w:rPr>
        <w:t>inflation</w:t>
      </w:r>
      <w:r>
        <w:rPr>
          <w:color w:val="231F20"/>
          <w:spacing w:val="-18"/>
          <w:w w:val="110"/>
        </w:rPr>
        <w:t> </w:t>
      </w:r>
      <w:r>
        <w:rPr>
          <w:color w:val="231F20"/>
          <w:w w:val="110"/>
        </w:rPr>
        <w:t>rising</w:t>
      </w:r>
      <w:r>
        <w:rPr>
          <w:color w:val="231F20"/>
          <w:spacing w:val="-19"/>
          <w:w w:val="110"/>
        </w:rPr>
        <w:t> </w:t>
      </w:r>
      <w:r>
        <w:rPr>
          <w:color w:val="231F20"/>
          <w:spacing w:val="-3"/>
          <w:w w:val="110"/>
        </w:rPr>
        <w:t>to,</w:t>
      </w:r>
      <w:r>
        <w:rPr>
          <w:color w:val="231F20"/>
          <w:spacing w:val="-19"/>
          <w:w w:val="110"/>
        </w:rPr>
        <w:t> </w:t>
      </w:r>
      <w:r>
        <w:rPr>
          <w:color w:val="231F20"/>
          <w:w w:val="110"/>
        </w:rPr>
        <w:t>and</w:t>
      </w:r>
      <w:r>
        <w:rPr>
          <w:color w:val="231F20"/>
          <w:spacing w:val="-19"/>
          <w:w w:val="110"/>
        </w:rPr>
        <w:t> </w:t>
      </w:r>
      <w:r>
        <w:rPr>
          <w:color w:val="231F20"/>
          <w:w w:val="110"/>
        </w:rPr>
        <w:t>then</w:t>
      </w:r>
      <w:r>
        <w:rPr>
          <w:color w:val="231F20"/>
          <w:spacing w:val="-18"/>
          <w:w w:val="110"/>
        </w:rPr>
        <w:t> </w:t>
      </w:r>
      <w:r>
        <w:rPr>
          <w:color w:val="231F20"/>
          <w:w w:val="110"/>
        </w:rPr>
        <w:t>above, the target </w:t>
      </w:r>
      <w:r>
        <w:rPr>
          <w:color w:val="231F20"/>
          <w:spacing w:val="-5"/>
          <w:w w:val="110"/>
        </w:rPr>
        <w:t>two </w:t>
      </w:r>
      <w:r>
        <w:rPr>
          <w:color w:val="231F20"/>
          <w:w w:val="110"/>
        </w:rPr>
        <w:t>or so years ahead. The Committee also noted that under the central projection conditioned on a constant interest </w:t>
      </w:r>
      <w:r>
        <w:rPr>
          <w:color w:val="231F20"/>
          <w:spacing w:val="-4"/>
          <w:w w:val="110"/>
        </w:rPr>
        <w:t>rate </w:t>
      </w:r>
      <w:r>
        <w:rPr>
          <w:color w:val="231F20"/>
          <w:w w:val="110"/>
        </w:rPr>
        <w:t>of 4.5%, growth </w:t>
      </w:r>
      <w:r>
        <w:rPr>
          <w:color w:val="231F20"/>
          <w:spacing w:val="-3"/>
          <w:w w:val="110"/>
        </w:rPr>
        <w:t>was </w:t>
      </w:r>
      <w:r>
        <w:rPr>
          <w:color w:val="231F20"/>
          <w:w w:val="110"/>
        </w:rPr>
        <w:t>projected </w:t>
      </w:r>
      <w:r>
        <w:rPr>
          <w:color w:val="231F20"/>
          <w:spacing w:val="-4"/>
          <w:w w:val="110"/>
        </w:rPr>
        <w:t>to </w:t>
      </w:r>
      <w:r>
        <w:rPr>
          <w:color w:val="231F20"/>
          <w:w w:val="110"/>
        </w:rPr>
        <w:t>be a little </w:t>
      </w:r>
      <w:r>
        <w:rPr>
          <w:color w:val="231F20"/>
          <w:spacing w:val="-3"/>
          <w:w w:val="110"/>
        </w:rPr>
        <w:t>weaker, </w:t>
      </w:r>
      <w:r>
        <w:rPr>
          <w:color w:val="231F20"/>
          <w:w w:val="110"/>
        </w:rPr>
        <w:t>with inflation close </w:t>
      </w:r>
      <w:r>
        <w:rPr>
          <w:color w:val="231F20"/>
          <w:spacing w:val="-4"/>
          <w:w w:val="110"/>
        </w:rPr>
        <w:t>to </w:t>
      </w:r>
      <w:r>
        <w:rPr>
          <w:color w:val="231F20"/>
          <w:w w:val="110"/>
        </w:rPr>
        <w:t>the target at the </w:t>
      </w:r>
      <w:r>
        <w:rPr>
          <w:color w:val="231F20"/>
          <w:spacing w:val="-4"/>
          <w:w w:val="110"/>
        </w:rPr>
        <w:t>two-year </w:t>
      </w:r>
      <w:r>
        <w:rPr>
          <w:color w:val="231F20"/>
          <w:w w:val="110"/>
        </w:rPr>
        <w:t>horizon. In the light of this outlook, and bearing in mind the balance</w:t>
      </w:r>
      <w:r>
        <w:rPr>
          <w:color w:val="231F20"/>
          <w:spacing w:val="-10"/>
          <w:w w:val="110"/>
        </w:rPr>
        <w:t> </w:t>
      </w:r>
      <w:r>
        <w:rPr>
          <w:color w:val="231F20"/>
          <w:w w:val="110"/>
        </w:rPr>
        <w:t>of</w:t>
      </w:r>
      <w:r>
        <w:rPr>
          <w:color w:val="231F20"/>
          <w:spacing w:val="-10"/>
          <w:w w:val="110"/>
        </w:rPr>
        <w:t> </w:t>
      </w:r>
      <w:r>
        <w:rPr>
          <w:color w:val="231F20"/>
          <w:w w:val="110"/>
        </w:rPr>
        <w:t>risks,</w:t>
      </w:r>
      <w:r>
        <w:rPr>
          <w:color w:val="231F20"/>
          <w:spacing w:val="-10"/>
          <w:w w:val="110"/>
        </w:rPr>
        <w:t> </w:t>
      </w:r>
      <w:r>
        <w:rPr>
          <w:color w:val="231F20"/>
          <w:w w:val="110"/>
        </w:rPr>
        <w:t>the</w:t>
      </w:r>
      <w:r>
        <w:rPr>
          <w:color w:val="231F20"/>
          <w:spacing w:val="-10"/>
          <w:w w:val="110"/>
        </w:rPr>
        <w:t> </w:t>
      </w:r>
      <w:r>
        <w:rPr>
          <w:color w:val="231F20"/>
          <w:w w:val="110"/>
        </w:rPr>
        <w:t>Committee</w:t>
      </w:r>
      <w:r>
        <w:rPr>
          <w:color w:val="231F20"/>
          <w:spacing w:val="-10"/>
          <w:w w:val="110"/>
        </w:rPr>
        <w:t> </w:t>
      </w:r>
      <w:r>
        <w:rPr>
          <w:color w:val="231F20"/>
          <w:w w:val="110"/>
        </w:rPr>
        <w:t>judged</w:t>
      </w:r>
      <w:r>
        <w:rPr>
          <w:color w:val="231F20"/>
          <w:spacing w:val="-10"/>
          <w:w w:val="110"/>
        </w:rPr>
        <w:t> </w:t>
      </w:r>
      <w:r>
        <w:rPr>
          <w:color w:val="231F20"/>
          <w:w w:val="110"/>
        </w:rPr>
        <w:t>that</w:t>
      </w:r>
      <w:r>
        <w:rPr>
          <w:color w:val="231F20"/>
          <w:spacing w:val="-10"/>
          <w:w w:val="110"/>
        </w:rPr>
        <w:t> </w:t>
      </w:r>
      <w:r>
        <w:rPr>
          <w:color w:val="231F20"/>
          <w:w w:val="110"/>
        </w:rPr>
        <w:t>a</w:t>
      </w:r>
      <w:r>
        <w:rPr>
          <w:color w:val="231F20"/>
          <w:spacing w:val="-10"/>
          <w:w w:val="110"/>
        </w:rPr>
        <w:t> </w:t>
      </w:r>
      <w:r>
        <w:rPr>
          <w:color w:val="231F20"/>
          <w:w w:val="110"/>
        </w:rPr>
        <w:t>reduction</w:t>
      </w:r>
      <w:r>
        <w:rPr>
          <w:color w:val="231F20"/>
          <w:spacing w:val="-10"/>
          <w:w w:val="110"/>
        </w:rPr>
        <w:t> </w:t>
      </w:r>
      <w:r>
        <w:rPr>
          <w:color w:val="231F20"/>
          <w:w w:val="110"/>
        </w:rPr>
        <w:t>of</w:t>
      </w:r>
    </w:p>
    <w:p>
      <w:pPr>
        <w:pStyle w:val="BodyText"/>
        <w:spacing w:line="292" w:lineRule="auto"/>
        <w:ind w:left="257" w:right="210"/>
      </w:pPr>
      <w:r>
        <w:rPr>
          <w:color w:val="231F20"/>
          <w:spacing w:val="-6"/>
          <w:w w:val="110"/>
        </w:rPr>
        <w:t>0.25 </w:t>
      </w:r>
      <w:r>
        <w:rPr>
          <w:color w:val="231F20"/>
          <w:w w:val="110"/>
        </w:rPr>
        <w:t>percentage points in the repo </w:t>
      </w:r>
      <w:r>
        <w:rPr>
          <w:color w:val="231F20"/>
          <w:spacing w:val="-4"/>
          <w:w w:val="110"/>
        </w:rPr>
        <w:t>rate to </w:t>
      </w:r>
      <w:r>
        <w:rPr>
          <w:color w:val="231F20"/>
          <w:w w:val="110"/>
        </w:rPr>
        <w:t>4.5% </w:t>
      </w:r>
      <w:r>
        <w:rPr>
          <w:color w:val="231F20"/>
          <w:spacing w:val="-3"/>
          <w:w w:val="110"/>
        </w:rPr>
        <w:t>was </w:t>
      </w:r>
      <w:r>
        <w:rPr>
          <w:color w:val="231F20"/>
          <w:w w:val="110"/>
        </w:rPr>
        <w:t>necessary </w:t>
      </w:r>
      <w:r>
        <w:rPr>
          <w:color w:val="231F20"/>
          <w:spacing w:val="-4"/>
          <w:w w:val="110"/>
        </w:rPr>
        <w:t>to </w:t>
      </w:r>
      <w:r>
        <w:rPr>
          <w:color w:val="231F20"/>
          <w:w w:val="110"/>
        </w:rPr>
        <w:t>keep inflation on track </w:t>
      </w:r>
      <w:r>
        <w:rPr>
          <w:color w:val="231F20"/>
          <w:spacing w:val="-4"/>
          <w:w w:val="110"/>
        </w:rPr>
        <w:t>to </w:t>
      </w:r>
      <w:r>
        <w:rPr>
          <w:color w:val="231F20"/>
          <w:w w:val="110"/>
        </w:rPr>
        <w:t>meet the target in the medium term.</w:t>
      </w:r>
    </w:p>
    <w:p>
      <w:pPr>
        <w:spacing w:after="0" w:line="292" w:lineRule="auto"/>
        <w:sectPr>
          <w:type w:val="continuous"/>
          <w:pgSz w:w="11900" w:h="16840"/>
          <w:pgMar w:top="1140" w:bottom="0" w:left="660" w:right="600"/>
          <w:cols w:num="2" w:equalWidth="0">
            <w:col w:w="4201" w:space="613"/>
            <w:col w:w="5826"/>
          </w:cols>
        </w:sectPr>
      </w:pPr>
    </w:p>
    <w:p>
      <w:pPr>
        <w:pStyle w:val="BodyText"/>
        <w:spacing w:before="2"/>
        <w:rPr>
          <w:sz w:val="19"/>
        </w:rPr>
      </w:pPr>
    </w:p>
    <w:p>
      <w:pPr>
        <w:spacing w:after="0"/>
        <w:rPr>
          <w:sz w:val="19"/>
        </w:rPr>
        <w:sectPr>
          <w:type w:val="continuous"/>
          <w:pgSz w:w="11900" w:h="16840"/>
          <w:pgMar w:top="1140" w:bottom="0" w:left="660" w:right="600"/>
        </w:sectPr>
      </w:pPr>
    </w:p>
    <w:p>
      <w:pPr>
        <w:pStyle w:val="BodyText"/>
        <w:spacing w:before="1"/>
        <w:rPr>
          <w:sz w:val="4"/>
        </w:rPr>
      </w:pPr>
    </w:p>
    <w:p>
      <w:pPr>
        <w:pStyle w:val="BodyText"/>
        <w:spacing w:line="126" w:lineRule="exact"/>
        <w:ind w:left="131" w:right="-72"/>
        <w:rPr>
          <w:sz w:val="12"/>
        </w:rPr>
      </w:pPr>
      <w:r>
        <w:rPr>
          <w:position w:val="-2"/>
          <w:sz w:val="12"/>
        </w:rPr>
        <w:pict>
          <v:group style="width:186.95pt;height:6.1pt;mso-position-horizontal-relative:char;mso-position-vertical-relative:line" coordorigin="0,0" coordsize="3739,122">
            <v:shape style="position:absolute;left:162;top:0;width:3571;height:117" coordorigin="163,0" coordsize="3571,117" path="m163,116l3733,116m163,111l163,0m295,116l295,44m428,116l428,44m561,116l561,44m693,111l693,0m836,116l836,44m982,116l982,44m1122,116l1122,44m1256,111l1256,0m1400,116l1400,44m1523,116l1523,44m1662,116l1662,44m1804,111l1804,0m1948,116l1948,44m2087,116l2087,44m2213,116l2213,44m2346,111l2346,0m2502,116l2502,44m2641,116l2641,44m2770,116l2770,44m2905,111l2905,0m3043,116l3043,44m3179,116l3179,44m3332,116l3332,44m3467,111l3467,0m3593,116l3593,44m3733,116l3733,44e" filled="false" stroked="true" strokeweight=".5pt" strokecolor="#231f20">
              <v:path arrowok="t"/>
              <v:stroke dashstyle="solid"/>
            </v:shape>
            <v:line style="position:absolute" from="90,116" to="0,116" stroked="true" strokeweight=".5pt" strokecolor="#231f20">
              <v:stroke dashstyle="solid"/>
            </v:line>
          </v:group>
        </w:pict>
      </w:r>
      <w:r>
        <w:rPr>
          <w:position w:val="-2"/>
          <w:sz w:val="12"/>
        </w:rPr>
      </w:r>
    </w:p>
    <w:p>
      <w:pPr>
        <w:tabs>
          <w:tab w:pos="1068" w:val="left" w:leader="none"/>
          <w:tab w:pos="1593" w:val="left" w:leader="none"/>
          <w:tab w:pos="2155" w:val="left" w:leader="none"/>
          <w:tab w:pos="2717" w:val="left" w:leader="none"/>
          <w:tab w:pos="3244" w:val="left" w:leader="none"/>
          <w:tab w:pos="3684" w:val="left" w:leader="none"/>
        </w:tabs>
        <w:spacing w:before="27"/>
        <w:ind w:left="451" w:right="0" w:firstLine="0"/>
        <w:jc w:val="left"/>
        <w:rPr>
          <w:sz w:val="12"/>
        </w:rPr>
      </w:pPr>
      <w:r>
        <w:rPr>
          <w:color w:val="231F20"/>
          <w:spacing w:val="-6"/>
          <w:w w:val="120"/>
          <w:sz w:val="12"/>
        </w:rPr>
        <w:t>2001</w:t>
        <w:tab/>
      </w:r>
      <w:r>
        <w:rPr>
          <w:color w:val="231F20"/>
          <w:spacing w:val="-3"/>
          <w:w w:val="120"/>
          <w:sz w:val="12"/>
        </w:rPr>
        <w:t>02</w:t>
        <w:tab/>
      </w:r>
      <w:r>
        <w:rPr>
          <w:color w:val="231F20"/>
          <w:spacing w:val="-4"/>
          <w:w w:val="120"/>
          <w:sz w:val="12"/>
        </w:rPr>
        <w:t>03</w:t>
        <w:tab/>
      </w:r>
      <w:r>
        <w:rPr>
          <w:color w:val="231F20"/>
          <w:spacing w:val="-3"/>
          <w:w w:val="120"/>
          <w:sz w:val="12"/>
        </w:rPr>
        <w:t>04</w:t>
        <w:tab/>
      </w:r>
      <w:r>
        <w:rPr>
          <w:color w:val="231F20"/>
          <w:spacing w:val="-5"/>
          <w:w w:val="120"/>
          <w:sz w:val="12"/>
        </w:rPr>
        <w:t>05</w:t>
        <w:tab/>
      </w:r>
      <w:r>
        <w:rPr>
          <w:color w:val="231F20"/>
          <w:spacing w:val="-3"/>
          <w:w w:val="120"/>
          <w:sz w:val="12"/>
        </w:rPr>
        <w:t>06</w:t>
        <w:tab/>
      </w:r>
      <w:r>
        <w:rPr>
          <w:color w:val="231F20"/>
          <w:spacing w:val="-5"/>
          <w:w w:val="120"/>
          <w:sz w:val="12"/>
        </w:rPr>
        <w:t>07</w:t>
      </w:r>
    </w:p>
    <w:p>
      <w:pPr>
        <w:spacing w:before="97"/>
        <w:ind w:left="161" w:right="0" w:firstLine="0"/>
        <w:jc w:val="left"/>
        <w:rPr>
          <w:sz w:val="12"/>
        </w:rPr>
      </w:pPr>
      <w:r>
        <w:rPr>
          <w:color w:val="231F20"/>
          <w:w w:val="110"/>
          <w:sz w:val="12"/>
        </w:rPr>
        <w:t>See footnote to Charts 6.3 and 6.4.</w:t>
      </w:r>
    </w:p>
    <w:p>
      <w:pPr>
        <w:tabs>
          <w:tab w:pos="1017" w:val="left" w:leader="none"/>
          <w:tab w:pos="6567" w:val="left" w:leader="none"/>
        </w:tabs>
        <w:spacing w:before="94"/>
        <w:ind w:left="161" w:right="0" w:firstLine="0"/>
        <w:jc w:val="left"/>
        <w:rPr>
          <w:sz w:val="12"/>
        </w:rPr>
      </w:pPr>
      <w:r>
        <w:rPr/>
        <w:br w:type="column"/>
      </w:r>
      <w:r>
        <w:rPr>
          <w:color w:val="231F20"/>
          <w:w w:val="120"/>
          <w:sz w:val="12"/>
        </w:rPr>
        <w:t>0</w:t>
      </w:r>
      <w:r>
        <w:rPr>
          <w:color w:val="231F20"/>
          <w:sz w:val="12"/>
        </w:rPr>
        <w:tab/>
      </w:r>
      <w:r>
        <w:rPr>
          <w:color w:val="231F20"/>
          <w:w w:val="101"/>
          <w:sz w:val="12"/>
          <w:u w:val="single" w:color="006BB6"/>
        </w:rPr>
        <w:t> </w:t>
      </w:r>
      <w:r>
        <w:rPr>
          <w:color w:val="231F20"/>
          <w:sz w:val="12"/>
          <w:u w:val="single" w:color="006BB6"/>
        </w:rPr>
        <w:tab/>
      </w:r>
    </w:p>
    <w:p>
      <w:pPr>
        <w:spacing w:before="26"/>
        <w:ind w:left="1285" w:right="618" w:hanging="240"/>
        <w:jc w:val="left"/>
        <w:rPr>
          <w:sz w:val="14"/>
        </w:rPr>
      </w:pPr>
      <w:r>
        <w:rPr/>
        <w:pict>
          <v:line style="position:absolute;mso-position-horizontal-relative:page;mso-position-vertical-relative:paragraph;z-index:16218624" from="235.625995pt,-3.142643pt" to="231.147995pt,-3.142643pt" stroked="true" strokeweight=".5pt" strokecolor="#231f20">
            <v:stroke dashstyle="solid"/>
            <w10:wrap type="none"/>
          </v:line>
        </w:pict>
      </w:r>
      <w:r>
        <w:rPr>
          <w:color w:val="231F20"/>
          <w:w w:val="110"/>
          <w:sz w:val="14"/>
        </w:rPr>
        <w:t>(1)</w:t>
      </w:r>
      <w:r>
        <w:rPr>
          <w:color w:val="231F20"/>
          <w:spacing w:val="9"/>
          <w:w w:val="110"/>
          <w:sz w:val="14"/>
        </w:rPr>
        <w:t> </w:t>
      </w:r>
      <w:r>
        <w:rPr>
          <w:color w:val="231F20"/>
          <w:w w:val="110"/>
          <w:sz w:val="14"/>
        </w:rPr>
        <w:t>The</w:t>
      </w:r>
      <w:r>
        <w:rPr>
          <w:color w:val="231F20"/>
          <w:spacing w:val="-12"/>
          <w:w w:val="110"/>
          <w:sz w:val="14"/>
        </w:rPr>
        <w:t> </w:t>
      </w:r>
      <w:r>
        <w:rPr>
          <w:color w:val="231F20"/>
          <w:w w:val="110"/>
          <w:sz w:val="14"/>
        </w:rPr>
        <w:t>box</w:t>
      </w:r>
      <w:r>
        <w:rPr>
          <w:color w:val="231F20"/>
          <w:spacing w:val="-11"/>
          <w:w w:val="110"/>
          <w:sz w:val="14"/>
        </w:rPr>
        <w:t> </w:t>
      </w:r>
      <w:r>
        <w:rPr>
          <w:color w:val="231F20"/>
          <w:w w:val="110"/>
          <w:sz w:val="14"/>
        </w:rPr>
        <w:t>on</w:t>
      </w:r>
      <w:r>
        <w:rPr>
          <w:color w:val="231F20"/>
          <w:spacing w:val="-11"/>
          <w:w w:val="110"/>
          <w:sz w:val="14"/>
        </w:rPr>
        <w:t> </w:t>
      </w:r>
      <w:r>
        <w:rPr>
          <w:color w:val="231F20"/>
          <w:w w:val="110"/>
          <w:sz w:val="14"/>
        </w:rPr>
        <w:t>pages</w:t>
      </w:r>
      <w:r>
        <w:rPr>
          <w:color w:val="231F20"/>
          <w:spacing w:val="-11"/>
          <w:w w:val="110"/>
          <w:sz w:val="14"/>
        </w:rPr>
        <w:t> </w:t>
      </w:r>
      <w:r>
        <w:rPr>
          <w:color w:val="231F20"/>
          <w:spacing w:val="-5"/>
          <w:w w:val="110"/>
          <w:sz w:val="14"/>
        </w:rPr>
        <w:t>42–43</w:t>
      </w:r>
      <w:r>
        <w:rPr>
          <w:color w:val="231F20"/>
          <w:spacing w:val="-12"/>
          <w:w w:val="110"/>
          <w:sz w:val="14"/>
        </w:rPr>
        <w:t> </w:t>
      </w:r>
      <w:r>
        <w:rPr>
          <w:color w:val="231F20"/>
          <w:w w:val="110"/>
          <w:sz w:val="14"/>
        </w:rPr>
        <w:t>of</w:t>
      </w:r>
      <w:r>
        <w:rPr>
          <w:color w:val="231F20"/>
          <w:spacing w:val="-11"/>
          <w:w w:val="110"/>
          <w:sz w:val="14"/>
        </w:rPr>
        <w:t> </w:t>
      </w:r>
      <w:r>
        <w:rPr>
          <w:color w:val="231F20"/>
          <w:w w:val="110"/>
          <w:sz w:val="14"/>
        </w:rPr>
        <w:t>the</w:t>
      </w:r>
      <w:r>
        <w:rPr>
          <w:color w:val="231F20"/>
          <w:spacing w:val="-11"/>
          <w:w w:val="110"/>
          <w:sz w:val="14"/>
        </w:rPr>
        <w:t> </w:t>
      </w:r>
      <w:r>
        <w:rPr>
          <w:color w:val="231F20"/>
          <w:w w:val="110"/>
          <w:sz w:val="14"/>
        </w:rPr>
        <w:t>August</w:t>
      </w:r>
      <w:r>
        <w:rPr>
          <w:color w:val="231F20"/>
          <w:spacing w:val="-11"/>
          <w:w w:val="110"/>
          <w:sz w:val="14"/>
        </w:rPr>
        <w:t> </w:t>
      </w:r>
      <w:r>
        <w:rPr>
          <w:color w:val="231F20"/>
          <w:spacing w:val="-4"/>
          <w:w w:val="110"/>
          <w:sz w:val="14"/>
        </w:rPr>
        <w:t>2004</w:t>
      </w:r>
      <w:r>
        <w:rPr>
          <w:color w:val="231F20"/>
          <w:spacing w:val="-12"/>
          <w:w w:val="110"/>
          <w:sz w:val="14"/>
        </w:rPr>
        <w:t> </w:t>
      </w:r>
      <w:r>
        <w:rPr>
          <w:i/>
          <w:color w:val="231F20"/>
          <w:w w:val="110"/>
          <w:sz w:val="14"/>
        </w:rPr>
        <w:t>Report</w:t>
      </w:r>
      <w:r>
        <w:rPr>
          <w:i/>
          <w:color w:val="231F20"/>
          <w:spacing w:val="-11"/>
          <w:w w:val="110"/>
          <w:sz w:val="14"/>
        </w:rPr>
        <w:t> </w:t>
      </w:r>
      <w:r>
        <w:rPr>
          <w:color w:val="231F20"/>
          <w:w w:val="110"/>
          <w:sz w:val="14"/>
        </w:rPr>
        <w:t>explains</w:t>
      </w:r>
      <w:r>
        <w:rPr>
          <w:color w:val="231F20"/>
          <w:spacing w:val="-11"/>
          <w:w w:val="110"/>
          <w:sz w:val="14"/>
        </w:rPr>
        <w:t> </w:t>
      </w:r>
      <w:r>
        <w:rPr>
          <w:color w:val="231F20"/>
          <w:w w:val="110"/>
          <w:sz w:val="14"/>
        </w:rPr>
        <w:t>why</w:t>
      </w:r>
      <w:r>
        <w:rPr>
          <w:color w:val="231F20"/>
          <w:spacing w:val="-11"/>
          <w:w w:val="110"/>
          <w:sz w:val="14"/>
        </w:rPr>
        <w:t> </w:t>
      </w:r>
      <w:r>
        <w:rPr>
          <w:color w:val="231F20"/>
          <w:w w:val="110"/>
          <w:sz w:val="14"/>
        </w:rPr>
        <w:t>the</w:t>
      </w:r>
      <w:r>
        <w:rPr>
          <w:color w:val="231F20"/>
          <w:spacing w:val="-11"/>
          <w:w w:val="110"/>
          <w:sz w:val="14"/>
        </w:rPr>
        <w:t> </w:t>
      </w:r>
      <w:r>
        <w:rPr>
          <w:color w:val="231F20"/>
          <w:w w:val="110"/>
          <w:sz w:val="14"/>
        </w:rPr>
        <w:t>projections based</w:t>
      </w:r>
      <w:r>
        <w:rPr>
          <w:color w:val="231F20"/>
          <w:spacing w:val="-6"/>
          <w:w w:val="110"/>
          <w:sz w:val="14"/>
        </w:rPr>
        <w:t> </w:t>
      </w:r>
      <w:r>
        <w:rPr>
          <w:color w:val="231F20"/>
          <w:w w:val="110"/>
          <w:sz w:val="14"/>
        </w:rPr>
        <w:t>on</w:t>
      </w:r>
      <w:r>
        <w:rPr>
          <w:color w:val="231F20"/>
          <w:spacing w:val="-6"/>
          <w:w w:val="110"/>
          <w:sz w:val="14"/>
        </w:rPr>
        <w:t> </w:t>
      </w:r>
      <w:r>
        <w:rPr>
          <w:color w:val="231F20"/>
          <w:w w:val="110"/>
          <w:sz w:val="14"/>
        </w:rPr>
        <w:t>constant</w:t>
      </w:r>
      <w:r>
        <w:rPr>
          <w:color w:val="231F20"/>
          <w:spacing w:val="-5"/>
          <w:w w:val="110"/>
          <w:sz w:val="14"/>
        </w:rPr>
        <w:t> </w:t>
      </w:r>
      <w:r>
        <w:rPr>
          <w:color w:val="231F20"/>
          <w:w w:val="110"/>
          <w:sz w:val="14"/>
        </w:rPr>
        <w:t>interest</w:t>
      </w:r>
      <w:r>
        <w:rPr>
          <w:color w:val="231F20"/>
          <w:spacing w:val="-6"/>
          <w:w w:val="110"/>
          <w:sz w:val="14"/>
        </w:rPr>
        <w:t> </w:t>
      </w:r>
      <w:r>
        <w:rPr>
          <w:color w:val="231F20"/>
          <w:spacing w:val="-3"/>
          <w:w w:val="110"/>
          <w:sz w:val="14"/>
        </w:rPr>
        <w:t>rates</w:t>
      </w:r>
      <w:r>
        <w:rPr>
          <w:color w:val="231F20"/>
          <w:spacing w:val="-5"/>
          <w:w w:val="110"/>
          <w:sz w:val="14"/>
        </w:rPr>
        <w:t> </w:t>
      </w:r>
      <w:r>
        <w:rPr>
          <w:color w:val="231F20"/>
          <w:w w:val="110"/>
          <w:sz w:val="14"/>
        </w:rPr>
        <w:t>are</w:t>
      </w:r>
      <w:r>
        <w:rPr>
          <w:color w:val="231F20"/>
          <w:spacing w:val="-6"/>
          <w:w w:val="110"/>
          <w:sz w:val="14"/>
        </w:rPr>
        <w:t> </w:t>
      </w:r>
      <w:r>
        <w:rPr>
          <w:color w:val="231F20"/>
          <w:w w:val="110"/>
          <w:sz w:val="14"/>
        </w:rPr>
        <w:t>only</w:t>
      </w:r>
      <w:r>
        <w:rPr>
          <w:color w:val="231F20"/>
          <w:spacing w:val="-5"/>
          <w:w w:val="110"/>
          <w:sz w:val="14"/>
        </w:rPr>
        <w:t> </w:t>
      </w:r>
      <w:r>
        <w:rPr>
          <w:color w:val="231F20"/>
          <w:w w:val="110"/>
          <w:sz w:val="14"/>
        </w:rPr>
        <w:t>shown</w:t>
      </w:r>
      <w:r>
        <w:rPr>
          <w:color w:val="231F20"/>
          <w:spacing w:val="-6"/>
          <w:w w:val="110"/>
          <w:sz w:val="14"/>
        </w:rPr>
        <w:t> </w:t>
      </w:r>
      <w:r>
        <w:rPr>
          <w:color w:val="231F20"/>
          <w:w w:val="110"/>
          <w:sz w:val="14"/>
        </w:rPr>
        <w:t>up</w:t>
      </w:r>
      <w:r>
        <w:rPr>
          <w:color w:val="231F20"/>
          <w:spacing w:val="-6"/>
          <w:w w:val="110"/>
          <w:sz w:val="14"/>
        </w:rPr>
        <w:t> </w:t>
      </w:r>
      <w:r>
        <w:rPr>
          <w:color w:val="231F20"/>
          <w:spacing w:val="-3"/>
          <w:w w:val="110"/>
          <w:sz w:val="14"/>
        </w:rPr>
        <w:t>to</w:t>
      </w:r>
      <w:r>
        <w:rPr>
          <w:color w:val="231F20"/>
          <w:spacing w:val="-5"/>
          <w:w w:val="110"/>
          <w:sz w:val="14"/>
        </w:rPr>
        <w:t> </w:t>
      </w:r>
      <w:r>
        <w:rPr>
          <w:color w:val="231F20"/>
          <w:spacing w:val="-4"/>
          <w:w w:val="110"/>
          <w:sz w:val="14"/>
        </w:rPr>
        <w:t>two</w:t>
      </w:r>
      <w:r>
        <w:rPr>
          <w:color w:val="231F20"/>
          <w:spacing w:val="-6"/>
          <w:w w:val="110"/>
          <w:sz w:val="14"/>
        </w:rPr>
        <w:t> </w:t>
      </w:r>
      <w:r>
        <w:rPr>
          <w:color w:val="231F20"/>
          <w:w w:val="110"/>
          <w:sz w:val="14"/>
        </w:rPr>
        <w:t>years</w:t>
      </w:r>
      <w:r>
        <w:rPr>
          <w:color w:val="231F20"/>
          <w:spacing w:val="-5"/>
          <w:w w:val="110"/>
          <w:sz w:val="14"/>
        </w:rPr>
        <w:t> </w:t>
      </w:r>
      <w:r>
        <w:rPr>
          <w:color w:val="231F20"/>
          <w:w w:val="110"/>
          <w:sz w:val="14"/>
        </w:rPr>
        <w:t>ahead.</w:t>
      </w:r>
    </w:p>
    <w:p>
      <w:pPr>
        <w:spacing w:after="0"/>
        <w:jc w:val="left"/>
        <w:rPr>
          <w:sz w:val="14"/>
        </w:rPr>
        <w:sectPr>
          <w:type w:val="continuous"/>
          <w:pgSz w:w="11900" w:h="16840"/>
          <w:pgMar w:top="1140" w:bottom="0" w:left="660" w:right="600"/>
          <w:cols w:num="2" w:equalWidth="0">
            <w:col w:w="3862" w:space="55"/>
            <w:col w:w="6723"/>
          </w:cols>
        </w:sectPr>
      </w:pPr>
    </w:p>
    <w:p>
      <w:pPr>
        <w:pStyle w:val="BodyText"/>
      </w:pPr>
    </w:p>
    <w:p>
      <w:pPr>
        <w:pStyle w:val="Heading4"/>
        <w:spacing w:before="259"/>
        <w:ind w:left="1157" w:right="1175"/>
        <w:jc w:val="center"/>
        <w:rPr>
          <w:u w:val="none"/>
        </w:rPr>
      </w:pPr>
      <w:bookmarkStart w:name="Other forecasters’ expectations of CPI i" w:id="96"/>
      <w:bookmarkEnd w:id="96"/>
      <w:r>
        <w:rPr>
          <w:u w:val="none"/>
        </w:rPr>
      </w:r>
      <w:bookmarkStart w:name="_bookmark32" w:id="97"/>
      <w:bookmarkEnd w:id="97"/>
      <w:r>
        <w:rPr>
          <w:u w:val="none"/>
        </w:rPr>
      </w:r>
      <w:r>
        <w:rPr>
          <w:color w:val="0093C1"/>
          <w:u w:val="none"/>
        </w:rPr>
        <w:t>Other forecasters’ expectations of CPI inflation and GDP growth</w:t>
      </w:r>
    </w:p>
    <w:p>
      <w:pPr>
        <w:pStyle w:val="BodyText"/>
        <w:spacing w:before="11"/>
        <w:rPr>
          <w:rFonts w:ascii="Trebuchet MS"/>
          <w:sz w:val="17"/>
        </w:rPr>
      </w:pPr>
    </w:p>
    <w:p>
      <w:pPr>
        <w:spacing w:after="0"/>
        <w:rPr>
          <w:rFonts w:ascii="Trebuchet MS"/>
          <w:sz w:val="17"/>
        </w:rPr>
        <w:sectPr>
          <w:headerReference w:type="default" r:id="rId150"/>
          <w:footerReference w:type="default" r:id="rId151"/>
          <w:pgSz w:w="11900" w:h="16840"/>
          <w:pgMar w:header="573" w:footer="581" w:top="760" w:bottom="780" w:left="660" w:right="600"/>
          <w:pgNumType w:start="47"/>
        </w:sectPr>
      </w:pPr>
    </w:p>
    <w:p>
      <w:pPr>
        <w:pStyle w:val="Heading7"/>
        <w:spacing w:line="249" w:lineRule="auto" w:before="89"/>
        <w:ind w:right="188"/>
      </w:pPr>
      <w:r>
        <w:rPr>
          <w:color w:val="231F20"/>
          <w:w w:val="110"/>
        </w:rPr>
        <w:t>In </w:t>
      </w:r>
      <w:r>
        <w:rPr>
          <w:color w:val="231F20"/>
          <w:spacing w:val="-4"/>
          <w:w w:val="110"/>
        </w:rPr>
        <w:t>July, </w:t>
      </w:r>
      <w:r>
        <w:rPr>
          <w:color w:val="231F20"/>
          <w:w w:val="110"/>
        </w:rPr>
        <w:t>the Bank asked a sample of external forecasters for their latest projections of CPI inflation, output growth, interest </w:t>
      </w:r>
      <w:r>
        <w:rPr>
          <w:color w:val="231F20"/>
          <w:spacing w:val="-4"/>
          <w:w w:val="110"/>
        </w:rPr>
        <w:t>rates </w:t>
      </w:r>
      <w:r>
        <w:rPr>
          <w:color w:val="231F20"/>
          <w:w w:val="110"/>
        </w:rPr>
        <w:t>and the sterling ERI. Since the </w:t>
      </w:r>
      <w:r>
        <w:rPr>
          <w:color w:val="231F20"/>
          <w:spacing w:val="-3"/>
          <w:w w:val="110"/>
        </w:rPr>
        <w:t>May </w:t>
      </w:r>
      <w:r>
        <w:rPr>
          <w:i/>
          <w:color w:val="231F20"/>
          <w:w w:val="110"/>
        </w:rPr>
        <w:t>Report</w:t>
      </w:r>
      <w:r>
        <w:rPr>
          <w:color w:val="231F20"/>
          <w:w w:val="110"/>
        </w:rPr>
        <w:t>, external forecasters have revised down expectations for interest </w:t>
      </w:r>
      <w:r>
        <w:rPr>
          <w:color w:val="231F20"/>
          <w:spacing w:val="-3"/>
          <w:w w:val="110"/>
        </w:rPr>
        <w:t>rates, </w:t>
      </w:r>
      <w:r>
        <w:rPr>
          <w:color w:val="231F20"/>
          <w:w w:val="110"/>
        </w:rPr>
        <w:t>the exchange </w:t>
      </w:r>
      <w:r>
        <w:rPr>
          <w:color w:val="231F20"/>
          <w:spacing w:val="-4"/>
          <w:w w:val="110"/>
        </w:rPr>
        <w:t>rate </w:t>
      </w:r>
      <w:r>
        <w:rPr>
          <w:color w:val="231F20"/>
          <w:w w:val="110"/>
        </w:rPr>
        <w:t>and for GDP growth</w:t>
      </w:r>
      <w:r>
        <w:rPr>
          <w:color w:val="231F20"/>
          <w:spacing w:val="-19"/>
          <w:w w:val="110"/>
        </w:rPr>
        <w:t> </w:t>
      </w:r>
      <w:r>
        <w:rPr>
          <w:color w:val="231F20"/>
          <w:w w:val="110"/>
        </w:rPr>
        <w:t>in</w:t>
      </w:r>
      <w:r>
        <w:rPr>
          <w:color w:val="231F20"/>
          <w:spacing w:val="-18"/>
          <w:w w:val="110"/>
        </w:rPr>
        <w:t> </w:t>
      </w:r>
      <w:r>
        <w:rPr>
          <w:color w:val="231F20"/>
          <w:w w:val="110"/>
        </w:rPr>
        <w:t>the</w:t>
      </w:r>
      <w:r>
        <w:rPr>
          <w:color w:val="231F20"/>
          <w:spacing w:val="-18"/>
          <w:w w:val="110"/>
        </w:rPr>
        <w:t> </w:t>
      </w:r>
      <w:r>
        <w:rPr>
          <w:color w:val="231F20"/>
          <w:w w:val="110"/>
        </w:rPr>
        <w:t>short</w:t>
      </w:r>
      <w:r>
        <w:rPr>
          <w:color w:val="231F20"/>
          <w:spacing w:val="-18"/>
          <w:w w:val="110"/>
        </w:rPr>
        <w:t> </w:t>
      </w:r>
      <w:r>
        <w:rPr>
          <w:color w:val="231F20"/>
          <w:w w:val="110"/>
        </w:rPr>
        <w:t>term</w:t>
      </w:r>
      <w:r>
        <w:rPr>
          <w:color w:val="231F20"/>
          <w:spacing w:val="-19"/>
          <w:w w:val="110"/>
        </w:rPr>
        <w:t> </w:t>
      </w:r>
      <w:r>
        <w:rPr>
          <w:color w:val="231F20"/>
          <w:spacing w:val="-4"/>
          <w:w w:val="110"/>
        </w:rPr>
        <w:t>(Table</w:t>
      </w:r>
      <w:r>
        <w:rPr>
          <w:color w:val="231F20"/>
          <w:spacing w:val="-18"/>
          <w:w w:val="110"/>
        </w:rPr>
        <w:t> </w:t>
      </w:r>
      <w:r>
        <w:rPr>
          <w:color w:val="231F20"/>
          <w:w w:val="110"/>
        </w:rPr>
        <w:t>1).</w:t>
      </w:r>
      <w:r>
        <w:rPr>
          <w:color w:val="231F20"/>
          <w:spacing w:val="22"/>
          <w:w w:val="110"/>
        </w:rPr>
        <w:t> </w:t>
      </w:r>
      <w:r>
        <w:rPr>
          <w:color w:val="231F20"/>
          <w:w w:val="110"/>
        </w:rPr>
        <w:t>Their</w:t>
      </w:r>
      <w:r>
        <w:rPr>
          <w:color w:val="231F20"/>
          <w:spacing w:val="-18"/>
          <w:w w:val="110"/>
        </w:rPr>
        <w:t> </w:t>
      </w:r>
      <w:r>
        <w:rPr>
          <w:color w:val="231F20"/>
          <w:w w:val="110"/>
        </w:rPr>
        <w:t>views</w:t>
      </w:r>
      <w:r>
        <w:rPr>
          <w:color w:val="231F20"/>
          <w:spacing w:val="-18"/>
          <w:w w:val="110"/>
        </w:rPr>
        <w:t> </w:t>
      </w:r>
      <w:r>
        <w:rPr>
          <w:color w:val="231F20"/>
          <w:w w:val="110"/>
        </w:rPr>
        <w:t>on inflation </w:t>
      </w:r>
      <w:r>
        <w:rPr>
          <w:color w:val="231F20"/>
          <w:spacing w:val="-3"/>
          <w:w w:val="110"/>
        </w:rPr>
        <w:t>were </w:t>
      </w:r>
      <w:r>
        <w:rPr>
          <w:color w:val="231F20"/>
          <w:w w:val="110"/>
        </w:rPr>
        <w:t>broadly</w:t>
      </w:r>
      <w:r>
        <w:rPr>
          <w:color w:val="231F20"/>
          <w:spacing w:val="-20"/>
          <w:w w:val="110"/>
        </w:rPr>
        <w:t> </w:t>
      </w:r>
      <w:r>
        <w:rPr>
          <w:color w:val="231F20"/>
          <w:w w:val="110"/>
        </w:rPr>
        <w:t>unchanged.</w:t>
      </w:r>
    </w:p>
    <w:p>
      <w:pPr>
        <w:pStyle w:val="BodyText"/>
        <w:spacing w:before="7"/>
        <w:rPr>
          <w:sz w:val="21"/>
        </w:rPr>
      </w:pPr>
    </w:p>
    <w:p>
      <w:pPr>
        <w:pStyle w:val="BodyText"/>
        <w:ind w:left="395"/>
        <w:rPr>
          <w:rFonts w:ascii="Trebuchet MS"/>
        </w:rPr>
      </w:pPr>
      <w:r>
        <w:rPr>
          <w:rFonts w:ascii="Trebuchet MS"/>
          <w:color w:val="0093C1"/>
          <w:spacing w:val="-17"/>
          <w:w w:val="90"/>
        </w:rPr>
        <w:t>T</w:t>
      </w:r>
      <w:r>
        <w:rPr>
          <w:rFonts w:ascii="Trebuchet MS"/>
          <w:color w:val="0093C1"/>
          <w:w w:val="90"/>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80"/>
        </w:rPr>
        <w:t>1</w:t>
      </w:r>
    </w:p>
    <w:p>
      <w:pPr>
        <w:pStyle w:val="BodyText"/>
        <w:spacing w:before="8"/>
        <w:ind w:left="395"/>
        <w:rPr>
          <w:rFonts w:ascii="Trebuchet MS" w:hAnsi="Trebuchet MS"/>
        </w:rPr>
      </w:pPr>
      <w:r>
        <w:rPr>
          <w:rFonts w:ascii="Trebuchet MS" w:hAnsi="Trebuchet MS"/>
          <w:color w:val="0093C1"/>
        </w:rPr>
        <w:t>Average of other forecasters’ projections of</w:t>
      </w:r>
    </w:p>
    <w:p>
      <w:pPr>
        <w:pStyle w:val="BodyText"/>
        <w:spacing w:before="8"/>
        <w:ind w:left="395"/>
        <w:rPr>
          <w:sz w:val="12"/>
        </w:rPr>
      </w:pPr>
      <w:r>
        <w:rPr>
          <w:rFonts w:ascii="Trebuchet MS"/>
          <w:color w:val="0093C1"/>
        </w:rPr>
        <w:t>CPI</w:t>
      </w:r>
      <w:r>
        <w:rPr>
          <w:rFonts w:ascii="Trebuchet MS"/>
          <w:color w:val="0093C1"/>
          <w:spacing w:val="-34"/>
        </w:rPr>
        <w:t> </w:t>
      </w:r>
      <w:r>
        <w:rPr>
          <w:rFonts w:ascii="Trebuchet MS"/>
          <w:color w:val="0093C1"/>
        </w:rPr>
        <w:t>inflation,</w:t>
      </w:r>
      <w:r>
        <w:rPr>
          <w:rFonts w:ascii="Trebuchet MS"/>
          <w:color w:val="0093C1"/>
          <w:spacing w:val="-33"/>
        </w:rPr>
        <w:t> </w:t>
      </w:r>
      <w:r>
        <w:rPr>
          <w:rFonts w:ascii="Trebuchet MS"/>
          <w:color w:val="0093C1"/>
        </w:rPr>
        <w:t>GDP</w:t>
      </w:r>
      <w:r>
        <w:rPr>
          <w:rFonts w:ascii="Trebuchet MS"/>
          <w:color w:val="0093C1"/>
          <w:spacing w:val="-33"/>
        </w:rPr>
        <w:t> </w:t>
      </w:r>
      <w:r>
        <w:rPr>
          <w:rFonts w:ascii="Trebuchet MS"/>
          <w:color w:val="0093C1"/>
        </w:rPr>
        <w:t>growth,</w:t>
      </w:r>
      <w:r>
        <w:rPr>
          <w:rFonts w:ascii="Trebuchet MS"/>
          <w:color w:val="0093C1"/>
          <w:spacing w:val="-34"/>
        </w:rPr>
        <w:t> </w:t>
      </w:r>
      <w:r>
        <w:rPr>
          <w:rFonts w:ascii="Trebuchet MS"/>
          <w:color w:val="0093C1"/>
        </w:rPr>
        <w:t>interest</w:t>
      </w:r>
      <w:r>
        <w:rPr>
          <w:rFonts w:ascii="Trebuchet MS"/>
          <w:color w:val="0093C1"/>
          <w:spacing w:val="-34"/>
        </w:rPr>
        <w:t> </w:t>
      </w:r>
      <w:r>
        <w:rPr>
          <w:rFonts w:ascii="Trebuchet MS"/>
          <w:color w:val="0093C1"/>
        </w:rPr>
        <w:t>rates</w:t>
      </w:r>
      <w:r>
        <w:rPr>
          <w:rFonts w:ascii="Trebuchet MS"/>
          <w:color w:val="0093C1"/>
          <w:spacing w:val="-35"/>
        </w:rPr>
        <w:t> </w:t>
      </w:r>
      <w:r>
        <w:rPr>
          <w:rFonts w:ascii="Trebuchet MS"/>
          <w:color w:val="0093C1"/>
        </w:rPr>
        <w:t>and</w:t>
      </w:r>
      <w:r>
        <w:rPr>
          <w:rFonts w:ascii="Trebuchet MS"/>
          <w:color w:val="0093C1"/>
          <w:spacing w:val="-33"/>
        </w:rPr>
        <w:t> </w:t>
      </w:r>
      <w:r>
        <w:rPr>
          <w:rFonts w:ascii="Trebuchet MS"/>
          <w:color w:val="0093C1"/>
        </w:rPr>
        <w:t>the</w:t>
      </w:r>
      <w:r>
        <w:rPr>
          <w:rFonts w:ascii="Trebuchet MS"/>
          <w:color w:val="0093C1"/>
          <w:spacing w:val="-33"/>
        </w:rPr>
        <w:t> </w:t>
      </w:r>
      <w:r>
        <w:rPr>
          <w:rFonts w:ascii="Trebuchet MS"/>
          <w:color w:val="0093C1"/>
        </w:rPr>
        <w:t>ERI</w:t>
      </w:r>
      <w:r>
        <w:rPr>
          <w:color w:val="231F20"/>
          <w:position w:val="4"/>
          <w:sz w:val="12"/>
        </w:rPr>
        <w:t>(a)</w:t>
      </w:r>
    </w:p>
    <w:p>
      <w:pPr>
        <w:spacing w:before="83"/>
        <w:ind w:left="2521" w:right="0" w:firstLine="0"/>
        <w:jc w:val="left"/>
        <w:rPr>
          <w:sz w:val="14"/>
        </w:rPr>
      </w:pPr>
      <w:r>
        <w:rPr>
          <w:color w:val="231F20"/>
          <w:w w:val="115"/>
          <w:sz w:val="14"/>
        </w:rPr>
        <w:t>2005 Q2</w:t>
      </w:r>
      <w:r>
        <w:rPr>
          <w:color w:val="231F20"/>
          <w:w w:val="115"/>
          <w:position w:val="4"/>
          <w:sz w:val="12"/>
        </w:rPr>
        <w:t>(b) </w:t>
      </w:r>
      <w:r>
        <w:rPr>
          <w:color w:val="231F20"/>
          <w:w w:val="115"/>
          <w:sz w:val="14"/>
        </w:rPr>
        <w:t>2005 Q4 2006 Q4 2007 Q3</w:t>
      </w:r>
    </w:p>
    <w:p>
      <w:pPr>
        <w:tabs>
          <w:tab w:pos="2759" w:val="left" w:leader="none"/>
          <w:tab w:pos="3400" w:val="left" w:leader="none"/>
          <w:tab w:pos="4016" w:val="left" w:leader="none"/>
          <w:tab w:pos="4828" w:val="right" w:leader="none"/>
        </w:tabs>
        <w:spacing w:line="161" w:lineRule="exact" w:before="98"/>
        <w:ind w:left="395" w:right="0" w:firstLine="0"/>
        <w:jc w:val="left"/>
        <w:rPr>
          <w:sz w:val="14"/>
        </w:rPr>
      </w:pPr>
      <w:r>
        <w:rPr>
          <w:color w:val="231F20"/>
          <w:w w:val="110"/>
          <w:sz w:val="14"/>
        </w:rPr>
        <w:t>CPI</w:t>
      </w:r>
      <w:r>
        <w:rPr>
          <w:color w:val="231F20"/>
          <w:spacing w:val="-19"/>
          <w:w w:val="110"/>
          <w:sz w:val="14"/>
        </w:rPr>
        <w:t> </w:t>
      </w:r>
      <w:r>
        <w:rPr>
          <w:color w:val="231F20"/>
          <w:w w:val="110"/>
          <w:sz w:val="14"/>
        </w:rPr>
        <w:t>inflation</w:t>
      </w:r>
      <w:r>
        <w:rPr>
          <w:color w:val="231F20"/>
          <w:w w:val="110"/>
          <w:position w:val="4"/>
          <w:sz w:val="12"/>
        </w:rPr>
        <w:t>(c)</w:t>
        <w:tab/>
      </w:r>
      <w:r>
        <w:rPr>
          <w:color w:val="231F20"/>
          <w:w w:val="110"/>
          <w:sz w:val="14"/>
        </w:rPr>
        <w:t>1.9</w:t>
        <w:tab/>
        <w:t>2.0</w:t>
        <w:tab/>
        <w:t>1.9</w:t>
        <w:tab/>
        <w:t>1.9</w:t>
      </w:r>
    </w:p>
    <w:p>
      <w:pPr>
        <w:tabs>
          <w:tab w:pos="2759" w:val="left" w:leader="none"/>
          <w:tab w:pos="3400" w:val="left" w:leader="none"/>
          <w:tab w:pos="4016" w:val="left" w:leader="none"/>
          <w:tab w:pos="4828" w:val="right" w:leader="none"/>
        </w:tabs>
        <w:spacing w:line="151" w:lineRule="exact" w:before="0"/>
        <w:ind w:left="395" w:right="0" w:firstLine="0"/>
        <w:jc w:val="left"/>
        <w:rPr>
          <w:sz w:val="14"/>
        </w:rPr>
      </w:pPr>
      <w:r>
        <w:rPr>
          <w:color w:val="231F20"/>
          <w:w w:val="110"/>
          <w:sz w:val="14"/>
        </w:rPr>
        <w:t>GDP</w:t>
      </w:r>
      <w:r>
        <w:rPr>
          <w:color w:val="231F20"/>
          <w:spacing w:val="-19"/>
          <w:w w:val="110"/>
          <w:sz w:val="14"/>
        </w:rPr>
        <w:t> </w:t>
      </w:r>
      <w:r>
        <w:rPr>
          <w:color w:val="231F20"/>
          <w:w w:val="110"/>
          <w:sz w:val="14"/>
        </w:rPr>
        <w:t>growth</w:t>
      </w:r>
      <w:r>
        <w:rPr>
          <w:color w:val="231F20"/>
          <w:w w:val="110"/>
          <w:position w:val="4"/>
          <w:sz w:val="12"/>
        </w:rPr>
        <w:t>(c)</w:t>
        <w:tab/>
      </w:r>
      <w:r>
        <w:rPr>
          <w:color w:val="231F20"/>
          <w:w w:val="110"/>
          <w:sz w:val="14"/>
        </w:rPr>
        <w:t>1.7</w:t>
        <w:tab/>
        <w:t>1.9</w:t>
        <w:tab/>
        <w:t>2.4</w:t>
        <w:tab/>
        <w:t>2.6</w:t>
      </w:r>
    </w:p>
    <w:p>
      <w:pPr>
        <w:tabs>
          <w:tab w:pos="2759" w:val="left" w:leader="none"/>
          <w:tab w:pos="3400" w:val="left" w:leader="none"/>
          <w:tab w:pos="4016" w:val="left" w:leader="none"/>
          <w:tab w:pos="4828" w:val="right" w:leader="none"/>
        </w:tabs>
        <w:spacing w:line="129" w:lineRule="exact" w:before="0"/>
        <w:ind w:left="395" w:right="0" w:firstLine="0"/>
        <w:jc w:val="left"/>
        <w:rPr>
          <w:sz w:val="14"/>
        </w:rPr>
      </w:pPr>
      <w:r>
        <w:rPr>
          <w:color w:val="231F20"/>
          <w:w w:val="110"/>
          <w:sz w:val="14"/>
        </w:rPr>
        <w:t>Repo </w:t>
      </w:r>
      <w:r>
        <w:rPr>
          <w:color w:val="231F20"/>
          <w:spacing w:val="-3"/>
          <w:w w:val="110"/>
          <w:sz w:val="14"/>
        </w:rPr>
        <w:t>rate</w:t>
      </w:r>
      <w:r>
        <w:rPr>
          <w:color w:val="231F20"/>
          <w:spacing w:val="-11"/>
          <w:w w:val="110"/>
          <w:sz w:val="14"/>
        </w:rPr>
        <w:t> </w:t>
      </w:r>
      <w:r>
        <w:rPr>
          <w:color w:val="231F20"/>
          <w:w w:val="110"/>
          <w:sz w:val="14"/>
        </w:rPr>
        <w:t>(per</w:t>
      </w:r>
      <w:r>
        <w:rPr>
          <w:color w:val="231F20"/>
          <w:spacing w:val="-5"/>
          <w:w w:val="110"/>
          <w:sz w:val="14"/>
        </w:rPr>
        <w:t> </w:t>
      </w:r>
      <w:r>
        <w:rPr>
          <w:color w:val="231F20"/>
          <w:w w:val="110"/>
          <w:sz w:val="14"/>
        </w:rPr>
        <w:t>cent)</w:t>
        <w:tab/>
        <w:t>4.8</w:t>
        <w:tab/>
        <w:t>4.4</w:t>
        <w:tab/>
        <w:t>4.3</w:t>
        <w:tab/>
        <w:t>4.5</w:t>
      </w:r>
    </w:p>
    <w:p>
      <w:pPr>
        <w:tabs>
          <w:tab w:pos="2624" w:val="left" w:leader="none"/>
          <w:tab w:pos="3331" w:val="left" w:leader="none"/>
          <w:tab w:pos="3969" w:val="left" w:leader="none"/>
          <w:tab w:pos="4828" w:val="right" w:leader="none"/>
        </w:tabs>
        <w:spacing w:line="151" w:lineRule="exact" w:before="0"/>
        <w:ind w:left="395" w:right="0" w:firstLine="0"/>
        <w:jc w:val="left"/>
        <w:rPr>
          <w:sz w:val="14"/>
        </w:rPr>
      </w:pPr>
      <w:r>
        <w:rPr>
          <w:color w:val="231F20"/>
          <w:w w:val="110"/>
          <w:sz w:val="14"/>
        </w:rPr>
        <w:t>Sterling</w:t>
      </w:r>
      <w:r>
        <w:rPr>
          <w:color w:val="231F20"/>
          <w:spacing w:val="-21"/>
          <w:w w:val="110"/>
          <w:sz w:val="14"/>
        </w:rPr>
        <w:t> </w:t>
      </w:r>
      <w:r>
        <w:rPr>
          <w:color w:val="231F20"/>
          <w:w w:val="110"/>
          <w:sz w:val="14"/>
        </w:rPr>
        <w:t>ERI</w:t>
      </w:r>
      <w:r>
        <w:rPr>
          <w:color w:val="231F20"/>
          <w:w w:val="110"/>
          <w:position w:val="4"/>
          <w:sz w:val="12"/>
        </w:rPr>
        <w:t>(d)</w:t>
        <w:tab/>
      </w:r>
      <w:r>
        <w:rPr>
          <w:color w:val="231F20"/>
          <w:spacing w:val="-8"/>
          <w:w w:val="115"/>
          <w:sz w:val="14"/>
        </w:rPr>
        <w:t>101.7</w:t>
        <w:tab/>
      </w:r>
      <w:r>
        <w:rPr>
          <w:color w:val="231F20"/>
          <w:spacing w:val="-4"/>
          <w:w w:val="115"/>
          <w:sz w:val="14"/>
        </w:rPr>
        <w:t>98.7</w:t>
        <w:tab/>
      </w:r>
      <w:r>
        <w:rPr>
          <w:color w:val="231F20"/>
          <w:spacing w:val="-10"/>
          <w:w w:val="115"/>
          <w:sz w:val="14"/>
        </w:rPr>
        <w:t>97.2</w:t>
        <w:tab/>
      </w:r>
      <w:r>
        <w:rPr>
          <w:color w:val="231F20"/>
          <w:spacing w:val="-3"/>
          <w:w w:val="115"/>
          <w:sz w:val="14"/>
        </w:rPr>
        <w:t>96.9</w:t>
      </w:r>
    </w:p>
    <w:p>
      <w:pPr>
        <w:spacing w:line="150" w:lineRule="exact" w:before="0"/>
        <w:ind w:left="466" w:right="0" w:firstLine="0"/>
        <w:jc w:val="left"/>
        <w:rPr>
          <w:sz w:val="14"/>
        </w:rPr>
      </w:pPr>
      <w:r>
        <w:rPr>
          <w:color w:val="231F20"/>
          <w:w w:val="110"/>
          <w:sz w:val="14"/>
        </w:rPr>
        <w:t>(New index: January 2005 = 100)</w:t>
      </w:r>
    </w:p>
    <w:p>
      <w:pPr>
        <w:pStyle w:val="BodyText"/>
        <w:spacing w:before="2"/>
        <w:rPr>
          <w:sz w:val="13"/>
        </w:rPr>
      </w:pPr>
    </w:p>
    <w:p>
      <w:pPr>
        <w:spacing w:line="208" w:lineRule="auto" w:before="1"/>
        <w:ind w:left="890" w:right="447" w:hanging="495"/>
        <w:jc w:val="left"/>
        <w:rPr>
          <w:sz w:val="12"/>
        </w:rPr>
      </w:pPr>
      <w:r>
        <w:rPr>
          <w:color w:val="231F20"/>
          <w:w w:val="110"/>
          <w:sz w:val="12"/>
        </w:rPr>
        <w:t>Sources:</w:t>
      </w:r>
      <w:r>
        <w:rPr>
          <w:color w:val="231F20"/>
          <w:spacing w:val="3"/>
          <w:w w:val="110"/>
          <w:sz w:val="12"/>
        </w:rPr>
        <w:t> </w:t>
      </w:r>
      <w:r>
        <w:rPr>
          <w:color w:val="231F20"/>
          <w:w w:val="110"/>
          <w:sz w:val="12"/>
        </w:rPr>
        <w:t>Bank</w:t>
      </w:r>
      <w:r>
        <w:rPr>
          <w:color w:val="231F20"/>
          <w:spacing w:val="-14"/>
          <w:w w:val="110"/>
          <w:sz w:val="12"/>
        </w:rPr>
        <w:t> </w:t>
      </w:r>
      <w:r>
        <w:rPr>
          <w:color w:val="231F20"/>
          <w:w w:val="110"/>
          <w:sz w:val="12"/>
        </w:rPr>
        <w:t>of</w:t>
      </w:r>
      <w:r>
        <w:rPr>
          <w:color w:val="231F20"/>
          <w:spacing w:val="-15"/>
          <w:w w:val="110"/>
          <w:sz w:val="12"/>
        </w:rPr>
        <w:t> </w:t>
      </w:r>
      <w:r>
        <w:rPr>
          <w:color w:val="231F20"/>
          <w:w w:val="110"/>
          <w:sz w:val="12"/>
        </w:rPr>
        <w:t>England,</w:t>
      </w:r>
      <w:r>
        <w:rPr>
          <w:color w:val="231F20"/>
          <w:spacing w:val="-15"/>
          <w:w w:val="110"/>
          <w:sz w:val="12"/>
        </w:rPr>
        <w:t> </w:t>
      </w:r>
      <w:r>
        <w:rPr>
          <w:color w:val="231F20"/>
          <w:w w:val="110"/>
          <w:sz w:val="12"/>
        </w:rPr>
        <w:t>ONS</w:t>
      </w:r>
      <w:r>
        <w:rPr>
          <w:color w:val="231F20"/>
          <w:spacing w:val="-14"/>
          <w:w w:val="110"/>
          <w:sz w:val="12"/>
        </w:rPr>
        <w:t> </w:t>
      </w:r>
      <w:r>
        <w:rPr>
          <w:color w:val="231F20"/>
          <w:w w:val="110"/>
          <w:sz w:val="12"/>
        </w:rPr>
        <w:t>and</w:t>
      </w:r>
      <w:r>
        <w:rPr>
          <w:color w:val="231F20"/>
          <w:spacing w:val="-15"/>
          <w:w w:val="110"/>
          <w:sz w:val="12"/>
        </w:rPr>
        <w:t> </w:t>
      </w:r>
      <w:r>
        <w:rPr>
          <w:color w:val="231F20"/>
          <w:w w:val="110"/>
          <w:sz w:val="12"/>
        </w:rPr>
        <w:t>central</w:t>
      </w:r>
      <w:r>
        <w:rPr>
          <w:color w:val="231F20"/>
          <w:spacing w:val="-15"/>
          <w:w w:val="110"/>
          <w:sz w:val="12"/>
        </w:rPr>
        <w:t> </w:t>
      </w:r>
      <w:r>
        <w:rPr>
          <w:color w:val="231F20"/>
          <w:w w:val="110"/>
          <w:sz w:val="12"/>
        </w:rPr>
        <w:t>projections</w:t>
      </w:r>
      <w:r>
        <w:rPr>
          <w:color w:val="231F20"/>
          <w:spacing w:val="-14"/>
          <w:w w:val="110"/>
          <w:sz w:val="12"/>
        </w:rPr>
        <w:t> </w:t>
      </w:r>
      <w:r>
        <w:rPr>
          <w:color w:val="231F20"/>
          <w:w w:val="110"/>
          <w:sz w:val="12"/>
        </w:rPr>
        <w:t>of</w:t>
      </w:r>
      <w:r>
        <w:rPr>
          <w:color w:val="231F20"/>
          <w:spacing w:val="-15"/>
          <w:w w:val="110"/>
          <w:sz w:val="12"/>
        </w:rPr>
        <w:t> </w:t>
      </w:r>
      <w:r>
        <w:rPr>
          <w:color w:val="231F20"/>
          <w:w w:val="110"/>
          <w:sz w:val="12"/>
        </w:rPr>
        <w:t>outside</w:t>
      </w:r>
      <w:r>
        <w:rPr>
          <w:color w:val="231F20"/>
          <w:spacing w:val="-15"/>
          <w:w w:val="110"/>
          <w:sz w:val="12"/>
        </w:rPr>
        <w:t> </w:t>
      </w:r>
      <w:r>
        <w:rPr>
          <w:color w:val="231F20"/>
          <w:w w:val="110"/>
          <w:sz w:val="12"/>
        </w:rPr>
        <w:t>forecasters</w:t>
      </w:r>
      <w:r>
        <w:rPr>
          <w:color w:val="231F20"/>
          <w:spacing w:val="-14"/>
          <w:w w:val="110"/>
          <w:sz w:val="12"/>
        </w:rPr>
        <w:t> </w:t>
      </w:r>
      <w:r>
        <w:rPr>
          <w:color w:val="231F20"/>
          <w:w w:val="110"/>
          <w:sz w:val="12"/>
        </w:rPr>
        <w:t>as</w:t>
      </w:r>
      <w:r>
        <w:rPr>
          <w:color w:val="231F20"/>
          <w:spacing w:val="-15"/>
          <w:w w:val="110"/>
          <w:sz w:val="12"/>
        </w:rPr>
        <w:t> </w:t>
      </w:r>
      <w:r>
        <w:rPr>
          <w:color w:val="231F20"/>
          <w:w w:val="110"/>
          <w:sz w:val="12"/>
        </w:rPr>
        <w:t>of 1 August</w:t>
      </w:r>
      <w:r>
        <w:rPr>
          <w:color w:val="231F20"/>
          <w:spacing w:val="-6"/>
          <w:w w:val="110"/>
          <w:sz w:val="12"/>
        </w:rPr>
        <w:t> </w:t>
      </w:r>
      <w:r>
        <w:rPr>
          <w:color w:val="231F20"/>
          <w:spacing w:val="-4"/>
          <w:w w:val="110"/>
          <w:sz w:val="12"/>
        </w:rPr>
        <w:t>2005.</w:t>
      </w:r>
    </w:p>
    <w:p>
      <w:pPr>
        <w:pStyle w:val="ListParagraph"/>
        <w:numPr>
          <w:ilvl w:val="0"/>
          <w:numId w:val="48"/>
        </w:numPr>
        <w:tabs>
          <w:tab w:pos="636" w:val="left" w:leader="none"/>
        </w:tabs>
        <w:spacing w:line="208" w:lineRule="auto" w:before="120" w:after="0"/>
        <w:ind w:left="635" w:right="38" w:hanging="240"/>
        <w:jc w:val="left"/>
        <w:rPr>
          <w:sz w:val="12"/>
        </w:rPr>
      </w:pPr>
      <w:r>
        <w:rPr>
          <w:color w:val="231F20"/>
          <w:w w:val="110"/>
          <w:sz w:val="12"/>
        </w:rPr>
        <w:t>For </w:t>
      </w:r>
      <w:r>
        <w:rPr>
          <w:color w:val="231F20"/>
          <w:spacing w:val="-5"/>
          <w:w w:val="110"/>
          <w:sz w:val="12"/>
        </w:rPr>
        <w:t>2005 </w:t>
      </w:r>
      <w:r>
        <w:rPr>
          <w:color w:val="231F20"/>
          <w:w w:val="110"/>
          <w:sz w:val="12"/>
        </w:rPr>
        <w:t>Q4 and </w:t>
      </w:r>
      <w:r>
        <w:rPr>
          <w:color w:val="231F20"/>
          <w:spacing w:val="-4"/>
          <w:w w:val="110"/>
          <w:sz w:val="12"/>
        </w:rPr>
        <w:t>2006 </w:t>
      </w:r>
      <w:r>
        <w:rPr>
          <w:color w:val="231F20"/>
          <w:w w:val="110"/>
          <w:sz w:val="12"/>
        </w:rPr>
        <w:t>Q4, </w:t>
      </w:r>
      <w:r>
        <w:rPr>
          <w:color w:val="231F20"/>
          <w:spacing w:val="-7"/>
          <w:w w:val="110"/>
          <w:sz w:val="12"/>
        </w:rPr>
        <w:t>25 </w:t>
      </w:r>
      <w:r>
        <w:rPr>
          <w:color w:val="231F20"/>
          <w:w w:val="110"/>
          <w:sz w:val="12"/>
        </w:rPr>
        <w:t>forecasters provided the Bank with forecasts for CPI inflation, GDP growth and the repo rate, and </w:t>
      </w:r>
      <w:r>
        <w:rPr>
          <w:color w:val="231F20"/>
          <w:spacing w:val="-5"/>
          <w:w w:val="110"/>
          <w:sz w:val="12"/>
        </w:rPr>
        <w:t>24 </w:t>
      </w:r>
      <w:r>
        <w:rPr>
          <w:color w:val="231F20"/>
          <w:w w:val="110"/>
          <w:sz w:val="12"/>
        </w:rPr>
        <w:t>gave ERI forecasts. For </w:t>
      </w:r>
      <w:r>
        <w:rPr>
          <w:color w:val="231F20"/>
          <w:spacing w:val="-5"/>
          <w:w w:val="110"/>
          <w:sz w:val="12"/>
        </w:rPr>
        <w:t>2007 </w:t>
      </w:r>
      <w:r>
        <w:rPr>
          <w:color w:val="231F20"/>
          <w:w w:val="110"/>
          <w:sz w:val="12"/>
        </w:rPr>
        <w:t>Q3, there</w:t>
      </w:r>
      <w:r>
        <w:rPr>
          <w:color w:val="231F20"/>
          <w:spacing w:val="-8"/>
          <w:w w:val="110"/>
          <w:sz w:val="12"/>
        </w:rPr>
        <w:t> </w:t>
      </w:r>
      <w:r>
        <w:rPr>
          <w:color w:val="231F20"/>
          <w:w w:val="110"/>
          <w:sz w:val="12"/>
        </w:rPr>
        <w:t>were</w:t>
      </w:r>
      <w:r>
        <w:rPr>
          <w:color w:val="231F20"/>
          <w:spacing w:val="-8"/>
          <w:w w:val="110"/>
          <w:sz w:val="12"/>
        </w:rPr>
        <w:t> </w:t>
      </w:r>
      <w:r>
        <w:rPr>
          <w:color w:val="231F20"/>
          <w:spacing w:val="-10"/>
          <w:w w:val="110"/>
          <w:sz w:val="12"/>
        </w:rPr>
        <w:t>21</w:t>
      </w:r>
      <w:r>
        <w:rPr>
          <w:color w:val="231F20"/>
          <w:spacing w:val="-8"/>
          <w:w w:val="110"/>
          <w:sz w:val="12"/>
        </w:rPr>
        <w:t> </w:t>
      </w:r>
      <w:r>
        <w:rPr>
          <w:color w:val="231F20"/>
          <w:w w:val="110"/>
          <w:sz w:val="12"/>
        </w:rPr>
        <w:t>forecasts</w:t>
      </w:r>
      <w:r>
        <w:rPr>
          <w:color w:val="231F20"/>
          <w:spacing w:val="-8"/>
          <w:w w:val="110"/>
          <w:sz w:val="12"/>
        </w:rPr>
        <w:t> </w:t>
      </w:r>
      <w:r>
        <w:rPr>
          <w:color w:val="231F20"/>
          <w:w w:val="110"/>
          <w:sz w:val="12"/>
        </w:rPr>
        <w:t>for</w:t>
      </w:r>
      <w:r>
        <w:rPr>
          <w:color w:val="231F20"/>
          <w:spacing w:val="-8"/>
          <w:w w:val="110"/>
          <w:sz w:val="12"/>
        </w:rPr>
        <w:t> </w:t>
      </w:r>
      <w:r>
        <w:rPr>
          <w:color w:val="231F20"/>
          <w:w w:val="110"/>
          <w:sz w:val="12"/>
        </w:rPr>
        <w:t>CPI</w:t>
      </w:r>
      <w:r>
        <w:rPr>
          <w:color w:val="231F20"/>
          <w:spacing w:val="-8"/>
          <w:w w:val="110"/>
          <w:sz w:val="12"/>
        </w:rPr>
        <w:t> </w:t>
      </w:r>
      <w:r>
        <w:rPr>
          <w:color w:val="231F20"/>
          <w:w w:val="110"/>
          <w:sz w:val="12"/>
        </w:rPr>
        <w:t>inflation,</w:t>
      </w:r>
      <w:r>
        <w:rPr>
          <w:color w:val="231F20"/>
          <w:spacing w:val="-8"/>
          <w:w w:val="110"/>
          <w:sz w:val="12"/>
        </w:rPr>
        <w:t> </w:t>
      </w:r>
      <w:r>
        <w:rPr>
          <w:color w:val="231F20"/>
          <w:w w:val="110"/>
          <w:sz w:val="12"/>
        </w:rPr>
        <w:t>GDP</w:t>
      </w:r>
      <w:r>
        <w:rPr>
          <w:color w:val="231F20"/>
          <w:spacing w:val="-7"/>
          <w:w w:val="110"/>
          <w:sz w:val="12"/>
        </w:rPr>
        <w:t> </w:t>
      </w:r>
      <w:r>
        <w:rPr>
          <w:color w:val="231F20"/>
          <w:w w:val="110"/>
          <w:sz w:val="12"/>
        </w:rPr>
        <w:t>growth</w:t>
      </w:r>
      <w:r>
        <w:rPr>
          <w:color w:val="231F20"/>
          <w:spacing w:val="-8"/>
          <w:w w:val="110"/>
          <w:sz w:val="12"/>
        </w:rPr>
        <w:t> </w:t>
      </w:r>
      <w:r>
        <w:rPr>
          <w:color w:val="231F20"/>
          <w:w w:val="110"/>
          <w:sz w:val="12"/>
        </w:rPr>
        <w:t>and</w:t>
      </w:r>
      <w:r>
        <w:rPr>
          <w:color w:val="231F20"/>
          <w:spacing w:val="-8"/>
          <w:w w:val="110"/>
          <w:sz w:val="12"/>
        </w:rPr>
        <w:t> </w:t>
      </w:r>
      <w:r>
        <w:rPr>
          <w:color w:val="231F20"/>
          <w:w w:val="110"/>
          <w:sz w:val="12"/>
        </w:rPr>
        <w:t>the</w:t>
      </w:r>
      <w:r>
        <w:rPr>
          <w:color w:val="231F20"/>
          <w:spacing w:val="-8"/>
          <w:w w:val="110"/>
          <w:sz w:val="12"/>
        </w:rPr>
        <w:t> </w:t>
      </w:r>
      <w:r>
        <w:rPr>
          <w:color w:val="231F20"/>
          <w:w w:val="110"/>
          <w:sz w:val="12"/>
        </w:rPr>
        <w:t>repo</w:t>
      </w:r>
      <w:r>
        <w:rPr>
          <w:color w:val="231F20"/>
          <w:spacing w:val="-8"/>
          <w:w w:val="110"/>
          <w:sz w:val="12"/>
        </w:rPr>
        <w:t> </w:t>
      </w:r>
      <w:r>
        <w:rPr>
          <w:color w:val="231F20"/>
          <w:w w:val="110"/>
          <w:sz w:val="12"/>
        </w:rPr>
        <w:t>rate,</w:t>
      </w:r>
      <w:r>
        <w:rPr>
          <w:color w:val="231F20"/>
          <w:spacing w:val="-8"/>
          <w:w w:val="110"/>
          <w:sz w:val="12"/>
        </w:rPr>
        <w:t> </w:t>
      </w:r>
      <w:r>
        <w:rPr>
          <w:color w:val="231F20"/>
          <w:w w:val="110"/>
          <w:sz w:val="12"/>
        </w:rPr>
        <w:t>and</w:t>
      </w:r>
      <w:r>
        <w:rPr>
          <w:color w:val="231F20"/>
          <w:spacing w:val="-8"/>
          <w:w w:val="110"/>
          <w:sz w:val="12"/>
        </w:rPr>
        <w:t> </w:t>
      </w:r>
      <w:r>
        <w:rPr>
          <w:color w:val="231F20"/>
          <w:spacing w:val="-10"/>
          <w:w w:val="110"/>
          <w:sz w:val="12"/>
        </w:rPr>
        <w:t>19</w:t>
      </w:r>
      <w:r>
        <w:rPr>
          <w:color w:val="231F20"/>
          <w:spacing w:val="-7"/>
          <w:w w:val="110"/>
          <w:sz w:val="12"/>
        </w:rPr>
        <w:t> </w:t>
      </w:r>
      <w:r>
        <w:rPr>
          <w:color w:val="231F20"/>
          <w:w w:val="110"/>
          <w:sz w:val="12"/>
        </w:rPr>
        <w:t>for</w:t>
      </w:r>
      <w:r>
        <w:rPr>
          <w:color w:val="231F20"/>
          <w:spacing w:val="-8"/>
          <w:w w:val="110"/>
          <w:sz w:val="12"/>
        </w:rPr>
        <w:t> </w:t>
      </w:r>
      <w:r>
        <w:rPr>
          <w:color w:val="231F20"/>
          <w:w w:val="110"/>
          <w:sz w:val="12"/>
        </w:rPr>
        <w:t>the ERI.</w:t>
      </w:r>
    </w:p>
    <w:p>
      <w:pPr>
        <w:pStyle w:val="ListParagraph"/>
        <w:numPr>
          <w:ilvl w:val="0"/>
          <w:numId w:val="48"/>
        </w:numPr>
        <w:tabs>
          <w:tab w:pos="636" w:val="left" w:leader="none"/>
        </w:tabs>
        <w:spacing w:line="208" w:lineRule="auto" w:before="0" w:after="0"/>
        <w:ind w:left="635" w:right="191" w:hanging="240"/>
        <w:jc w:val="left"/>
        <w:rPr>
          <w:sz w:val="12"/>
        </w:rPr>
      </w:pPr>
      <w:r>
        <w:rPr>
          <w:color w:val="231F20"/>
          <w:w w:val="105"/>
          <w:sz w:val="12"/>
        </w:rPr>
        <w:t>Outturns. GDP is the preliminary ONS estimate for chained volume GDP at </w:t>
      </w:r>
      <w:r>
        <w:rPr>
          <w:color w:val="231F20"/>
          <w:spacing w:val="-3"/>
          <w:w w:val="105"/>
          <w:sz w:val="12"/>
        </w:rPr>
        <w:t>market </w:t>
      </w:r>
      <w:r>
        <w:rPr>
          <w:color w:val="231F20"/>
          <w:w w:val="105"/>
          <w:sz w:val="12"/>
        </w:rPr>
        <w:t>prices. The repo rate and sterling ERI are averages of daily</w:t>
      </w:r>
      <w:r>
        <w:rPr>
          <w:color w:val="231F20"/>
          <w:spacing w:val="-22"/>
          <w:w w:val="105"/>
          <w:sz w:val="12"/>
        </w:rPr>
        <w:t> </w:t>
      </w:r>
      <w:r>
        <w:rPr>
          <w:color w:val="231F20"/>
          <w:w w:val="105"/>
          <w:sz w:val="12"/>
        </w:rPr>
        <w:t>values.</w:t>
      </w:r>
    </w:p>
    <w:p>
      <w:pPr>
        <w:pStyle w:val="ListParagraph"/>
        <w:numPr>
          <w:ilvl w:val="0"/>
          <w:numId w:val="48"/>
        </w:numPr>
        <w:tabs>
          <w:tab w:pos="636" w:val="left" w:leader="none"/>
        </w:tabs>
        <w:spacing w:line="114" w:lineRule="exact" w:before="0" w:after="0"/>
        <w:ind w:left="635" w:right="0" w:hanging="241"/>
        <w:jc w:val="left"/>
        <w:rPr>
          <w:sz w:val="12"/>
        </w:rPr>
      </w:pPr>
      <w:r>
        <w:rPr>
          <w:color w:val="231F20"/>
          <w:w w:val="110"/>
          <w:sz w:val="12"/>
        </w:rPr>
        <w:t>Percentage</w:t>
      </w:r>
      <w:r>
        <w:rPr>
          <w:color w:val="231F20"/>
          <w:spacing w:val="-13"/>
          <w:w w:val="110"/>
          <w:sz w:val="12"/>
        </w:rPr>
        <w:t> </w:t>
      </w:r>
      <w:r>
        <w:rPr>
          <w:color w:val="231F20"/>
          <w:w w:val="110"/>
          <w:sz w:val="12"/>
        </w:rPr>
        <w:t>changes</w:t>
      </w:r>
      <w:r>
        <w:rPr>
          <w:color w:val="231F20"/>
          <w:spacing w:val="-13"/>
          <w:w w:val="110"/>
          <w:sz w:val="12"/>
        </w:rPr>
        <w:t> </w:t>
      </w:r>
      <w:r>
        <w:rPr>
          <w:color w:val="231F20"/>
          <w:w w:val="110"/>
          <w:sz w:val="12"/>
        </w:rPr>
        <w:t>on</w:t>
      </w:r>
      <w:r>
        <w:rPr>
          <w:color w:val="231F20"/>
          <w:spacing w:val="-13"/>
          <w:w w:val="110"/>
          <w:sz w:val="12"/>
        </w:rPr>
        <w:t> </w:t>
      </w:r>
      <w:r>
        <w:rPr>
          <w:color w:val="231F20"/>
          <w:w w:val="110"/>
          <w:sz w:val="12"/>
        </w:rPr>
        <w:t>a</w:t>
      </w:r>
      <w:r>
        <w:rPr>
          <w:color w:val="231F20"/>
          <w:spacing w:val="-13"/>
          <w:w w:val="110"/>
          <w:sz w:val="12"/>
        </w:rPr>
        <w:t> </w:t>
      </w:r>
      <w:r>
        <w:rPr>
          <w:color w:val="231F20"/>
          <w:w w:val="110"/>
          <w:sz w:val="12"/>
        </w:rPr>
        <w:t>year</w:t>
      </w:r>
      <w:r>
        <w:rPr>
          <w:color w:val="231F20"/>
          <w:spacing w:val="-13"/>
          <w:w w:val="110"/>
          <w:sz w:val="12"/>
        </w:rPr>
        <w:t> </w:t>
      </w:r>
      <w:r>
        <w:rPr>
          <w:color w:val="231F20"/>
          <w:w w:val="110"/>
          <w:sz w:val="12"/>
        </w:rPr>
        <w:t>earlier.</w:t>
      </w:r>
    </w:p>
    <w:p>
      <w:pPr>
        <w:pStyle w:val="ListParagraph"/>
        <w:numPr>
          <w:ilvl w:val="0"/>
          <w:numId w:val="48"/>
        </w:numPr>
        <w:tabs>
          <w:tab w:pos="636" w:val="left" w:leader="none"/>
        </w:tabs>
        <w:spacing w:line="208" w:lineRule="auto" w:before="5" w:after="0"/>
        <w:ind w:left="635" w:right="162" w:hanging="240"/>
        <w:jc w:val="left"/>
        <w:rPr>
          <w:sz w:val="12"/>
        </w:rPr>
      </w:pPr>
      <w:r>
        <w:rPr>
          <w:color w:val="231F20"/>
          <w:w w:val="105"/>
          <w:sz w:val="12"/>
        </w:rPr>
        <w:t>Where necessary, responses were adjusted to take account of the difference between the old and new ERI</w:t>
      </w:r>
      <w:r>
        <w:rPr>
          <w:color w:val="231F20"/>
          <w:spacing w:val="-8"/>
          <w:w w:val="105"/>
          <w:sz w:val="12"/>
        </w:rPr>
        <w:t> </w:t>
      </w:r>
      <w:r>
        <w:rPr>
          <w:color w:val="231F20"/>
          <w:w w:val="105"/>
          <w:sz w:val="12"/>
        </w:rPr>
        <w:t>measures.</w:t>
      </w:r>
    </w:p>
    <w:p>
      <w:pPr>
        <w:pStyle w:val="BodyText"/>
        <w:rPr>
          <w:sz w:val="14"/>
        </w:rPr>
      </w:pPr>
    </w:p>
    <w:p>
      <w:pPr>
        <w:pStyle w:val="BodyText"/>
        <w:spacing w:before="9"/>
        <w:rPr>
          <w:sz w:val="14"/>
        </w:rPr>
      </w:pPr>
    </w:p>
    <w:p>
      <w:pPr>
        <w:pStyle w:val="Heading7"/>
        <w:spacing w:line="249" w:lineRule="auto" w:before="1"/>
        <w:ind w:right="140"/>
      </w:pPr>
      <w:r>
        <w:rPr>
          <w:color w:val="231F20"/>
          <w:w w:val="110"/>
        </w:rPr>
        <w:t>The </w:t>
      </w:r>
      <w:r>
        <w:rPr>
          <w:color w:val="231F20"/>
          <w:spacing w:val="-3"/>
          <w:w w:val="110"/>
        </w:rPr>
        <w:t>average </w:t>
      </w:r>
      <w:r>
        <w:rPr>
          <w:color w:val="231F20"/>
          <w:w w:val="110"/>
        </w:rPr>
        <w:t>forecast for CPI inflation </w:t>
      </w:r>
      <w:r>
        <w:rPr>
          <w:color w:val="231F20"/>
          <w:spacing w:val="-3"/>
          <w:w w:val="110"/>
        </w:rPr>
        <w:t>was </w:t>
      </w:r>
      <w:r>
        <w:rPr>
          <w:color w:val="231F20"/>
          <w:w w:val="110"/>
        </w:rPr>
        <w:t>just below the 2.0% target at the </w:t>
      </w:r>
      <w:r>
        <w:rPr>
          <w:color w:val="231F20"/>
          <w:spacing w:val="-4"/>
          <w:w w:val="110"/>
        </w:rPr>
        <w:t>two-year </w:t>
      </w:r>
      <w:r>
        <w:rPr>
          <w:color w:val="231F20"/>
          <w:w w:val="110"/>
        </w:rPr>
        <w:t>horizon. Thirteen</w:t>
      </w:r>
      <w:r>
        <w:rPr>
          <w:color w:val="231F20"/>
          <w:spacing w:val="-13"/>
          <w:w w:val="110"/>
        </w:rPr>
        <w:t> </w:t>
      </w:r>
      <w:r>
        <w:rPr>
          <w:color w:val="231F20"/>
          <w:w w:val="110"/>
        </w:rPr>
        <w:t>of</w:t>
      </w:r>
      <w:r>
        <w:rPr>
          <w:color w:val="231F20"/>
          <w:spacing w:val="-13"/>
          <w:w w:val="110"/>
        </w:rPr>
        <w:t> </w:t>
      </w:r>
      <w:r>
        <w:rPr>
          <w:color w:val="231F20"/>
          <w:w w:val="110"/>
        </w:rPr>
        <w:t>the</w:t>
      </w:r>
      <w:r>
        <w:rPr>
          <w:color w:val="231F20"/>
          <w:spacing w:val="-12"/>
          <w:w w:val="110"/>
        </w:rPr>
        <w:t> </w:t>
      </w:r>
      <w:r>
        <w:rPr>
          <w:color w:val="231F20"/>
          <w:spacing w:val="-17"/>
          <w:w w:val="110"/>
        </w:rPr>
        <w:t>21</w:t>
      </w:r>
      <w:r>
        <w:rPr>
          <w:color w:val="231F20"/>
          <w:spacing w:val="-13"/>
          <w:w w:val="110"/>
        </w:rPr>
        <w:t> </w:t>
      </w:r>
      <w:r>
        <w:rPr>
          <w:color w:val="231F20"/>
          <w:w w:val="110"/>
        </w:rPr>
        <w:t>forecasters</w:t>
      </w:r>
      <w:r>
        <w:rPr>
          <w:color w:val="231F20"/>
          <w:spacing w:val="-12"/>
          <w:w w:val="110"/>
        </w:rPr>
        <w:t> </w:t>
      </w:r>
      <w:r>
        <w:rPr>
          <w:color w:val="231F20"/>
          <w:w w:val="110"/>
        </w:rPr>
        <w:t>expected</w:t>
      </w:r>
      <w:r>
        <w:rPr>
          <w:color w:val="231F20"/>
          <w:spacing w:val="-13"/>
          <w:w w:val="110"/>
        </w:rPr>
        <w:t> </w:t>
      </w:r>
      <w:r>
        <w:rPr>
          <w:color w:val="231F20"/>
          <w:w w:val="110"/>
        </w:rPr>
        <w:t>inflation</w:t>
      </w:r>
      <w:r>
        <w:rPr>
          <w:color w:val="231F20"/>
          <w:spacing w:val="-13"/>
          <w:w w:val="110"/>
        </w:rPr>
        <w:t> </w:t>
      </w:r>
      <w:r>
        <w:rPr>
          <w:color w:val="231F20"/>
          <w:spacing w:val="-4"/>
          <w:w w:val="110"/>
        </w:rPr>
        <w:t>to </w:t>
      </w:r>
      <w:r>
        <w:rPr>
          <w:color w:val="231F20"/>
          <w:w w:val="110"/>
        </w:rPr>
        <w:t>be </w:t>
      </w:r>
      <w:r>
        <w:rPr>
          <w:color w:val="231F20"/>
          <w:spacing w:val="-3"/>
          <w:w w:val="110"/>
        </w:rPr>
        <w:t>between </w:t>
      </w:r>
      <w:r>
        <w:rPr>
          <w:color w:val="231F20"/>
          <w:w w:val="110"/>
        </w:rPr>
        <w:t>1.8% and 2.1% (Chart A). And, on average, the external forecasters saw a </w:t>
      </w:r>
      <w:r>
        <w:rPr>
          <w:color w:val="231F20"/>
          <w:spacing w:val="-9"/>
          <w:w w:val="110"/>
        </w:rPr>
        <w:t>55% </w:t>
      </w:r>
      <w:r>
        <w:rPr>
          <w:color w:val="231F20"/>
          <w:w w:val="110"/>
        </w:rPr>
        <w:t>probability</w:t>
      </w:r>
      <w:r>
        <w:rPr>
          <w:color w:val="231F20"/>
          <w:spacing w:val="-24"/>
          <w:w w:val="110"/>
        </w:rPr>
        <w:t> </w:t>
      </w:r>
      <w:r>
        <w:rPr>
          <w:color w:val="231F20"/>
          <w:w w:val="110"/>
        </w:rPr>
        <w:t>of</w:t>
      </w:r>
      <w:r>
        <w:rPr>
          <w:color w:val="231F20"/>
          <w:spacing w:val="-23"/>
          <w:w w:val="110"/>
        </w:rPr>
        <w:t> </w:t>
      </w:r>
      <w:r>
        <w:rPr>
          <w:color w:val="231F20"/>
          <w:w w:val="110"/>
        </w:rPr>
        <w:t>CPI</w:t>
      </w:r>
      <w:r>
        <w:rPr>
          <w:color w:val="231F20"/>
          <w:spacing w:val="-23"/>
          <w:w w:val="110"/>
        </w:rPr>
        <w:t> </w:t>
      </w:r>
      <w:r>
        <w:rPr>
          <w:color w:val="231F20"/>
          <w:w w:val="110"/>
        </w:rPr>
        <w:t>inflation</w:t>
      </w:r>
      <w:r>
        <w:rPr>
          <w:color w:val="231F20"/>
          <w:spacing w:val="-23"/>
          <w:w w:val="110"/>
        </w:rPr>
        <w:t> </w:t>
      </w:r>
      <w:r>
        <w:rPr>
          <w:color w:val="231F20"/>
          <w:w w:val="110"/>
        </w:rPr>
        <w:t>being</w:t>
      </w:r>
      <w:r>
        <w:rPr>
          <w:color w:val="231F20"/>
          <w:spacing w:val="-23"/>
          <w:w w:val="110"/>
        </w:rPr>
        <w:t> </w:t>
      </w:r>
      <w:r>
        <w:rPr>
          <w:color w:val="231F20"/>
          <w:w w:val="110"/>
        </w:rPr>
        <w:t>at</w:t>
      </w:r>
      <w:r>
        <w:rPr>
          <w:color w:val="231F20"/>
          <w:spacing w:val="-23"/>
          <w:w w:val="110"/>
        </w:rPr>
        <w:t> </w:t>
      </w:r>
      <w:r>
        <w:rPr>
          <w:color w:val="231F20"/>
          <w:w w:val="110"/>
        </w:rPr>
        <w:t>or</w:t>
      </w:r>
      <w:r>
        <w:rPr>
          <w:color w:val="231F20"/>
          <w:spacing w:val="-23"/>
          <w:w w:val="110"/>
        </w:rPr>
        <w:t> </w:t>
      </w:r>
      <w:r>
        <w:rPr>
          <w:color w:val="231F20"/>
          <w:w w:val="110"/>
        </w:rPr>
        <w:t>below</w:t>
      </w:r>
      <w:r>
        <w:rPr>
          <w:color w:val="231F20"/>
          <w:spacing w:val="-23"/>
          <w:w w:val="110"/>
        </w:rPr>
        <w:t> </w:t>
      </w:r>
      <w:r>
        <w:rPr>
          <w:color w:val="231F20"/>
          <w:w w:val="110"/>
        </w:rPr>
        <w:t>2.0% in </w:t>
      </w:r>
      <w:r>
        <w:rPr>
          <w:color w:val="231F20"/>
          <w:spacing w:val="-5"/>
          <w:w w:val="110"/>
        </w:rPr>
        <w:t>two </w:t>
      </w:r>
      <w:r>
        <w:rPr>
          <w:color w:val="231F20"/>
          <w:w w:val="110"/>
        </w:rPr>
        <w:t>years’ time </w:t>
      </w:r>
      <w:r>
        <w:rPr>
          <w:color w:val="231F20"/>
          <w:spacing w:val="-4"/>
          <w:w w:val="110"/>
        </w:rPr>
        <w:t>(Table</w:t>
      </w:r>
      <w:r>
        <w:rPr>
          <w:color w:val="231F20"/>
          <w:spacing w:val="-36"/>
          <w:w w:val="110"/>
        </w:rPr>
        <w:t> </w:t>
      </w:r>
      <w:r>
        <w:rPr>
          <w:color w:val="231F20"/>
          <w:w w:val="110"/>
        </w:rPr>
        <w:t>2).</w:t>
      </w:r>
    </w:p>
    <w:p>
      <w:pPr>
        <w:pStyle w:val="BodyText"/>
        <w:spacing w:before="8"/>
        <w:rPr>
          <w:sz w:val="28"/>
        </w:rPr>
      </w:pPr>
    </w:p>
    <w:p>
      <w:pPr>
        <w:pStyle w:val="BodyText"/>
        <w:ind w:left="403"/>
        <w:rPr>
          <w:rFonts w:ascii="Trebuchet MS"/>
        </w:rPr>
      </w:pPr>
      <w:r>
        <w:rPr>
          <w:rFonts w:ascii="Trebuchet MS"/>
          <w:color w:val="0093C1"/>
        </w:rPr>
        <w:t>Chart A</w:t>
      </w:r>
    </w:p>
    <w:p>
      <w:pPr>
        <w:pStyle w:val="BodyText"/>
        <w:spacing w:before="8"/>
        <w:ind w:left="403"/>
        <w:rPr>
          <w:rFonts w:ascii="Trebuchet MS"/>
        </w:rPr>
      </w:pPr>
      <w:r>
        <w:rPr>
          <w:rFonts w:ascii="Trebuchet MS"/>
          <w:color w:val="0093C1"/>
          <w:spacing w:val="-1"/>
          <w:w w:val="99"/>
        </w:rPr>
        <w:t>D</w:t>
      </w:r>
      <w:r>
        <w:rPr>
          <w:rFonts w:ascii="Trebuchet MS"/>
          <w:color w:val="0093C1"/>
          <w:spacing w:val="-2"/>
          <w:w w:val="99"/>
        </w:rPr>
        <w:t>i</w:t>
      </w:r>
      <w:r>
        <w:rPr>
          <w:rFonts w:ascii="Trebuchet MS"/>
          <w:color w:val="0093C1"/>
          <w:spacing w:val="-1"/>
          <w:w w:val="97"/>
        </w:rPr>
        <w:t>stributio</w:t>
      </w:r>
      <w:r>
        <w:rPr>
          <w:rFonts w:ascii="Trebuchet MS"/>
          <w:color w:val="0093C1"/>
          <w:w w:val="97"/>
        </w:rPr>
        <w:t>n</w:t>
      </w:r>
      <w:r>
        <w:rPr>
          <w:rFonts w:ascii="Trebuchet MS"/>
          <w:color w:val="0093C1"/>
          <w:spacing w:val="-16"/>
        </w:rPr>
        <w:t> </w:t>
      </w:r>
      <w:r>
        <w:rPr>
          <w:rFonts w:ascii="Trebuchet MS"/>
          <w:color w:val="0093C1"/>
          <w:spacing w:val="-1"/>
          <w:w w:val="92"/>
        </w:rPr>
        <w:t>o</w:t>
      </w:r>
      <w:r>
        <w:rPr>
          <w:rFonts w:ascii="Trebuchet MS"/>
          <w:color w:val="0093C1"/>
          <w:w w:val="92"/>
        </w:rPr>
        <w:t>f</w:t>
      </w:r>
      <w:r>
        <w:rPr>
          <w:rFonts w:ascii="Trebuchet MS"/>
          <w:color w:val="0093C1"/>
          <w:spacing w:val="-18"/>
        </w:rPr>
        <w:t> </w:t>
      </w:r>
      <w:r>
        <w:rPr>
          <w:rFonts w:ascii="Trebuchet MS"/>
          <w:color w:val="0093C1"/>
          <w:spacing w:val="-1"/>
          <w:w w:val="98"/>
        </w:rPr>
        <w:t>CP</w:t>
      </w:r>
      <w:r>
        <w:rPr>
          <w:rFonts w:ascii="Trebuchet MS"/>
          <w:color w:val="0093C1"/>
          <w:w w:val="98"/>
        </w:rPr>
        <w:t>I</w:t>
      </w:r>
      <w:r>
        <w:rPr>
          <w:rFonts w:ascii="Trebuchet MS"/>
          <w:color w:val="0093C1"/>
          <w:spacing w:val="-16"/>
        </w:rPr>
        <w:t> </w:t>
      </w:r>
      <w:r>
        <w:rPr>
          <w:rFonts w:ascii="Trebuchet MS"/>
          <w:color w:val="0093C1"/>
          <w:spacing w:val="-1"/>
          <w:w w:val="95"/>
        </w:rPr>
        <w:t>inflatio</w:t>
      </w:r>
      <w:r>
        <w:rPr>
          <w:rFonts w:ascii="Trebuchet MS"/>
          <w:color w:val="0093C1"/>
          <w:w w:val="95"/>
        </w:rPr>
        <w:t>n</w:t>
      </w:r>
      <w:r>
        <w:rPr>
          <w:rFonts w:ascii="Trebuchet MS"/>
          <w:color w:val="0093C1"/>
          <w:spacing w:val="-16"/>
        </w:rPr>
        <w:t> </w:t>
      </w:r>
      <w:r>
        <w:rPr>
          <w:rFonts w:ascii="Trebuchet MS"/>
          <w:color w:val="0093C1"/>
          <w:spacing w:val="-2"/>
          <w:w w:val="82"/>
        </w:rPr>
        <w:t>f</w:t>
      </w:r>
      <w:r>
        <w:rPr>
          <w:rFonts w:ascii="Trebuchet MS"/>
          <w:color w:val="0093C1"/>
          <w:spacing w:val="-1"/>
          <w:w w:val="99"/>
        </w:rPr>
        <w:t>o</w:t>
      </w:r>
      <w:r>
        <w:rPr>
          <w:rFonts w:ascii="Trebuchet MS"/>
          <w:color w:val="0093C1"/>
          <w:spacing w:val="-3"/>
          <w:w w:val="89"/>
        </w:rPr>
        <w:t>r</w:t>
      </w:r>
      <w:r>
        <w:rPr>
          <w:rFonts w:ascii="Trebuchet MS"/>
          <w:color w:val="0093C1"/>
          <w:w w:val="92"/>
        </w:rPr>
        <w:t>e</w:t>
      </w:r>
      <w:r>
        <w:rPr>
          <w:rFonts w:ascii="Trebuchet MS"/>
          <w:color w:val="0093C1"/>
          <w:spacing w:val="-3"/>
          <w:w w:val="91"/>
        </w:rPr>
        <w:t>c</w:t>
      </w:r>
      <w:r>
        <w:rPr>
          <w:rFonts w:ascii="Trebuchet MS"/>
          <w:color w:val="0093C1"/>
          <w:spacing w:val="-2"/>
          <w:w w:val="97"/>
        </w:rPr>
        <w:t>a</w:t>
      </w:r>
      <w:r>
        <w:rPr>
          <w:rFonts w:ascii="Trebuchet MS"/>
          <w:color w:val="0093C1"/>
          <w:spacing w:val="-1"/>
          <w:w w:val="102"/>
        </w:rPr>
        <w:t>s</w:t>
      </w:r>
      <w:r>
        <w:rPr>
          <w:rFonts w:ascii="Trebuchet MS"/>
          <w:color w:val="0093C1"/>
          <w:spacing w:val="-2"/>
          <w:w w:val="102"/>
        </w:rPr>
        <w:t>t</w:t>
      </w:r>
      <w:r>
        <w:rPr>
          <w:rFonts w:ascii="Trebuchet MS"/>
          <w:color w:val="0093C1"/>
          <w:w w:val="118"/>
        </w:rPr>
        <w:t>s</w:t>
      </w:r>
      <w:r>
        <w:rPr>
          <w:rFonts w:ascii="Trebuchet MS"/>
          <w:color w:val="0093C1"/>
          <w:spacing w:val="-18"/>
        </w:rPr>
        <w:t> </w:t>
      </w:r>
      <w:r>
        <w:rPr>
          <w:rFonts w:ascii="Trebuchet MS"/>
          <w:color w:val="0093C1"/>
          <w:spacing w:val="-2"/>
          <w:w w:val="82"/>
        </w:rPr>
        <w:t>f</w:t>
      </w:r>
      <w:r>
        <w:rPr>
          <w:rFonts w:ascii="Trebuchet MS"/>
          <w:color w:val="0093C1"/>
          <w:spacing w:val="-1"/>
          <w:w w:val="95"/>
        </w:rPr>
        <w:t>o</w:t>
      </w:r>
      <w:r>
        <w:rPr>
          <w:rFonts w:ascii="Trebuchet MS"/>
          <w:color w:val="0093C1"/>
          <w:w w:val="95"/>
        </w:rPr>
        <w:t>r</w:t>
      </w:r>
      <w:r>
        <w:rPr>
          <w:rFonts w:ascii="Trebuchet MS"/>
          <w:color w:val="0093C1"/>
          <w:spacing w:val="-16"/>
        </w:rPr>
        <w:t> </w:t>
      </w:r>
      <w:r>
        <w:rPr>
          <w:rFonts w:ascii="Trebuchet MS"/>
          <w:smallCaps/>
          <w:color w:val="0093C1"/>
          <w:spacing w:val="-1"/>
          <w:w w:val="105"/>
        </w:rPr>
        <w:t>20</w:t>
      </w:r>
      <w:r>
        <w:rPr>
          <w:rFonts w:ascii="Trebuchet MS"/>
          <w:smallCaps/>
          <w:color w:val="0093C1"/>
          <w:spacing w:val="-5"/>
          <w:w w:val="105"/>
        </w:rPr>
        <w:t>0</w:t>
      </w:r>
      <w:r>
        <w:rPr>
          <w:rFonts w:ascii="Trebuchet MS"/>
          <w:smallCaps w:val="0"/>
          <w:color w:val="0093C1"/>
          <w:w w:val="92"/>
        </w:rPr>
        <w:t>7</w:t>
      </w:r>
      <w:r>
        <w:rPr>
          <w:rFonts w:ascii="Trebuchet MS"/>
          <w:smallCaps w:val="0"/>
          <w:color w:val="0093C1"/>
          <w:spacing w:val="-16"/>
        </w:rPr>
        <w:t> </w:t>
      </w:r>
      <w:r>
        <w:rPr>
          <w:rFonts w:ascii="Trebuchet MS"/>
          <w:smallCaps w:val="0"/>
          <w:color w:val="0093C1"/>
          <w:spacing w:val="-1"/>
          <w:w w:val="101"/>
        </w:rPr>
        <w:t>Q3</w:t>
      </w:r>
    </w:p>
    <w:p>
      <w:pPr>
        <w:spacing w:line="107" w:lineRule="exact" w:before="35"/>
        <w:ind w:left="3332" w:right="0" w:firstLine="0"/>
        <w:jc w:val="left"/>
        <w:rPr>
          <w:sz w:val="12"/>
        </w:rPr>
      </w:pPr>
      <w:r>
        <w:rPr>
          <w:color w:val="231F20"/>
          <w:w w:val="105"/>
          <w:sz w:val="12"/>
        </w:rPr>
        <w:t>Number of forecasts</w:t>
      </w:r>
    </w:p>
    <w:p>
      <w:pPr>
        <w:pStyle w:val="BodyText"/>
        <w:spacing w:before="112"/>
        <w:ind w:left="398"/>
        <w:rPr>
          <w:rFonts w:ascii="Trebuchet MS"/>
        </w:rPr>
      </w:pPr>
      <w:r>
        <w:rPr/>
        <w:br w:type="column"/>
      </w:r>
      <w:r>
        <w:rPr>
          <w:rFonts w:ascii="Trebuchet MS"/>
          <w:color w:val="0093C1"/>
          <w:spacing w:val="-17"/>
          <w:w w:val="90"/>
        </w:rPr>
        <w:t>T</w:t>
      </w:r>
      <w:r>
        <w:rPr>
          <w:rFonts w:ascii="Trebuchet MS"/>
          <w:color w:val="0093C1"/>
          <w:w w:val="90"/>
        </w:rPr>
        <w:t>a</w:t>
      </w:r>
      <w:r>
        <w:rPr>
          <w:rFonts w:ascii="Trebuchet MS"/>
          <w:color w:val="0093C1"/>
          <w:spacing w:val="-2"/>
          <w:w w:val="99"/>
        </w:rPr>
        <w:t>b</w:t>
      </w:r>
      <w:r>
        <w:rPr>
          <w:rFonts w:ascii="Trebuchet MS"/>
          <w:color w:val="0093C1"/>
          <w:spacing w:val="-1"/>
          <w:w w:val="95"/>
        </w:rPr>
        <w:t>l</w:t>
      </w:r>
      <w:r>
        <w:rPr>
          <w:rFonts w:ascii="Trebuchet MS"/>
          <w:color w:val="0093C1"/>
          <w:w w:val="92"/>
        </w:rPr>
        <w:t>e</w:t>
      </w:r>
      <w:r>
        <w:rPr>
          <w:rFonts w:ascii="Trebuchet MS"/>
          <w:color w:val="0093C1"/>
          <w:spacing w:val="-16"/>
        </w:rPr>
        <w:t> </w:t>
      </w:r>
      <w:r>
        <w:rPr>
          <w:rFonts w:ascii="Trebuchet MS"/>
          <w:smallCaps/>
          <w:color w:val="0093C1"/>
          <w:w w:val="106"/>
        </w:rPr>
        <w:t>2</w:t>
      </w:r>
    </w:p>
    <w:p>
      <w:pPr>
        <w:pStyle w:val="BodyText"/>
        <w:spacing w:line="247" w:lineRule="auto" w:before="8"/>
        <w:ind w:left="398" w:right="455"/>
        <w:rPr>
          <w:sz w:val="12"/>
        </w:rPr>
      </w:pPr>
      <w:r>
        <w:rPr>
          <w:rFonts w:ascii="Trebuchet MS" w:hAnsi="Trebuchet MS"/>
          <w:color w:val="0093C1"/>
          <w:w w:val="95"/>
        </w:rPr>
        <w:t>Other forecasters’ expected probability distributions </w:t>
      </w:r>
      <w:r>
        <w:rPr>
          <w:rFonts w:ascii="Trebuchet MS" w:hAnsi="Trebuchet MS"/>
          <w:color w:val="0093C1"/>
        </w:rPr>
        <w:t>for CPI inflation and GDP growth</w:t>
      </w:r>
      <w:r>
        <w:rPr>
          <w:color w:val="231F20"/>
          <w:position w:val="4"/>
          <w:sz w:val="12"/>
        </w:rPr>
        <w:t>(a)</w:t>
      </w:r>
    </w:p>
    <w:p>
      <w:pPr>
        <w:spacing w:before="98"/>
        <w:ind w:left="398" w:right="0" w:firstLine="0"/>
        <w:jc w:val="left"/>
        <w:rPr>
          <w:sz w:val="14"/>
        </w:rPr>
      </w:pPr>
      <w:r>
        <w:rPr>
          <w:color w:val="231F20"/>
          <w:w w:val="115"/>
          <w:sz w:val="14"/>
        </w:rPr>
        <w:t>CPI inflation</w:t>
      </w:r>
    </w:p>
    <w:p>
      <w:pPr>
        <w:tabs>
          <w:tab w:pos="4279" w:val="left" w:leader="none"/>
        </w:tabs>
        <w:spacing w:line="182" w:lineRule="exact" w:before="18"/>
        <w:ind w:left="0" w:right="807" w:firstLine="0"/>
        <w:jc w:val="right"/>
        <w:rPr>
          <w:sz w:val="14"/>
        </w:rPr>
      </w:pPr>
      <w:r>
        <w:rPr>
          <w:color w:val="231F20"/>
          <w:w w:val="105"/>
          <w:sz w:val="14"/>
        </w:rPr>
        <w:t>Probability, per cent</w:t>
      </w:r>
      <w:r>
        <w:rPr>
          <w:color w:val="231F20"/>
          <w:w w:val="105"/>
          <w:position w:val="4"/>
          <w:sz w:val="12"/>
        </w:rPr>
        <w:t>(b)  </w:t>
      </w:r>
      <w:r>
        <w:rPr>
          <w:color w:val="231F20"/>
          <w:spacing w:val="7"/>
          <w:w w:val="105"/>
          <w:sz w:val="12"/>
          <w:u w:val="single" w:color="231F20"/>
        </w:rPr>
        <w:t> </w:t>
      </w:r>
      <w:r>
        <w:rPr>
          <w:color w:val="231F20"/>
          <w:w w:val="105"/>
          <w:sz w:val="14"/>
          <w:u w:val="single" w:color="231F20"/>
        </w:rPr>
        <w:t>Range:</w:t>
      </w:r>
      <w:r>
        <w:rPr>
          <w:color w:val="231F20"/>
          <w:sz w:val="14"/>
          <w:u w:val="single" w:color="231F20"/>
        </w:rPr>
        <w:tab/>
      </w:r>
    </w:p>
    <w:p>
      <w:pPr>
        <w:tabs>
          <w:tab w:pos="517" w:val="left" w:leader="none"/>
        </w:tabs>
        <w:spacing w:line="150" w:lineRule="exact" w:before="0"/>
        <w:ind w:left="0" w:right="835" w:firstLine="0"/>
        <w:jc w:val="right"/>
        <w:rPr>
          <w:sz w:val="14"/>
        </w:rPr>
      </w:pPr>
      <w:r>
        <w:rPr>
          <w:color w:val="231F20"/>
          <w:w w:val="105"/>
          <w:sz w:val="14"/>
        </w:rPr>
        <w:t>Less</w:t>
        <w:tab/>
        <w:t>1.0%     1.5%     2.0%     2.5%   </w:t>
      </w:r>
      <w:r>
        <w:rPr>
          <w:color w:val="231F20"/>
          <w:spacing w:val="27"/>
          <w:w w:val="105"/>
          <w:sz w:val="14"/>
        </w:rPr>
        <w:t> </w:t>
      </w:r>
      <w:r>
        <w:rPr>
          <w:color w:val="231F20"/>
          <w:w w:val="105"/>
          <w:sz w:val="14"/>
        </w:rPr>
        <w:t>More</w:t>
      </w:r>
    </w:p>
    <w:p>
      <w:pPr>
        <w:tabs>
          <w:tab w:pos="2378" w:val="left" w:leader="none"/>
          <w:tab w:pos="2874" w:val="left" w:leader="none"/>
          <w:tab w:pos="3352" w:val="left" w:leader="none"/>
          <w:tab w:pos="3849" w:val="left" w:leader="none"/>
          <w:tab w:pos="4336" w:val="left" w:leader="none"/>
        </w:tabs>
        <w:spacing w:line="208" w:lineRule="auto" w:before="7"/>
        <w:ind w:left="1861" w:right="840" w:firstLine="0"/>
        <w:jc w:val="right"/>
        <w:rPr>
          <w:sz w:val="14"/>
        </w:rPr>
      </w:pPr>
      <w:r>
        <w:rPr>
          <w:color w:val="231F20"/>
          <w:w w:val="110"/>
          <w:sz w:val="14"/>
        </w:rPr>
        <w:t>than</w:t>
        <w:tab/>
      </w:r>
      <w:r>
        <w:rPr>
          <w:color w:val="231F20"/>
          <w:spacing w:val="-3"/>
          <w:w w:val="110"/>
          <w:sz w:val="14"/>
        </w:rPr>
        <w:t>to</w:t>
        <w:tab/>
        <w:t>to</w:t>
        <w:tab/>
        <w:t>to</w:t>
        <w:tab/>
        <w:t>to</w:t>
        <w:tab/>
      </w:r>
      <w:r>
        <w:rPr>
          <w:color w:val="231F20"/>
          <w:w w:val="110"/>
          <w:sz w:val="14"/>
        </w:rPr>
        <w:t>than </w:t>
      </w:r>
      <w:r>
        <w:rPr>
          <w:color w:val="231F20"/>
          <w:w w:val="110"/>
          <w:sz w:val="14"/>
          <w:u w:val="single" w:color="231F20"/>
        </w:rPr>
        <w:t>1.0%</w:t>
      </w:r>
      <w:r>
        <w:rPr>
          <w:color w:val="231F20"/>
          <w:w w:val="110"/>
          <w:sz w:val="14"/>
        </w:rPr>
        <w:tab/>
      </w:r>
      <w:r>
        <w:rPr>
          <w:color w:val="231F20"/>
          <w:w w:val="110"/>
          <w:sz w:val="14"/>
          <w:u w:val="single" w:color="231F20"/>
        </w:rPr>
        <w:t>1.5% </w:t>
      </w:r>
      <w:r>
        <w:rPr>
          <w:color w:val="231F20"/>
          <w:w w:val="110"/>
          <w:sz w:val="14"/>
        </w:rPr>
        <w:t>    </w:t>
      </w:r>
      <w:r>
        <w:rPr>
          <w:color w:val="231F20"/>
          <w:w w:val="110"/>
          <w:sz w:val="14"/>
          <w:u w:val="single" w:color="231F20"/>
        </w:rPr>
        <w:t>2.0%</w:t>
      </w:r>
      <w:r>
        <w:rPr>
          <w:color w:val="231F20"/>
          <w:w w:val="110"/>
          <w:sz w:val="14"/>
        </w:rPr>
        <w:t>   </w:t>
      </w:r>
      <w:r>
        <w:rPr>
          <w:color w:val="231F20"/>
          <w:w w:val="110"/>
          <w:sz w:val="14"/>
          <w:u w:val="single" w:color="231F20"/>
        </w:rPr>
        <w:t> 2.5%</w:t>
      </w:r>
      <w:r>
        <w:rPr>
          <w:color w:val="231F20"/>
          <w:w w:val="110"/>
          <w:sz w:val="14"/>
        </w:rPr>
        <w:t>    </w:t>
      </w:r>
      <w:r>
        <w:rPr>
          <w:color w:val="231F20"/>
          <w:w w:val="110"/>
          <w:sz w:val="14"/>
          <w:u w:val="single" w:color="231F20"/>
        </w:rPr>
        <w:t> 3.0%</w:t>
      </w:r>
      <w:r>
        <w:rPr>
          <w:color w:val="231F20"/>
          <w:w w:val="110"/>
          <w:sz w:val="14"/>
        </w:rPr>
        <w:t>  </w:t>
      </w:r>
      <w:r>
        <w:rPr>
          <w:color w:val="231F20"/>
          <w:spacing w:val="7"/>
          <w:w w:val="110"/>
          <w:sz w:val="14"/>
        </w:rPr>
        <w:t> </w:t>
      </w:r>
      <w:r>
        <w:rPr>
          <w:color w:val="231F20"/>
          <w:spacing w:val="-4"/>
          <w:w w:val="110"/>
          <w:sz w:val="14"/>
          <w:u w:val="single" w:color="231F20"/>
        </w:rPr>
        <w:t>3.0%</w:t>
      </w:r>
    </w:p>
    <w:p>
      <w:pPr>
        <w:tabs>
          <w:tab w:pos="2039" w:val="left" w:leader="none"/>
          <w:tab w:pos="2573" w:val="left" w:leader="none"/>
          <w:tab w:pos="2995" w:val="left" w:leader="none"/>
          <w:tab w:pos="3487" w:val="left" w:leader="none"/>
          <w:tab w:pos="4045" w:val="left" w:leader="none"/>
          <w:tab w:pos="4617" w:val="right" w:leader="none"/>
        </w:tabs>
        <w:spacing w:line="150" w:lineRule="exact" w:before="123"/>
        <w:ind w:left="398" w:right="0" w:firstLine="0"/>
        <w:jc w:val="left"/>
        <w:rPr>
          <w:sz w:val="14"/>
        </w:rPr>
      </w:pPr>
      <w:r>
        <w:rPr>
          <w:color w:val="231F20"/>
          <w:spacing w:val="-5"/>
          <w:w w:val="120"/>
          <w:sz w:val="14"/>
        </w:rPr>
        <w:t>2005</w:t>
      </w:r>
      <w:r>
        <w:rPr>
          <w:color w:val="231F20"/>
          <w:spacing w:val="-11"/>
          <w:w w:val="120"/>
          <w:sz w:val="14"/>
        </w:rPr>
        <w:t> </w:t>
      </w:r>
      <w:r>
        <w:rPr>
          <w:color w:val="231F20"/>
          <w:w w:val="120"/>
          <w:sz w:val="14"/>
        </w:rPr>
        <w:t>Q4</w:t>
        <w:tab/>
        <w:t>1</w:t>
        <w:tab/>
        <w:t>9</w:t>
        <w:tab/>
      </w:r>
      <w:r>
        <w:rPr>
          <w:color w:val="231F20"/>
          <w:spacing w:val="-4"/>
          <w:w w:val="120"/>
          <w:sz w:val="14"/>
        </w:rPr>
        <w:t>40</w:t>
        <w:tab/>
      </w:r>
      <w:r>
        <w:rPr>
          <w:color w:val="231F20"/>
          <w:spacing w:val="-10"/>
          <w:w w:val="120"/>
          <w:sz w:val="14"/>
        </w:rPr>
        <w:t>41</w:t>
        <w:tab/>
      </w:r>
      <w:r>
        <w:rPr>
          <w:color w:val="231F20"/>
          <w:w w:val="120"/>
          <w:sz w:val="14"/>
        </w:rPr>
        <w:t>7</w:t>
        <w:tab/>
        <w:t>2</w:t>
      </w:r>
    </w:p>
    <w:p>
      <w:pPr>
        <w:tabs>
          <w:tab w:pos="2039" w:val="left" w:leader="none"/>
          <w:tab w:pos="2515" w:val="left" w:leader="none"/>
          <w:tab w:pos="3005" w:val="left" w:leader="none"/>
          <w:tab w:pos="3482" w:val="left" w:leader="none"/>
          <w:tab w:pos="4045" w:val="left" w:leader="none"/>
          <w:tab w:pos="4617" w:val="right" w:leader="none"/>
        </w:tabs>
        <w:spacing w:line="129" w:lineRule="exact" w:before="0"/>
        <w:ind w:left="398" w:right="0" w:firstLine="0"/>
        <w:jc w:val="left"/>
        <w:rPr>
          <w:sz w:val="14"/>
        </w:rPr>
      </w:pPr>
      <w:r>
        <w:rPr>
          <w:color w:val="231F20"/>
          <w:spacing w:val="-4"/>
          <w:w w:val="120"/>
          <w:sz w:val="14"/>
        </w:rPr>
        <w:t>2006</w:t>
      </w:r>
      <w:r>
        <w:rPr>
          <w:color w:val="231F20"/>
          <w:spacing w:val="-11"/>
          <w:w w:val="120"/>
          <w:sz w:val="14"/>
        </w:rPr>
        <w:t> </w:t>
      </w:r>
      <w:r>
        <w:rPr>
          <w:color w:val="231F20"/>
          <w:w w:val="120"/>
          <w:sz w:val="14"/>
        </w:rPr>
        <w:t>Q4</w:t>
        <w:tab/>
        <w:t>4</w:t>
        <w:tab/>
      </w:r>
      <w:r>
        <w:rPr>
          <w:color w:val="231F20"/>
          <w:spacing w:val="-14"/>
          <w:w w:val="120"/>
          <w:sz w:val="14"/>
        </w:rPr>
        <w:t>13</w:t>
        <w:tab/>
      </w:r>
      <w:r>
        <w:rPr>
          <w:color w:val="231F20"/>
          <w:spacing w:val="-9"/>
          <w:w w:val="120"/>
          <w:sz w:val="14"/>
        </w:rPr>
        <w:t>39</w:t>
        <w:tab/>
      </w:r>
      <w:r>
        <w:rPr>
          <w:color w:val="231F20"/>
          <w:spacing w:val="-8"/>
          <w:w w:val="120"/>
          <w:sz w:val="14"/>
        </w:rPr>
        <w:t>32</w:t>
        <w:tab/>
      </w:r>
      <w:r>
        <w:rPr>
          <w:color w:val="231F20"/>
          <w:w w:val="120"/>
          <w:sz w:val="14"/>
        </w:rPr>
        <w:t>9</w:t>
        <w:tab/>
        <w:t>3</w:t>
      </w:r>
    </w:p>
    <w:p>
      <w:pPr>
        <w:tabs>
          <w:tab w:pos="2039" w:val="left" w:leader="none"/>
          <w:tab w:pos="2515" w:val="left" w:leader="none"/>
          <w:tab w:pos="3005" w:val="left" w:leader="none"/>
          <w:tab w:pos="3481" w:val="left" w:leader="none"/>
          <w:tab w:pos="3976" w:val="left" w:leader="none"/>
          <w:tab w:pos="4617" w:val="right" w:leader="none"/>
        </w:tabs>
        <w:spacing w:line="161" w:lineRule="exact" w:before="0"/>
        <w:ind w:left="398" w:right="0" w:firstLine="0"/>
        <w:jc w:val="left"/>
        <w:rPr>
          <w:sz w:val="14"/>
        </w:rPr>
      </w:pPr>
      <w:r>
        <w:rPr>
          <w:color w:val="231F20"/>
          <w:spacing w:val="-5"/>
          <w:w w:val="120"/>
          <w:sz w:val="14"/>
        </w:rPr>
        <w:t>2007</w:t>
      </w:r>
      <w:r>
        <w:rPr>
          <w:color w:val="231F20"/>
          <w:spacing w:val="-17"/>
          <w:w w:val="120"/>
          <w:sz w:val="14"/>
        </w:rPr>
        <w:t> </w:t>
      </w:r>
      <w:r>
        <w:rPr>
          <w:color w:val="231F20"/>
          <w:w w:val="120"/>
          <w:sz w:val="14"/>
        </w:rPr>
        <w:t>Q3</w:t>
      </w:r>
      <w:r>
        <w:rPr>
          <w:color w:val="231F20"/>
          <w:w w:val="120"/>
          <w:position w:val="4"/>
          <w:sz w:val="12"/>
        </w:rPr>
        <w:t>(c)</w:t>
        <w:tab/>
      </w:r>
      <w:r>
        <w:rPr>
          <w:color w:val="231F20"/>
          <w:w w:val="120"/>
          <w:sz w:val="14"/>
        </w:rPr>
        <w:t>5</w:t>
        <w:tab/>
      </w:r>
      <w:r>
        <w:rPr>
          <w:color w:val="231F20"/>
          <w:spacing w:val="-14"/>
          <w:w w:val="120"/>
          <w:sz w:val="14"/>
        </w:rPr>
        <w:t>13</w:t>
        <w:tab/>
      </w:r>
      <w:r>
        <w:rPr>
          <w:color w:val="231F20"/>
          <w:spacing w:val="-9"/>
          <w:w w:val="120"/>
          <w:sz w:val="14"/>
        </w:rPr>
        <w:t>37</w:t>
        <w:tab/>
      </w:r>
      <w:r>
        <w:rPr>
          <w:color w:val="231F20"/>
          <w:spacing w:val="-7"/>
          <w:w w:val="120"/>
          <w:sz w:val="14"/>
        </w:rPr>
        <w:t>30</w:t>
        <w:tab/>
      </w:r>
      <w:r>
        <w:rPr>
          <w:color w:val="231F20"/>
          <w:spacing w:val="-9"/>
          <w:w w:val="120"/>
          <w:sz w:val="14"/>
        </w:rPr>
        <w:t>10</w:t>
        <w:tab/>
      </w:r>
      <w:r>
        <w:rPr>
          <w:color w:val="231F20"/>
          <w:w w:val="120"/>
          <w:sz w:val="14"/>
        </w:rPr>
        <w:t>4</w:t>
      </w:r>
    </w:p>
    <w:p>
      <w:pPr>
        <w:spacing w:before="99"/>
        <w:ind w:left="398" w:right="0" w:firstLine="0"/>
        <w:jc w:val="left"/>
        <w:rPr>
          <w:sz w:val="14"/>
        </w:rPr>
      </w:pPr>
      <w:r>
        <w:rPr>
          <w:color w:val="231F20"/>
          <w:w w:val="110"/>
          <w:sz w:val="14"/>
        </w:rPr>
        <w:t>GDP growth</w:t>
      </w:r>
    </w:p>
    <w:p>
      <w:pPr>
        <w:tabs>
          <w:tab w:pos="3673" w:val="left" w:leader="none"/>
        </w:tabs>
        <w:spacing w:line="182" w:lineRule="exact" w:before="17"/>
        <w:ind w:left="398" w:right="0" w:firstLine="0"/>
        <w:jc w:val="both"/>
        <w:rPr>
          <w:sz w:val="14"/>
        </w:rPr>
      </w:pPr>
      <w:r>
        <w:rPr>
          <w:color w:val="231F20"/>
          <w:w w:val="105"/>
          <w:sz w:val="14"/>
        </w:rPr>
        <w:t>Probability, per cent</w:t>
      </w:r>
      <w:r>
        <w:rPr>
          <w:color w:val="231F20"/>
          <w:w w:val="105"/>
          <w:position w:val="4"/>
          <w:sz w:val="12"/>
        </w:rPr>
        <w:t>(b)  </w:t>
      </w:r>
      <w:r>
        <w:rPr>
          <w:color w:val="231F20"/>
          <w:spacing w:val="7"/>
          <w:w w:val="105"/>
          <w:sz w:val="12"/>
          <w:u w:val="single" w:color="231F20"/>
        </w:rPr>
        <w:t> </w:t>
      </w:r>
      <w:r>
        <w:rPr>
          <w:color w:val="231F20"/>
          <w:w w:val="105"/>
          <w:sz w:val="14"/>
          <w:u w:val="single" w:color="231F20"/>
        </w:rPr>
        <w:t>Range:</w:t>
      </w:r>
      <w:r>
        <w:rPr>
          <w:color w:val="231F20"/>
          <w:sz w:val="14"/>
          <w:u w:val="single" w:color="231F20"/>
        </w:rPr>
        <w:tab/>
      </w:r>
    </w:p>
    <w:p>
      <w:pPr>
        <w:tabs>
          <w:tab w:pos="2874" w:val="left" w:leader="none"/>
        </w:tabs>
        <w:spacing w:line="208" w:lineRule="auto" w:before="17"/>
        <w:ind w:left="1861" w:right="1793" w:firstLine="0"/>
        <w:jc w:val="both"/>
        <w:rPr>
          <w:sz w:val="14"/>
        </w:rPr>
      </w:pPr>
      <w:r>
        <w:rPr>
          <w:color w:val="231F20"/>
          <w:w w:val="105"/>
          <w:sz w:val="14"/>
        </w:rPr>
        <w:t>Less     1%     2%      More than      </w:t>
      </w:r>
      <w:r>
        <w:rPr>
          <w:color w:val="231F20"/>
          <w:spacing w:val="9"/>
          <w:w w:val="105"/>
          <w:sz w:val="14"/>
        </w:rPr>
        <w:t> </w:t>
      </w:r>
      <w:r>
        <w:rPr>
          <w:color w:val="231F20"/>
          <w:spacing w:val="-3"/>
          <w:w w:val="105"/>
          <w:sz w:val="14"/>
        </w:rPr>
        <w:t>to</w:t>
        <w:tab/>
        <w:t>to       </w:t>
      </w:r>
      <w:r>
        <w:rPr>
          <w:color w:val="231F20"/>
          <w:w w:val="105"/>
          <w:sz w:val="14"/>
        </w:rPr>
        <w:t>than </w:t>
      </w:r>
      <w:r>
        <w:rPr>
          <w:color w:val="231F20"/>
          <w:w w:val="105"/>
          <w:sz w:val="14"/>
          <w:u w:val="single" w:color="231F20"/>
        </w:rPr>
        <w:t>1% 2%</w:t>
      </w:r>
      <w:r>
        <w:rPr>
          <w:color w:val="231F20"/>
          <w:w w:val="105"/>
          <w:sz w:val="14"/>
        </w:rPr>
        <w:t> </w:t>
      </w:r>
      <w:r>
        <w:rPr>
          <w:color w:val="231F20"/>
          <w:w w:val="105"/>
          <w:sz w:val="14"/>
          <w:u w:val="single" w:color="231F20"/>
        </w:rPr>
        <w:t>3%</w:t>
      </w:r>
      <w:r>
        <w:rPr>
          <w:color w:val="231F20"/>
          <w:spacing w:val="14"/>
          <w:w w:val="105"/>
          <w:sz w:val="14"/>
        </w:rPr>
        <w:t> </w:t>
      </w:r>
      <w:r>
        <w:rPr>
          <w:color w:val="231F20"/>
          <w:w w:val="105"/>
          <w:sz w:val="14"/>
          <w:u w:val="single" w:color="231F20"/>
        </w:rPr>
        <w:t>3%</w:t>
      </w:r>
      <w:r>
        <w:rPr>
          <w:color w:val="231F20"/>
          <w:sz w:val="14"/>
          <w:u w:val="single" w:color="231F20"/>
        </w:rPr>
        <w:t>   </w:t>
      </w:r>
      <w:r>
        <w:rPr>
          <w:color w:val="231F20"/>
          <w:spacing w:val="6"/>
          <w:sz w:val="14"/>
          <w:u w:val="single" w:color="231F20"/>
        </w:rPr>
        <w:t> </w:t>
      </w:r>
    </w:p>
    <w:p>
      <w:pPr>
        <w:tabs>
          <w:tab w:pos="2039" w:val="left" w:leader="none"/>
          <w:tab w:pos="2498" w:val="left" w:leader="none"/>
          <w:tab w:pos="3005" w:val="left" w:leader="none"/>
          <w:tab w:pos="3638" w:val="right" w:leader="none"/>
        </w:tabs>
        <w:spacing w:line="150" w:lineRule="exact" w:before="123"/>
        <w:ind w:left="398" w:right="0" w:firstLine="0"/>
        <w:jc w:val="left"/>
        <w:rPr>
          <w:sz w:val="14"/>
        </w:rPr>
      </w:pPr>
      <w:r>
        <w:rPr>
          <w:color w:val="231F20"/>
          <w:spacing w:val="-5"/>
          <w:w w:val="120"/>
          <w:sz w:val="14"/>
        </w:rPr>
        <w:t>2005</w:t>
      </w:r>
      <w:r>
        <w:rPr>
          <w:color w:val="231F20"/>
          <w:spacing w:val="-11"/>
          <w:w w:val="120"/>
          <w:sz w:val="14"/>
        </w:rPr>
        <w:t> </w:t>
      </w:r>
      <w:r>
        <w:rPr>
          <w:color w:val="231F20"/>
          <w:w w:val="120"/>
          <w:sz w:val="14"/>
        </w:rPr>
        <w:t>Q4</w:t>
        <w:tab/>
        <w:t>7</w:t>
        <w:tab/>
      </w:r>
      <w:r>
        <w:rPr>
          <w:color w:val="231F20"/>
          <w:spacing w:val="-5"/>
          <w:w w:val="120"/>
          <w:sz w:val="14"/>
        </w:rPr>
        <w:t>50</w:t>
        <w:tab/>
      </w:r>
      <w:r>
        <w:rPr>
          <w:color w:val="231F20"/>
          <w:spacing w:val="-9"/>
          <w:w w:val="120"/>
          <w:sz w:val="14"/>
        </w:rPr>
        <w:t>37</w:t>
        <w:tab/>
      </w:r>
      <w:r>
        <w:rPr>
          <w:color w:val="231F20"/>
          <w:w w:val="120"/>
          <w:sz w:val="14"/>
        </w:rPr>
        <w:t>6</w:t>
      </w:r>
    </w:p>
    <w:p>
      <w:pPr>
        <w:tabs>
          <w:tab w:pos="2039" w:val="left" w:leader="none"/>
          <w:tab w:pos="2510" w:val="left" w:leader="none"/>
          <w:tab w:pos="2998" w:val="left" w:leader="none"/>
          <w:tab w:pos="3638" w:val="right" w:leader="none"/>
        </w:tabs>
        <w:spacing w:line="129" w:lineRule="exact" w:before="0"/>
        <w:ind w:left="398" w:right="0" w:firstLine="0"/>
        <w:jc w:val="left"/>
        <w:rPr>
          <w:sz w:val="14"/>
        </w:rPr>
      </w:pPr>
      <w:r>
        <w:rPr>
          <w:color w:val="231F20"/>
          <w:spacing w:val="-4"/>
          <w:w w:val="120"/>
          <w:sz w:val="14"/>
        </w:rPr>
        <w:t>2006</w:t>
      </w:r>
      <w:r>
        <w:rPr>
          <w:color w:val="231F20"/>
          <w:spacing w:val="-11"/>
          <w:w w:val="120"/>
          <w:sz w:val="14"/>
        </w:rPr>
        <w:t> </w:t>
      </w:r>
      <w:r>
        <w:rPr>
          <w:color w:val="231F20"/>
          <w:w w:val="120"/>
          <w:sz w:val="14"/>
        </w:rPr>
        <w:t>Q4</w:t>
        <w:tab/>
        <w:t>8</w:t>
        <w:tab/>
      </w:r>
      <w:r>
        <w:rPr>
          <w:color w:val="231F20"/>
          <w:spacing w:val="-12"/>
          <w:w w:val="120"/>
          <w:sz w:val="14"/>
        </w:rPr>
        <w:t>31</w:t>
        <w:tab/>
      </w:r>
      <w:r>
        <w:rPr>
          <w:color w:val="231F20"/>
          <w:spacing w:val="-5"/>
          <w:w w:val="120"/>
          <w:sz w:val="14"/>
        </w:rPr>
        <w:t>47</w:t>
        <w:tab/>
      </w:r>
      <w:r>
        <w:rPr>
          <w:color w:val="231F20"/>
          <w:spacing w:val="-12"/>
          <w:w w:val="120"/>
          <w:sz w:val="14"/>
        </w:rPr>
        <w:t>14</w:t>
      </w:r>
    </w:p>
    <w:p>
      <w:pPr>
        <w:tabs>
          <w:tab w:pos="2039" w:val="left" w:leader="none"/>
          <w:tab w:pos="2505" w:val="left" w:leader="none"/>
          <w:tab w:pos="2998" w:val="left" w:leader="none"/>
          <w:tab w:pos="3638" w:val="right" w:leader="none"/>
        </w:tabs>
        <w:spacing w:line="161" w:lineRule="exact" w:before="0"/>
        <w:ind w:left="398" w:right="0" w:firstLine="0"/>
        <w:jc w:val="left"/>
        <w:rPr>
          <w:sz w:val="14"/>
        </w:rPr>
      </w:pPr>
      <w:r>
        <w:rPr>
          <w:color w:val="231F20"/>
          <w:spacing w:val="-5"/>
          <w:w w:val="120"/>
          <w:sz w:val="14"/>
        </w:rPr>
        <w:t>2007</w:t>
      </w:r>
      <w:r>
        <w:rPr>
          <w:color w:val="231F20"/>
          <w:spacing w:val="-17"/>
          <w:w w:val="120"/>
          <w:sz w:val="14"/>
        </w:rPr>
        <w:t> </w:t>
      </w:r>
      <w:r>
        <w:rPr>
          <w:color w:val="231F20"/>
          <w:w w:val="120"/>
          <w:sz w:val="14"/>
        </w:rPr>
        <w:t>Q3</w:t>
      </w:r>
      <w:r>
        <w:rPr>
          <w:color w:val="231F20"/>
          <w:w w:val="120"/>
          <w:position w:val="4"/>
          <w:sz w:val="12"/>
        </w:rPr>
        <w:t>(c)</w:t>
        <w:tab/>
      </w:r>
      <w:r>
        <w:rPr>
          <w:color w:val="231F20"/>
          <w:w w:val="120"/>
          <w:sz w:val="14"/>
        </w:rPr>
        <w:t>8</w:t>
        <w:tab/>
      </w:r>
      <w:r>
        <w:rPr>
          <w:color w:val="231F20"/>
          <w:spacing w:val="-9"/>
          <w:w w:val="120"/>
          <w:sz w:val="14"/>
        </w:rPr>
        <w:t>27</w:t>
        <w:tab/>
      </w:r>
      <w:r>
        <w:rPr>
          <w:color w:val="231F20"/>
          <w:spacing w:val="-5"/>
          <w:w w:val="120"/>
          <w:sz w:val="14"/>
        </w:rPr>
        <w:t>47</w:t>
        <w:tab/>
      </w:r>
      <w:r>
        <w:rPr>
          <w:color w:val="231F20"/>
          <w:spacing w:val="-12"/>
          <w:w w:val="120"/>
          <w:sz w:val="14"/>
        </w:rPr>
        <w:t>18</w:t>
      </w:r>
    </w:p>
    <w:p>
      <w:pPr>
        <w:spacing w:before="117"/>
        <w:ind w:left="398" w:right="0" w:firstLine="0"/>
        <w:jc w:val="both"/>
        <w:rPr>
          <w:sz w:val="12"/>
        </w:rPr>
      </w:pPr>
      <w:r>
        <w:rPr>
          <w:color w:val="231F20"/>
          <w:w w:val="110"/>
          <w:sz w:val="12"/>
        </w:rPr>
        <w:t>Source:</w:t>
      </w:r>
      <w:r>
        <w:rPr>
          <w:color w:val="231F20"/>
          <w:spacing w:val="10"/>
          <w:w w:val="110"/>
          <w:sz w:val="12"/>
        </w:rPr>
        <w:t> </w:t>
      </w:r>
      <w:r>
        <w:rPr>
          <w:color w:val="231F20"/>
          <w:w w:val="110"/>
          <w:sz w:val="12"/>
        </w:rPr>
        <w:t>Projections</w:t>
      </w:r>
      <w:r>
        <w:rPr>
          <w:color w:val="231F20"/>
          <w:spacing w:val="-11"/>
          <w:w w:val="110"/>
          <w:sz w:val="12"/>
        </w:rPr>
        <w:t> </w:t>
      </w:r>
      <w:r>
        <w:rPr>
          <w:color w:val="231F20"/>
          <w:w w:val="110"/>
          <w:sz w:val="12"/>
        </w:rPr>
        <w:t>of</w:t>
      </w:r>
      <w:r>
        <w:rPr>
          <w:color w:val="231F20"/>
          <w:spacing w:val="-11"/>
          <w:w w:val="110"/>
          <w:sz w:val="12"/>
        </w:rPr>
        <w:t> </w:t>
      </w:r>
      <w:r>
        <w:rPr>
          <w:color w:val="231F20"/>
          <w:w w:val="110"/>
          <w:sz w:val="12"/>
        </w:rPr>
        <w:t>outside</w:t>
      </w:r>
      <w:r>
        <w:rPr>
          <w:color w:val="231F20"/>
          <w:spacing w:val="-11"/>
          <w:w w:val="110"/>
          <w:sz w:val="12"/>
        </w:rPr>
        <w:t> </w:t>
      </w:r>
      <w:r>
        <w:rPr>
          <w:color w:val="231F20"/>
          <w:w w:val="110"/>
          <w:sz w:val="12"/>
        </w:rPr>
        <w:t>forecasters</w:t>
      </w:r>
      <w:r>
        <w:rPr>
          <w:color w:val="231F20"/>
          <w:spacing w:val="-11"/>
          <w:w w:val="110"/>
          <w:sz w:val="12"/>
        </w:rPr>
        <w:t> </w:t>
      </w:r>
      <w:r>
        <w:rPr>
          <w:color w:val="231F20"/>
          <w:w w:val="110"/>
          <w:sz w:val="12"/>
        </w:rPr>
        <w:t>as</w:t>
      </w:r>
      <w:r>
        <w:rPr>
          <w:color w:val="231F20"/>
          <w:spacing w:val="-11"/>
          <w:w w:val="110"/>
          <w:sz w:val="12"/>
        </w:rPr>
        <w:t> </w:t>
      </w:r>
      <w:r>
        <w:rPr>
          <w:color w:val="231F20"/>
          <w:w w:val="110"/>
          <w:sz w:val="12"/>
        </w:rPr>
        <w:t>of</w:t>
      </w:r>
      <w:r>
        <w:rPr>
          <w:color w:val="231F20"/>
          <w:spacing w:val="-12"/>
          <w:w w:val="110"/>
          <w:sz w:val="12"/>
        </w:rPr>
        <w:t> </w:t>
      </w:r>
      <w:r>
        <w:rPr>
          <w:color w:val="231F20"/>
          <w:w w:val="110"/>
          <w:sz w:val="12"/>
        </w:rPr>
        <w:t>1</w:t>
      </w:r>
      <w:r>
        <w:rPr>
          <w:color w:val="231F20"/>
          <w:spacing w:val="-11"/>
          <w:w w:val="110"/>
          <w:sz w:val="12"/>
        </w:rPr>
        <w:t> </w:t>
      </w:r>
      <w:r>
        <w:rPr>
          <w:color w:val="231F20"/>
          <w:w w:val="110"/>
          <w:sz w:val="12"/>
        </w:rPr>
        <w:t>August</w:t>
      </w:r>
      <w:r>
        <w:rPr>
          <w:color w:val="231F20"/>
          <w:spacing w:val="-11"/>
          <w:w w:val="110"/>
          <w:sz w:val="12"/>
        </w:rPr>
        <w:t> </w:t>
      </w:r>
      <w:r>
        <w:rPr>
          <w:color w:val="231F20"/>
          <w:spacing w:val="-4"/>
          <w:w w:val="110"/>
          <w:sz w:val="12"/>
        </w:rPr>
        <w:t>2005.</w:t>
      </w:r>
    </w:p>
    <w:p>
      <w:pPr>
        <w:pStyle w:val="ListParagraph"/>
        <w:numPr>
          <w:ilvl w:val="0"/>
          <w:numId w:val="49"/>
        </w:numPr>
        <w:tabs>
          <w:tab w:pos="639" w:val="left" w:leader="none"/>
        </w:tabs>
        <w:spacing w:line="208" w:lineRule="auto" w:before="117" w:after="0"/>
        <w:ind w:left="638" w:right="542" w:hanging="240"/>
        <w:jc w:val="left"/>
        <w:rPr>
          <w:sz w:val="12"/>
        </w:rPr>
      </w:pPr>
      <w:r>
        <w:rPr>
          <w:color w:val="231F20"/>
          <w:spacing w:val="-7"/>
          <w:w w:val="105"/>
          <w:sz w:val="12"/>
        </w:rPr>
        <w:t>25 </w:t>
      </w:r>
      <w:r>
        <w:rPr>
          <w:color w:val="231F20"/>
          <w:w w:val="105"/>
          <w:sz w:val="12"/>
        </w:rPr>
        <w:t>forecasters provided the Bank with their assessment of the likelihood of expected twelve-month CPI inflation and four-quarter output growth falling in the ranges shown above. For example, on average, forecasters assigned a probability of </w:t>
      </w:r>
      <w:r>
        <w:rPr>
          <w:color w:val="231F20"/>
          <w:spacing w:val="-5"/>
          <w:w w:val="105"/>
          <w:sz w:val="12"/>
        </w:rPr>
        <w:t>12% </w:t>
      </w:r>
      <w:r>
        <w:rPr>
          <w:color w:val="231F20"/>
          <w:w w:val="105"/>
          <w:sz w:val="12"/>
        </w:rPr>
        <w:t>to CPI inflation turning out to be more than 2.5% in </w:t>
      </w:r>
      <w:r>
        <w:rPr>
          <w:color w:val="231F20"/>
          <w:spacing w:val="-4"/>
          <w:w w:val="105"/>
          <w:sz w:val="12"/>
        </w:rPr>
        <w:t>2006</w:t>
      </w:r>
      <w:r>
        <w:rPr>
          <w:color w:val="231F20"/>
          <w:spacing w:val="10"/>
          <w:w w:val="105"/>
          <w:sz w:val="12"/>
        </w:rPr>
        <w:t> </w:t>
      </w:r>
      <w:r>
        <w:rPr>
          <w:color w:val="231F20"/>
          <w:w w:val="105"/>
          <w:sz w:val="12"/>
        </w:rPr>
        <w:t>Q4.</w:t>
      </w:r>
    </w:p>
    <w:p>
      <w:pPr>
        <w:pStyle w:val="ListParagraph"/>
        <w:numPr>
          <w:ilvl w:val="0"/>
          <w:numId w:val="49"/>
        </w:numPr>
        <w:tabs>
          <w:tab w:pos="639" w:val="left" w:leader="none"/>
        </w:tabs>
        <w:spacing w:line="114" w:lineRule="exact" w:before="0" w:after="0"/>
        <w:ind w:left="638" w:right="0" w:hanging="241"/>
        <w:jc w:val="left"/>
        <w:rPr>
          <w:sz w:val="12"/>
        </w:rPr>
      </w:pPr>
      <w:r>
        <w:rPr>
          <w:color w:val="231F20"/>
          <w:w w:val="110"/>
          <w:sz w:val="12"/>
        </w:rPr>
        <w:t>Figures may not sum to </w:t>
      </w:r>
      <w:r>
        <w:rPr>
          <w:color w:val="231F20"/>
          <w:spacing w:val="-5"/>
          <w:w w:val="110"/>
          <w:sz w:val="12"/>
        </w:rPr>
        <w:t>100 </w:t>
      </w:r>
      <w:r>
        <w:rPr>
          <w:color w:val="231F20"/>
          <w:w w:val="110"/>
          <w:sz w:val="12"/>
        </w:rPr>
        <w:t>due to</w:t>
      </w:r>
      <w:r>
        <w:rPr>
          <w:color w:val="231F20"/>
          <w:spacing w:val="-23"/>
          <w:w w:val="110"/>
          <w:sz w:val="12"/>
        </w:rPr>
        <w:t> </w:t>
      </w:r>
      <w:r>
        <w:rPr>
          <w:color w:val="231F20"/>
          <w:w w:val="110"/>
          <w:sz w:val="12"/>
        </w:rPr>
        <w:t>rounding.</w:t>
      </w:r>
    </w:p>
    <w:p>
      <w:pPr>
        <w:pStyle w:val="ListParagraph"/>
        <w:numPr>
          <w:ilvl w:val="0"/>
          <w:numId w:val="49"/>
        </w:numPr>
        <w:tabs>
          <w:tab w:pos="639" w:val="left" w:leader="none"/>
        </w:tabs>
        <w:spacing w:line="129" w:lineRule="exact" w:before="0" w:after="0"/>
        <w:ind w:left="638" w:right="0" w:hanging="241"/>
        <w:jc w:val="left"/>
        <w:rPr>
          <w:sz w:val="12"/>
        </w:rPr>
      </w:pPr>
      <w:r>
        <w:rPr>
          <w:color w:val="231F20"/>
          <w:spacing w:val="-10"/>
          <w:w w:val="115"/>
          <w:sz w:val="12"/>
        </w:rPr>
        <w:t>21</w:t>
      </w:r>
      <w:r>
        <w:rPr>
          <w:color w:val="231F20"/>
          <w:spacing w:val="-5"/>
          <w:w w:val="115"/>
          <w:sz w:val="12"/>
        </w:rPr>
        <w:t> </w:t>
      </w:r>
      <w:r>
        <w:rPr>
          <w:color w:val="231F20"/>
          <w:w w:val="115"/>
          <w:sz w:val="12"/>
        </w:rPr>
        <w:t>forecasters.</w:t>
      </w:r>
    </w:p>
    <w:p>
      <w:pPr>
        <w:pStyle w:val="BodyText"/>
        <w:spacing w:before="2"/>
        <w:rPr>
          <w:sz w:val="14"/>
        </w:rPr>
      </w:pPr>
    </w:p>
    <w:p>
      <w:pPr>
        <w:pStyle w:val="Heading7"/>
        <w:spacing w:line="249" w:lineRule="auto"/>
      </w:pPr>
      <w:r>
        <w:rPr>
          <w:color w:val="231F20"/>
          <w:w w:val="105"/>
        </w:rPr>
        <w:t>around 1.9% in 2005 Q4, and towards its long-run average further ahead (Table 1). In their view, there was a greater chance that GDP growth would be below 2.0% than above 3.0% over the next two years, especially in 2005 Q4 (Table 2).</w:t>
      </w:r>
    </w:p>
    <w:p>
      <w:pPr>
        <w:pStyle w:val="BodyText"/>
        <w:spacing w:before="3"/>
        <w:rPr>
          <w:sz w:val="21"/>
        </w:rPr>
      </w:pPr>
    </w:p>
    <w:p>
      <w:pPr>
        <w:spacing w:line="249" w:lineRule="auto" w:before="0"/>
        <w:ind w:left="395" w:right="415" w:firstLine="0"/>
        <w:jc w:val="left"/>
        <w:rPr>
          <w:sz w:val="21"/>
        </w:rPr>
      </w:pPr>
      <w:r>
        <w:rPr>
          <w:color w:val="231F20"/>
          <w:w w:val="110"/>
          <w:sz w:val="21"/>
        </w:rPr>
        <w:t>The</w:t>
      </w:r>
      <w:r>
        <w:rPr>
          <w:color w:val="231F20"/>
          <w:spacing w:val="-22"/>
          <w:w w:val="110"/>
          <w:sz w:val="21"/>
        </w:rPr>
        <w:t> </w:t>
      </w:r>
      <w:r>
        <w:rPr>
          <w:color w:val="231F20"/>
          <w:spacing w:val="-3"/>
          <w:w w:val="110"/>
          <w:sz w:val="21"/>
        </w:rPr>
        <w:t>average</w:t>
      </w:r>
      <w:r>
        <w:rPr>
          <w:color w:val="231F20"/>
          <w:spacing w:val="-21"/>
          <w:w w:val="110"/>
          <w:sz w:val="21"/>
        </w:rPr>
        <w:t> </w:t>
      </w:r>
      <w:r>
        <w:rPr>
          <w:color w:val="231F20"/>
          <w:w w:val="110"/>
          <w:sz w:val="21"/>
        </w:rPr>
        <w:t>forecast</w:t>
      </w:r>
      <w:r>
        <w:rPr>
          <w:color w:val="231F20"/>
          <w:spacing w:val="-21"/>
          <w:w w:val="110"/>
          <w:sz w:val="21"/>
        </w:rPr>
        <w:t> </w:t>
      </w:r>
      <w:r>
        <w:rPr>
          <w:color w:val="231F20"/>
          <w:spacing w:val="-3"/>
          <w:w w:val="110"/>
          <w:sz w:val="21"/>
        </w:rPr>
        <w:t>was</w:t>
      </w:r>
      <w:r>
        <w:rPr>
          <w:color w:val="231F20"/>
          <w:spacing w:val="-21"/>
          <w:w w:val="110"/>
          <w:sz w:val="21"/>
        </w:rPr>
        <w:t> </w:t>
      </w:r>
      <w:r>
        <w:rPr>
          <w:color w:val="231F20"/>
          <w:w w:val="110"/>
          <w:sz w:val="21"/>
        </w:rPr>
        <w:t>for</w:t>
      </w:r>
      <w:r>
        <w:rPr>
          <w:color w:val="231F20"/>
          <w:spacing w:val="-22"/>
          <w:w w:val="110"/>
          <w:sz w:val="21"/>
        </w:rPr>
        <w:t> </w:t>
      </w:r>
      <w:r>
        <w:rPr>
          <w:color w:val="231F20"/>
          <w:w w:val="110"/>
          <w:sz w:val="21"/>
        </w:rPr>
        <w:t>the</w:t>
      </w:r>
      <w:r>
        <w:rPr>
          <w:color w:val="231F20"/>
          <w:spacing w:val="-21"/>
          <w:w w:val="110"/>
          <w:sz w:val="21"/>
        </w:rPr>
        <w:t> </w:t>
      </w:r>
      <w:r>
        <w:rPr>
          <w:color w:val="231F20"/>
          <w:w w:val="110"/>
          <w:sz w:val="21"/>
        </w:rPr>
        <w:t>official</w:t>
      </w:r>
      <w:r>
        <w:rPr>
          <w:color w:val="231F20"/>
          <w:spacing w:val="-21"/>
          <w:w w:val="110"/>
          <w:sz w:val="21"/>
        </w:rPr>
        <w:t> </w:t>
      </w:r>
      <w:r>
        <w:rPr>
          <w:color w:val="231F20"/>
          <w:w w:val="110"/>
          <w:sz w:val="21"/>
        </w:rPr>
        <w:t>interest</w:t>
      </w:r>
      <w:r>
        <w:rPr>
          <w:color w:val="231F20"/>
          <w:spacing w:val="-21"/>
          <w:w w:val="110"/>
          <w:sz w:val="21"/>
        </w:rPr>
        <w:t> </w:t>
      </w:r>
      <w:r>
        <w:rPr>
          <w:color w:val="231F20"/>
          <w:spacing w:val="-4"/>
          <w:w w:val="110"/>
          <w:sz w:val="21"/>
        </w:rPr>
        <w:t>rate to</w:t>
      </w:r>
      <w:r>
        <w:rPr>
          <w:color w:val="231F20"/>
          <w:spacing w:val="-17"/>
          <w:w w:val="110"/>
          <w:sz w:val="21"/>
        </w:rPr>
        <w:t> </w:t>
      </w:r>
      <w:r>
        <w:rPr>
          <w:color w:val="231F20"/>
          <w:w w:val="110"/>
          <w:sz w:val="21"/>
        </w:rPr>
        <w:t>fall</w:t>
      </w:r>
      <w:r>
        <w:rPr>
          <w:color w:val="231F20"/>
          <w:spacing w:val="-16"/>
          <w:w w:val="110"/>
          <w:sz w:val="21"/>
        </w:rPr>
        <w:t> </w:t>
      </w:r>
      <w:r>
        <w:rPr>
          <w:color w:val="231F20"/>
          <w:w w:val="110"/>
          <w:sz w:val="21"/>
        </w:rPr>
        <w:t>modestly</w:t>
      </w:r>
      <w:r>
        <w:rPr>
          <w:color w:val="231F20"/>
          <w:spacing w:val="-16"/>
          <w:w w:val="110"/>
          <w:sz w:val="21"/>
        </w:rPr>
        <w:t> </w:t>
      </w:r>
      <w:r>
        <w:rPr>
          <w:color w:val="231F20"/>
          <w:spacing w:val="-3"/>
          <w:w w:val="110"/>
          <w:sz w:val="21"/>
        </w:rPr>
        <w:t>over</w:t>
      </w:r>
      <w:r>
        <w:rPr>
          <w:color w:val="231F20"/>
          <w:spacing w:val="-16"/>
          <w:w w:val="110"/>
          <w:sz w:val="21"/>
        </w:rPr>
        <w:t> </w:t>
      </w:r>
      <w:r>
        <w:rPr>
          <w:color w:val="231F20"/>
          <w:w w:val="110"/>
          <w:sz w:val="21"/>
        </w:rPr>
        <w:t>the</w:t>
      </w:r>
      <w:r>
        <w:rPr>
          <w:color w:val="231F20"/>
          <w:spacing w:val="-16"/>
          <w:w w:val="110"/>
          <w:sz w:val="21"/>
        </w:rPr>
        <w:t> </w:t>
      </w:r>
      <w:r>
        <w:rPr>
          <w:color w:val="231F20"/>
          <w:w w:val="110"/>
          <w:sz w:val="21"/>
        </w:rPr>
        <w:t>next</w:t>
      </w:r>
      <w:r>
        <w:rPr>
          <w:color w:val="231F20"/>
          <w:spacing w:val="-17"/>
          <w:w w:val="110"/>
          <w:sz w:val="21"/>
        </w:rPr>
        <w:t> </w:t>
      </w:r>
      <w:r>
        <w:rPr>
          <w:color w:val="231F20"/>
          <w:spacing w:val="-5"/>
          <w:w w:val="110"/>
          <w:sz w:val="21"/>
        </w:rPr>
        <w:t>two</w:t>
      </w:r>
      <w:r>
        <w:rPr>
          <w:color w:val="231F20"/>
          <w:spacing w:val="-16"/>
          <w:w w:val="110"/>
          <w:sz w:val="21"/>
        </w:rPr>
        <w:t> </w:t>
      </w:r>
      <w:r>
        <w:rPr>
          <w:color w:val="231F20"/>
          <w:spacing w:val="-3"/>
          <w:w w:val="110"/>
          <w:sz w:val="21"/>
        </w:rPr>
        <w:t>years</w:t>
      </w:r>
      <w:r>
        <w:rPr>
          <w:color w:val="231F20"/>
          <w:spacing w:val="-16"/>
          <w:w w:val="110"/>
          <w:sz w:val="21"/>
        </w:rPr>
        <w:t> </w:t>
      </w:r>
      <w:r>
        <w:rPr>
          <w:color w:val="231F20"/>
          <w:spacing w:val="-4"/>
          <w:w w:val="110"/>
          <w:sz w:val="21"/>
        </w:rPr>
        <w:t>(Table</w:t>
      </w:r>
      <w:r>
        <w:rPr>
          <w:color w:val="231F20"/>
          <w:spacing w:val="-16"/>
          <w:w w:val="110"/>
          <w:sz w:val="21"/>
        </w:rPr>
        <w:t> </w:t>
      </w:r>
      <w:r>
        <w:rPr>
          <w:color w:val="231F20"/>
          <w:w w:val="110"/>
          <w:sz w:val="21"/>
        </w:rPr>
        <w:t>1).</w:t>
      </w:r>
    </w:p>
    <w:p>
      <w:pPr>
        <w:pStyle w:val="BodyText"/>
        <w:spacing w:before="6"/>
        <w:rPr>
          <w:sz w:val="21"/>
        </w:rPr>
      </w:pPr>
    </w:p>
    <w:p>
      <w:pPr>
        <w:spacing w:line="249" w:lineRule="auto" w:before="0"/>
        <w:ind w:left="395" w:right="455" w:firstLine="0"/>
        <w:jc w:val="left"/>
        <w:rPr>
          <w:sz w:val="21"/>
        </w:rPr>
      </w:pPr>
      <w:r>
        <w:rPr>
          <w:color w:val="231F20"/>
          <w:w w:val="110"/>
          <w:sz w:val="21"/>
        </w:rPr>
        <w:t>The external forecasters also expected the sterling ERI</w:t>
      </w:r>
      <w:r>
        <w:rPr>
          <w:color w:val="231F20"/>
          <w:spacing w:val="-19"/>
          <w:w w:val="110"/>
          <w:sz w:val="21"/>
        </w:rPr>
        <w:t> </w:t>
      </w:r>
      <w:r>
        <w:rPr>
          <w:color w:val="231F20"/>
          <w:spacing w:val="-4"/>
          <w:w w:val="110"/>
          <w:sz w:val="21"/>
        </w:rPr>
        <w:t>to</w:t>
      </w:r>
      <w:r>
        <w:rPr>
          <w:color w:val="231F20"/>
          <w:spacing w:val="-19"/>
          <w:w w:val="110"/>
          <w:sz w:val="21"/>
        </w:rPr>
        <w:t> </w:t>
      </w:r>
      <w:r>
        <w:rPr>
          <w:color w:val="231F20"/>
          <w:w w:val="110"/>
          <w:sz w:val="21"/>
        </w:rPr>
        <w:t>fall</w:t>
      </w:r>
      <w:r>
        <w:rPr>
          <w:color w:val="231F20"/>
          <w:spacing w:val="-18"/>
          <w:w w:val="110"/>
          <w:sz w:val="21"/>
        </w:rPr>
        <w:t> </w:t>
      </w:r>
      <w:r>
        <w:rPr>
          <w:color w:val="231F20"/>
          <w:spacing w:val="-3"/>
          <w:w w:val="110"/>
          <w:sz w:val="21"/>
        </w:rPr>
        <w:t>over</w:t>
      </w:r>
      <w:r>
        <w:rPr>
          <w:color w:val="231F20"/>
          <w:spacing w:val="-19"/>
          <w:w w:val="110"/>
          <w:sz w:val="21"/>
        </w:rPr>
        <w:t> </w:t>
      </w:r>
      <w:r>
        <w:rPr>
          <w:color w:val="231F20"/>
          <w:w w:val="110"/>
          <w:sz w:val="21"/>
        </w:rPr>
        <w:t>the</w:t>
      </w:r>
      <w:r>
        <w:rPr>
          <w:color w:val="231F20"/>
          <w:spacing w:val="-19"/>
          <w:w w:val="110"/>
          <w:sz w:val="21"/>
        </w:rPr>
        <w:t> </w:t>
      </w:r>
      <w:r>
        <w:rPr>
          <w:color w:val="231F20"/>
          <w:w w:val="110"/>
          <w:sz w:val="21"/>
        </w:rPr>
        <w:t>next</w:t>
      </w:r>
      <w:r>
        <w:rPr>
          <w:color w:val="231F20"/>
          <w:spacing w:val="-18"/>
          <w:w w:val="110"/>
          <w:sz w:val="21"/>
        </w:rPr>
        <w:t> </w:t>
      </w:r>
      <w:r>
        <w:rPr>
          <w:color w:val="231F20"/>
          <w:spacing w:val="-5"/>
          <w:w w:val="110"/>
          <w:sz w:val="21"/>
        </w:rPr>
        <w:t>two</w:t>
      </w:r>
      <w:r>
        <w:rPr>
          <w:color w:val="231F20"/>
          <w:spacing w:val="-19"/>
          <w:w w:val="110"/>
          <w:sz w:val="21"/>
        </w:rPr>
        <w:t> </w:t>
      </w:r>
      <w:r>
        <w:rPr>
          <w:color w:val="231F20"/>
          <w:w w:val="110"/>
          <w:sz w:val="21"/>
        </w:rPr>
        <w:t>years,</w:t>
      </w:r>
      <w:r>
        <w:rPr>
          <w:color w:val="231F20"/>
          <w:spacing w:val="-19"/>
          <w:w w:val="110"/>
          <w:sz w:val="21"/>
        </w:rPr>
        <w:t> </w:t>
      </w:r>
      <w:r>
        <w:rPr>
          <w:color w:val="231F20"/>
          <w:w w:val="110"/>
          <w:sz w:val="21"/>
        </w:rPr>
        <w:t>reaching</w:t>
      </w:r>
      <w:r>
        <w:rPr>
          <w:color w:val="231F20"/>
          <w:spacing w:val="-18"/>
          <w:w w:val="110"/>
          <w:sz w:val="21"/>
        </w:rPr>
        <w:t> </w:t>
      </w:r>
      <w:r>
        <w:rPr>
          <w:color w:val="231F20"/>
          <w:spacing w:val="-4"/>
          <w:w w:val="110"/>
          <w:sz w:val="21"/>
        </w:rPr>
        <w:t>96.9</w:t>
      </w:r>
      <w:r>
        <w:rPr>
          <w:color w:val="231F20"/>
          <w:spacing w:val="-19"/>
          <w:w w:val="110"/>
          <w:sz w:val="21"/>
        </w:rPr>
        <w:t> </w:t>
      </w:r>
      <w:r>
        <w:rPr>
          <w:color w:val="231F20"/>
          <w:w w:val="110"/>
          <w:sz w:val="21"/>
        </w:rPr>
        <w:t>on </w:t>
      </w:r>
      <w:r>
        <w:rPr>
          <w:color w:val="231F20"/>
          <w:spacing w:val="-3"/>
          <w:w w:val="110"/>
          <w:sz w:val="21"/>
        </w:rPr>
        <w:t>average by </w:t>
      </w:r>
      <w:r>
        <w:rPr>
          <w:color w:val="231F20"/>
          <w:spacing w:val="-8"/>
          <w:w w:val="110"/>
          <w:sz w:val="21"/>
        </w:rPr>
        <w:t>2007 </w:t>
      </w:r>
      <w:r>
        <w:rPr>
          <w:color w:val="231F20"/>
          <w:w w:val="110"/>
          <w:sz w:val="21"/>
        </w:rPr>
        <w:t>Q3 </w:t>
      </w:r>
      <w:r>
        <w:rPr>
          <w:color w:val="231F20"/>
          <w:spacing w:val="-4"/>
          <w:w w:val="110"/>
          <w:sz w:val="21"/>
        </w:rPr>
        <w:t>(Table </w:t>
      </w:r>
      <w:r>
        <w:rPr>
          <w:color w:val="231F20"/>
          <w:w w:val="110"/>
          <w:sz w:val="21"/>
        </w:rPr>
        <w:t>1). That is a touch higher than the profile assumed </w:t>
      </w:r>
      <w:r>
        <w:rPr>
          <w:color w:val="231F20"/>
          <w:spacing w:val="-3"/>
          <w:w w:val="110"/>
          <w:sz w:val="21"/>
        </w:rPr>
        <w:t>by </w:t>
      </w:r>
      <w:r>
        <w:rPr>
          <w:color w:val="231F20"/>
          <w:w w:val="110"/>
          <w:sz w:val="21"/>
        </w:rPr>
        <w:t>the MPC in its central projection. But Chart B shows that the range of views is</w:t>
      </w:r>
      <w:r>
        <w:rPr>
          <w:color w:val="231F20"/>
          <w:spacing w:val="-33"/>
          <w:w w:val="110"/>
          <w:sz w:val="21"/>
        </w:rPr>
        <w:t> </w:t>
      </w:r>
      <w:r>
        <w:rPr>
          <w:color w:val="231F20"/>
          <w:w w:val="110"/>
          <w:sz w:val="21"/>
        </w:rPr>
        <w:t>diverse.</w:t>
      </w:r>
    </w:p>
    <w:p>
      <w:pPr>
        <w:spacing w:after="0" w:line="249" w:lineRule="auto"/>
        <w:jc w:val="left"/>
        <w:rPr>
          <w:sz w:val="21"/>
        </w:rPr>
        <w:sectPr>
          <w:type w:val="continuous"/>
          <w:pgSz w:w="11900" w:h="16840"/>
          <w:pgMar w:top="1140" w:bottom="0" w:left="660" w:right="600"/>
          <w:cols w:num="2" w:equalWidth="0">
            <w:col w:w="5100" w:space="52"/>
            <w:col w:w="5488"/>
          </w:cols>
        </w:sectPr>
      </w:pPr>
    </w:p>
    <w:p>
      <w:pPr>
        <w:spacing w:line="132" w:lineRule="exact" w:before="0"/>
        <w:ind w:left="1261" w:right="2987" w:firstLine="0"/>
        <w:jc w:val="center"/>
        <w:rPr>
          <w:sz w:val="12"/>
        </w:rPr>
      </w:pPr>
      <w:r>
        <w:rPr>
          <w:color w:val="231F20"/>
          <w:w w:val="120"/>
          <w:sz w:val="12"/>
        </w:rPr>
        <w:t>14</w:t>
      </w:r>
    </w:p>
    <w:p>
      <w:pPr>
        <w:pStyle w:val="BodyText"/>
        <w:spacing w:before="37"/>
        <w:ind w:left="1261" w:right="174"/>
        <w:jc w:val="center"/>
        <w:rPr>
          <w:rFonts w:ascii="Trebuchet MS"/>
        </w:rPr>
      </w:pPr>
      <w:r>
        <w:rPr>
          <w:rFonts w:ascii="Trebuchet MS"/>
          <w:color w:val="0093C1"/>
        </w:rPr>
        <w:t>Chart B</w:t>
      </w:r>
    </w:p>
    <w:p>
      <w:pPr>
        <w:pStyle w:val="BodyText"/>
        <w:tabs>
          <w:tab w:pos="5548" w:val="left" w:leader="none"/>
        </w:tabs>
        <w:spacing w:before="7"/>
        <w:ind w:left="4401"/>
        <w:rPr>
          <w:sz w:val="12"/>
        </w:rPr>
      </w:pPr>
      <w:r>
        <w:rPr>
          <w:color w:val="231F20"/>
          <w:spacing w:val="-15"/>
          <w:w w:val="131"/>
          <w:vertAlign w:val="superscript"/>
        </w:rPr>
        <w:t>1</w:t>
      </w:r>
      <w:r>
        <w:rPr>
          <w:color w:val="231F20"/>
          <w:w w:val="131"/>
          <w:vertAlign w:val="superscript"/>
        </w:rPr>
        <w:t>2</w:t>
      </w:r>
      <w:r>
        <w:rPr>
          <w:color w:val="231F20"/>
          <w:vertAlign w:val="baseline"/>
        </w:rPr>
        <w:tab/>
      </w:r>
      <w:r>
        <w:rPr>
          <w:rFonts w:ascii="Trebuchet MS"/>
          <w:color w:val="0093C1"/>
          <w:spacing w:val="-1"/>
          <w:w w:val="99"/>
          <w:vertAlign w:val="baseline"/>
        </w:rPr>
        <w:t>D</w:t>
      </w:r>
      <w:r>
        <w:rPr>
          <w:rFonts w:ascii="Trebuchet MS"/>
          <w:color w:val="0093C1"/>
          <w:spacing w:val="-2"/>
          <w:w w:val="99"/>
          <w:vertAlign w:val="baseline"/>
        </w:rPr>
        <w:t>i</w:t>
      </w:r>
      <w:r>
        <w:rPr>
          <w:rFonts w:ascii="Trebuchet MS"/>
          <w:color w:val="0093C1"/>
          <w:spacing w:val="-1"/>
          <w:w w:val="97"/>
          <w:vertAlign w:val="baseline"/>
        </w:rPr>
        <w:t>stributio</w:t>
      </w:r>
      <w:r>
        <w:rPr>
          <w:rFonts w:ascii="Trebuchet MS"/>
          <w:color w:val="0093C1"/>
          <w:w w:val="97"/>
          <w:vertAlign w:val="baseline"/>
        </w:rPr>
        <w:t>n</w:t>
      </w:r>
      <w:r>
        <w:rPr>
          <w:rFonts w:ascii="Trebuchet MS"/>
          <w:color w:val="0093C1"/>
          <w:spacing w:val="-16"/>
          <w:vertAlign w:val="baseline"/>
        </w:rPr>
        <w:t> </w:t>
      </w:r>
      <w:r>
        <w:rPr>
          <w:rFonts w:ascii="Trebuchet MS"/>
          <w:color w:val="0093C1"/>
          <w:spacing w:val="-1"/>
          <w:w w:val="92"/>
          <w:vertAlign w:val="baseline"/>
        </w:rPr>
        <w:t>o</w:t>
      </w:r>
      <w:r>
        <w:rPr>
          <w:rFonts w:ascii="Trebuchet MS"/>
          <w:color w:val="0093C1"/>
          <w:w w:val="92"/>
          <w:vertAlign w:val="baseline"/>
        </w:rPr>
        <w:t>f</w:t>
      </w:r>
      <w:r>
        <w:rPr>
          <w:rFonts w:ascii="Trebuchet MS"/>
          <w:color w:val="0093C1"/>
          <w:spacing w:val="-18"/>
          <w:vertAlign w:val="baseline"/>
        </w:rPr>
        <w:t> </w:t>
      </w:r>
      <w:r>
        <w:rPr>
          <w:rFonts w:ascii="Trebuchet MS"/>
          <w:color w:val="0093C1"/>
          <w:spacing w:val="-1"/>
          <w:w w:val="102"/>
          <w:vertAlign w:val="baseline"/>
        </w:rPr>
        <w:t>s</w:t>
      </w:r>
      <w:r>
        <w:rPr>
          <w:rFonts w:ascii="Trebuchet MS"/>
          <w:color w:val="0093C1"/>
          <w:spacing w:val="-4"/>
          <w:w w:val="102"/>
          <w:vertAlign w:val="baseline"/>
        </w:rPr>
        <w:t>t</w:t>
      </w:r>
      <w:r>
        <w:rPr>
          <w:rFonts w:ascii="Trebuchet MS"/>
          <w:color w:val="0093C1"/>
          <w:spacing w:val="-1"/>
          <w:w w:val="97"/>
          <w:vertAlign w:val="baseline"/>
        </w:rPr>
        <w:t>erlin</w:t>
      </w:r>
      <w:r>
        <w:rPr>
          <w:rFonts w:ascii="Trebuchet MS"/>
          <w:color w:val="0093C1"/>
          <w:w w:val="97"/>
          <w:vertAlign w:val="baseline"/>
        </w:rPr>
        <w:t>g</w:t>
      </w:r>
      <w:r>
        <w:rPr>
          <w:rFonts w:ascii="Trebuchet MS"/>
          <w:color w:val="0093C1"/>
          <w:spacing w:val="-16"/>
          <w:vertAlign w:val="baseline"/>
        </w:rPr>
        <w:t> </w:t>
      </w:r>
      <w:r>
        <w:rPr>
          <w:rFonts w:ascii="Trebuchet MS"/>
          <w:color w:val="0093C1"/>
          <w:spacing w:val="-1"/>
          <w:w w:val="97"/>
          <w:vertAlign w:val="baseline"/>
        </w:rPr>
        <w:t>ER</w:t>
      </w:r>
      <w:r>
        <w:rPr>
          <w:rFonts w:ascii="Trebuchet MS"/>
          <w:color w:val="0093C1"/>
          <w:w w:val="97"/>
          <w:vertAlign w:val="baseline"/>
        </w:rPr>
        <w:t>I</w:t>
      </w:r>
      <w:r>
        <w:rPr>
          <w:rFonts w:ascii="Trebuchet MS"/>
          <w:color w:val="0093C1"/>
          <w:spacing w:val="-16"/>
          <w:vertAlign w:val="baseline"/>
        </w:rPr>
        <w:t> </w:t>
      </w:r>
      <w:r>
        <w:rPr>
          <w:rFonts w:ascii="Trebuchet MS"/>
          <w:color w:val="0093C1"/>
          <w:spacing w:val="-2"/>
          <w:w w:val="82"/>
          <w:vertAlign w:val="baseline"/>
        </w:rPr>
        <w:t>f</w:t>
      </w:r>
      <w:r>
        <w:rPr>
          <w:rFonts w:ascii="Trebuchet MS"/>
          <w:color w:val="0093C1"/>
          <w:spacing w:val="-1"/>
          <w:w w:val="99"/>
          <w:vertAlign w:val="baseline"/>
        </w:rPr>
        <w:t>o</w:t>
      </w:r>
      <w:r>
        <w:rPr>
          <w:rFonts w:ascii="Trebuchet MS"/>
          <w:color w:val="0093C1"/>
          <w:spacing w:val="-3"/>
          <w:w w:val="89"/>
          <w:vertAlign w:val="baseline"/>
        </w:rPr>
        <w:t>r</w:t>
      </w:r>
      <w:r>
        <w:rPr>
          <w:rFonts w:ascii="Trebuchet MS"/>
          <w:color w:val="0093C1"/>
          <w:w w:val="92"/>
          <w:vertAlign w:val="baseline"/>
        </w:rPr>
        <w:t>e</w:t>
      </w:r>
      <w:r>
        <w:rPr>
          <w:rFonts w:ascii="Trebuchet MS"/>
          <w:color w:val="0093C1"/>
          <w:spacing w:val="-3"/>
          <w:w w:val="91"/>
          <w:vertAlign w:val="baseline"/>
        </w:rPr>
        <w:t>c</w:t>
      </w:r>
      <w:r>
        <w:rPr>
          <w:rFonts w:ascii="Trebuchet MS"/>
          <w:color w:val="0093C1"/>
          <w:spacing w:val="-3"/>
          <w:w w:val="97"/>
          <w:vertAlign w:val="baseline"/>
        </w:rPr>
        <w:t>a</w:t>
      </w:r>
      <w:r>
        <w:rPr>
          <w:rFonts w:ascii="Trebuchet MS"/>
          <w:color w:val="0093C1"/>
          <w:spacing w:val="-1"/>
          <w:w w:val="102"/>
          <w:vertAlign w:val="baseline"/>
        </w:rPr>
        <w:t>s</w:t>
      </w:r>
      <w:r>
        <w:rPr>
          <w:rFonts w:ascii="Trebuchet MS"/>
          <w:color w:val="0093C1"/>
          <w:spacing w:val="-2"/>
          <w:w w:val="102"/>
          <w:vertAlign w:val="baseline"/>
        </w:rPr>
        <w:t>t</w:t>
      </w:r>
      <w:r>
        <w:rPr>
          <w:rFonts w:ascii="Trebuchet MS"/>
          <w:color w:val="0093C1"/>
          <w:w w:val="118"/>
          <w:vertAlign w:val="baseline"/>
        </w:rPr>
        <w:t>s</w:t>
      </w:r>
      <w:r>
        <w:rPr>
          <w:rFonts w:ascii="Trebuchet MS"/>
          <w:color w:val="0093C1"/>
          <w:spacing w:val="-18"/>
          <w:vertAlign w:val="baseline"/>
        </w:rPr>
        <w:t> </w:t>
      </w:r>
      <w:r>
        <w:rPr>
          <w:rFonts w:ascii="Trebuchet MS"/>
          <w:color w:val="0093C1"/>
          <w:spacing w:val="-3"/>
          <w:w w:val="82"/>
          <w:vertAlign w:val="baseline"/>
        </w:rPr>
        <w:t>f</w:t>
      </w:r>
      <w:r>
        <w:rPr>
          <w:rFonts w:ascii="Trebuchet MS"/>
          <w:color w:val="0093C1"/>
          <w:spacing w:val="-1"/>
          <w:w w:val="95"/>
          <w:vertAlign w:val="baseline"/>
        </w:rPr>
        <w:t>o</w:t>
      </w:r>
      <w:r>
        <w:rPr>
          <w:rFonts w:ascii="Trebuchet MS"/>
          <w:color w:val="0093C1"/>
          <w:w w:val="95"/>
          <w:vertAlign w:val="baseline"/>
        </w:rPr>
        <w:t>r</w:t>
      </w:r>
      <w:r>
        <w:rPr>
          <w:rFonts w:ascii="Trebuchet MS"/>
          <w:color w:val="0093C1"/>
          <w:spacing w:val="-16"/>
          <w:vertAlign w:val="baseline"/>
        </w:rPr>
        <w:t> </w:t>
      </w:r>
      <w:r>
        <w:rPr>
          <w:rFonts w:ascii="Trebuchet MS"/>
          <w:smallCaps/>
          <w:color w:val="0093C1"/>
          <w:spacing w:val="-1"/>
          <w:w w:val="105"/>
          <w:vertAlign w:val="baseline"/>
        </w:rPr>
        <w:t>20</w:t>
      </w:r>
      <w:r>
        <w:rPr>
          <w:rFonts w:ascii="Trebuchet MS"/>
          <w:smallCaps/>
          <w:color w:val="0093C1"/>
          <w:spacing w:val="-5"/>
          <w:w w:val="105"/>
          <w:vertAlign w:val="baseline"/>
        </w:rPr>
        <w:t>0</w:t>
      </w:r>
      <w:r>
        <w:rPr>
          <w:rFonts w:ascii="Trebuchet MS"/>
          <w:smallCaps w:val="0"/>
          <w:color w:val="0093C1"/>
          <w:w w:val="92"/>
          <w:vertAlign w:val="baseline"/>
        </w:rPr>
        <w:t>7</w:t>
      </w:r>
      <w:r>
        <w:rPr>
          <w:rFonts w:ascii="Trebuchet MS"/>
          <w:smallCaps w:val="0"/>
          <w:color w:val="0093C1"/>
          <w:spacing w:val="-16"/>
          <w:vertAlign w:val="baseline"/>
        </w:rPr>
        <w:t> </w:t>
      </w:r>
      <w:r>
        <w:rPr>
          <w:rFonts w:ascii="Trebuchet MS"/>
          <w:smallCaps w:val="0"/>
          <w:color w:val="0093C1"/>
          <w:spacing w:val="-1"/>
          <w:w w:val="101"/>
          <w:vertAlign w:val="baseline"/>
        </w:rPr>
        <w:t>Q</w:t>
      </w:r>
      <w:r>
        <w:rPr>
          <w:rFonts w:ascii="Trebuchet MS"/>
          <w:smallCaps w:val="0"/>
          <w:color w:val="0093C1"/>
          <w:w w:val="101"/>
          <w:vertAlign w:val="baseline"/>
        </w:rPr>
        <w:t>3</w:t>
      </w:r>
      <w:r>
        <w:rPr>
          <w:smallCaps w:val="0"/>
          <w:color w:val="231F20"/>
          <w:w w:val="103"/>
          <w:position w:val="4"/>
          <w:sz w:val="12"/>
          <w:vertAlign w:val="baseline"/>
        </w:rPr>
        <w:t>(a)</w:t>
      </w:r>
    </w:p>
    <w:p>
      <w:pPr>
        <w:spacing w:before="26"/>
        <w:ind w:left="8395" w:right="1175" w:firstLine="0"/>
        <w:jc w:val="center"/>
        <w:rPr>
          <w:sz w:val="12"/>
        </w:rPr>
      </w:pPr>
      <w:r>
        <w:rPr/>
        <w:pict>
          <v:shape style="position:absolute;margin-left:507.74881pt;margin-top:6.137761pt;width:3.65pt;height:6.8pt;mso-position-horizontal-relative:page;mso-position-vertical-relative:paragraph;z-index:16223232" type="#_x0000_t202" filled="false" stroked="false">
            <v:textbox inset="0,0,0,0">
              <w:txbxContent>
                <w:p>
                  <w:pPr>
                    <w:spacing w:line="131" w:lineRule="exact" w:before="0"/>
                    <w:ind w:left="0" w:right="0" w:firstLine="0"/>
                    <w:jc w:val="left"/>
                    <w:rPr>
                      <w:sz w:val="12"/>
                    </w:rPr>
                  </w:pPr>
                  <w:r>
                    <w:rPr>
                      <w:color w:val="231F20"/>
                      <w:w w:val="121"/>
                      <w:sz w:val="12"/>
                    </w:rPr>
                    <w:t>8</w:t>
                  </w:r>
                </w:p>
              </w:txbxContent>
            </v:textbox>
            <w10:wrap type="none"/>
          </v:shape>
        </w:pict>
      </w:r>
      <w:r>
        <w:rPr>
          <w:color w:val="231F20"/>
          <w:w w:val="105"/>
          <w:sz w:val="12"/>
        </w:rPr>
        <w:t>Number of forecasts</w:t>
      </w:r>
    </w:p>
    <w:p>
      <w:pPr>
        <w:spacing w:before="9"/>
        <w:ind w:left="1261" w:right="2977" w:firstLine="0"/>
        <w:jc w:val="center"/>
        <w:rPr>
          <w:sz w:val="12"/>
        </w:rPr>
      </w:pPr>
      <w:r>
        <w:rPr>
          <w:color w:val="231F20"/>
          <w:w w:val="120"/>
          <w:sz w:val="12"/>
        </w:rPr>
        <w:t>10</w:t>
      </w:r>
    </w:p>
    <w:p>
      <w:pPr>
        <w:pStyle w:val="BodyText"/>
        <w:spacing w:before="6"/>
        <w:rPr>
          <w:sz w:val="15"/>
        </w:rPr>
      </w:pPr>
    </w:p>
    <w:p>
      <w:pPr>
        <w:spacing w:before="94"/>
        <w:ind w:left="0" w:right="1615" w:firstLine="0"/>
        <w:jc w:val="center"/>
        <w:rPr>
          <w:sz w:val="12"/>
        </w:rPr>
      </w:pPr>
      <w:r>
        <w:rPr>
          <w:color w:val="231F20"/>
          <w:w w:val="121"/>
          <w:sz w:val="12"/>
        </w:rPr>
        <w:t>8</w:t>
      </w:r>
    </w:p>
    <w:p>
      <w:pPr>
        <w:spacing w:before="111"/>
        <w:ind w:left="8422" w:right="0" w:firstLine="0"/>
        <w:jc w:val="center"/>
        <w:rPr>
          <w:sz w:val="12"/>
        </w:rPr>
      </w:pPr>
      <w:r>
        <w:rPr>
          <w:color w:val="231F20"/>
          <w:w w:val="121"/>
          <w:sz w:val="12"/>
        </w:rPr>
        <w:t>6</w:t>
      </w:r>
    </w:p>
    <w:p>
      <w:pPr>
        <w:spacing w:before="23"/>
        <w:ind w:left="0" w:right="1615" w:firstLine="0"/>
        <w:jc w:val="center"/>
        <w:rPr>
          <w:sz w:val="12"/>
        </w:rPr>
      </w:pPr>
      <w:r>
        <w:rPr>
          <w:color w:val="231F20"/>
          <w:w w:val="121"/>
          <w:sz w:val="12"/>
        </w:rPr>
        <w:t>6</w:t>
      </w:r>
    </w:p>
    <w:p>
      <w:pPr>
        <w:pStyle w:val="BodyText"/>
        <w:spacing w:before="6"/>
        <w:rPr>
          <w:sz w:val="15"/>
        </w:rPr>
      </w:pPr>
    </w:p>
    <w:p>
      <w:pPr>
        <w:spacing w:before="94"/>
        <w:ind w:left="0" w:right="1615" w:firstLine="0"/>
        <w:jc w:val="center"/>
        <w:rPr>
          <w:sz w:val="12"/>
        </w:rPr>
      </w:pPr>
      <w:r>
        <w:rPr>
          <w:color w:val="231F20"/>
          <w:w w:val="121"/>
          <w:sz w:val="12"/>
        </w:rPr>
        <w:t>4</w:t>
      </w:r>
    </w:p>
    <w:p>
      <w:pPr>
        <w:spacing w:before="7"/>
        <w:ind w:left="8422" w:right="0" w:firstLine="0"/>
        <w:jc w:val="center"/>
        <w:rPr>
          <w:sz w:val="12"/>
        </w:rPr>
      </w:pPr>
      <w:r>
        <w:rPr>
          <w:color w:val="231F20"/>
          <w:w w:val="121"/>
          <w:sz w:val="12"/>
        </w:rPr>
        <w:t>4</w:t>
      </w:r>
    </w:p>
    <w:p>
      <w:pPr>
        <w:pStyle w:val="BodyText"/>
        <w:rPr>
          <w:sz w:val="11"/>
        </w:rPr>
      </w:pPr>
    </w:p>
    <w:p>
      <w:pPr>
        <w:spacing w:before="0"/>
        <w:ind w:left="0" w:right="1615" w:firstLine="0"/>
        <w:jc w:val="center"/>
        <w:rPr>
          <w:sz w:val="12"/>
        </w:rPr>
      </w:pPr>
      <w:r>
        <w:rPr>
          <w:color w:val="231F20"/>
          <w:w w:val="121"/>
          <w:sz w:val="12"/>
        </w:rPr>
        <w:t>2</w:t>
      </w:r>
    </w:p>
    <w:p>
      <w:pPr>
        <w:pStyle w:val="BodyText"/>
        <w:spacing w:before="6"/>
        <w:rPr>
          <w:sz w:val="15"/>
        </w:rPr>
      </w:pPr>
    </w:p>
    <w:p>
      <w:pPr>
        <w:spacing w:after="0"/>
        <w:rPr>
          <w:sz w:val="15"/>
        </w:rPr>
        <w:sectPr>
          <w:type w:val="continuous"/>
          <w:pgSz w:w="11900" w:h="16840"/>
          <w:pgMar w:top="1140" w:bottom="0" w:left="660" w:right="600"/>
        </w:sectPr>
      </w:pPr>
    </w:p>
    <w:p>
      <w:pPr>
        <w:pStyle w:val="BodyText"/>
        <w:rPr>
          <w:sz w:val="14"/>
        </w:rPr>
      </w:pPr>
    </w:p>
    <w:p>
      <w:pPr>
        <w:tabs>
          <w:tab w:pos="1067" w:val="left" w:leader="none"/>
          <w:tab w:pos="1678" w:val="left" w:leader="none"/>
          <w:tab w:pos="2288" w:val="left" w:leader="none"/>
          <w:tab w:pos="2899" w:val="left" w:leader="none"/>
          <w:tab w:pos="3509" w:val="left" w:leader="none"/>
        </w:tabs>
        <w:spacing w:before="92"/>
        <w:ind w:left="457" w:right="0" w:firstLine="0"/>
        <w:jc w:val="left"/>
        <w:rPr>
          <w:sz w:val="12"/>
        </w:rPr>
      </w:pPr>
      <w:r>
        <w:rPr>
          <w:color w:val="231F20"/>
          <w:w w:val="115"/>
          <w:sz w:val="12"/>
        </w:rPr>
        <w:t>1.2</w:t>
        <w:tab/>
        <w:t>1.5</w:t>
        <w:tab/>
        <w:t>1.8</w:t>
        <w:tab/>
        <w:t>2.1</w:t>
        <w:tab/>
        <w:t>2.4</w:t>
        <w:tab/>
      </w:r>
      <w:r>
        <w:rPr>
          <w:color w:val="231F20"/>
          <w:spacing w:val="-7"/>
          <w:w w:val="115"/>
          <w:sz w:val="12"/>
        </w:rPr>
        <w:t>2.7</w:t>
      </w:r>
    </w:p>
    <w:p>
      <w:pPr>
        <w:spacing w:before="11"/>
        <w:ind w:left="1904" w:right="0" w:firstLine="0"/>
        <w:jc w:val="left"/>
        <w:rPr>
          <w:sz w:val="12"/>
        </w:rPr>
      </w:pPr>
      <w:r>
        <w:rPr>
          <w:color w:val="231F20"/>
          <w:w w:val="105"/>
          <w:sz w:val="12"/>
        </w:rPr>
        <w:t>Range of forecasts</w:t>
      </w:r>
    </w:p>
    <w:p>
      <w:pPr>
        <w:tabs>
          <w:tab w:pos="5773" w:val="left" w:leader="none"/>
        </w:tabs>
        <w:spacing w:line="204" w:lineRule="auto" w:before="104"/>
        <w:ind w:left="753" w:right="0" w:firstLine="0"/>
        <w:jc w:val="left"/>
        <w:rPr>
          <w:sz w:val="12"/>
        </w:rPr>
      </w:pPr>
      <w:r>
        <w:rPr/>
        <w:br w:type="column"/>
      </w:r>
      <w:r>
        <w:rPr>
          <w:color w:val="231F20"/>
          <w:w w:val="120"/>
          <w:sz w:val="12"/>
        </w:rPr>
        <w:t>0</w:t>
        <w:tab/>
      </w:r>
      <w:r>
        <w:rPr>
          <w:color w:val="231F20"/>
          <w:w w:val="120"/>
          <w:position w:val="-3"/>
          <w:sz w:val="12"/>
        </w:rPr>
        <w:t>2</w:t>
      </w:r>
    </w:p>
    <w:p>
      <w:pPr>
        <w:spacing w:line="129" w:lineRule="exact" w:before="0"/>
        <w:ind w:left="398" w:right="0" w:firstLine="0"/>
        <w:jc w:val="left"/>
        <w:rPr>
          <w:sz w:val="12"/>
        </w:rPr>
      </w:pPr>
      <w:r>
        <w:rPr>
          <w:color w:val="231F20"/>
          <w:w w:val="115"/>
          <w:sz w:val="12"/>
        </w:rPr>
        <w:t>3.0</w:t>
      </w:r>
    </w:p>
    <w:p>
      <w:pPr>
        <w:spacing w:after="0" w:line="129" w:lineRule="exact"/>
        <w:jc w:val="left"/>
        <w:rPr>
          <w:sz w:val="12"/>
        </w:rPr>
        <w:sectPr>
          <w:type w:val="continuous"/>
          <w:pgSz w:w="11900" w:h="16840"/>
          <w:pgMar w:top="1140" w:bottom="0" w:left="660" w:right="600"/>
          <w:cols w:num="2" w:equalWidth="0">
            <w:col w:w="3682" w:space="40"/>
            <w:col w:w="6918"/>
          </w:cols>
        </w:sectPr>
      </w:pPr>
    </w:p>
    <w:p>
      <w:pPr>
        <w:spacing w:before="104"/>
        <w:ind w:left="399" w:right="0" w:firstLine="0"/>
        <w:jc w:val="left"/>
        <w:rPr>
          <w:sz w:val="12"/>
        </w:rPr>
      </w:pPr>
      <w:r>
        <w:rPr>
          <w:color w:val="231F20"/>
          <w:w w:val="110"/>
          <w:sz w:val="12"/>
        </w:rPr>
        <w:t>Source: Central projections of 21 outside forecasters as of 1 August 2005.</w:t>
      </w:r>
    </w:p>
    <w:p>
      <w:pPr>
        <w:pStyle w:val="BodyText"/>
        <w:rPr>
          <w:sz w:val="14"/>
        </w:rPr>
      </w:pPr>
    </w:p>
    <w:p>
      <w:pPr>
        <w:pStyle w:val="BodyText"/>
        <w:rPr>
          <w:sz w:val="14"/>
        </w:rPr>
      </w:pPr>
    </w:p>
    <w:p>
      <w:pPr>
        <w:pStyle w:val="Heading7"/>
        <w:spacing w:line="236" w:lineRule="exact" w:before="103"/>
        <w:ind w:right="0"/>
      </w:pPr>
      <w:r>
        <w:rPr>
          <w:color w:val="231F20"/>
          <w:w w:val="105"/>
        </w:rPr>
        <w:t>The forecasters’ average central projection was for</w:t>
      </w:r>
    </w:p>
    <w:p>
      <w:pPr>
        <w:pStyle w:val="BodyText"/>
        <w:rPr>
          <w:sz w:val="14"/>
        </w:rPr>
      </w:pPr>
      <w:r>
        <w:rPr/>
        <w:br w:type="column"/>
      </w:r>
      <w:r>
        <w:rPr>
          <w:sz w:val="14"/>
        </w:rPr>
      </w:r>
    </w:p>
    <w:p>
      <w:pPr>
        <w:pStyle w:val="BodyText"/>
        <w:rPr>
          <w:sz w:val="14"/>
        </w:rPr>
      </w:pPr>
    </w:p>
    <w:p>
      <w:pPr>
        <w:pStyle w:val="BodyText"/>
        <w:spacing w:before="7"/>
        <w:rPr>
          <w:sz w:val="12"/>
        </w:rPr>
      </w:pPr>
    </w:p>
    <w:p>
      <w:pPr>
        <w:tabs>
          <w:tab w:pos="794" w:val="left" w:leader="none"/>
          <w:tab w:pos="1194" w:val="left" w:leader="none"/>
          <w:tab w:pos="1578" w:val="left" w:leader="none"/>
          <w:tab w:pos="1993" w:val="left" w:leader="none"/>
          <w:tab w:pos="2392" w:val="left" w:leader="none"/>
          <w:tab w:pos="2755" w:val="left" w:leader="none"/>
          <w:tab w:pos="3554" w:val="left" w:leader="none"/>
        </w:tabs>
        <w:spacing w:line="128" w:lineRule="exact" w:before="0"/>
        <w:ind w:left="395" w:right="0" w:firstLine="0"/>
        <w:jc w:val="left"/>
        <w:rPr>
          <w:sz w:val="12"/>
        </w:rPr>
      </w:pPr>
      <w:r>
        <w:rPr>
          <w:color w:val="231F20"/>
          <w:spacing w:val="-6"/>
          <w:w w:val="120"/>
          <w:sz w:val="12"/>
        </w:rPr>
        <w:t>88</w:t>
        <w:tab/>
      </w:r>
      <w:r>
        <w:rPr>
          <w:color w:val="231F20"/>
          <w:spacing w:val="-3"/>
          <w:w w:val="120"/>
          <w:sz w:val="12"/>
        </w:rPr>
        <w:t>90</w:t>
        <w:tab/>
      </w:r>
      <w:r>
        <w:rPr>
          <w:color w:val="231F20"/>
          <w:spacing w:val="-5"/>
          <w:w w:val="120"/>
          <w:sz w:val="12"/>
        </w:rPr>
        <w:t>92</w:t>
        <w:tab/>
      </w:r>
      <w:r>
        <w:rPr>
          <w:color w:val="231F20"/>
          <w:spacing w:val="-6"/>
          <w:w w:val="120"/>
          <w:sz w:val="12"/>
        </w:rPr>
        <w:t>94</w:t>
        <w:tab/>
      </w:r>
      <w:r>
        <w:rPr>
          <w:color w:val="231F20"/>
          <w:spacing w:val="-4"/>
          <w:w w:val="120"/>
          <w:sz w:val="12"/>
        </w:rPr>
        <w:t>96</w:t>
        <w:tab/>
      </w:r>
      <w:r>
        <w:rPr>
          <w:color w:val="231F20"/>
          <w:spacing w:val="-7"/>
          <w:w w:val="120"/>
          <w:sz w:val="12"/>
        </w:rPr>
        <w:t>98</w:t>
        <w:tab/>
      </w:r>
      <w:r>
        <w:rPr>
          <w:color w:val="231F20"/>
          <w:spacing w:val="-5"/>
          <w:w w:val="120"/>
          <w:sz w:val="12"/>
        </w:rPr>
        <w:t>100     </w:t>
      </w:r>
      <w:r>
        <w:rPr>
          <w:color w:val="231F20"/>
          <w:spacing w:val="6"/>
          <w:w w:val="120"/>
          <w:sz w:val="12"/>
        </w:rPr>
        <w:t> </w:t>
      </w:r>
      <w:r>
        <w:rPr>
          <w:color w:val="231F20"/>
          <w:spacing w:val="-7"/>
          <w:w w:val="120"/>
          <w:sz w:val="12"/>
        </w:rPr>
        <w:t>102</w:t>
        <w:tab/>
      </w:r>
      <w:r>
        <w:rPr>
          <w:color w:val="231F20"/>
          <w:spacing w:val="-14"/>
          <w:w w:val="120"/>
          <w:sz w:val="12"/>
        </w:rPr>
        <w:t>104</w:t>
      </w:r>
    </w:p>
    <w:p>
      <w:pPr>
        <w:spacing w:line="128" w:lineRule="exact" w:before="0"/>
        <w:ind w:left="1795" w:right="0" w:firstLine="0"/>
        <w:jc w:val="left"/>
        <w:rPr>
          <w:sz w:val="12"/>
        </w:rPr>
      </w:pPr>
      <w:r>
        <w:rPr>
          <w:color w:val="231F20"/>
          <w:w w:val="105"/>
          <w:sz w:val="12"/>
        </w:rPr>
        <w:t>Range of forecasts</w:t>
      </w:r>
    </w:p>
    <w:p>
      <w:pPr>
        <w:pStyle w:val="BodyText"/>
        <w:rPr>
          <w:sz w:val="14"/>
        </w:rPr>
      </w:pPr>
      <w:r>
        <w:rPr/>
        <w:br w:type="column"/>
      </w:r>
      <w:r>
        <w:rPr>
          <w:sz w:val="14"/>
        </w:rPr>
      </w:r>
    </w:p>
    <w:p>
      <w:pPr>
        <w:pStyle w:val="BodyText"/>
        <w:spacing w:before="1"/>
        <w:rPr>
          <w:sz w:val="13"/>
        </w:rPr>
      </w:pPr>
    </w:p>
    <w:p>
      <w:pPr>
        <w:spacing w:before="0"/>
        <w:ind w:left="465" w:right="0" w:firstLine="0"/>
        <w:jc w:val="left"/>
        <w:rPr>
          <w:sz w:val="12"/>
        </w:rPr>
      </w:pPr>
      <w:r>
        <w:rPr>
          <w:color w:val="231F20"/>
          <w:w w:val="121"/>
          <w:sz w:val="12"/>
        </w:rPr>
        <w:t>0</w:t>
      </w:r>
    </w:p>
    <w:p>
      <w:pPr>
        <w:spacing w:before="18"/>
        <w:ind w:left="159" w:right="0" w:firstLine="0"/>
        <w:jc w:val="left"/>
        <w:rPr>
          <w:sz w:val="12"/>
        </w:rPr>
      </w:pPr>
      <w:r>
        <w:rPr>
          <w:color w:val="231F20"/>
          <w:w w:val="120"/>
          <w:sz w:val="12"/>
        </w:rPr>
        <w:t>106</w:t>
      </w:r>
    </w:p>
    <w:p>
      <w:pPr>
        <w:spacing w:after="0"/>
        <w:jc w:val="left"/>
        <w:rPr>
          <w:sz w:val="12"/>
        </w:rPr>
        <w:sectPr>
          <w:type w:val="continuous"/>
          <w:pgSz w:w="11900" w:h="16840"/>
          <w:pgMar w:top="1140" w:bottom="0" w:left="660" w:right="600"/>
          <w:cols w:num="3" w:equalWidth="0">
            <w:col w:w="4915" w:space="320"/>
            <w:col w:w="3755" w:space="39"/>
            <w:col w:w="1611"/>
          </w:cols>
        </w:sectPr>
      </w:pPr>
    </w:p>
    <w:p>
      <w:pPr>
        <w:pStyle w:val="Heading7"/>
        <w:spacing w:line="249" w:lineRule="auto" w:before="14"/>
        <w:ind w:right="24"/>
      </w:pPr>
      <w:r>
        <w:rPr/>
        <w:pict>
          <v:group style="position:absolute;margin-left:39pt;margin-top:42.498001pt;width:518pt;height:737.95pt;mso-position-horizontal-relative:page;mso-position-vertical-relative:page;z-index:-20942336" coordorigin="780,850" coordsize="10360,14759">
            <v:rect style="position:absolute;left:790;top:859;width:10340;height:14739" filled="true" fillcolor="#bfe1ee" stroked="false">
              <v:fill type="solid"/>
            </v:rect>
            <v:rect style="position:absolute;left:790;top:859;width:10340;height:14739" filled="false" stroked="true" strokeweight="1pt" strokecolor="#006bb6">
              <v:stroke dashstyle="solid"/>
            </v:rect>
            <v:shape style="position:absolute;left:3166;top:5155;width:2553;height:2" coordorigin="3167,5156" coordsize="2553,0" path="m3167,5156l3839,5156m3896,5156l4479,5156m4549,5156l5099,5156m5149,5156l5719,5156e" filled="false" stroked="true" strokeweight=".125pt" strokecolor="#231f20">
              <v:path arrowok="t"/>
              <v:stroke dashstyle="solid"/>
            </v:shape>
            <v:rect style="position:absolute;left:1855;top:12695;width:553;height:822" filled="true" fillcolor="#ed1b2d" stroked="false">
              <v:fill type="solid"/>
            </v:rect>
            <v:rect style="position:absolute;left:1855;top:12695;width:553;height:822" filled="false" stroked="true" strokeweight=".5pt" strokecolor="#231f20">
              <v:stroke dashstyle="solid"/>
            </v:rect>
            <v:rect style="position:absolute;left:2464;top:10851;width:553;height:2666" filled="true" fillcolor="#ed1b2d" stroked="false">
              <v:fill type="solid"/>
            </v:rect>
            <v:rect style="position:absolute;left:2464;top:10851;width:553;height:2666" filled="false" stroked="true" strokeweight=".5pt" strokecolor="#231f20">
              <v:stroke dashstyle="solid"/>
            </v:rect>
            <v:rect style="position:absolute;left:3073;top:13105;width:553;height:411" filled="true" fillcolor="#ed1b2d" stroked="false">
              <v:fill type="solid"/>
            </v:rect>
            <v:rect style="position:absolute;left:3073;top:13105;width:553;height:411" filled="false" stroked="true" strokeweight=".5pt" strokecolor="#231f20">
              <v:stroke dashstyle="solid"/>
            </v:rect>
            <v:rect style="position:absolute;left:3683;top:13105;width:553;height:411" filled="true" fillcolor="#ed1b2d" stroked="false">
              <v:fill type="solid"/>
            </v:rect>
            <v:rect style="position:absolute;left:3683;top:13105;width:553;height:411" filled="false" stroked="true" strokeweight=".5pt" strokecolor="#231f20">
              <v:stroke dashstyle="solid"/>
            </v:rect>
            <v:shape style="position:absolute;left:1048;top:10646;width:3982;height:2918" coordorigin="1048,10646" coordsize="3982,2918" path="m1048,13517l1133,13517m1048,13106l1133,13106m1048,12695l1133,12695m1048,12284l1133,12284m1048,11878l1133,11878m1048,11468l1133,11468m1048,11057l1133,11057m1048,10646l1133,10646m1218,13517l4873,13517m1218,13563l1218,13517m1827,13563l1827,13517m2436,13563l2436,13517m3045,13563l3045,13517m3655,13563l3655,13517m4264,13563l4264,13517m4873,13563l4873,13517m4952,13517l5030,13517m4952,13106l5030,13106m4952,12695l5030,12695m4952,12284l5030,12284m4952,11878l5030,11878m4952,11468l5030,11468m4952,11057l5030,11057m4952,10646l5030,10646e" filled="false" stroked="true" strokeweight=".5pt" strokecolor="#231f20">
              <v:path arrowok="t"/>
              <v:stroke dashstyle="solid"/>
            </v:shape>
            <v:rect style="position:absolute;left:6772;top:13573;width:360;height:717" filled="true" fillcolor="#41ad49" stroked="false">
              <v:fill type="solid"/>
            </v:rect>
            <v:rect style="position:absolute;left:6772;top:13573;width:360;height:717" filled="false" stroked="true" strokeweight=".5pt" strokecolor="#231f20">
              <v:stroke dashstyle="solid"/>
            </v:rect>
            <v:rect style="position:absolute;left:7169;top:13573;width:364;height:717" filled="true" fillcolor="#41ad49" stroked="false">
              <v:fill type="solid"/>
            </v:rect>
            <v:rect style="position:absolute;left:7169;top:13573;width:364;height:717" filled="false" stroked="true" strokeweight=".5pt" strokecolor="#231f20">
              <v:stroke dashstyle="solid"/>
            </v:rect>
            <v:rect style="position:absolute;left:7569;top:13217;width:360;height:1072" filled="true" fillcolor="#41ad49" stroked="false">
              <v:fill type="solid"/>
            </v:rect>
            <v:rect style="position:absolute;left:7569;top:13217;width:360;height:1072" filled="false" stroked="true" strokeweight=".5pt" strokecolor="#231f20">
              <v:stroke dashstyle="solid"/>
            </v:rect>
            <v:rect style="position:absolute;left:7967;top:12501;width:364;height:1789" filled="true" fillcolor="#41ad49" stroked="false">
              <v:fill type="solid"/>
            </v:rect>
            <v:rect style="position:absolute;left:7967;top:12501;width:364;height:1789" filled="false" stroked="true" strokeweight=".5pt" strokecolor="#231f20">
              <v:stroke dashstyle="solid"/>
            </v:rect>
            <v:rect style="position:absolute;left:8367;top:13217;width:360;height:1072" filled="true" fillcolor="#41ad49" stroked="false">
              <v:fill type="solid"/>
            </v:rect>
            <v:rect style="position:absolute;left:8367;top:13217;width:360;height:1072" filled="false" stroked="true" strokeweight=".5pt" strokecolor="#231f20">
              <v:stroke dashstyle="solid"/>
            </v:rect>
            <v:rect style="position:absolute;left:8764;top:13934;width:364;height:356" filled="true" fillcolor="#41ad49" stroked="false">
              <v:fill type="solid"/>
            </v:rect>
            <v:rect style="position:absolute;left:8764;top:13934;width:364;height:356" filled="false" stroked="true" strokeweight=".5pt" strokecolor="#231f20">
              <v:stroke dashstyle="solid"/>
            </v:rect>
            <v:rect style="position:absolute;left:9165;top:13217;width:360;height:1072" filled="true" fillcolor="#41ad49" stroked="false">
              <v:fill type="solid"/>
            </v:rect>
            <v:rect style="position:absolute;left:9165;top:13217;width:360;height:1072" filled="false" stroked="true" strokeweight=".5pt" strokecolor="#231f20">
              <v:stroke dashstyle="solid"/>
            </v:rect>
            <v:shape style="position:absolute;left:6193;top:11424;width:3916;height:2916" coordorigin="6194,11424" coordsize="3916,2916" path="m6194,14290l6275,14290m6194,13573l6275,13573m6194,12857l6275,12857m6194,12141l6275,12141m6194,11424l6275,11424m6355,14290l9946,14290m6355,14340l6355,14290m6755,14340l6755,14290m7152,14340l7152,14290m7553,14340l7553,14290m7950,14340l7950,14290m8351,14340l8351,14290m8748,14340l8748,14290m9149,14340l9149,14290m9546,14340l9546,14290m9946,14340l9946,14290m10027,14290l10110,14290m10027,13573l10110,13573m10027,12857l10110,12857m10027,12141l10110,12141m10027,11424l10110,11424e" filled="false" stroked="true" strokeweight=".5pt" strokecolor="#231f20">
              <v:path arrowok="t"/>
              <v:stroke dashstyle="solid"/>
            </v:shape>
            <w10:wrap type="none"/>
          </v:group>
        </w:pict>
      </w:r>
      <w:r>
        <w:rPr>
          <w:color w:val="231F20"/>
          <w:spacing w:val="-3"/>
          <w:w w:val="110"/>
        </w:rPr>
        <w:t>four-quarter</w:t>
      </w:r>
      <w:r>
        <w:rPr>
          <w:color w:val="231F20"/>
          <w:spacing w:val="-25"/>
          <w:w w:val="110"/>
        </w:rPr>
        <w:t> </w:t>
      </w:r>
      <w:r>
        <w:rPr>
          <w:color w:val="231F20"/>
          <w:w w:val="110"/>
        </w:rPr>
        <w:t>GDP</w:t>
      </w:r>
      <w:r>
        <w:rPr>
          <w:color w:val="231F20"/>
          <w:spacing w:val="-25"/>
          <w:w w:val="110"/>
        </w:rPr>
        <w:t> </w:t>
      </w:r>
      <w:r>
        <w:rPr>
          <w:color w:val="231F20"/>
          <w:w w:val="110"/>
        </w:rPr>
        <w:t>growth</w:t>
      </w:r>
      <w:r>
        <w:rPr>
          <w:color w:val="231F20"/>
          <w:spacing w:val="-24"/>
          <w:w w:val="110"/>
        </w:rPr>
        <w:t> </w:t>
      </w:r>
      <w:r>
        <w:rPr>
          <w:color w:val="231F20"/>
          <w:spacing w:val="-4"/>
          <w:w w:val="110"/>
        </w:rPr>
        <w:t>to</w:t>
      </w:r>
      <w:r>
        <w:rPr>
          <w:color w:val="231F20"/>
          <w:spacing w:val="-25"/>
          <w:w w:val="110"/>
        </w:rPr>
        <w:t> </w:t>
      </w:r>
      <w:r>
        <w:rPr>
          <w:color w:val="231F20"/>
          <w:w w:val="110"/>
        </w:rPr>
        <w:t>pick</w:t>
      </w:r>
      <w:r>
        <w:rPr>
          <w:color w:val="231F20"/>
          <w:spacing w:val="-24"/>
          <w:w w:val="110"/>
        </w:rPr>
        <w:t> </w:t>
      </w:r>
      <w:r>
        <w:rPr>
          <w:color w:val="231F20"/>
          <w:w w:val="110"/>
        </w:rPr>
        <w:t>up</w:t>
      </w:r>
      <w:r>
        <w:rPr>
          <w:color w:val="231F20"/>
          <w:spacing w:val="-25"/>
          <w:w w:val="110"/>
        </w:rPr>
        <w:t> </w:t>
      </w:r>
      <w:r>
        <w:rPr>
          <w:color w:val="231F20"/>
          <w:w w:val="110"/>
        </w:rPr>
        <w:t>modestly</w:t>
      </w:r>
      <w:r>
        <w:rPr>
          <w:color w:val="231F20"/>
          <w:spacing w:val="-24"/>
          <w:w w:val="110"/>
        </w:rPr>
        <w:t> </w:t>
      </w:r>
      <w:r>
        <w:rPr>
          <w:color w:val="231F20"/>
          <w:w w:val="110"/>
        </w:rPr>
        <w:t>from the preliminary outturn of 1.7% in </w:t>
      </w:r>
      <w:r>
        <w:rPr>
          <w:color w:val="231F20"/>
          <w:spacing w:val="-8"/>
          <w:w w:val="110"/>
        </w:rPr>
        <w:t>2005 </w:t>
      </w:r>
      <w:r>
        <w:rPr>
          <w:color w:val="231F20"/>
          <w:w w:val="110"/>
        </w:rPr>
        <w:t>Q2</w:t>
      </w:r>
      <w:r>
        <w:rPr>
          <w:color w:val="231F20"/>
          <w:spacing w:val="-19"/>
          <w:w w:val="110"/>
        </w:rPr>
        <w:t> </w:t>
      </w:r>
      <w:r>
        <w:rPr>
          <w:color w:val="231F20"/>
          <w:spacing w:val="-4"/>
          <w:w w:val="110"/>
        </w:rPr>
        <w:t>to</w:t>
      </w:r>
    </w:p>
    <w:p>
      <w:pPr>
        <w:spacing w:line="132" w:lineRule="exact" w:before="0"/>
        <w:ind w:left="395" w:right="0" w:firstLine="0"/>
        <w:jc w:val="left"/>
        <w:rPr>
          <w:sz w:val="12"/>
        </w:rPr>
      </w:pPr>
      <w:r>
        <w:rPr/>
        <w:br w:type="column"/>
      </w:r>
      <w:r>
        <w:rPr>
          <w:color w:val="231F20"/>
          <w:w w:val="110"/>
          <w:sz w:val="12"/>
        </w:rPr>
        <w:t>Source: Central projections of 19 outside forecasters as of 1 August 2005.</w:t>
      </w:r>
    </w:p>
    <w:p>
      <w:pPr>
        <w:spacing w:line="208" w:lineRule="auto" w:before="116"/>
        <w:ind w:left="635" w:right="837" w:hanging="240"/>
        <w:jc w:val="left"/>
        <w:rPr>
          <w:sz w:val="12"/>
        </w:rPr>
      </w:pPr>
      <w:r>
        <w:rPr>
          <w:color w:val="231F20"/>
          <w:w w:val="110"/>
          <w:sz w:val="12"/>
        </w:rPr>
        <w:t>(a) Where</w:t>
      </w:r>
      <w:r>
        <w:rPr>
          <w:color w:val="231F20"/>
          <w:spacing w:val="-13"/>
          <w:w w:val="110"/>
          <w:sz w:val="12"/>
        </w:rPr>
        <w:t> </w:t>
      </w:r>
      <w:r>
        <w:rPr>
          <w:color w:val="231F20"/>
          <w:w w:val="110"/>
          <w:sz w:val="12"/>
        </w:rPr>
        <w:t>forecasts</w:t>
      </w:r>
      <w:r>
        <w:rPr>
          <w:color w:val="231F20"/>
          <w:spacing w:val="-13"/>
          <w:w w:val="110"/>
          <w:sz w:val="12"/>
        </w:rPr>
        <w:t> </w:t>
      </w:r>
      <w:r>
        <w:rPr>
          <w:color w:val="231F20"/>
          <w:w w:val="110"/>
          <w:sz w:val="12"/>
        </w:rPr>
        <w:t>were</w:t>
      </w:r>
      <w:r>
        <w:rPr>
          <w:color w:val="231F20"/>
          <w:spacing w:val="-14"/>
          <w:w w:val="110"/>
          <w:sz w:val="12"/>
        </w:rPr>
        <w:t> </w:t>
      </w:r>
      <w:r>
        <w:rPr>
          <w:color w:val="231F20"/>
          <w:w w:val="110"/>
          <w:sz w:val="12"/>
        </w:rPr>
        <w:t>provided</w:t>
      </w:r>
      <w:r>
        <w:rPr>
          <w:color w:val="231F20"/>
          <w:spacing w:val="-13"/>
          <w:w w:val="110"/>
          <w:sz w:val="12"/>
        </w:rPr>
        <w:t> </w:t>
      </w:r>
      <w:r>
        <w:rPr>
          <w:color w:val="231F20"/>
          <w:w w:val="110"/>
          <w:sz w:val="12"/>
        </w:rPr>
        <w:t>for</w:t>
      </w:r>
      <w:r>
        <w:rPr>
          <w:color w:val="231F20"/>
          <w:spacing w:val="-13"/>
          <w:w w:val="110"/>
          <w:sz w:val="12"/>
        </w:rPr>
        <w:t> </w:t>
      </w:r>
      <w:r>
        <w:rPr>
          <w:color w:val="231F20"/>
          <w:w w:val="110"/>
          <w:sz w:val="12"/>
        </w:rPr>
        <w:t>the</w:t>
      </w:r>
      <w:r>
        <w:rPr>
          <w:color w:val="231F20"/>
          <w:spacing w:val="-14"/>
          <w:w w:val="110"/>
          <w:sz w:val="12"/>
        </w:rPr>
        <w:t> </w:t>
      </w:r>
      <w:r>
        <w:rPr>
          <w:color w:val="231F20"/>
          <w:w w:val="110"/>
          <w:sz w:val="12"/>
        </w:rPr>
        <w:t>old</w:t>
      </w:r>
      <w:r>
        <w:rPr>
          <w:color w:val="231F20"/>
          <w:spacing w:val="-13"/>
          <w:w w:val="110"/>
          <w:sz w:val="12"/>
        </w:rPr>
        <w:t> </w:t>
      </w:r>
      <w:r>
        <w:rPr>
          <w:color w:val="231F20"/>
          <w:w w:val="110"/>
          <w:sz w:val="12"/>
        </w:rPr>
        <w:t>ERI</w:t>
      </w:r>
      <w:r>
        <w:rPr>
          <w:color w:val="231F20"/>
          <w:spacing w:val="-13"/>
          <w:w w:val="110"/>
          <w:sz w:val="12"/>
        </w:rPr>
        <w:t> </w:t>
      </w:r>
      <w:r>
        <w:rPr>
          <w:color w:val="231F20"/>
          <w:w w:val="110"/>
          <w:sz w:val="12"/>
        </w:rPr>
        <w:t>measure,</w:t>
      </w:r>
      <w:r>
        <w:rPr>
          <w:color w:val="231F20"/>
          <w:spacing w:val="-14"/>
          <w:w w:val="110"/>
          <w:sz w:val="12"/>
        </w:rPr>
        <w:t> </w:t>
      </w:r>
      <w:r>
        <w:rPr>
          <w:color w:val="231F20"/>
          <w:w w:val="110"/>
          <w:sz w:val="12"/>
        </w:rPr>
        <w:t>they</w:t>
      </w:r>
      <w:r>
        <w:rPr>
          <w:color w:val="231F20"/>
          <w:spacing w:val="-13"/>
          <w:w w:val="110"/>
          <w:sz w:val="12"/>
        </w:rPr>
        <w:t> </w:t>
      </w:r>
      <w:r>
        <w:rPr>
          <w:color w:val="231F20"/>
          <w:w w:val="110"/>
          <w:sz w:val="12"/>
        </w:rPr>
        <w:t>have</w:t>
      </w:r>
      <w:r>
        <w:rPr>
          <w:color w:val="231F20"/>
          <w:spacing w:val="-13"/>
          <w:w w:val="110"/>
          <w:sz w:val="12"/>
        </w:rPr>
        <w:t> </w:t>
      </w:r>
      <w:r>
        <w:rPr>
          <w:color w:val="231F20"/>
          <w:w w:val="110"/>
          <w:sz w:val="12"/>
        </w:rPr>
        <w:t>been adjusted to correspond to the new</w:t>
      </w:r>
      <w:r>
        <w:rPr>
          <w:color w:val="231F20"/>
          <w:spacing w:val="-22"/>
          <w:w w:val="110"/>
          <w:sz w:val="12"/>
        </w:rPr>
        <w:t> </w:t>
      </w:r>
      <w:r>
        <w:rPr>
          <w:color w:val="231F20"/>
          <w:w w:val="110"/>
          <w:sz w:val="12"/>
        </w:rPr>
        <w:t>index.</w:t>
      </w:r>
    </w:p>
    <w:p>
      <w:pPr>
        <w:spacing w:after="0" w:line="208" w:lineRule="auto"/>
        <w:jc w:val="left"/>
        <w:rPr>
          <w:sz w:val="12"/>
        </w:rPr>
        <w:sectPr>
          <w:type w:val="continuous"/>
          <w:pgSz w:w="11900" w:h="16840"/>
          <w:pgMar w:top="1140" w:bottom="0" w:left="660" w:right="600"/>
          <w:cols w:num="2" w:equalWidth="0">
            <w:col w:w="4965" w:space="185"/>
            <w:col w:w="5490"/>
          </w:cols>
        </w:sectPr>
      </w:pPr>
    </w:p>
    <w:p>
      <w:pPr>
        <w:pStyle w:val="Heading2"/>
        <w:spacing w:before="88"/>
      </w:pPr>
      <w:bookmarkStart w:name="Index of charts and tables" w:id="98"/>
      <w:bookmarkEnd w:id="98"/>
      <w:r>
        <w:rPr/>
      </w:r>
      <w:bookmarkStart w:name="_bookmark33" w:id="99"/>
      <w:bookmarkEnd w:id="99"/>
      <w:r>
        <w:rPr/>
      </w:r>
      <w:r>
        <w:rPr>
          <w:color w:val="0093C1"/>
        </w:rPr>
        <w:t>Index of charts and tables</w:t>
      </w:r>
    </w:p>
    <w:p>
      <w:pPr>
        <w:pStyle w:val="BodyText"/>
        <w:spacing w:before="3"/>
        <w:rPr>
          <w:rFonts w:ascii="Trebuchet MS"/>
          <w:sz w:val="46"/>
        </w:rPr>
      </w:pPr>
    </w:p>
    <w:p>
      <w:pPr>
        <w:spacing w:before="0"/>
        <w:ind w:left="160" w:right="0" w:firstLine="0"/>
        <w:jc w:val="left"/>
        <w:rPr>
          <w:rFonts w:ascii="Trebuchet MS"/>
          <w:sz w:val="28"/>
        </w:rPr>
      </w:pPr>
      <w:r>
        <w:rPr>
          <w:rFonts w:ascii="Trebuchet MS"/>
          <w:color w:val="231F20"/>
          <w:sz w:val="28"/>
        </w:rPr>
        <w:t>Charts</w:t>
      </w:r>
    </w:p>
    <w:p>
      <w:pPr>
        <w:pStyle w:val="BodyText"/>
        <w:rPr>
          <w:rFonts w:ascii="Trebuchet MS"/>
        </w:rPr>
      </w:pPr>
    </w:p>
    <w:p>
      <w:pPr>
        <w:pStyle w:val="BodyText"/>
        <w:spacing w:before="3"/>
        <w:rPr>
          <w:rFonts w:ascii="Trebuchet MS"/>
          <w:sz w:val="10"/>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19"/>
        <w:gridCol w:w="7979"/>
        <w:gridCol w:w="403"/>
      </w:tblGrid>
      <w:tr>
        <w:trPr>
          <w:trHeight w:val="324" w:hRule="atLeast"/>
        </w:trPr>
        <w:tc>
          <w:tcPr>
            <w:tcW w:w="9701" w:type="dxa"/>
            <w:gridSpan w:val="3"/>
          </w:tcPr>
          <w:p>
            <w:pPr>
              <w:pStyle w:val="TableParagraph"/>
              <w:tabs>
                <w:tab w:pos="389" w:val="left" w:leader="none"/>
              </w:tabs>
              <w:ind w:left="50"/>
              <w:rPr>
                <w:rFonts w:ascii="Trebuchet MS"/>
                <w:sz w:val="24"/>
              </w:rPr>
            </w:pPr>
            <w:r>
              <w:rPr>
                <w:rFonts w:ascii="Trebuchet MS"/>
                <w:smallCaps/>
                <w:color w:val="0093C1"/>
                <w:w w:val="80"/>
                <w:sz w:val="24"/>
              </w:rPr>
              <w:t>1</w:t>
            </w:r>
            <w:r>
              <w:rPr>
                <w:rFonts w:ascii="Trebuchet MS"/>
                <w:smallCaps w:val="0"/>
                <w:color w:val="0093C1"/>
                <w:sz w:val="24"/>
              </w:rPr>
              <w:tab/>
            </w:r>
            <w:r>
              <w:rPr>
                <w:rFonts w:ascii="Trebuchet MS"/>
                <w:smallCaps w:val="0"/>
                <w:color w:val="0093C1"/>
                <w:w w:val="115"/>
                <w:sz w:val="24"/>
              </w:rPr>
              <w:t>M</w:t>
            </w:r>
            <w:r>
              <w:rPr>
                <w:rFonts w:ascii="Trebuchet MS"/>
                <w:smallCaps w:val="0"/>
                <w:color w:val="0093C1"/>
                <w:spacing w:val="-1"/>
                <w:w w:val="98"/>
                <w:sz w:val="24"/>
              </w:rPr>
              <w:t>one</w:t>
            </w:r>
            <w:r>
              <w:rPr>
                <w:rFonts w:ascii="Trebuchet MS"/>
                <w:smallCaps w:val="0"/>
                <w:color w:val="0093C1"/>
                <w:w w:val="98"/>
                <w:sz w:val="24"/>
              </w:rPr>
              <w:t>y</w:t>
            </w:r>
            <w:r>
              <w:rPr>
                <w:rFonts w:ascii="Trebuchet MS"/>
                <w:smallCaps w:val="0"/>
                <w:color w:val="0093C1"/>
                <w:spacing w:val="-21"/>
                <w:sz w:val="24"/>
              </w:rPr>
              <w:t> </w:t>
            </w:r>
            <w:r>
              <w:rPr>
                <w:rFonts w:ascii="Trebuchet MS"/>
                <w:smallCaps w:val="0"/>
                <w:color w:val="0093C1"/>
                <w:spacing w:val="-1"/>
                <w:w w:val="98"/>
                <w:sz w:val="24"/>
              </w:rPr>
              <w:t>an</w:t>
            </w:r>
            <w:r>
              <w:rPr>
                <w:rFonts w:ascii="Trebuchet MS"/>
                <w:smallCaps w:val="0"/>
                <w:color w:val="0093C1"/>
                <w:w w:val="98"/>
                <w:sz w:val="24"/>
              </w:rPr>
              <w:t>d</w:t>
            </w:r>
            <w:r>
              <w:rPr>
                <w:rFonts w:ascii="Trebuchet MS"/>
                <w:smallCaps w:val="0"/>
                <w:color w:val="0093C1"/>
                <w:spacing w:val="-19"/>
                <w:sz w:val="24"/>
              </w:rPr>
              <w:t> </w:t>
            </w:r>
            <w:r>
              <w:rPr>
                <w:rFonts w:ascii="Trebuchet MS"/>
                <w:smallCaps w:val="0"/>
                <w:color w:val="0093C1"/>
                <w:spacing w:val="-3"/>
                <w:w w:val="97"/>
                <w:sz w:val="24"/>
              </w:rPr>
              <w:t>a</w:t>
            </w:r>
            <w:r>
              <w:rPr>
                <w:rFonts w:ascii="Trebuchet MS"/>
                <w:smallCaps w:val="0"/>
                <w:color w:val="0093C1"/>
                <w:spacing w:val="-3"/>
                <w:w w:val="118"/>
                <w:sz w:val="24"/>
              </w:rPr>
              <w:t>s</w:t>
            </w:r>
            <w:r>
              <w:rPr>
                <w:rFonts w:ascii="Trebuchet MS"/>
                <w:smallCaps w:val="0"/>
                <w:color w:val="0093C1"/>
                <w:spacing w:val="-1"/>
                <w:w w:val="98"/>
                <w:sz w:val="24"/>
              </w:rPr>
              <w:t>se</w:t>
            </w:r>
            <w:r>
              <w:rPr>
                <w:rFonts w:ascii="Trebuchet MS"/>
                <w:smallCaps w:val="0"/>
                <w:color w:val="0093C1"/>
                <w:w w:val="98"/>
                <w:sz w:val="24"/>
              </w:rPr>
              <w:t>t</w:t>
            </w:r>
            <w:r>
              <w:rPr>
                <w:rFonts w:ascii="Trebuchet MS"/>
                <w:smallCaps w:val="0"/>
                <w:color w:val="0093C1"/>
                <w:spacing w:val="-21"/>
                <w:sz w:val="24"/>
              </w:rPr>
              <w:t> </w:t>
            </w:r>
            <w:r>
              <w:rPr>
                <w:rFonts w:ascii="Trebuchet MS"/>
                <w:smallCaps w:val="0"/>
                <w:color w:val="0093C1"/>
                <w:spacing w:val="-1"/>
                <w:w w:val="94"/>
                <w:sz w:val="24"/>
              </w:rPr>
              <w:t>pri</w:t>
            </w:r>
            <w:r>
              <w:rPr>
                <w:rFonts w:ascii="Trebuchet MS"/>
                <w:smallCaps w:val="0"/>
                <w:color w:val="0093C1"/>
                <w:spacing w:val="-5"/>
                <w:w w:val="94"/>
                <w:sz w:val="24"/>
              </w:rPr>
              <w:t>c</w:t>
            </w:r>
            <w:r>
              <w:rPr>
                <w:rFonts w:ascii="Trebuchet MS"/>
                <w:smallCaps w:val="0"/>
                <w:color w:val="0093C1"/>
                <w:spacing w:val="-1"/>
                <w:w w:val="103"/>
                <w:sz w:val="24"/>
              </w:rPr>
              <w:t>es</w:t>
            </w:r>
          </w:p>
        </w:tc>
      </w:tr>
      <w:tr>
        <w:trPr>
          <w:trHeight w:val="295" w:hRule="atLeast"/>
        </w:trPr>
        <w:tc>
          <w:tcPr>
            <w:tcW w:w="1319" w:type="dxa"/>
          </w:tcPr>
          <w:p>
            <w:pPr>
              <w:pStyle w:val="TableParagraph"/>
              <w:spacing w:line="273" w:lineRule="exact"/>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0"/>
                <w:sz w:val="24"/>
              </w:rPr>
              <w:t>1.1</w:t>
            </w:r>
          </w:p>
        </w:tc>
        <w:tc>
          <w:tcPr>
            <w:tcW w:w="7979" w:type="dxa"/>
          </w:tcPr>
          <w:p>
            <w:pPr>
              <w:pStyle w:val="TableParagraph"/>
              <w:spacing w:line="273" w:lineRule="exact"/>
              <w:ind w:left="90"/>
              <w:rPr>
                <w:sz w:val="24"/>
              </w:rPr>
            </w:pPr>
            <w:r>
              <w:rPr>
                <w:color w:val="231F20"/>
                <w:sz w:val="24"/>
              </w:rPr>
              <w:t>Bank of England repo rate and two-week forward curves</w:t>
            </w:r>
          </w:p>
        </w:tc>
        <w:tc>
          <w:tcPr>
            <w:tcW w:w="403" w:type="dxa"/>
          </w:tcPr>
          <w:p>
            <w:pPr>
              <w:pStyle w:val="TableParagraph"/>
              <w:spacing w:line="273" w:lineRule="exact"/>
              <w:ind w:left="180"/>
              <w:jc w:val="center"/>
              <w:rPr>
                <w:sz w:val="24"/>
              </w:rPr>
            </w:pPr>
            <w:r>
              <w:rPr>
                <w:color w:val="231F20"/>
                <w:w w:val="92"/>
                <w:sz w:val="24"/>
              </w:rPr>
              <w:t>3</w:t>
            </w:r>
          </w:p>
        </w:tc>
      </w:tr>
      <w:tr>
        <w:trPr>
          <w:trHeight w:val="319" w:hRule="atLeast"/>
        </w:trPr>
        <w:tc>
          <w:tcPr>
            <w:tcW w:w="1319"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9"/>
                <w:sz w:val="24"/>
              </w:rPr>
              <w:t>1.2</w:t>
            </w:r>
          </w:p>
        </w:tc>
        <w:tc>
          <w:tcPr>
            <w:tcW w:w="7979" w:type="dxa"/>
          </w:tcPr>
          <w:p>
            <w:pPr>
              <w:pStyle w:val="TableParagraph"/>
              <w:spacing w:before="21"/>
              <w:ind w:left="90"/>
              <w:rPr>
                <w:sz w:val="24"/>
              </w:rPr>
            </w:pPr>
            <w:r>
              <w:rPr>
                <w:color w:val="231F20"/>
                <w:spacing w:val="-12"/>
                <w:w w:val="74"/>
                <w:sz w:val="24"/>
              </w:rPr>
              <w:t>T</w:t>
            </w:r>
            <w:r>
              <w:rPr>
                <w:color w:val="231F20"/>
                <w:spacing w:val="-1"/>
                <w:w w:val="93"/>
                <w:sz w:val="24"/>
              </w:rPr>
              <w:t>en</w:t>
            </w:r>
            <w:r>
              <w:rPr>
                <w:color w:val="231F20"/>
                <w:spacing w:val="-3"/>
                <w:w w:val="93"/>
                <w:sz w:val="24"/>
              </w:rPr>
              <w:t>-</w:t>
            </w:r>
            <w:r>
              <w:rPr>
                <w:color w:val="231F20"/>
                <w:spacing w:val="-1"/>
                <w:w w:val="90"/>
                <w:sz w:val="24"/>
              </w:rPr>
              <w:t>y</w:t>
            </w:r>
            <w:r>
              <w:rPr>
                <w:color w:val="231F20"/>
                <w:spacing w:val="-3"/>
                <w:w w:val="90"/>
                <w:sz w:val="24"/>
              </w:rPr>
              <w:t>e</w:t>
            </w:r>
            <w:r>
              <w:rPr>
                <w:color w:val="231F20"/>
                <w:spacing w:val="-1"/>
                <w:w w:val="93"/>
                <w:sz w:val="24"/>
              </w:rPr>
              <w:t>a</w:t>
            </w:r>
            <w:r>
              <w:rPr>
                <w:color w:val="231F20"/>
                <w:w w:val="93"/>
                <w:sz w:val="24"/>
              </w:rPr>
              <w:t>r</w:t>
            </w:r>
            <w:r>
              <w:rPr>
                <w:color w:val="231F20"/>
                <w:spacing w:val="-12"/>
                <w:sz w:val="24"/>
              </w:rPr>
              <w:t> </w:t>
            </w:r>
            <w:r>
              <w:rPr>
                <w:color w:val="231F20"/>
                <w:spacing w:val="-1"/>
                <w:w w:val="103"/>
                <w:sz w:val="24"/>
              </w:rPr>
              <w:t>i</w:t>
            </w:r>
            <w:r>
              <w:rPr>
                <w:color w:val="231F20"/>
                <w:spacing w:val="-3"/>
                <w:w w:val="103"/>
                <w:sz w:val="24"/>
              </w:rPr>
              <w:t>n</w:t>
            </w:r>
            <w:r>
              <w:rPr>
                <w:color w:val="231F20"/>
                <w:spacing w:val="-1"/>
                <w:w w:val="100"/>
                <w:sz w:val="24"/>
              </w:rPr>
              <w:t>s</w:t>
            </w:r>
            <w:r>
              <w:rPr>
                <w:color w:val="231F20"/>
                <w:spacing w:val="-3"/>
                <w:w w:val="100"/>
                <w:sz w:val="24"/>
              </w:rPr>
              <w:t>t</w:t>
            </w:r>
            <w:r>
              <w:rPr>
                <w:color w:val="231F20"/>
                <w:spacing w:val="-1"/>
                <w:w w:val="98"/>
                <w:sz w:val="24"/>
              </w:rPr>
              <w:t>an</w:t>
            </w:r>
            <w:r>
              <w:rPr>
                <w:color w:val="231F20"/>
                <w:spacing w:val="-3"/>
                <w:w w:val="98"/>
                <w:sz w:val="24"/>
              </w:rPr>
              <w:t>t</w:t>
            </w:r>
            <w:r>
              <w:rPr>
                <w:color w:val="231F20"/>
                <w:spacing w:val="-1"/>
                <w:w w:val="95"/>
                <w:sz w:val="24"/>
              </w:rPr>
              <w:t>aneou</w:t>
            </w:r>
            <w:r>
              <w:rPr>
                <w:color w:val="231F20"/>
                <w:w w:val="95"/>
                <w:sz w:val="24"/>
              </w:rPr>
              <w:t>s</w:t>
            </w:r>
            <w:r>
              <w:rPr>
                <w:color w:val="231F20"/>
                <w:spacing w:val="-14"/>
                <w:sz w:val="24"/>
              </w:rPr>
              <w:t> </w:t>
            </w:r>
            <w:r>
              <w:rPr>
                <w:color w:val="231F20"/>
                <w:spacing w:val="-1"/>
                <w:w w:val="98"/>
                <w:sz w:val="24"/>
              </w:rPr>
              <w:t>nomi</w:t>
            </w:r>
            <w:r>
              <w:rPr>
                <w:color w:val="231F20"/>
                <w:spacing w:val="-3"/>
                <w:w w:val="98"/>
                <w:sz w:val="24"/>
              </w:rPr>
              <w:t>n</w:t>
            </w:r>
            <w:r>
              <w:rPr>
                <w:color w:val="231F20"/>
                <w:w w:val="93"/>
                <w:sz w:val="24"/>
              </w:rPr>
              <w:t>a</w:t>
            </w:r>
            <w:r>
              <w:rPr>
                <w:color w:val="231F20"/>
                <w:w w:val="116"/>
                <w:sz w:val="24"/>
              </w:rPr>
              <w:t>l</w:t>
            </w:r>
            <w:r>
              <w:rPr>
                <w:color w:val="231F20"/>
                <w:spacing w:val="-14"/>
                <w:sz w:val="24"/>
              </w:rPr>
              <w:t> </w:t>
            </w:r>
            <w:r>
              <w:rPr>
                <w:color w:val="231F20"/>
                <w:spacing w:val="-2"/>
                <w:w w:val="105"/>
                <w:sz w:val="24"/>
              </w:rPr>
              <w:t>f</w:t>
            </w:r>
            <w:r>
              <w:rPr>
                <w:color w:val="231F20"/>
                <w:spacing w:val="-1"/>
                <w:w w:val="95"/>
                <w:sz w:val="24"/>
              </w:rPr>
              <w:t>o</w:t>
            </w:r>
            <w:r>
              <w:rPr>
                <w:color w:val="231F20"/>
                <w:spacing w:val="2"/>
                <w:w w:val="95"/>
                <w:sz w:val="24"/>
              </w:rPr>
              <w:t>r</w:t>
            </w:r>
            <w:r>
              <w:rPr>
                <w:color w:val="231F20"/>
                <w:spacing w:val="-3"/>
                <w:w w:val="94"/>
                <w:sz w:val="24"/>
              </w:rPr>
              <w:t>w</w:t>
            </w:r>
            <w:r>
              <w:rPr>
                <w:color w:val="231F20"/>
                <w:w w:val="93"/>
                <w:sz w:val="24"/>
              </w:rPr>
              <w:t>a</w:t>
            </w:r>
            <w:r>
              <w:rPr>
                <w:color w:val="231F20"/>
                <w:spacing w:val="-1"/>
                <w:w w:val="98"/>
                <w:sz w:val="24"/>
              </w:rPr>
              <w:t>r</w:t>
            </w:r>
            <w:r>
              <w:rPr>
                <w:color w:val="231F20"/>
                <w:w w:val="98"/>
                <w:sz w:val="24"/>
              </w:rPr>
              <w:t>d</w:t>
            </w:r>
            <w:r>
              <w:rPr>
                <w:color w:val="231F20"/>
                <w:spacing w:val="-12"/>
                <w:sz w:val="24"/>
              </w:rPr>
              <w:t> </w:t>
            </w:r>
            <w:r>
              <w:rPr>
                <w:color w:val="231F20"/>
                <w:spacing w:val="-3"/>
                <w:w w:val="94"/>
                <w:sz w:val="24"/>
              </w:rPr>
              <w:t>r</w:t>
            </w:r>
            <w:r>
              <w:rPr>
                <w:color w:val="231F20"/>
                <w:w w:val="93"/>
                <w:sz w:val="24"/>
              </w:rPr>
              <w:t>a</w:t>
            </w:r>
            <w:r>
              <w:rPr>
                <w:color w:val="231F20"/>
                <w:spacing w:val="-1"/>
                <w:w w:val="96"/>
                <w:sz w:val="24"/>
              </w:rPr>
              <w:t>te</w:t>
            </w:r>
            <w:r>
              <w:rPr>
                <w:color w:val="231F20"/>
                <w:w w:val="96"/>
                <w:sz w:val="24"/>
              </w:rPr>
              <w:t>s</w:t>
            </w:r>
            <w:r>
              <w:rPr>
                <w:color w:val="231F20"/>
                <w:spacing w:val="-14"/>
                <w:sz w:val="24"/>
              </w:rPr>
              <w:t> </w:t>
            </w:r>
            <w:r>
              <w:rPr>
                <w:color w:val="231F20"/>
                <w:spacing w:val="-1"/>
                <w:w w:val="103"/>
                <w:sz w:val="24"/>
              </w:rPr>
              <w:t>i</w:t>
            </w:r>
            <w:r>
              <w:rPr>
                <w:color w:val="231F20"/>
                <w:w w:val="103"/>
                <w:sz w:val="24"/>
              </w:rPr>
              <w:t>n</w:t>
            </w:r>
            <w:r>
              <w:rPr>
                <w:color w:val="231F20"/>
                <w:spacing w:val="-12"/>
                <w:sz w:val="24"/>
              </w:rPr>
              <w:t> </w:t>
            </w:r>
            <w:r>
              <w:rPr>
                <w:smallCaps/>
                <w:color w:val="231F20"/>
                <w:spacing w:val="-1"/>
                <w:w w:val="97"/>
                <w:sz w:val="24"/>
              </w:rPr>
              <w:t>2005</w:t>
            </w:r>
          </w:p>
        </w:tc>
        <w:tc>
          <w:tcPr>
            <w:tcW w:w="403" w:type="dxa"/>
          </w:tcPr>
          <w:p>
            <w:pPr>
              <w:pStyle w:val="TableParagraph"/>
              <w:spacing w:before="21"/>
              <w:ind w:left="171"/>
              <w:jc w:val="center"/>
              <w:rPr>
                <w:sz w:val="24"/>
              </w:rPr>
            </w:pPr>
            <w:r>
              <w:rPr>
                <w:color w:val="231F20"/>
                <w:w w:val="96"/>
                <w:sz w:val="24"/>
              </w:rPr>
              <w:t>4</w:t>
            </w:r>
          </w:p>
        </w:tc>
      </w:tr>
      <w:tr>
        <w:trPr>
          <w:trHeight w:val="319" w:hRule="atLeast"/>
        </w:trPr>
        <w:tc>
          <w:tcPr>
            <w:tcW w:w="1319"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76"/>
                <w:sz w:val="24"/>
              </w:rPr>
              <w:t>1</w:t>
            </w:r>
            <w:r>
              <w:rPr>
                <w:smallCaps w:val="0"/>
                <w:color w:val="231F20"/>
                <w:spacing w:val="-10"/>
                <w:w w:val="98"/>
                <w:sz w:val="24"/>
              </w:rPr>
              <w:t>.</w:t>
            </w:r>
            <w:r>
              <w:rPr>
                <w:smallCaps w:val="0"/>
                <w:color w:val="231F20"/>
                <w:w w:val="92"/>
                <w:sz w:val="24"/>
              </w:rPr>
              <w:t>3</w:t>
            </w:r>
          </w:p>
        </w:tc>
        <w:tc>
          <w:tcPr>
            <w:tcW w:w="7979" w:type="dxa"/>
          </w:tcPr>
          <w:p>
            <w:pPr>
              <w:pStyle w:val="TableParagraph"/>
              <w:spacing w:before="21"/>
              <w:ind w:left="90"/>
              <w:rPr>
                <w:sz w:val="24"/>
              </w:rPr>
            </w:pPr>
            <w:r>
              <w:rPr>
                <w:color w:val="231F20"/>
                <w:sz w:val="24"/>
              </w:rPr>
              <w:t>Dollar and sterling investment grade credit spreads</w:t>
            </w:r>
          </w:p>
        </w:tc>
        <w:tc>
          <w:tcPr>
            <w:tcW w:w="403" w:type="dxa"/>
          </w:tcPr>
          <w:p>
            <w:pPr>
              <w:pStyle w:val="TableParagraph"/>
              <w:spacing w:before="21"/>
              <w:ind w:left="175"/>
              <w:jc w:val="center"/>
              <w:rPr>
                <w:sz w:val="24"/>
              </w:rPr>
            </w:pPr>
            <w:r>
              <w:rPr>
                <w:color w:val="231F20"/>
                <w:w w:val="96"/>
                <w:sz w:val="24"/>
              </w:rPr>
              <w:t>4</w:t>
            </w:r>
          </w:p>
        </w:tc>
      </w:tr>
      <w:tr>
        <w:trPr>
          <w:trHeight w:val="319" w:hRule="atLeast"/>
        </w:trPr>
        <w:tc>
          <w:tcPr>
            <w:tcW w:w="1319"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8"/>
                <w:sz w:val="24"/>
              </w:rPr>
              <w:t>1.4</w:t>
            </w:r>
          </w:p>
        </w:tc>
        <w:tc>
          <w:tcPr>
            <w:tcW w:w="7979" w:type="dxa"/>
          </w:tcPr>
          <w:p>
            <w:pPr>
              <w:pStyle w:val="TableParagraph"/>
              <w:spacing w:before="21"/>
              <w:ind w:left="90"/>
              <w:rPr>
                <w:sz w:val="24"/>
              </w:rPr>
            </w:pPr>
            <w:r>
              <w:rPr>
                <w:color w:val="231F20"/>
                <w:spacing w:val="-8"/>
                <w:w w:val="86"/>
                <w:sz w:val="24"/>
              </w:rPr>
              <w:t>W</w:t>
            </w:r>
            <w:r>
              <w:rPr>
                <w:color w:val="231F20"/>
                <w:spacing w:val="-1"/>
                <w:w w:val="100"/>
                <w:sz w:val="24"/>
              </w:rPr>
              <w:t>orl</w:t>
            </w:r>
            <w:r>
              <w:rPr>
                <w:color w:val="231F20"/>
                <w:w w:val="100"/>
                <w:sz w:val="24"/>
              </w:rPr>
              <w:t>d</w:t>
            </w:r>
            <w:r>
              <w:rPr>
                <w:color w:val="231F20"/>
                <w:spacing w:val="-12"/>
                <w:sz w:val="24"/>
              </w:rPr>
              <w:t> </w:t>
            </w:r>
            <w:r>
              <w:rPr>
                <w:color w:val="231F20"/>
                <w:spacing w:val="-1"/>
                <w:w w:val="98"/>
                <w:sz w:val="24"/>
              </w:rPr>
              <w:t>equit</w:t>
            </w:r>
            <w:r>
              <w:rPr>
                <w:color w:val="231F20"/>
                <w:w w:val="98"/>
                <w:sz w:val="24"/>
              </w:rPr>
              <w:t>y</w:t>
            </w:r>
            <w:r>
              <w:rPr>
                <w:color w:val="231F20"/>
                <w:spacing w:val="-14"/>
                <w:sz w:val="24"/>
              </w:rPr>
              <w:t> </w:t>
            </w:r>
            <w:r>
              <w:rPr>
                <w:color w:val="231F20"/>
                <w:spacing w:val="-1"/>
                <w:w w:val="101"/>
                <w:sz w:val="24"/>
              </w:rPr>
              <w:t>indi</w:t>
            </w:r>
            <w:r>
              <w:rPr>
                <w:color w:val="231F20"/>
                <w:spacing w:val="-5"/>
                <w:w w:val="101"/>
                <w:sz w:val="24"/>
              </w:rPr>
              <w:t>c</w:t>
            </w:r>
            <w:r>
              <w:rPr>
                <w:color w:val="231F20"/>
                <w:spacing w:val="-1"/>
                <w:w w:val="92"/>
                <w:sz w:val="24"/>
              </w:rPr>
              <w:t>e</w:t>
            </w:r>
            <w:r>
              <w:rPr>
                <w:color w:val="231F20"/>
                <w:w w:val="92"/>
                <w:sz w:val="24"/>
              </w:rPr>
              <w:t>s</w:t>
            </w:r>
            <w:r>
              <w:rPr>
                <w:color w:val="231F20"/>
                <w:spacing w:val="-14"/>
                <w:sz w:val="24"/>
              </w:rPr>
              <w:t> </w:t>
            </w:r>
            <w:r>
              <w:rPr>
                <w:color w:val="231F20"/>
                <w:spacing w:val="-1"/>
                <w:w w:val="103"/>
                <w:sz w:val="24"/>
              </w:rPr>
              <w:t>i</w:t>
            </w:r>
            <w:r>
              <w:rPr>
                <w:color w:val="231F20"/>
                <w:w w:val="103"/>
                <w:sz w:val="24"/>
              </w:rPr>
              <w:t>n</w:t>
            </w:r>
            <w:r>
              <w:rPr>
                <w:color w:val="231F20"/>
                <w:spacing w:val="-12"/>
                <w:sz w:val="24"/>
              </w:rPr>
              <w:t> </w:t>
            </w:r>
            <w:r>
              <w:rPr>
                <w:smallCaps/>
                <w:color w:val="231F20"/>
                <w:spacing w:val="-1"/>
                <w:w w:val="97"/>
                <w:sz w:val="24"/>
              </w:rPr>
              <w:t>2005</w:t>
            </w:r>
          </w:p>
        </w:tc>
        <w:tc>
          <w:tcPr>
            <w:tcW w:w="403" w:type="dxa"/>
          </w:tcPr>
          <w:p>
            <w:pPr>
              <w:pStyle w:val="TableParagraph"/>
              <w:spacing w:before="21"/>
              <w:ind w:left="171"/>
              <w:jc w:val="center"/>
              <w:rPr>
                <w:sz w:val="24"/>
              </w:rPr>
            </w:pPr>
            <w:r>
              <w:rPr>
                <w:color w:val="231F20"/>
                <w:w w:val="96"/>
                <w:sz w:val="24"/>
              </w:rPr>
              <w:t>4</w:t>
            </w:r>
          </w:p>
        </w:tc>
      </w:tr>
      <w:tr>
        <w:trPr>
          <w:trHeight w:val="319" w:hRule="atLeast"/>
        </w:trPr>
        <w:tc>
          <w:tcPr>
            <w:tcW w:w="1319"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76"/>
                <w:sz w:val="24"/>
              </w:rPr>
              <w:t>1</w:t>
            </w:r>
            <w:r>
              <w:rPr>
                <w:smallCaps w:val="0"/>
                <w:color w:val="231F20"/>
                <w:spacing w:val="-10"/>
                <w:w w:val="98"/>
                <w:sz w:val="24"/>
              </w:rPr>
              <w:t>.</w:t>
            </w:r>
            <w:r>
              <w:rPr>
                <w:smallCaps w:val="0"/>
                <w:color w:val="231F20"/>
                <w:w w:val="88"/>
                <w:sz w:val="24"/>
              </w:rPr>
              <w:t>5</w:t>
            </w:r>
          </w:p>
        </w:tc>
        <w:tc>
          <w:tcPr>
            <w:tcW w:w="7979" w:type="dxa"/>
          </w:tcPr>
          <w:p>
            <w:pPr>
              <w:pStyle w:val="TableParagraph"/>
              <w:spacing w:before="21"/>
              <w:ind w:left="90"/>
              <w:rPr>
                <w:sz w:val="24"/>
              </w:rPr>
            </w:pPr>
            <w:r>
              <w:rPr>
                <w:color w:val="231F20"/>
                <w:sz w:val="24"/>
              </w:rPr>
              <w:t>Cumulative</w:t>
            </w:r>
            <w:r>
              <w:rPr>
                <w:color w:val="231F20"/>
                <w:spacing w:val="-38"/>
                <w:sz w:val="24"/>
              </w:rPr>
              <w:t> </w:t>
            </w:r>
            <w:r>
              <w:rPr>
                <w:color w:val="231F20"/>
                <w:spacing w:val="-3"/>
                <w:sz w:val="24"/>
              </w:rPr>
              <w:t>changes</w:t>
            </w:r>
            <w:r>
              <w:rPr>
                <w:color w:val="231F20"/>
                <w:spacing w:val="-39"/>
                <w:sz w:val="24"/>
              </w:rPr>
              <w:t> </w:t>
            </w:r>
            <w:r>
              <w:rPr>
                <w:color w:val="231F20"/>
                <w:sz w:val="24"/>
              </w:rPr>
              <w:t>in</w:t>
            </w:r>
            <w:r>
              <w:rPr>
                <w:color w:val="231F20"/>
                <w:spacing w:val="-37"/>
                <w:sz w:val="24"/>
              </w:rPr>
              <w:t> </w:t>
            </w:r>
            <w:r>
              <w:rPr>
                <w:color w:val="231F20"/>
                <w:sz w:val="24"/>
              </w:rPr>
              <w:t>international</w:t>
            </w:r>
            <w:r>
              <w:rPr>
                <w:color w:val="231F20"/>
                <w:spacing w:val="-40"/>
                <w:sz w:val="24"/>
              </w:rPr>
              <w:t> </w:t>
            </w:r>
            <w:r>
              <w:rPr>
                <w:color w:val="231F20"/>
                <w:sz w:val="24"/>
              </w:rPr>
              <w:t>effective</w:t>
            </w:r>
            <w:r>
              <w:rPr>
                <w:color w:val="231F20"/>
                <w:spacing w:val="-37"/>
                <w:sz w:val="24"/>
              </w:rPr>
              <w:t> </w:t>
            </w:r>
            <w:r>
              <w:rPr>
                <w:color w:val="231F20"/>
                <w:spacing w:val="-3"/>
                <w:sz w:val="24"/>
              </w:rPr>
              <w:t>exchange</w:t>
            </w:r>
            <w:r>
              <w:rPr>
                <w:color w:val="231F20"/>
                <w:spacing w:val="-38"/>
                <w:sz w:val="24"/>
              </w:rPr>
              <w:t> </w:t>
            </w:r>
            <w:r>
              <w:rPr>
                <w:color w:val="231F20"/>
                <w:sz w:val="24"/>
              </w:rPr>
              <w:t>rate</w:t>
            </w:r>
            <w:r>
              <w:rPr>
                <w:color w:val="231F20"/>
                <w:spacing w:val="-37"/>
                <w:sz w:val="24"/>
              </w:rPr>
              <w:t> </w:t>
            </w:r>
            <w:r>
              <w:rPr>
                <w:color w:val="231F20"/>
                <w:sz w:val="24"/>
              </w:rPr>
              <w:t>indices</w:t>
            </w:r>
            <w:r>
              <w:rPr>
                <w:color w:val="231F20"/>
                <w:spacing w:val="-39"/>
                <w:sz w:val="24"/>
              </w:rPr>
              <w:t> </w:t>
            </w:r>
            <w:r>
              <w:rPr>
                <w:color w:val="231F20"/>
                <w:sz w:val="24"/>
              </w:rPr>
              <w:t>since</w:t>
            </w:r>
            <w:r>
              <w:rPr>
                <w:color w:val="231F20"/>
                <w:spacing w:val="-37"/>
                <w:sz w:val="24"/>
              </w:rPr>
              <w:t> </w:t>
            </w:r>
            <w:r>
              <w:rPr>
                <w:color w:val="231F20"/>
                <w:sz w:val="24"/>
              </w:rPr>
              <w:t>the</w:t>
            </w:r>
          </w:p>
        </w:tc>
        <w:tc>
          <w:tcPr>
            <w:tcW w:w="403" w:type="dxa"/>
          </w:tcPr>
          <w:p>
            <w:pPr>
              <w:pStyle w:val="TableParagraph"/>
              <w:rPr>
                <w:rFonts w:ascii="Times New Roman"/>
                <w:sz w:val="24"/>
              </w:rPr>
            </w:pPr>
          </w:p>
        </w:tc>
      </w:tr>
      <w:tr>
        <w:trPr>
          <w:trHeight w:val="319" w:hRule="atLeast"/>
        </w:trPr>
        <w:tc>
          <w:tcPr>
            <w:tcW w:w="1319" w:type="dxa"/>
          </w:tcPr>
          <w:p>
            <w:pPr>
              <w:pStyle w:val="TableParagraph"/>
              <w:rPr>
                <w:rFonts w:ascii="Times New Roman"/>
                <w:sz w:val="24"/>
              </w:rPr>
            </w:pPr>
          </w:p>
        </w:tc>
        <w:tc>
          <w:tcPr>
            <w:tcW w:w="7979" w:type="dxa"/>
          </w:tcPr>
          <w:p>
            <w:pPr>
              <w:pStyle w:val="TableParagraph"/>
              <w:spacing w:before="21"/>
              <w:ind w:left="91"/>
              <w:rPr>
                <w:i/>
                <w:sz w:val="24"/>
              </w:rPr>
            </w:pPr>
            <w:r>
              <w:rPr>
                <w:color w:val="231F20"/>
                <w:sz w:val="24"/>
              </w:rPr>
              <w:t>May </w:t>
            </w:r>
            <w:r>
              <w:rPr>
                <w:i/>
                <w:color w:val="231F20"/>
                <w:sz w:val="24"/>
              </w:rPr>
              <w:t>Inflation Report</w:t>
            </w:r>
          </w:p>
        </w:tc>
        <w:tc>
          <w:tcPr>
            <w:tcW w:w="403" w:type="dxa"/>
          </w:tcPr>
          <w:p>
            <w:pPr>
              <w:pStyle w:val="TableParagraph"/>
              <w:spacing w:before="21"/>
              <w:ind w:left="182"/>
              <w:jc w:val="center"/>
              <w:rPr>
                <w:sz w:val="24"/>
              </w:rPr>
            </w:pPr>
            <w:r>
              <w:rPr>
                <w:color w:val="231F20"/>
                <w:w w:val="88"/>
                <w:sz w:val="24"/>
              </w:rPr>
              <w:t>5</w:t>
            </w:r>
          </w:p>
        </w:tc>
      </w:tr>
      <w:tr>
        <w:trPr>
          <w:trHeight w:val="319" w:hRule="atLeast"/>
        </w:trPr>
        <w:tc>
          <w:tcPr>
            <w:tcW w:w="1319"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76"/>
                <w:sz w:val="24"/>
              </w:rPr>
              <w:t>1</w:t>
            </w:r>
            <w:r>
              <w:rPr>
                <w:smallCaps w:val="0"/>
                <w:color w:val="231F20"/>
                <w:spacing w:val="-3"/>
                <w:w w:val="98"/>
                <w:sz w:val="24"/>
              </w:rPr>
              <w:t>.</w:t>
            </w:r>
            <w:r>
              <w:rPr>
                <w:smallCaps w:val="0"/>
                <w:color w:val="231F20"/>
                <w:w w:val="101"/>
                <w:sz w:val="24"/>
              </w:rPr>
              <w:t>6</w:t>
            </w:r>
          </w:p>
        </w:tc>
        <w:tc>
          <w:tcPr>
            <w:tcW w:w="7979" w:type="dxa"/>
          </w:tcPr>
          <w:p>
            <w:pPr>
              <w:pStyle w:val="TableParagraph"/>
              <w:spacing w:before="21"/>
              <w:ind w:left="90"/>
              <w:rPr>
                <w:sz w:val="24"/>
              </w:rPr>
            </w:pPr>
            <w:r>
              <w:rPr>
                <w:color w:val="231F20"/>
                <w:sz w:val="24"/>
              </w:rPr>
              <w:t>House price inflation</w:t>
            </w:r>
          </w:p>
        </w:tc>
        <w:tc>
          <w:tcPr>
            <w:tcW w:w="403" w:type="dxa"/>
          </w:tcPr>
          <w:p>
            <w:pPr>
              <w:pStyle w:val="TableParagraph"/>
              <w:spacing w:before="21"/>
              <w:ind w:left="183"/>
              <w:jc w:val="center"/>
              <w:rPr>
                <w:sz w:val="24"/>
              </w:rPr>
            </w:pPr>
            <w:r>
              <w:rPr>
                <w:color w:val="231F20"/>
                <w:w w:val="88"/>
                <w:sz w:val="24"/>
              </w:rPr>
              <w:t>5</w:t>
            </w:r>
          </w:p>
        </w:tc>
      </w:tr>
      <w:tr>
        <w:trPr>
          <w:trHeight w:val="319" w:hRule="atLeast"/>
        </w:trPr>
        <w:tc>
          <w:tcPr>
            <w:tcW w:w="1319"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76"/>
                <w:sz w:val="24"/>
              </w:rPr>
              <w:t>1</w:t>
            </w:r>
            <w:r>
              <w:rPr>
                <w:smallCaps w:val="0"/>
                <w:color w:val="231F20"/>
                <w:spacing w:val="-10"/>
                <w:w w:val="98"/>
                <w:sz w:val="24"/>
              </w:rPr>
              <w:t>.</w:t>
            </w:r>
            <w:r>
              <w:rPr>
                <w:smallCaps w:val="0"/>
                <w:color w:val="231F20"/>
                <w:w w:val="89"/>
                <w:sz w:val="24"/>
              </w:rPr>
              <w:t>7</w:t>
            </w:r>
          </w:p>
        </w:tc>
        <w:tc>
          <w:tcPr>
            <w:tcW w:w="7979" w:type="dxa"/>
          </w:tcPr>
          <w:p>
            <w:pPr>
              <w:pStyle w:val="TableParagraph"/>
              <w:spacing w:before="21"/>
              <w:ind w:left="90"/>
              <w:rPr>
                <w:sz w:val="24"/>
              </w:rPr>
            </w:pPr>
            <w:r>
              <w:rPr>
                <w:color w:val="231F20"/>
                <w:sz w:val="24"/>
              </w:rPr>
              <w:t>Annual RPI inflation and growth of broad money in excess of real GDP</w:t>
            </w:r>
          </w:p>
        </w:tc>
        <w:tc>
          <w:tcPr>
            <w:tcW w:w="403" w:type="dxa"/>
          </w:tcPr>
          <w:p>
            <w:pPr>
              <w:pStyle w:val="TableParagraph"/>
              <w:spacing w:before="21"/>
              <w:ind w:left="166"/>
              <w:jc w:val="center"/>
              <w:rPr>
                <w:sz w:val="24"/>
              </w:rPr>
            </w:pPr>
            <w:r>
              <w:rPr>
                <w:color w:val="231F20"/>
                <w:w w:val="101"/>
                <w:sz w:val="24"/>
              </w:rPr>
              <w:t>6</w:t>
            </w:r>
          </w:p>
        </w:tc>
      </w:tr>
      <w:tr>
        <w:trPr>
          <w:trHeight w:val="319" w:hRule="atLeast"/>
        </w:trPr>
        <w:tc>
          <w:tcPr>
            <w:tcW w:w="1319"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76"/>
                <w:sz w:val="24"/>
              </w:rPr>
              <w:t>1</w:t>
            </w:r>
            <w:r>
              <w:rPr>
                <w:smallCaps w:val="0"/>
                <w:color w:val="231F20"/>
                <w:spacing w:val="-3"/>
                <w:w w:val="98"/>
                <w:sz w:val="24"/>
              </w:rPr>
              <w:t>.</w:t>
            </w:r>
            <w:r>
              <w:rPr>
                <w:smallCaps w:val="0"/>
                <w:color w:val="231F20"/>
                <w:w w:val="102"/>
                <w:sz w:val="24"/>
              </w:rPr>
              <w:t>8</w:t>
            </w:r>
          </w:p>
        </w:tc>
        <w:tc>
          <w:tcPr>
            <w:tcW w:w="7979" w:type="dxa"/>
          </w:tcPr>
          <w:p>
            <w:pPr>
              <w:pStyle w:val="TableParagraph"/>
              <w:spacing w:before="21"/>
              <w:ind w:left="90"/>
              <w:rPr>
                <w:sz w:val="24"/>
              </w:rPr>
            </w:pPr>
            <w:r>
              <w:rPr>
                <w:color w:val="231F20"/>
                <w:sz w:val="24"/>
              </w:rPr>
              <w:t>Notes and coin and consumption</w:t>
            </w:r>
          </w:p>
        </w:tc>
        <w:tc>
          <w:tcPr>
            <w:tcW w:w="403" w:type="dxa"/>
          </w:tcPr>
          <w:p>
            <w:pPr>
              <w:pStyle w:val="TableParagraph"/>
              <w:spacing w:before="21"/>
              <w:ind w:left="165"/>
              <w:jc w:val="center"/>
              <w:rPr>
                <w:sz w:val="24"/>
              </w:rPr>
            </w:pPr>
            <w:r>
              <w:rPr>
                <w:color w:val="231F20"/>
                <w:w w:val="101"/>
                <w:sz w:val="24"/>
              </w:rPr>
              <w:t>6</w:t>
            </w:r>
          </w:p>
        </w:tc>
      </w:tr>
      <w:tr>
        <w:trPr>
          <w:trHeight w:val="319" w:hRule="atLeast"/>
        </w:trPr>
        <w:tc>
          <w:tcPr>
            <w:tcW w:w="1319"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76"/>
                <w:sz w:val="24"/>
              </w:rPr>
              <w:t>1</w:t>
            </w:r>
            <w:r>
              <w:rPr>
                <w:smallCaps w:val="0"/>
                <w:color w:val="231F20"/>
                <w:spacing w:val="-15"/>
                <w:w w:val="98"/>
                <w:sz w:val="24"/>
              </w:rPr>
              <w:t>.</w:t>
            </w:r>
            <w:r>
              <w:rPr>
                <w:smallCaps w:val="0"/>
                <w:color w:val="231F20"/>
                <w:w w:val="101"/>
                <w:sz w:val="24"/>
              </w:rPr>
              <w:t>9</w:t>
            </w:r>
          </w:p>
        </w:tc>
        <w:tc>
          <w:tcPr>
            <w:tcW w:w="7979" w:type="dxa"/>
          </w:tcPr>
          <w:p>
            <w:pPr>
              <w:pStyle w:val="TableParagraph"/>
              <w:spacing w:before="21"/>
              <w:ind w:left="90"/>
              <w:rPr>
                <w:sz w:val="24"/>
              </w:rPr>
            </w:pPr>
            <w:r>
              <w:rPr>
                <w:color w:val="231F20"/>
                <w:sz w:val="24"/>
              </w:rPr>
              <w:t>Growth in unsecured lending</w:t>
            </w:r>
          </w:p>
        </w:tc>
        <w:tc>
          <w:tcPr>
            <w:tcW w:w="403" w:type="dxa"/>
          </w:tcPr>
          <w:p>
            <w:pPr>
              <w:pStyle w:val="TableParagraph"/>
              <w:spacing w:before="21"/>
              <w:ind w:left="182"/>
              <w:jc w:val="center"/>
              <w:rPr>
                <w:sz w:val="24"/>
              </w:rPr>
            </w:pPr>
            <w:r>
              <w:rPr>
                <w:color w:val="231F20"/>
                <w:w w:val="89"/>
                <w:sz w:val="24"/>
              </w:rPr>
              <w:t>7</w:t>
            </w:r>
          </w:p>
        </w:tc>
      </w:tr>
      <w:tr>
        <w:trPr>
          <w:trHeight w:val="319" w:hRule="atLeast"/>
        </w:trPr>
        <w:tc>
          <w:tcPr>
            <w:tcW w:w="1319"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76"/>
                <w:sz w:val="24"/>
              </w:rPr>
              <w:t>1</w:t>
            </w:r>
            <w:r>
              <w:rPr>
                <w:smallCaps/>
                <w:color w:val="231F20"/>
                <w:spacing w:val="-1"/>
                <w:w w:val="91"/>
                <w:sz w:val="24"/>
              </w:rPr>
              <w:t>.10</w:t>
            </w:r>
          </w:p>
        </w:tc>
        <w:tc>
          <w:tcPr>
            <w:tcW w:w="7979" w:type="dxa"/>
          </w:tcPr>
          <w:p>
            <w:pPr>
              <w:pStyle w:val="TableParagraph"/>
              <w:spacing w:before="21"/>
              <w:ind w:left="90"/>
              <w:rPr>
                <w:sz w:val="24"/>
              </w:rPr>
            </w:pPr>
            <w:r>
              <w:rPr>
                <w:color w:val="231F20"/>
                <w:sz w:val="24"/>
              </w:rPr>
              <w:t>Credit card balance transfer transactions</w:t>
            </w:r>
          </w:p>
        </w:tc>
        <w:tc>
          <w:tcPr>
            <w:tcW w:w="403" w:type="dxa"/>
          </w:tcPr>
          <w:p>
            <w:pPr>
              <w:pStyle w:val="TableParagraph"/>
              <w:spacing w:before="21"/>
              <w:ind w:left="185"/>
              <w:jc w:val="center"/>
              <w:rPr>
                <w:sz w:val="24"/>
              </w:rPr>
            </w:pPr>
            <w:r>
              <w:rPr>
                <w:color w:val="231F20"/>
                <w:w w:val="89"/>
                <w:sz w:val="24"/>
              </w:rPr>
              <w:t>7</w:t>
            </w:r>
          </w:p>
        </w:tc>
      </w:tr>
      <w:tr>
        <w:trPr>
          <w:trHeight w:val="319" w:hRule="atLeast"/>
        </w:trPr>
        <w:tc>
          <w:tcPr>
            <w:tcW w:w="1319"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79"/>
                <w:sz w:val="24"/>
              </w:rPr>
              <w:t>1.11</w:t>
            </w:r>
          </w:p>
        </w:tc>
        <w:tc>
          <w:tcPr>
            <w:tcW w:w="7979" w:type="dxa"/>
          </w:tcPr>
          <w:p>
            <w:pPr>
              <w:pStyle w:val="TableParagraph"/>
              <w:spacing w:before="21"/>
              <w:ind w:left="89"/>
              <w:rPr>
                <w:sz w:val="24"/>
              </w:rPr>
            </w:pPr>
            <w:r>
              <w:rPr>
                <w:color w:val="231F20"/>
                <w:sz w:val="24"/>
              </w:rPr>
              <w:t>Unsecured lending spreads</w:t>
            </w:r>
          </w:p>
        </w:tc>
        <w:tc>
          <w:tcPr>
            <w:tcW w:w="403" w:type="dxa"/>
          </w:tcPr>
          <w:p>
            <w:pPr>
              <w:pStyle w:val="TableParagraph"/>
              <w:spacing w:before="21"/>
              <w:ind w:left="184"/>
              <w:jc w:val="center"/>
              <w:rPr>
                <w:sz w:val="24"/>
              </w:rPr>
            </w:pPr>
            <w:r>
              <w:rPr>
                <w:color w:val="231F20"/>
                <w:w w:val="89"/>
                <w:sz w:val="24"/>
              </w:rPr>
              <w:t>7</w:t>
            </w:r>
          </w:p>
        </w:tc>
      </w:tr>
      <w:tr>
        <w:trPr>
          <w:trHeight w:val="319" w:hRule="atLeast"/>
        </w:trPr>
        <w:tc>
          <w:tcPr>
            <w:tcW w:w="1319"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5"/>
                <w:sz w:val="24"/>
              </w:rPr>
              <w:t>1.12</w:t>
            </w:r>
          </w:p>
        </w:tc>
        <w:tc>
          <w:tcPr>
            <w:tcW w:w="7979" w:type="dxa"/>
          </w:tcPr>
          <w:p>
            <w:pPr>
              <w:pStyle w:val="TableParagraph"/>
              <w:spacing w:before="21"/>
              <w:ind w:left="89"/>
              <w:rPr>
                <w:sz w:val="24"/>
              </w:rPr>
            </w:pPr>
            <w:r>
              <w:rPr>
                <w:color w:val="231F20"/>
                <w:sz w:val="24"/>
              </w:rPr>
              <w:t>Mortgage arrears and repossessions</w:t>
            </w:r>
          </w:p>
        </w:tc>
        <w:tc>
          <w:tcPr>
            <w:tcW w:w="403" w:type="dxa"/>
          </w:tcPr>
          <w:p>
            <w:pPr>
              <w:pStyle w:val="TableParagraph"/>
              <w:spacing w:before="21"/>
              <w:ind w:left="165"/>
              <w:jc w:val="center"/>
              <w:rPr>
                <w:sz w:val="24"/>
              </w:rPr>
            </w:pPr>
            <w:r>
              <w:rPr>
                <w:color w:val="231F20"/>
                <w:w w:val="102"/>
                <w:sz w:val="24"/>
              </w:rPr>
              <w:t>8</w:t>
            </w:r>
          </w:p>
        </w:tc>
      </w:tr>
      <w:tr>
        <w:trPr>
          <w:trHeight w:val="319" w:hRule="atLeast"/>
        </w:trPr>
        <w:tc>
          <w:tcPr>
            <w:tcW w:w="1319"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0"/>
                <w:sz w:val="24"/>
              </w:rPr>
              <w:t>1.</w:t>
            </w:r>
            <w:r>
              <w:rPr>
                <w:smallCaps/>
                <w:color w:val="231F20"/>
                <w:spacing w:val="-5"/>
                <w:w w:val="80"/>
                <w:sz w:val="24"/>
              </w:rPr>
              <w:t>1</w:t>
            </w:r>
            <w:r>
              <w:rPr>
                <w:smallCaps w:val="0"/>
                <w:color w:val="231F20"/>
                <w:w w:val="92"/>
                <w:sz w:val="24"/>
              </w:rPr>
              <w:t>3</w:t>
            </w:r>
          </w:p>
        </w:tc>
        <w:tc>
          <w:tcPr>
            <w:tcW w:w="7979" w:type="dxa"/>
          </w:tcPr>
          <w:p>
            <w:pPr>
              <w:pStyle w:val="TableParagraph"/>
              <w:spacing w:before="21"/>
              <w:ind w:left="90"/>
              <w:rPr>
                <w:sz w:val="24"/>
              </w:rPr>
            </w:pPr>
            <w:r>
              <w:rPr>
                <w:color w:val="231F20"/>
                <w:sz w:val="24"/>
              </w:rPr>
              <w:t>Bankruptcy petitions and calls to the National Debtline</w:t>
            </w:r>
          </w:p>
        </w:tc>
        <w:tc>
          <w:tcPr>
            <w:tcW w:w="403" w:type="dxa"/>
          </w:tcPr>
          <w:p>
            <w:pPr>
              <w:pStyle w:val="TableParagraph"/>
              <w:spacing w:before="21"/>
              <w:ind w:left="165"/>
              <w:jc w:val="center"/>
              <w:rPr>
                <w:sz w:val="24"/>
              </w:rPr>
            </w:pPr>
            <w:r>
              <w:rPr>
                <w:color w:val="231F20"/>
                <w:w w:val="102"/>
                <w:sz w:val="24"/>
              </w:rPr>
              <w:t>8</w:t>
            </w:r>
          </w:p>
        </w:tc>
      </w:tr>
      <w:tr>
        <w:trPr>
          <w:trHeight w:val="477" w:hRule="atLeast"/>
        </w:trPr>
        <w:tc>
          <w:tcPr>
            <w:tcW w:w="1319"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5"/>
                <w:sz w:val="24"/>
              </w:rPr>
              <w:t>1.14</w:t>
            </w:r>
          </w:p>
        </w:tc>
        <w:tc>
          <w:tcPr>
            <w:tcW w:w="7979" w:type="dxa"/>
          </w:tcPr>
          <w:p>
            <w:pPr>
              <w:pStyle w:val="TableParagraph"/>
              <w:spacing w:before="21"/>
              <w:ind w:left="90"/>
              <w:rPr>
                <w:sz w:val="24"/>
              </w:rPr>
            </w:pPr>
            <w:r>
              <w:rPr>
                <w:color w:val="231F20"/>
                <w:sz w:val="24"/>
              </w:rPr>
              <w:t>PNFCs’ capital and income gearing</w:t>
            </w:r>
          </w:p>
        </w:tc>
        <w:tc>
          <w:tcPr>
            <w:tcW w:w="403" w:type="dxa"/>
          </w:tcPr>
          <w:p>
            <w:pPr>
              <w:pStyle w:val="TableParagraph"/>
              <w:spacing w:before="21"/>
              <w:ind w:left="163"/>
              <w:jc w:val="center"/>
              <w:rPr>
                <w:sz w:val="24"/>
              </w:rPr>
            </w:pPr>
            <w:r>
              <w:rPr>
                <w:color w:val="231F20"/>
                <w:w w:val="102"/>
                <w:sz w:val="24"/>
              </w:rPr>
              <w:t>8</w:t>
            </w:r>
          </w:p>
        </w:tc>
      </w:tr>
      <w:tr>
        <w:trPr>
          <w:trHeight w:val="802" w:hRule="atLeast"/>
        </w:trPr>
        <w:tc>
          <w:tcPr>
            <w:tcW w:w="1319" w:type="dxa"/>
          </w:tcPr>
          <w:p>
            <w:pPr>
              <w:pStyle w:val="TableParagraph"/>
              <w:tabs>
                <w:tab w:pos="389" w:val="left" w:leader="none"/>
              </w:tabs>
              <w:spacing w:before="182"/>
              <w:ind w:left="50"/>
              <w:rPr>
                <w:rFonts w:ascii="Trebuchet MS"/>
                <w:sz w:val="24"/>
              </w:rPr>
            </w:pPr>
            <w:r>
              <w:rPr>
                <w:rFonts w:ascii="Trebuchet MS"/>
                <w:smallCaps/>
                <w:color w:val="0093C1"/>
                <w:w w:val="106"/>
                <w:sz w:val="24"/>
              </w:rPr>
              <w:t>2</w:t>
            </w:r>
            <w:r>
              <w:rPr>
                <w:rFonts w:ascii="Trebuchet MS"/>
                <w:smallCaps w:val="0"/>
                <w:color w:val="0093C1"/>
                <w:sz w:val="24"/>
              </w:rPr>
              <w:tab/>
            </w:r>
            <w:r>
              <w:rPr>
                <w:rFonts w:ascii="Trebuchet MS"/>
                <w:smallCaps w:val="0"/>
                <w:color w:val="0093C1"/>
                <w:spacing w:val="-2"/>
                <w:w w:val="100"/>
                <w:sz w:val="24"/>
              </w:rPr>
              <w:t>D</w:t>
            </w:r>
            <w:r>
              <w:rPr>
                <w:rFonts w:ascii="Trebuchet MS"/>
                <w:smallCaps w:val="0"/>
                <w:color w:val="0093C1"/>
                <w:w w:val="94"/>
                <w:sz w:val="24"/>
              </w:rPr>
              <w:t>e</w:t>
            </w:r>
            <w:r>
              <w:rPr>
                <w:rFonts w:ascii="Trebuchet MS"/>
                <w:smallCaps w:val="0"/>
                <w:color w:val="0093C1"/>
                <w:spacing w:val="-3"/>
                <w:w w:val="94"/>
                <w:sz w:val="24"/>
              </w:rPr>
              <w:t>m</w:t>
            </w:r>
            <w:r>
              <w:rPr>
                <w:rFonts w:ascii="Trebuchet MS"/>
                <w:smallCaps w:val="0"/>
                <w:color w:val="0093C1"/>
                <w:w w:val="98"/>
                <w:sz w:val="24"/>
              </w:rPr>
              <w:t>and</w:t>
            </w:r>
          </w:p>
          <w:p>
            <w:pPr>
              <w:pStyle w:val="TableParagraph"/>
              <w:spacing w:before="42"/>
              <w:ind w:left="50"/>
              <w:rPr>
                <w:sz w:val="24"/>
              </w:rPr>
            </w:pPr>
            <w:r>
              <w:rPr>
                <w:color w:val="231F20"/>
                <w:w w:val="87"/>
                <w:sz w:val="24"/>
              </w:rPr>
              <w:t>C</w:t>
            </w:r>
            <w:r>
              <w:rPr>
                <w:color w:val="231F20"/>
                <w:spacing w:val="-3"/>
                <w:w w:val="87"/>
                <w:sz w:val="24"/>
              </w:rPr>
              <w:t>h</w:t>
            </w:r>
            <w:r>
              <w:rPr>
                <w:color w:val="231F20"/>
                <w:w w:val="93"/>
                <w:sz w:val="24"/>
              </w:rPr>
              <w:t>a</w:t>
            </w:r>
            <w:r>
              <w:rPr>
                <w:color w:val="231F20"/>
                <w:spacing w:val="3"/>
                <w:w w:val="93"/>
                <w:sz w:val="24"/>
              </w:rPr>
              <w:t>r</w:t>
            </w:r>
            <w:r>
              <w:rPr>
                <w:color w:val="231F20"/>
                <w:w w:val="111"/>
                <w:sz w:val="24"/>
              </w:rPr>
              <w:t>t</w:t>
            </w:r>
            <w:r>
              <w:rPr>
                <w:color w:val="231F20"/>
                <w:spacing w:val="-14"/>
                <w:sz w:val="24"/>
              </w:rPr>
              <w:t> </w:t>
            </w:r>
            <w:r>
              <w:rPr>
                <w:smallCaps/>
                <w:color w:val="231F20"/>
                <w:w w:val="89"/>
                <w:sz w:val="24"/>
              </w:rPr>
              <w:t>2.1</w:t>
            </w:r>
          </w:p>
        </w:tc>
        <w:tc>
          <w:tcPr>
            <w:tcW w:w="7979" w:type="dxa"/>
          </w:tcPr>
          <w:p>
            <w:pPr>
              <w:pStyle w:val="TableParagraph"/>
              <w:rPr>
                <w:rFonts w:ascii="Trebuchet MS"/>
                <w:sz w:val="26"/>
              </w:rPr>
            </w:pPr>
          </w:p>
          <w:p>
            <w:pPr>
              <w:pStyle w:val="TableParagraph"/>
              <w:spacing w:before="201"/>
              <w:ind w:left="91"/>
              <w:rPr>
                <w:sz w:val="24"/>
              </w:rPr>
            </w:pPr>
            <w:r>
              <w:rPr>
                <w:color w:val="231F20"/>
                <w:sz w:val="24"/>
              </w:rPr>
              <w:t>Nominal GDP</w:t>
            </w:r>
          </w:p>
        </w:tc>
        <w:tc>
          <w:tcPr>
            <w:tcW w:w="403" w:type="dxa"/>
          </w:tcPr>
          <w:p>
            <w:pPr>
              <w:pStyle w:val="TableParagraph"/>
              <w:rPr>
                <w:rFonts w:ascii="Trebuchet MS"/>
                <w:sz w:val="26"/>
              </w:rPr>
            </w:pPr>
          </w:p>
          <w:p>
            <w:pPr>
              <w:pStyle w:val="TableParagraph"/>
              <w:spacing w:before="201"/>
              <w:ind w:left="165"/>
              <w:jc w:val="center"/>
              <w:rPr>
                <w:sz w:val="24"/>
              </w:rPr>
            </w:pPr>
            <w:r>
              <w:rPr>
                <w:color w:val="231F20"/>
                <w:w w:val="101"/>
                <w:sz w:val="24"/>
              </w:rPr>
              <w:t>9</w:t>
            </w:r>
          </w:p>
        </w:tc>
      </w:tr>
      <w:tr>
        <w:trPr>
          <w:trHeight w:val="319" w:hRule="atLeast"/>
        </w:trPr>
        <w:tc>
          <w:tcPr>
            <w:tcW w:w="1319"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2.2</w:t>
            </w:r>
          </w:p>
        </w:tc>
        <w:tc>
          <w:tcPr>
            <w:tcW w:w="7979" w:type="dxa"/>
          </w:tcPr>
          <w:p>
            <w:pPr>
              <w:pStyle w:val="TableParagraph"/>
              <w:spacing w:before="21"/>
              <w:ind w:left="90"/>
              <w:rPr>
                <w:sz w:val="24"/>
              </w:rPr>
            </w:pPr>
            <w:r>
              <w:rPr>
                <w:color w:val="231F20"/>
                <w:sz w:val="24"/>
              </w:rPr>
              <w:t>Contributions to quarterly growth in consumer spending</w:t>
            </w:r>
          </w:p>
        </w:tc>
        <w:tc>
          <w:tcPr>
            <w:tcW w:w="403" w:type="dxa"/>
          </w:tcPr>
          <w:p>
            <w:pPr>
              <w:pStyle w:val="TableParagraph"/>
              <w:spacing w:before="21"/>
              <w:ind w:left="94" w:right="30"/>
              <w:jc w:val="center"/>
              <w:rPr>
                <w:sz w:val="24"/>
              </w:rPr>
            </w:pPr>
            <w:r>
              <w:rPr>
                <w:smallCaps/>
                <w:color w:val="231F20"/>
                <w:w w:val="76"/>
                <w:sz w:val="24"/>
              </w:rPr>
              <w:t>1</w:t>
            </w:r>
            <w:r>
              <w:rPr>
                <w:smallCaps w:val="0"/>
                <w:color w:val="231F20"/>
                <w:w w:val="102"/>
                <w:sz w:val="24"/>
              </w:rPr>
              <w:t>0</w:t>
            </w:r>
          </w:p>
        </w:tc>
      </w:tr>
      <w:tr>
        <w:trPr>
          <w:trHeight w:val="319" w:hRule="atLeast"/>
        </w:trPr>
        <w:tc>
          <w:tcPr>
            <w:tcW w:w="1319"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w:t>
            </w:r>
            <w:r>
              <w:rPr>
                <w:smallCaps w:val="0"/>
                <w:color w:val="231F20"/>
                <w:spacing w:val="-10"/>
                <w:w w:val="98"/>
                <w:sz w:val="24"/>
              </w:rPr>
              <w:t>.</w:t>
            </w:r>
            <w:r>
              <w:rPr>
                <w:smallCaps w:val="0"/>
                <w:color w:val="231F20"/>
                <w:w w:val="92"/>
                <w:sz w:val="24"/>
              </w:rPr>
              <w:t>3</w:t>
            </w:r>
          </w:p>
        </w:tc>
        <w:tc>
          <w:tcPr>
            <w:tcW w:w="7979" w:type="dxa"/>
          </w:tcPr>
          <w:p>
            <w:pPr>
              <w:pStyle w:val="TableParagraph"/>
              <w:spacing w:before="21"/>
              <w:ind w:left="90"/>
              <w:rPr>
                <w:sz w:val="24"/>
              </w:rPr>
            </w:pPr>
            <w:r>
              <w:rPr>
                <w:color w:val="231F20"/>
                <w:sz w:val="24"/>
              </w:rPr>
              <w:t>Households’ quarterly interest payments and receipts and the repo rate</w:t>
            </w:r>
          </w:p>
        </w:tc>
        <w:tc>
          <w:tcPr>
            <w:tcW w:w="403" w:type="dxa"/>
          </w:tcPr>
          <w:p>
            <w:pPr>
              <w:pStyle w:val="TableParagraph"/>
              <w:spacing w:before="21"/>
              <w:ind w:left="128" w:right="30"/>
              <w:jc w:val="center"/>
              <w:rPr>
                <w:sz w:val="24"/>
              </w:rPr>
            </w:pPr>
            <w:r>
              <w:rPr>
                <w:smallCaps/>
                <w:color w:val="231F20"/>
                <w:spacing w:val="-1"/>
                <w:w w:val="76"/>
                <w:sz w:val="24"/>
              </w:rPr>
              <w:t>11</w:t>
            </w:r>
          </w:p>
        </w:tc>
      </w:tr>
      <w:tr>
        <w:trPr>
          <w:trHeight w:val="319" w:hRule="atLeast"/>
        </w:trPr>
        <w:tc>
          <w:tcPr>
            <w:tcW w:w="1319"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2.4</w:t>
            </w:r>
          </w:p>
        </w:tc>
        <w:tc>
          <w:tcPr>
            <w:tcW w:w="7979" w:type="dxa"/>
          </w:tcPr>
          <w:p>
            <w:pPr>
              <w:pStyle w:val="TableParagraph"/>
              <w:spacing w:before="21"/>
              <w:ind w:left="90"/>
              <w:rPr>
                <w:sz w:val="24"/>
              </w:rPr>
            </w:pPr>
            <w:r>
              <w:rPr>
                <w:color w:val="231F20"/>
                <w:sz w:val="24"/>
              </w:rPr>
              <w:t>Households’ real post-tax labour income</w:t>
            </w:r>
          </w:p>
        </w:tc>
        <w:tc>
          <w:tcPr>
            <w:tcW w:w="403" w:type="dxa"/>
          </w:tcPr>
          <w:p>
            <w:pPr>
              <w:pStyle w:val="TableParagraph"/>
              <w:spacing w:before="21"/>
              <w:ind w:left="128" w:right="30"/>
              <w:jc w:val="center"/>
              <w:rPr>
                <w:sz w:val="24"/>
              </w:rPr>
            </w:pPr>
            <w:r>
              <w:rPr>
                <w:smallCaps/>
                <w:color w:val="231F20"/>
                <w:spacing w:val="-1"/>
                <w:w w:val="76"/>
                <w:sz w:val="24"/>
              </w:rPr>
              <w:t>11</w:t>
            </w:r>
          </w:p>
        </w:tc>
      </w:tr>
      <w:tr>
        <w:trPr>
          <w:trHeight w:val="319" w:hRule="atLeast"/>
        </w:trPr>
        <w:tc>
          <w:tcPr>
            <w:tcW w:w="1319"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w:t>
            </w:r>
            <w:r>
              <w:rPr>
                <w:smallCaps w:val="0"/>
                <w:color w:val="231F20"/>
                <w:spacing w:val="-10"/>
                <w:w w:val="98"/>
                <w:sz w:val="24"/>
              </w:rPr>
              <w:t>.</w:t>
            </w:r>
            <w:r>
              <w:rPr>
                <w:smallCaps w:val="0"/>
                <w:color w:val="231F20"/>
                <w:w w:val="88"/>
                <w:sz w:val="24"/>
              </w:rPr>
              <w:t>5</w:t>
            </w:r>
          </w:p>
        </w:tc>
        <w:tc>
          <w:tcPr>
            <w:tcW w:w="7979" w:type="dxa"/>
          </w:tcPr>
          <w:p>
            <w:pPr>
              <w:pStyle w:val="TableParagraph"/>
              <w:spacing w:before="21"/>
              <w:ind w:left="90"/>
              <w:rPr>
                <w:sz w:val="24"/>
              </w:rPr>
            </w:pPr>
            <w:r>
              <w:rPr>
                <w:color w:val="231F20"/>
                <w:sz w:val="24"/>
              </w:rPr>
              <w:t>GfK consumer confidence: households’ financial situation over the next</w:t>
            </w:r>
          </w:p>
        </w:tc>
        <w:tc>
          <w:tcPr>
            <w:tcW w:w="403" w:type="dxa"/>
          </w:tcPr>
          <w:p>
            <w:pPr>
              <w:pStyle w:val="TableParagraph"/>
              <w:rPr>
                <w:rFonts w:ascii="Times New Roman"/>
                <w:sz w:val="24"/>
              </w:rPr>
            </w:pPr>
          </w:p>
        </w:tc>
      </w:tr>
      <w:tr>
        <w:trPr>
          <w:trHeight w:val="319" w:hRule="atLeast"/>
        </w:trPr>
        <w:tc>
          <w:tcPr>
            <w:tcW w:w="1319" w:type="dxa"/>
          </w:tcPr>
          <w:p>
            <w:pPr>
              <w:pStyle w:val="TableParagraph"/>
              <w:rPr>
                <w:rFonts w:ascii="Times New Roman"/>
                <w:sz w:val="24"/>
              </w:rPr>
            </w:pPr>
          </w:p>
        </w:tc>
        <w:tc>
          <w:tcPr>
            <w:tcW w:w="7979" w:type="dxa"/>
          </w:tcPr>
          <w:p>
            <w:pPr>
              <w:pStyle w:val="TableParagraph"/>
              <w:spacing w:before="21"/>
              <w:ind w:left="91"/>
              <w:rPr>
                <w:sz w:val="24"/>
              </w:rPr>
            </w:pPr>
            <w:r>
              <w:rPr>
                <w:color w:val="231F20"/>
                <w:sz w:val="24"/>
              </w:rPr>
              <w:t>twelve months</w:t>
            </w:r>
          </w:p>
        </w:tc>
        <w:tc>
          <w:tcPr>
            <w:tcW w:w="403" w:type="dxa"/>
          </w:tcPr>
          <w:p>
            <w:pPr>
              <w:pStyle w:val="TableParagraph"/>
              <w:spacing w:before="21"/>
              <w:ind w:left="94" w:right="23"/>
              <w:jc w:val="center"/>
              <w:rPr>
                <w:sz w:val="24"/>
              </w:rPr>
            </w:pPr>
            <w:r>
              <w:rPr>
                <w:smallCaps/>
                <w:color w:val="231F20"/>
                <w:spacing w:val="-1"/>
                <w:w w:val="86"/>
                <w:sz w:val="24"/>
              </w:rPr>
              <w:t>14</w:t>
            </w:r>
          </w:p>
        </w:tc>
      </w:tr>
      <w:tr>
        <w:trPr>
          <w:trHeight w:val="319" w:hRule="atLeast"/>
        </w:trPr>
        <w:tc>
          <w:tcPr>
            <w:tcW w:w="1319"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w:t>
            </w:r>
            <w:r>
              <w:rPr>
                <w:smallCaps w:val="0"/>
                <w:color w:val="231F20"/>
                <w:spacing w:val="-3"/>
                <w:w w:val="98"/>
                <w:sz w:val="24"/>
              </w:rPr>
              <w:t>.</w:t>
            </w:r>
            <w:r>
              <w:rPr>
                <w:smallCaps w:val="0"/>
                <w:color w:val="231F20"/>
                <w:w w:val="101"/>
                <w:sz w:val="24"/>
              </w:rPr>
              <w:t>6</w:t>
            </w:r>
          </w:p>
        </w:tc>
        <w:tc>
          <w:tcPr>
            <w:tcW w:w="7979" w:type="dxa"/>
          </w:tcPr>
          <w:p>
            <w:pPr>
              <w:pStyle w:val="TableParagraph"/>
              <w:spacing w:before="21"/>
              <w:ind w:left="90"/>
              <w:rPr>
                <w:sz w:val="24"/>
              </w:rPr>
            </w:pPr>
            <w:r>
              <w:rPr>
                <w:color w:val="231F20"/>
                <w:sz w:val="24"/>
              </w:rPr>
              <w:t>Real house prices and consumption</w:t>
            </w:r>
          </w:p>
        </w:tc>
        <w:tc>
          <w:tcPr>
            <w:tcW w:w="403" w:type="dxa"/>
          </w:tcPr>
          <w:p>
            <w:pPr>
              <w:pStyle w:val="TableParagraph"/>
              <w:spacing w:before="21"/>
              <w:ind w:left="94" w:right="24"/>
              <w:jc w:val="center"/>
              <w:rPr>
                <w:sz w:val="24"/>
              </w:rPr>
            </w:pPr>
            <w:r>
              <w:rPr>
                <w:smallCaps/>
                <w:color w:val="231F20"/>
                <w:spacing w:val="-1"/>
                <w:w w:val="86"/>
                <w:sz w:val="24"/>
              </w:rPr>
              <w:t>14</w:t>
            </w:r>
          </w:p>
        </w:tc>
      </w:tr>
      <w:tr>
        <w:trPr>
          <w:trHeight w:val="319" w:hRule="atLeast"/>
        </w:trPr>
        <w:tc>
          <w:tcPr>
            <w:tcW w:w="1319"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w:t>
            </w:r>
            <w:r>
              <w:rPr>
                <w:smallCaps w:val="0"/>
                <w:color w:val="231F20"/>
                <w:spacing w:val="-10"/>
                <w:w w:val="98"/>
                <w:sz w:val="24"/>
              </w:rPr>
              <w:t>.</w:t>
            </w:r>
            <w:r>
              <w:rPr>
                <w:smallCaps w:val="0"/>
                <w:color w:val="231F20"/>
                <w:w w:val="89"/>
                <w:sz w:val="24"/>
              </w:rPr>
              <w:t>7</w:t>
            </w:r>
          </w:p>
        </w:tc>
        <w:tc>
          <w:tcPr>
            <w:tcW w:w="7979" w:type="dxa"/>
          </w:tcPr>
          <w:p>
            <w:pPr>
              <w:pStyle w:val="TableParagraph"/>
              <w:spacing w:before="21"/>
              <w:ind w:left="90"/>
              <w:rPr>
                <w:sz w:val="24"/>
              </w:rPr>
            </w:pPr>
            <w:r>
              <w:rPr>
                <w:color w:val="231F20"/>
                <w:sz w:val="24"/>
              </w:rPr>
              <w:t>Sectoral contributions to quarterly whole-economy investment growth</w:t>
            </w:r>
          </w:p>
        </w:tc>
        <w:tc>
          <w:tcPr>
            <w:tcW w:w="403" w:type="dxa"/>
          </w:tcPr>
          <w:p>
            <w:pPr>
              <w:pStyle w:val="TableParagraph"/>
              <w:spacing w:before="21"/>
              <w:ind w:left="94" w:right="11"/>
              <w:jc w:val="center"/>
              <w:rPr>
                <w:sz w:val="24"/>
              </w:rPr>
            </w:pPr>
            <w:r>
              <w:rPr>
                <w:smallCaps/>
                <w:color w:val="231F20"/>
                <w:spacing w:val="-1"/>
                <w:w w:val="82"/>
                <w:sz w:val="24"/>
              </w:rPr>
              <w:t>15</w:t>
            </w:r>
          </w:p>
        </w:tc>
      </w:tr>
      <w:tr>
        <w:trPr>
          <w:trHeight w:val="319" w:hRule="atLeast"/>
        </w:trPr>
        <w:tc>
          <w:tcPr>
            <w:tcW w:w="1319"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w:t>
            </w:r>
            <w:r>
              <w:rPr>
                <w:smallCaps w:val="0"/>
                <w:color w:val="231F20"/>
                <w:spacing w:val="-3"/>
                <w:w w:val="98"/>
                <w:sz w:val="24"/>
              </w:rPr>
              <w:t>.</w:t>
            </w:r>
            <w:r>
              <w:rPr>
                <w:smallCaps w:val="0"/>
                <w:color w:val="231F20"/>
                <w:w w:val="102"/>
                <w:sz w:val="24"/>
              </w:rPr>
              <w:t>8</w:t>
            </w:r>
          </w:p>
        </w:tc>
        <w:tc>
          <w:tcPr>
            <w:tcW w:w="7979" w:type="dxa"/>
          </w:tcPr>
          <w:p>
            <w:pPr>
              <w:pStyle w:val="TableParagraph"/>
              <w:spacing w:before="21"/>
              <w:ind w:left="90"/>
              <w:rPr>
                <w:sz w:val="24"/>
              </w:rPr>
            </w:pPr>
            <w:r>
              <w:rPr>
                <w:color w:val="231F20"/>
                <w:sz w:val="24"/>
              </w:rPr>
              <w:t>Official estimates of business investment and a survey-based indicator</w:t>
            </w:r>
          </w:p>
        </w:tc>
        <w:tc>
          <w:tcPr>
            <w:tcW w:w="403" w:type="dxa"/>
          </w:tcPr>
          <w:p>
            <w:pPr>
              <w:pStyle w:val="TableParagraph"/>
              <w:spacing w:before="21"/>
              <w:ind w:left="94" w:right="27"/>
              <w:jc w:val="center"/>
              <w:rPr>
                <w:sz w:val="24"/>
              </w:rPr>
            </w:pPr>
            <w:r>
              <w:rPr>
                <w:smallCaps/>
                <w:color w:val="231F20"/>
                <w:spacing w:val="-1"/>
                <w:w w:val="88"/>
                <w:sz w:val="24"/>
              </w:rPr>
              <w:t>16</w:t>
            </w:r>
          </w:p>
        </w:tc>
      </w:tr>
      <w:tr>
        <w:trPr>
          <w:trHeight w:val="319" w:hRule="atLeast"/>
        </w:trPr>
        <w:tc>
          <w:tcPr>
            <w:tcW w:w="1319"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2</w:t>
            </w:r>
            <w:r>
              <w:rPr>
                <w:smallCaps w:val="0"/>
                <w:color w:val="231F20"/>
                <w:spacing w:val="-15"/>
                <w:w w:val="98"/>
                <w:sz w:val="24"/>
              </w:rPr>
              <w:t>.</w:t>
            </w:r>
            <w:r>
              <w:rPr>
                <w:smallCaps w:val="0"/>
                <w:color w:val="231F20"/>
                <w:w w:val="101"/>
                <w:sz w:val="24"/>
              </w:rPr>
              <w:t>9</w:t>
            </w:r>
          </w:p>
        </w:tc>
        <w:tc>
          <w:tcPr>
            <w:tcW w:w="7979" w:type="dxa"/>
          </w:tcPr>
          <w:p>
            <w:pPr>
              <w:pStyle w:val="TableParagraph"/>
              <w:spacing w:before="21"/>
              <w:ind w:left="90"/>
              <w:rPr>
                <w:sz w:val="24"/>
              </w:rPr>
            </w:pPr>
            <w:r>
              <w:rPr>
                <w:color w:val="231F20"/>
                <w:sz w:val="24"/>
              </w:rPr>
              <w:t>Nominal government procurement and public sector employment</w:t>
            </w:r>
          </w:p>
        </w:tc>
        <w:tc>
          <w:tcPr>
            <w:tcW w:w="403" w:type="dxa"/>
          </w:tcPr>
          <w:p>
            <w:pPr>
              <w:pStyle w:val="TableParagraph"/>
              <w:spacing w:before="21"/>
              <w:ind w:left="94" w:right="29"/>
              <w:jc w:val="center"/>
              <w:rPr>
                <w:sz w:val="24"/>
              </w:rPr>
            </w:pPr>
            <w:r>
              <w:rPr>
                <w:smallCaps/>
                <w:color w:val="231F20"/>
                <w:spacing w:val="-1"/>
                <w:w w:val="88"/>
                <w:sz w:val="24"/>
              </w:rPr>
              <w:t>16</w:t>
            </w:r>
          </w:p>
        </w:tc>
      </w:tr>
      <w:tr>
        <w:trPr>
          <w:trHeight w:val="319" w:hRule="atLeast"/>
        </w:trPr>
        <w:tc>
          <w:tcPr>
            <w:tcW w:w="1319"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2"/>
                <w:sz w:val="24"/>
              </w:rPr>
              <w:t>2.10</w:t>
            </w:r>
          </w:p>
        </w:tc>
        <w:tc>
          <w:tcPr>
            <w:tcW w:w="7979" w:type="dxa"/>
          </w:tcPr>
          <w:p>
            <w:pPr>
              <w:pStyle w:val="TableParagraph"/>
              <w:spacing w:before="21"/>
              <w:ind w:left="89"/>
              <w:rPr>
                <w:sz w:val="24"/>
              </w:rPr>
            </w:pPr>
            <w:r>
              <w:rPr>
                <w:color w:val="231F20"/>
                <w:sz w:val="24"/>
              </w:rPr>
              <w:t>Euro-area</w:t>
            </w:r>
            <w:r>
              <w:rPr>
                <w:color w:val="231F20"/>
                <w:spacing w:val="-43"/>
                <w:sz w:val="24"/>
              </w:rPr>
              <w:t> </w:t>
            </w:r>
            <w:r>
              <w:rPr>
                <w:color w:val="231F20"/>
                <w:sz w:val="24"/>
              </w:rPr>
              <w:t>competitiveness</w:t>
            </w:r>
            <w:r>
              <w:rPr>
                <w:color w:val="231F20"/>
                <w:spacing w:val="-44"/>
                <w:sz w:val="24"/>
              </w:rPr>
              <w:t> </w:t>
            </w:r>
            <w:r>
              <w:rPr>
                <w:color w:val="231F20"/>
                <w:sz w:val="24"/>
              </w:rPr>
              <w:t>—</w:t>
            </w:r>
            <w:r>
              <w:rPr>
                <w:color w:val="231F20"/>
                <w:spacing w:val="-43"/>
                <w:sz w:val="24"/>
              </w:rPr>
              <w:t> </w:t>
            </w:r>
            <w:r>
              <w:rPr>
                <w:color w:val="231F20"/>
                <w:sz w:val="24"/>
              </w:rPr>
              <w:t>real</w:t>
            </w:r>
            <w:r>
              <w:rPr>
                <w:color w:val="231F20"/>
                <w:spacing w:val="-44"/>
                <w:sz w:val="24"/>
              </w:rPr>
              <w:t> </w:t>
            </w:r>
            <w:r>
              <w:rPr>
                <w:color w:val="231F20"/>
                <w:sz w:val="24"/>
              </w:rPr>
              <w:t>effective</w:t>
            </w:r>
            <w:r>
              <w:rPr>
                <w:color w:val="231F20"/>
                <w:spacing w:val="-43"/>
                <w:sz w:val="24"/>
              </w:rPr>
              <w:t> </w:t>
            </w:r>
            <w:r>
              <w:rPr>
                <w:color w:val="231F20"/>
                <w:spacing w:val="-3"/>
                <w:sz w:val="24"/>
              </w:rPr>
              <w:t>exchange</w:t>
            </w:r>
            <w:r>
              <w:rPr>
                <w:color w:val="231F20"/>
                <w:spacing w:val="-43"/>
                <w:sz w:val="24"/>
              </w:rPr>
              <w:t> </w:t>
            </w:r>
            <w:r>
              <w:rPr>
                <w:color w:val="231F20"/>
                <w:sz w:val="24"/>
              </w:rPr>
              <w:t>rates</w:t>
            </w:r>
            <w:r>
              <w:rPr>
                <w:color w:val="231F20"/>
                <w:spacing w:val="-43"/>
                <w:sz w:val="24"/>
              </w:rPr>
              <w:t> </w:t>
            </w:r>
            <w:r>
              <w:rPr>
                <w:color w:val="231F20"/>
                <w:sz w:val="24"/>
              </w:rPr>
              <w:t>based</w:t>
            </w:r>
            <w:r>
              <w:rPr>
                <w:color w:val="231F20"/>
                <w:spacing w:val="-43"/>
                <w:sz w:val="24"/>
              </w:rPr>
              <w:t> </w:t>
            </w:r>
            <w:r>
              <w:rPr>
                <w:color w:val="231F20"/>
                <w:sz w:val="24"/>
              </w:rPr>
              <w:t>on</w:t>
            </w:r>
            <w:r>
              <w:rPr>
                <w:color w:val="231F20"/>
                <w:spacing w:val="-43"/>
                <w:sz w:val="24"/>
              </w:rPr>
              <w:t> </w:t>
            </w:r>
            <w:r>
              <w:rPr>
                <w:color w:val="231F20"/>
                <w:sz w:val="24"/>
              </w:rPr>
              <w:t>relative</w:t>
            </w:r>
          </w:p>
        </w:tc>
        <w:tc>
          <w:tcPr>
            <w:tcW w:w="403" w:type="dxa"/>
          </w:tcPr>
          <w:p>
            <w:pPr>
              <w:pStyle w:val="TableParagraph"/>
              <w:rPr>
                <w:rFonts w:ascii="Times New Roman"/>
                <w:sz w:val="24"/>
              </w:rPr>
            </w:pPr>
          </w:p>
        </w:tc>
      </w:tr>
      <w:tr>
        <w:trPr>
          <w:trHeight w:val="319" w:hRule="atLeast"/>
        </w:trPr>
        <w:tc>
          <w:tcPr>
            <w:tcW w:w="1319" w:type="dxa"/>
          </w:tcPr>
          <w:p>
            <w:pPr>
              <w:pStyle w:val="TableParagraph"/>
              <w:rPr>
                <w:rFonts w:ascii="Times New Roman"/>
                <w:sz w:val="24"/>
              </w:rPr>
            </w:pPr>
          </w:p>
        </w:tc>
        <w:tc>
          <w:tcPr>
            <w:tcW w:w="7979" w:type="dxa"/>
          </w:tcPr>
          <w:p>
            <w:pPr>
              <w:pStyle w:val="TableParagraph"/>
              <w:spacing w:before="21"/>
              <w:ind w:left="91"/>
              <w:rPr>
                <w:sz w:val="24"/>
              </w:rPr>
            </w:pPr>
            <w:r>
              <w:rPr>
                <w:color w:val="231F20"/>
                <w:sz w:val="24"/>
              </w:rPr>
              <w:t>unit labour costs</w:t>
            </w:r>
          </w:p>
        </w:tc>
        <w:tc>
          <w:tcPr>
            <w:tcW w:w="403" w:type="dxa"/>
          </w:tcPr>
          <w:p>
            <w:pPr>
              <w:pStyle w:val="TableParagraph"/>
              <w:spacing w:before="21"/>
              <w:ind w:left="94" w:right="9"/>
              <w:jc w:val="center"/>
              <w:rPr>
                <w:sz w:val="24"/>
              </w:rPr>
            </w:pPr>
            <w:r>
              <w:rPr>
                <w:smallCaps/>
                <w:color w:val="231F20"/>
                <w:spacing w:val="-5"/>
                <w:w w:val="76"/>
                <w:sz w:val="24"/>
              </w:rPr>
              <w:t>1</w:t>
            </w:r>
            <w:r>
              <w:rPr>
                <w:smallCaps w:val="0"/>
                <w:color w:val="231F20"/>
                <w:w w:val="89"/>
                <w:sz w:val="24"/>
              </w:rPr>
              <w:t>7</w:t>
            </w:r>
          </w:p>
        </w:tc>
      </w:tr>
      <w:tr>
        <w:trPr>
          <w:trHeight w:val="319" w:hRule="atLeast"/>
        </w:trPr>
        <w:tc>
          <w:tcPr>
            <w:tcW w:w="1319"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5"/>
                <w:sz w:val="24"/>
              </w:rPr>
              <w:t>2.11</w:t>
            </w:r>
          </w:p>
        </w:tc>
        <w:tc>
          <w:tcPr>
            <w:tcW w:w="7979" w:type="dxa"/>
          </w:tcPr>
          <w:p>
            <w:pPr>
              <w:pStyle w:val="TableParagraph"/>
              <w:spacing w:before="21"/>
              <w:ind w:left="90"/>
              <w:rPr>
                <w:sz w:val="24"/>
              </w:rPr>
            </w:pPr>
            <w:r>
              <w:rPr>
                <w:color w:val="231F20"/>
                <w:sz w:val="24"/>
              </w:rPr>
              <w:t>Contributions to quarterly US GDP growth</w:t>
            </w:r>
          </w:p>
        </w:tc>
        <w:tc>
          <w:tcPr>
            <w:tcW w:w="403" w:type="dxa"/>
          </w:tcPr>
          <w:p>
            <w:pPr>
              <w:pStyle w:val="TableParagraph"/>
              <w:spacing w:before="21"/>
              <w:ind w:left="94" w:right="8"/>
              <w:jc w:val="center"/>
              <w:rPr>
                <w:sz w:val="24"/>
              </w:rPr>
            </w:pPr>
            <w:r>
              <w:rPr>
                <w:smallCaps/>
                <w:color w:val="231F20"/>
                <w:spacing w:val="-5"/>
                <w:w w:val="76"/>
                <w:sz w:val="24"/>
              </w:rPr>
              <w:t>1</w:t>
            </w:r>
            <w:r>
              <w:rPr>
                <w:smallCaps w:val="0"/>
                <w:color w:val="231F20"/>
                <w:w w:val="89"/>
                <w:sz w:val="24"/>
              </w:rPr>
              <w:t>7</w:t>
            </w:r>
          </w:p>
        </w:tc>
      </w:tr>
      <w:tr>
        <w:trPr>
          <w:trHeight w:val="295" w:hRule="atLeast"/>
        </w:trPr>
        <w:tc>
          <w:tcPr>
            <w:tcW w:w="1319" w:type="dxa"/>
          </w:tcPr>
          <w:p>
            <w:pPr>
              <w:pStyle w:val="TableParagraph"/>
              <w:spacing w:line="255" w:lineRule="exact" w:before="21"/>
              <w:ind w:left="50"/>
              <w:rPr>
                <w:sz w:val="24"/>
              </w:rPr>
            </w:pPr>
            <w:r>
              <w:rPr>
                <w:color w:val="231F20"/>
                <w:spacing w:val="-1"/>
                <w:w w:val="90"/>
                <w:sz w:val="24"/>
              </w:rPr>
              <w:t>Cha</w:t>
            </w:r>
            <w:r>
              <w:rPr>
                <w:color w:val="231F20"/>
                <w:spacing w:val="3"/>
                <w:w w:val="90"/>
                <w:sz w:val="24"/>
              </w:rPr>
              <w:t>r</w:t>
            </w:r>
            <w:r>
              <w:rPr>
                <w:color w:val="231F20"/>
                <w:w w:val="111"/>
                <w:sz w:val="24"/>
              </w:rPr>
              <w:t>t</w:t>
            </w:r>
            <w:r>
              <w:rPr>
                <w:color w:val="231F20"/>
                <w:spacing w:val="-14"/>
                <w:sz w:val="24"/>
              </w:rPr>
              <w:t> </w:t>
            </w:r>
            <w:r>
              <w:rPr>
                <w:smallCaps/>
                <w:color w:val="231F20"/>
                <w:spacing w:val="-1"/>
                <w:w w:val="91"/>
                <w:sz w:val="24"/>
              </w:rPr>
              <w:t>2.12</w:t>
            </w:r>
          </w:p>
        </w:tc>
        <w:tc>
          <w:tcPr>
            <w:tcW w:w="7979" w:type="dxa"/>
          </w:tcPr>
          <w:p>
            <w:pPr>
              <w:pStyle w:val="TableParagraph"/>
              <w:spacing w:line="255" w:lineRule="exact" w:before="21"/>
              <w:ind w:left="87"/>
              <w:rPr>
                <w:sz w:val="24"/>
              </w:rPr>
            </w:pPr>
            <w:r>
              <w:rPr>
                <w:color w:val="231F20"/>
                <w:spacing w:val="-3"/>
                <w:w w:val="75"/>
                <w:sz w:val="24"/>
              </w:rPr>
              <w:t>R</w:t>
            </w:r>
            <w:r>
              <w:rPr>
                <w:color w:val="231F20"/>
                <w:spacing w:val="-1"/>
                <w:w w:val="91"/>
                <w:sz w:val="24"/>
              </w:rPr>
              <w:t>e</w:t>
            </w:r>
            <w:r>
              <w:rPr>
                <w:color w:val="231F20"/>
                <w:spacing w:val="-1"/>
                <w:w w:val="97"/>
                <w:sz w:val="24"/>
              </w:rPr>
              <w:t>vi</w:t>
            </w:r>
            <w:r>
              <w:rPr>
                <w:color w:val="231F20"/>
                <w:spacing w:val="-3"/>
                <w:w w:val="97"/>
                <w:sz w:val="24"/>
              </w:rPr>
              <w:t>s</w:t>
            </w:r>
            <w:r>
              <w:rPr>
                <w:color w:val="231F20"/>
                <w:spacing w:val="-1"/>
                <w:w w:val="99"/>
                <w:sz w:val="24"/>
              </w:rPr>
              <w:t>ion</w:t>
            </w:r>
            <w:r>
              <w:rPr>
                <w:color w:val="231F20"/>
                <w:w w:val="99"/>
                <w:sz w:val="24"/>
              </w:rPr>
              <w:t>s</w:t>
            </w:r>
            <w:r>
              <w:rPr>
                <w:color w:val="231F20"/>
                <w:spacing w:val="-14"/>
                <w:sz w:val="24"/>
              </w:rPr>
              <w:t> </w:t>
            </w:r>
            <w:r>
              <w:rPr>
                <w:color w:val="231F20"/>
                <w:spacing w:val="-1"/>
                <w:w w:val="101"/>
                <w:sz w:val="24"/>
              </w:rPr>
              <w:t>t</w:t>
            </w:r>
            <w:r>
              <w:rPr>
                <w:color w:val="231F20"/>
                <w:w w:val="101"/>
                <w:sz w:val="24"/>
              </w:rPr>
              <w:t>o</w:t>
            </w:r>
            <w:r>
              <w:rPr>
                <w:color w:val="231F20"/>
                <w:spacing w:val="-12"/>
                <w:sz w:val="24"/>
              </w:rPr>
              <w:t> </w:t>
            </w:r>
            <w:r>
              <w:rPr>
                <w:color w:val="231F20"/>
                <w:w w:val="100"/>
                <w:sz w:val="24"/>
              </w:rPr>
              <w:t>q</w:t>
            </w:r>
            <w:r>
              <w:rPr>
                <w:color w:val="231F20"/>
                <w:w w:val="98"/>
                <w:sz w:val="24"/>
              </w:rPr>
              <w:t>u</w:t>
            </w:r>
            <w:r>
              <w:rPr>
                <w:color w:val="231F20"/>
                <w:w w:val="93"/>
                <w:sz w:val="24"/>
              </w:rPr>
              <w:t>a</w:t>
            </w:r>
            <w:r>
              <w:rPr>
                <w:color w:val="231F20"/>
                <w:spacing w:val="3"/>
                <w:w w:val="94"/>
                <w:sz w:val="24"/>
              </w:rPr>
              <w:t>r</w:t>
            </w:r>
            <w:r>
              <w:rPr>
                <w:color w:val="231F20"/>
                <w:spacing w:val="-1"/>
                <w:w w:val="111"/>
                <w:sz w:val="24"/>
              </w:rPr>
              <w:t>t</w:t>
            </w:r>
            <w:r>
              <w:rPr>
                <w:color w:val="231F20"/>
                <w:spacing w:val="-1"/>
                <w:w w:val="95"/>
                <w:sz w:val="24"/>
              </w:rPr>
              <w:t>erl</w:t>
            </w:r>
            <w:r>
              <w:rPr>
                <w:color w:val="231F20"/>
                <w:w w:val="95"/>
                <w:sz w:val="24"/>
              </w:rPr>
              <w:t>y</w:t>
            </w:r>
            <w:r>
              <w:rPr>
                <w:color w:val="231F20"/>
                <w:spacing w:val="-14"/>
                <w:sz w:val="24"/>
              </w:rPr>
              <w:t> </w:t>
            </w:r>
            <w:r>
              <w:rPr>
                <w:color w:val="231F20"/>
                <w:spacing w:val="-1"/>
                <w:w w:val="84"/>
                <w:sz w:val="24"/>
              </w:rPr>
              <w:t>U</w:t>
            </w:r>
            <w:r>
              <w:rPr>
                <w:color w:val="231F20"/>
                <w:w w:val="84"/>
                <w:sz w:val="24"/>
              </w:rPr>
              <w:t>K</w:t>
            </w:r>
            <w:r>
              <w:rPr>
                <w:color w:val="231F20"/>
                <w:spacing w:val="-17"/>
                <w:sz w:val="24"/>
              </w:rPr>
              <w:t> </w:t>
            </w:r>
            <w:r>
              <w:rPr>
                <w:color w:val="231F20"/>
                <w:spacing w:val="-1"/>
                <w:w w:val="95"/>
                <w:sz w:val="24"/>
              </w:rPr>
              <w:t>expo</w:t>
            </w:r>
            <w:r>
              <w:rPr>
                <w:color w:val="231F20"/>
                <w:spacing w:val="3"/>
                <w:w w:val="95"/>
                <w:sz w:val="24"/>
              </w:rPr>
              <w:t>r</w:t>
            </w:r>
            <w:r>
              <w:rPr>
                <w:color w:val="231F20"/>
                <w:w w:val="111"/>
                <w:sz w:val="24"/>
              </w:rPr>
              <w:t>t</w:t>
            </w:r>
            <w:r>
              <w:rPr>
                <w:color w:val="231F20"/>
                <w:spacing w:val="-14"/>
                <w:sz w:val="24"/>
              </w:rPr>
              <w:t> </w:t>
            </w:r>
            <w:r>
              <w:rPr>
                <w:color w:val="231F20"/>
                <w:spacing w:val="-1"/>
                <w:w w:val="90"/>
                <w:sz w:val="24"/>
              </w:rPr>
              <w:t>g</w:t>
            </w:r>
            <w:r>
              <w:rPr>
                <w:color w:val="231F20"/>
                <w:spacing w:val="-1"/>
                <w:w w:val="95"/>
                <w:sz w:val="24"/>
              </w:rPr>
              <w:t>r</w:t>
            </w:r>
            <w:r>
              <w:rPr>
                <w:color w:val="231F20"/>
                <w:spacing w:val="-2"/>
                <w:w w:val="95"/>
                <w:sz w:val="24"/>
              </w:rPr>
              <w:t>o</w:t>
            </w:r>
            <w:r>
              <w:rPr>
                <w:color w:val="231F20"/>
                <w:spacing w:val="-1"/>
                <w:w w:val="99"/>
                <w:sz w:val="24"/>
              </w:rPr>
              <w:t>wt</w:t>
            </w:r>
            <w:r>
              <w:rPr>
                <w:color w:val="231F20"/>
                <w:w w:val="99"/>
                <w:sz w:val="24"/>
              </w:rPr>
              <w:t>h</w:t>
            </w:r>
            <w:r>
              <w:rPr>
                <w:color w:val="231F20"/>
                <w:spacing w:val="-12"/>
                <w:sz w:val="24"/>
              </w:rPr>
              <w:t> </w:t>
            </w:r>
            <w:r>
              <w:rPr>
                <w:color w:val="231F20"/>
                <w:spacing w:val="-1"/>
                <w:w w:val="97"/>
                <w:sz w:val="24"/>
              </w:rPr>
              <w:t>sin</w:t>
            </w:r>
            <w:r>
              <w:rPr>
                <w:color w:val="231F20"/>
                <w:spacing w:val="-6"/>
                <w:w w:val="97"/>
                <w:sz w:val="24"/>
              </w:rPr>
              <w:t>c</w:t>
            </w:r>
            <w:r>
              <w:rPr>
                <w:color w:val="231F20"/>
                <w:w w:val="91"/>
                <w:sz w:val="24"/>
              </w:rPr>
              <w:t>e</w:t>
            </w:r>
            <w:r>
              <w:rPr>
                <w:color w:val="231F20"/>
                <w:spacing w:val="-14"/>
                <w:sz w:val="24"/>
              </w:rPr>
              <w:t> </w:t>
            </w:r>
            <w:r>
              <w:rPr>
                <w:smallCaps/>
                <w:color w:val="231F20"/>
                <w:spacing w:val="-2"/>
                <w:w w:val="91"/>
                <w:sz w:val="24"/>
              </w:rPr>
              <w:t>1997</w:t>
            </w:r>
          </w:p>
        </w:tc>
        <w:tc>
          <w:tcPr>
            <w:tcW w:w="403" w:type="dxa"/>
          </w:tcPr>
          <w:p>
            <w:pPr>
              <w:pStyle w:val="TableParagraph"/>
              <w:spacing w:line="255" w:lineRule="exact" w:before="21"/>
              <w:ind w:left="94" w:right="30"/>
              <w:jc w:val="center"/>
              <w:rPr>
                <w:sz w:val="24"/>
              </w:rPr>
            </w:pPr>
            <w:r>
              <w:rPr>
                <w:smallCaps/>
                <w:color w:val="231F20"/>
                <w:w w:val="76"/>
                <w:sz w:val="24"/>
              </w:rPr>
              <w:t>1</w:t>
            </w:r>
            <w:r>
              <w:rPr>
                <w:smallCaps w:val="0"/>
                <w:color w:val="231F20"/>
                <w:w w:val="102"/>
                <w:sz w:val="24"/>
              </w:rPr>
              <w:t>8</w:t>
            </w:r>
          </w:p>
        </w:tc>
      </w:tr>
      <w:tr>
        <w:trPr>
          <w:trHeight w:val="640" w:hRule="atLeast"/>
        </w:trPr>
        <w:tc>
          <w:tcPr>
            <w:tcW w:w="9701" w:type="dxa"/>
            <w:gridSpan w:val="3"/>
          </w:tcPr>
          <w:p>
            <w:pPr>
              <w:pStyle w:val="TableParagraph"/>
              <w:spacing w:before="5"/>
              <w:rPr>
                <w:rFonts w:ascii="Trebuchet MS"/>
                <w:sz w:val="31"/>
              </w:rPr>
            </w:pPr>
          </w:p>
          <w:p>
            <w:pPr>
              <w:pStyle w:val="TableParagraph"/>
              <w:spacing w:line="255" w:lineRule="exact"/>
              <w:ind w:left="50"/>
              <w:rPr>
                <w:i/>
                <w:sz w:val="24"/>
              </w:rPr>
            </w:pPr>
            <w:r>
              <w:rPr>
                <w:i/>
                <w:color w:val="231F20"/>
                <w:sz w:val="24"/>
              </w:rPr>
              <w:t>Revisions to the National Accounts</w:t>
            </w:r>
          </w:p>
        </w:tc>
      </w:tr>
      <w:tr>
        <w:trPr>
          <w:trHeight w:val="344" w:hRule="atLeast"/>
        </w:trPr>
        <w:tc>
          <w:tcPr>
            <w:tcW w:w="1319" w:type="dxa"/>
          </w:tcPr>
          <w:p>
            <w:pPr>
              <w:pStyle w:val="TableParagraph"/>
              <w:spacing w:before="45"/>
              <w:ind w:left="50"/>
              <w:rPr>
                <w:sz w:val="24"/>
              </w:rPr>
            </w:pPr>
            <w:r>
              <w:rPr>
                <w:color w:val="231F20"/>
                <w:sz w:val="24"/>
              </w:rPr>
              <w:t>Chart A</w:t>
            </w:r>
          </w:p>
        </w:tc>
        <w:tc>
          <w:tcPr>
            <w:tcW w:w="7979" w:type="dxa"/>
          </w:tcPr>
          <w:p>
            <w:pPr>
              <w:pStyle w:val="TableParagraph"/>
              <w:spacing w:before="45"/>
              <w:ind w:left="91"/>
              <w:rPr>
                <w:sz w:val="24"/>
              </w:rPr>
            </w:pPr>
            <w:r>
              <w:rPr>
                <w:color w:val="231F20"/>
                <w:w w:val="95"/>
                <w:sz w:val="24"/>
              </w:rPr>
              <w:t>GDP</w:t>
            </w:r>
          </w:p>
        </w:tc>
        <w:tc>
          <w:tcPr>
            <w:tcW w:w="403" w:type="dxa"/>
          </w:tcPr>
          <w:p>
            <w:pPr>
              <w:pStyle w:val="TableParagraph"/>
              <w:spacing w:before="45"/>
              <w:ind w:left="94" w:right="25"/>
              <w:jc w:val="center"/>
              <w:rPr>
                <w:sz w:val="24"/>
              </w:rPr>
            </w:pPr>
            <w:r>
              <w:rPr>
                <w:smallCaps/>
                <w:color w:val="231F20"/>
                <w:w w:val="86"/>
                <w:sz w:val="24"/>
              </w:rPr>
              <w:t>12</w:t>
            </w:r>
          </w:p>
        </w:tc>
      </w:tr>
      <w:tr>
        <w:trPr>
          <w:trHeight w:val="319" w:hRule="atLeast"/>
        </w:trPr>
        <w:tc>
          <w:tcPr>
            <w:tcW w:w="1319" w:type="dxa"/>
          </w:tcPr>
          <w:p>
            <w:pPr>
              <w:pStyle w:val="TableParagraph"/>
              <w:spacing w:before="21"/>
              <w:ind w:left="50"/>
              <w:rPr>
                <w:sz w:val="24"/>
              </w:rPr>
            </w:pPr>
            <w:r>
              <w:rPr>
                <w:color w:val="231F20"/>
                <w:sz w:val="24"/>
              </w:rPr>
              <w:t>Chart B</w:t>
            </w:r>
          </w:p>
        </w:tc>
        <w:tc>
          <w:tcPr>
            <w:tcW w:w="7979" w:type="dxa"/>
          </w:tcPr>
          <w:p>
            <w:pPr>
              <w:pStyle w:val="TableParagraph"/>
              <w:spacing w:before="21"/>
              <w:ind w:left="90"/>
              <w:rPr>
                <w:sz w:val="24"/>
              </w:rPr>
            </w:pPr>
            <w:r>
              <w:rPr>
                <w:color w:val="231F20"/>
                <w:sz w:val="24"/>
              </w:rPr>
              <w:t>Revisions to the level of GDP</w:t>
            </w:r>
          </w:p>
        </w:tc>
        <w:tc>
          <w:tcPr>
            <w:tcW w:w="403" w:type="dxa"/>
          </w:tcPr>
          <w:p>
            <w:pPr>
              <w:pStyle w:val="TableParagraph"/>
              <w:spacing w:before="21"/>
              <w:ind w:left="94" w:right="24"/>
              <w:jc w:val="center"/>
              <w:rPr>
                <w:sz w:val="24"/>
              </w:rPr>
            </w:pPr>
            <w:r>
              <w:rPr>
                <w:smallCaps/>
                <w:color w:val="231F20"/>
                <w:spacing w:val="-1"/>
                <w:w w:val="86"/>
                <w:sz w:val="24"/>
              </w:rPr>
              <w:t>12</w:t>
            </w:r>
          </w:p>
        </w:tc>
      </w:tr>
      <w:tr>
        <w:trPr>
          <w:trHeight w:val="319" w:hRule="atLeast"/>
        </w:trPr>
        <w:tc>
          <w:tcPr>
            <w:tcW w:w="1319" w:type="dxa"/>
          </w:tcPr>
          <w:p>
            <w:pPr>
              <w:pStyle w:val="TableParagraph"/>
              <w:spacing w:before="21"/>
              <w:ind w:left="50"/>
              <w:rPr>
                <w:sz w:val="24"/>
              </w:rPr>
            </w:pPr>
            <w:r>
              <w:rPr>
                <w:color w:val="231F20"/>
                <w:sz w:val="24"/>
              </w:rPr>
              <w:t>Chart C</w:t>
            </w:r>
          </w:p>
        </w:tc>
        <w:tc>
          <w:tcPr>
            <w:tcW w:w="7979" w:type="dxa"/>
          </w:tcPr>
          <w:p>
            <w:pPr>
              <w:pStyle w:val="TableParagraph"/>
              <w:spacing w:before="21"/>
              <w:ind w:left="90"/>
              <w:rPr>
                <w:sz w:val="24"/>
              </w:rPr>
            </w:pPr>
            <w:r>
              <w:rPr>
                <w:color w:val="231F20"/>
                <w:sz w:val="24"/>
              </w:rPr>
              <w:t>Household consumption</w:t>
            </w:r>
          </w:p>
        </w:tc>
        <w:tc>
          <w:tcPr>
            <w:tcW w:w="403" w:type="dxa"/>
          </w:tcPr>
          <w:p>
            <w:pPr>
              <w:pStyle w:val="TableParagraph"/>
              <w:spacing w:before="21"/>
              <w:ind w:left="94" w:right="25"/>
              <w:jc w:val="center"/>
              <w:rPr>
                <w:sz w:val="24"/>
              </w:rPr>
            </w:pPr>
            <w:r>
              <w:rPr>
                <w:smallCaps/>
                <w:color w:val="231F20"/>
                <w:spacing w:val="-1"/>
                <w:w w:val="86"/>
                <w:sz w:val="24"/>
              </w:rPr>
              <w:t>12</w:t>
            </w:r>
          </w:p>
        </w:tc>
      </w:tr>
      <w:tr>
        <w:trPr>
          <w:trHeight w:val="319" w:hRule="atLeast"/>
        </w:trPr>
        <w:tc>
          <w:tcPr>
            <w:tcW w:w="1319" w:type="dxa"/>
          </w:tcPr>
          <w:p>
            <w:pPr>
              <w:pStyle w:val="TableParagraph"/>
              <w:spacing w:before="21"/>
              <w:ind w:left="50"/>
              <w:rPr>
                <w:sz w:val="24"/>
              </w:rPr>
            </w:pPr>
            <w:r>
              <w:rPr>
                <w:color w:val="231F20"/>
                <w:sz w:val="24"/>
              </w:rPr>
              <w:t>Chart D</w:t>
            </w:r>
          </w:p>
        </w:tc>
        <w:tc>
          <w:tcPr>
            <w:tcW w:w="7979" w:type="dxa"/>
          </w:tcPr>
          <w:p>
            <w:pPr>
              <w:pStyle w:val="TableParagraph"/>
              <w:spacing w:before="21"/>
              <w:ind w:left="90"/>
              <w:rPr>
                <w:sz w:val="24"/>
              </w:rPr>
            </w:pPr>
            <w:r>
              <w:rPr>
                <w:color w:val="231F20"/>
                <w:sz w:val="24"/>
              </w:rPr>
              <w:t>Households’ saving ratio</w:t>
            </w:r>
          </w:p>
        </w:tc>
        <w:tc>
          <w:tcPr>
            <w:tcW w:w="403" w:type="dxa"/>
          </w:tcPr>
          <w:p>
            <w:pPr>
              <w:pStyle w:val="TableParagraph"/>
              <w:spacing w:before="21"/>
              <w:ind w:left="94" w:right="12"/>
              <w:jc w:val="center"/>
              <w:rPr>
                <w:sz w:val="24"/>
              </w:rPr>
            </w:pPr>
            <w:r>
              <w:rPr>
                <w:smallCaps/>
                <w:color w:val="231F20"/>
                <w:spacing w:val="-5"/>
                <w:w w:val="76"/>
                <w:sz w:val="24"/>
              </w:rPr>
              <w:t>1</w:t>
            </w:r>
            <w:r>
              <w:rPr>
                <w:smallCaps w:val="0"/>
                <w:color w:val="231F20"/>
                <w:w w:val="92"/>
                <w:sz w:val="24"/>
              </w:rPr>
              <w:t>3</w:t>
            </w:r>
          </w:p>
        </w:tc>
      </w:tr>
      <w:tr>
        <w:trPr>
          <w:trHeight w:val="319" w:hRule="atLeast"/>
        </w:trPr>
        <w:tc>
          <w:tcPr>
            <w:tcW w:w="1319" w:type="dxa"/>
          </w:tcPr>
          <w:p>
            <w:pPr>
              <w:pStyle w:val="TableParagraph"/>
              <w:spacing w:before="21"/>
              <w:ind w:left="50"/>
              <w:rPr>
                <w:sz w:val="24"/>
              </w:rPr>
            </w:pPr>
            <w:r>
              <w:rPr>
                <w:color w:val="231F20"/>
                <w:sz w:val="24"/>
              </w:rPr>
              <w:t>Chart E</w:t>
            </w:r>
          </w:p>
        </w:tc>
        <w:tc>
          <w:tcPr>
            <w:tcW w:w="7979" w:type="dxa"/>
          </w:tcPr>
          <w:p>
            <w:pPr>
              <w:pStyle w:val="TableParagraph"/>
              <w:spacing w:before="21"/>
              <w:ind w:left="90"/>
              <w:rPr>
                <w:sz w:val="24"/>
              </w:rPr>
            </w:pPr>
            <w:r>
              <w:rPr>
                <w:color w:val="231F20"/>
                <w:sz w:val="24"/>
              </w:rPr>
              <w:t>Business investment</w:t>
            </w:r>
          </w:p>
        </w:tc>
        <w:tc>
          <w:tcPr>
            <w:tcW w:w="403" w:type="dxa"/>
          </w:tcPr>
          <w:p>
            <w:pPr>
              <w:pStyle w:val="TableParagraph"/>
              <w:spacing w:before="21"/>
              <w:ind w:left="94" w:right="13"/>
              <w:jc w:val="center"/>
              <w:rPr>
                <w:sz w:val="24"/>
              </w:rPr>
            </w:pPr>
            <w:r>
              <w:rPr>
                <w:smallCaps/>
                <w:color w:val="231F20"/>
                <w:spacing w:val="-5"/>
                <w:w w:val="76"/>
                <w:sz w:val="24"/>
              </w:rPr>
              <w:t>1</w:t>
            </w:r>
            <w:r>
              <w:rPr>
                <w:smallCaps w:val="0"/>
                <w:color w:val="231F20"/>
                <w:w w:val="92"/>
                <w:sz w:val="24"/>
              </w:rPr>
              <w:t>3</w:t>
            </w:r>
          </w:p>
        </w:tc>
      </w:tr>
      <w:tr>
        <w:trPr>
          <w:trHeight w:val="295" w:hRule="atLeast"/>
        </w:trPr>
        <w:tc>
          <w:tcPr>
            <w:tcW w:w="1319" w:type="dxa"/>
          </w:tcPr>
          <w:p>
            <w:pPr>
              <w:pStyle w:val="TableParagraph"/>
              <w:spacing w:line="255" w:lineRule="exact" w:before="21"/>
              <w:ind w:left="50"/>
              <w:rPr>
                <w:sz w:val="24"/>
              </w:rPr>
            </w:pPr>
            <w:r>
              <w:rPr>
                <w:color w:val="231F20"/>
                <w:w w:val="95"/>
                <w:sz w:val="24"/>
              </w:rPr>
              <w:t>Chart F</w:t>
            </w:r>
          </w:p>
        </w:tc>
        <w:tc>
          <w:tcPr>
            <w:tcW w:w="7979" w:type="dxa"/>
          </w:tcPr>
          <w:p>
            <w:pPr>
              <w:pStyle w:val="TableParagraph"/>
              <w:spacing w:line="255" w:lineRule="exact" w:before="21"/>
              <w:ind w:left="90"/>
              <w:rPr>
                <w:sz w:val="24"/>
              </w:rPr>
            </w:pPr>
            <w:r>
              <w:rPr>
                <w:color w:val="231F20"/>
                <w:sz w:val="24"/>
              </w:rPr>
              <w:t>Whole-economy stock-output ratio</w:t>
            </w:r>
          </w:p>
        </w:tc>
        <w:tc>
          <w:tcPr>
            <w:tcW w:w="403" w:type="dxa"/>
          </w:tcPr>
          <w:p>
            <w:pPr>
              <w:pStyle w:val="TableParagraph"/>
              <w:spacing w:line="255" w:lineRule="exact" w:before="21"/>
              <w:ind w:left="94" w:right="12"/>
              <w:jc w:val="center"/>
              <w:rPr>
                <w:sz w:val="24"/>
              </w:rPr>
            </w:pPr>
            <w:r>
              <w:rPr>
                <w:smallCaps/>
                <w:color w:val="231F20"/>
                <w:spacing w:val="-5"/>
                <w:w w:val="76"/>
                <w:sz w:val="24"/>
              </w:rPr>
              <w:t>1</w:t>
            </w:r>
            <w:r>
              <w:rPr>
                <w:smallCaps w:val="0"/>
                <w:color w:val="231F20"/>
                <w:w w:val="92"/>
                <w:sz w:val="24"/>
              </w:rPr>
              <w:t>3</w:t>
            </w:r>
          </w:p>
        </w:tc>
      </w:tr>
    </w:tbl>
    <w:p>
      <w:pPr>
        <w:spacing w:after="0" w:line="255" w:lineRule="exact"/>
        <w:jc w:val="center"/>
        <w:rPr>
          <w:sz w:val="24"/>
        </w:rPr>
        <w:sectPr>
          <w:headerReference w:type="even" r:id="rId152"/>
          <w:footerReference w:type="even" r:id="rId153"/>
          <w:pgSz w:w="11900" w:h="16840"/>
          <w:pgMar w:header="0" w:footer="0" w:top="1160" w:bottom="280" w:left="660" w:right="600"/>
        </w:sectPr>
      </w:pPr>
    </w:p>
    <w:p>
      <w:pPr>
        <w:pStyle w:val="Heading5"/>
        <w:tabs>
          <w:tab w:pos="519" w:val="left" w:leader="none"/>
        </w:tabs>
        <w:spacing w:before="72" w:after="45"/>
        <w:ind w:left="159"/>
      </w:pPr>
      <w:r>
        <w:rPr>
          <w:color w:val="0093C1"/>
        </w:rPr>
        <w:t>3</w:t>
        <w:tab/>
        <w:t>Output and</w:t>
      </w:r>
      <w:r>
        <w:rPr>
          <w:color w:val="0093C1"/>
          <w:spacing w:val="-41"/>
        </w:rPr>
        <w:t> </w:t>
      </w:r>
      <w:r>
        <w:rPr>
          <w:color w:val="0093C1"/>
        </w:rPr>
        <w:t>supply</w:t>
      </w: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4"/>
        <w:gridCol w:w="7832"/>
        <w:gridCol w:w="625"/>
      </w:tblGrid>
      <w:tr>
        <w:trPr>
          <w:trHeight w:val="295" w:hRule="atLeast"/>
        </w:trPr>
        <w:tc>
          <w:tcPr>
            <w:tcW w:w="1244" w:type="dxa"/>
          </w:tcPr>
          <w:p>
            <w:pPr>
              <w:pStyle w:val="TableParagraph"/>
              <w:spacing w:line="273" w:lineRule="exact"/>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7"/>
                <w:sz w:val="24"/>
              </w:rPr>
              <w:t>3.1</w:t>
            </w:r>
          </w:p>
        </w:tc>
        <w:tc>
          <w:tcPr>
            <w:tcW w:w="7832" w:type="dxa"/>
          </w:tcPr>
          <w:p>
            <w:pPr>
              <w:pStyle w:val="TableParagraph"/>
              <w:spacing w:line="273" w:lineRule="exact"/>
              <w:ind w:left="165"/>
              <w:rPr>
                <w:sz w:val="24"/>
              </w:rPr>
            </w:pPr>
            <w:r>
              <w:rPr>
                <w:color w:val="231F20"/>
                <w:sz w:val="24"/>
              </w:rPr>
              <w:t>Whole-economy and marker sector output</w:t>
            </w:r>
          </w:p>
        </w:tc>
        <w:tc>
          <w:tcPr>
            <w:tcW w:w="625" w:type="dxa"/>
          </w:tcPr>
          <w:p>
            <w:pPr>
              <w:pStyle w:val="TableParagraph"/>
              <w:spacing w:line="273" w:lineRule="exact"/>
              <w:ind w:right="47"/>
              <w:jc w:val="right"/>
              <w:rPr>
                <w:sz w:val="24"/>
              </w:rPr>
            </w:pPr>
            <w:r>
              <w:rPr>
                <w:smallCaps/>
                <w:color w:val="231F20"/>
                <w:spacing w:val="-3"/>
                <w:w w:val="76"/>
                <w:sz w:val="24"/>
              </w:rPr>
              <w:t>1</w:t>
            </w:r>
            <w:r>
              <w:rPr>
                <w:smallCaps w:val="0"/>
                <w:color w:val="231F20"/>
                <w:w w:val="101"/>
                <w:sz w:val="24"/>
              </w:rPr>
              <w:t>9</w:t>
            </w:r>
          </w:p>
        </w:tc>
      </w:tr>
      <w:tr>
        <w:trPr>
          <w:trHeight w:val="319" w:hRule="atLeast"/>
        </w:trPr>
        <w:tc>
          <w:tcPr>
            <w:tcW w:w="1244"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5"/>
                <w:sz w:val="24"/>
              </w:rPr>
              <w:t>3.2</w:t>
            </w:r>
          </w:p>
        </w:tc>
        <w:tc>
          <w:tcPr>
            <w:tcW w:w="7832" w:type="dxa"/>
          </w:tcPr>
          <w:p>
            <w:pPr>
              <w:pStyle w:val="TableParagraph"/>
              <w:spacing w:before="21"/>
              <w:ind w:left="165"/>
              <w:rPr>
                <w:sz w:val="24"/>
              </w:rPr>
            </w:pPr>
            <w:r>
              <w:rPr>
                <w:color w:val="231F20"/>
                <w:sz w:val="24"/>
              </w:rPr>
              <w:t>Revisions to the level of market sector output</w:t>
            </w:r>
          </w:p>
        </w:tc>
        <w:tc>
          <w:tcPr>
            <w:tcW w:w="625" w:type="dxa"/>
          </w:tcPr>
          <w:p>
            <w:pPr>
              <w:pStyle w:val="TableParagraph"/>
              <w:spacing w:before="21"/>
              <w:ind w:right="47"/>
              <w:jc w:val="right"/>
              <w:rPr>
                <w:sz w:val="24"/>
              </w:rPr>
            </w:pPr>
            <w:r>
              <w:rPr>
                <w:smallCaps/>
                <w:color w:val="231F20"/>
                <w:spacing w:val="-3"/>
                <w:w w:val="76"/>
                <w:sz w:val="24"/>
              </w:rPr>
              <w:t>1</w:t>
            </w:r>
            <w:r>
              <w:rPr>
                <w:smallCaps w:val="0"/>
                <w:color w:val="231F20"/>
                <w:w w:val="101"/>
                <w:sz w:val="24"/>
              </w:rPr>
              <w:t>9</w:t>
            </w:r>
          </w:p>
        </w:tc>
      </w:tr>
      <w:tr>
        <w:trPr>
          <w:trHeight w:val="319" w:hRule="atLeast"/>
        </w:trPr>
        <w:tc>
          <w:tcPr>
            <w:tcW w:w="1244" w:type="dxa"/>
          </w:tcPr>
          <w:p>
            <w:pPr>
              <w:pStyle w:val="TableParagraph"/>
              <w:spacing w:before="21"/>
              <w:ind w:left="50"/>
              <w:rPr>
                <w:sz w:val="24"/>
              </w:rPr>
            </w:pPr>
            <w:r>
              <w:rPr>
                <w:color w:val="231F20"/>
                <w:sz w:val="24"/>
              </w:rPr>
              <w:t>Chart 3.3</w:t>
            </w:r>
          </w:p>
        </w:tc>
        <w:tc>
          <w:tcPr>
            <w:tcW w:w="7832" w:type="dxa"/>
          </w:tcPr>
          <w:p>
            <w:pPr>
              <w:pStyle w:val="TableParagraph"/>
              <w:spacing w:before="21"/>
              <w:ind w:left="165"/>
              <w:rPr>
                <w:sz w:val="24"/>
              </w:rPr>
            </w:pPr>
            <w:r>
              <w:rPr>
                <w:color w:val="231F20"/>
                <w:sz w:val="24"/>
              </w:rPr>
              <w:t>Historical revisions to official estimates of quarterly service sector output</w:t>
            </w:r>
          </w:p>
        </w:tc>
        <w:tc>
          <w:tcPr>
            <w:tcW w:w="625" w:type="dxa"/>
          </w:tcPr>
          <w:p>
            <w:pPr>
              <w:pStyle w:val="TableParagraph"/>
              <w:rPr>
                <w:rFonts w:ascii="Times New Roman"/>
                <w:sz w:val="24"/>
              </w:rPr>
            </w:pPr>
          </w:p>
        </w:tc>
      </w:tr>
      <w:tr>
        <w:trPr>
          <w:trHeight w:val="319" w:hRule="atLeast"/>
        </w:trPr>
        <w:tc>
          <w:tcPr>
            <w:tcW w:w="1244" w:type="dxa"/>
          </w:tcPr>
          <w:p>
            <w:pPr>
              <w:pStyle w:val="TableParagraph"/>
              <w:rPr>
                <w:rFonts w:ascii="Times New Roman"/>
                <w:sz w:val="24"/>
              </w:rPr>
            </w:pPr>
          </w:p>
        </w:tc>
        <w:tc>
          <w:tcPr>
            <w:tcW w:w="7832" w:type="dxa"/>
          </w:tcPr>
          <w:p>
            <w:pPr>
              <w:pStyle w:val="TableParagraph"/>
              <w:spacing w:before="21"/>
              <w:ind w:left="166"/>
              <w:rPr>
                <w:sz w:val="24"/>
              </w:rPr>
            </w:pPr>
            <w:r>
              <w:rPr>
                <w:color w:val="231F20"/>
                <w:sz w:val="24"/>
              </w:rPr>
              <w:t>growth</w:t>
            </w:r>
          </w:p>
        </w:tc>
        <w:tc>
          <w:tcPr>
            <w:tcW w:w="625" w:type="dxa"/>
          </w:tcPr>
          <w:p>
            <w:pPr>
              <w:pStyle w:val="TableParagraph"/>
              <w:spacing w:before="21"/>
              <w:ind w:right="48"/>
              <w:jc w:val="right"/>
              <w:rPr>
                <w:sz w:val="24"/>
              </w:rPr>
            </w:pPr>
            <w:r>
              <w:rPr>
                <w:smallCaps/>
                <w:color w:val="231F20"/>
                <w:spacing w:val="-1"/>
                <w:w w:val="99"/>
                <w:sz w:val="24"/>
              </w:rPr>
              <w:t>20</w:t>
            </w:r>
          </w:p>
        </w:tc>
      </w:tr>
      <w:tr>
        <w:trPr>
          <w:trHeight w:val="319" w:hRule="atLeast"/>
        </w:trPr>
        <w:tc>
          <w:tcPr>
            <w:tcW w:w="1244" w:type="dxa"/>
          </w:tcPr>
          <w:p>
            <w:pPr>
              <w:pStyle w:val="TableParagraph"/>
              <w:spacing w:before="21"/>
              <w:ind w:left="50"/>
              <w:rPr>
                <w:sz w:val="24"/>
              </w:rPr>
            </w:pPr>
            <w:r>
              <w:rPr>
                <w:color w:val="231F20"/>
                <w:sz w:val="24"/>
              </w:rPr>
              <w:t>Chart 3.4</w:t>
            </w:r>
          </w:p>
        </w:tc>
        <w:tc>
          <w:tcPr>
            <w:tcW w:w="7832" w:type="dxa"/>
          </w:tcPr>
          <w:p>
            <w:pPr>
              <w:pStyle w:val="TableParagraph"/>
              <w:spacing w:before="21"/>
              <w:ind w:left="165"/>
              <w:rPr>
                <w:sz w:val="24"/>
              </w:rPr>
            </w:pPr>
            <w:r>
              <w:rPr>
                <w:color w:val="231F20"/>
                <w:sz w:val="24"/>
              </w:rPr>
              <w:t>Official estimates and indicators of service sector output growth</w:t>
            </w:r>
          </w:p>
        </w:tc>
        <w:tc>
          <w:tcPr>
            <w:tcW w:w="625" w:type="dxa"/>
          </w:tcPr>
          <w:p>
            <w:pPr>
              <w:pStyle w:val="TableParagraph"/>
              <w:spacing w:before="21"/>
              <w:ind w:right="48"/>
              <w:jc w:val="right"/>
              <w:rPr>
                <w:sz w:val="24"/>
              </w:rPr>
            </w:pPr>
            <w:r>
              <w:rPr>
                <w:smallCaps/>
                <w:color w:val="231F20"/>
                <w:spacing w:val="-1"/>
                <w:w w:val="99"/>
                <w:sz w:val="24"/>
              </w:rPr>
              <w:t>20</w:t>
            </w:r>
          </w:p>
        </w:tc>
      </w:tr>
      <w:tr>
        <w:trPr>
          <w:trHeight w:val="319" w:hRule="atLeast"/>
        </w:trPr>
        <w:tc>
          <w:tcPr>
            <w:tcW w:w="1244" w:type="dxa"/>
          </w:tcPr>
          <w:p>
            <w:pPr>
              <w:pStyle w:val="TableParagraph"/>
              <w:spacing w:before="21"/>
              <w:ind w:left="50"/>
              <w:rPr>
                <w:sz w:val="24"/>
              </w:rPr>
            </w:pPr>
            <w:r>
              <w:rPr>
                <w:color w:val="231F20"/>
                <w:sz w:val="24"/>
              </w:rPr>
              <w:t>Chart 3.5</w:t>
            </w:r>
          </w:p>
        </w:tc>
        <w:tc>
          <w:tcPr>
            <w:tcW w:w="7832" w:type="dxa"/>
          </w:tcPr>
          <w:p>
            <w:pPr>
              <w:pStyle w:val="TableParagraph"/>
              <w:spacing w:before="21"/>
              <w:ind w:left="165"/>
              <w:rPr>
                <w:sz w:val="24"/>
              </w:rPr>
            </w:pPr>
            <w:r>
              <w:rPr>
                <w:color w:val="231F20"/>
                <w:sz w:val="24"/>
              </w:rPr>
              <w:t>Contributions to quarterly growth in market sector output of services</w:t>
            </w:r>
          </w:p>
        </w:tc>
        <w:tc>
          <w:tcPr>
            <w:tcW w:w="625" w:type="dxa"/>
          </w:tcPr>
          <w:p>
            <w:pPr>
              <w:pStyle w:val="TableParagraph"/>
              <w:spacing w:before="21"/>
              <w:ind w:right="48"/>
              <w:jc w:val="right"/>
              <w:rPr>
                <w:sz w:val="24"/>
              </w:rPr>
            </w:pPr>
            <w:r>
              <w:rPr>
                <w:smallCaps/>
                <w:color w:val="231F20"/>
                <w:spacing w:val="-3"/>
                <w:w w:val="97"/>
                <w:sz w:val="24"/>
              </w:rPr>
              <w:t>2</w:t>
            </w:r>
            <w:r>
              <w:rPr>
                <w:smallCaps/>
                <w:color w:val="231F20"/>
                <w:w w:val="76"/>
                <w:sz w:val="24"/>
              </w:rPr>
              <w:t>1</w:t>
            </w:r>
          </w:p>
        </w:tc>
      </w:tr>
      <w:tr>
        <w:trPr>
          <w:trHeight w:val="319" w:hRule="atLeast"/>
        </w:trPr>
        <w:tc>
          <w:tcPr>
            <w:tcW w:w="1244" w:type="dxa"/>
          </w:tcPr>
          <w:p>
            <w:pPr>
              <w:pStyle w:val="TableParagraph"/>
              <w:spacing w:before="21"/>
              <w:ind w:left="50"/>
              <w:rPr>
                <w:sz w:val="24"/>
              </w:rPr>
            </w:pPr>
            <w:r>
              <w:rPr>
                <w:color w:val="231F20"/>
                <w:sz w:val="24"/>
              </w:rPr>
              <w:t>Chart 3.6</w:t>
            </w:r>
          </w:p>
        </w:tc>
        <w:tc>
          <w:tcPr>
            <w:tcW w:w="7832" w:type="dxa"/>
          </w:tcPr>
          <w:p>
            <w:pPr>
              <w:pStyle w:val="TableParagraph"/>
              <w:spacing w:before="21"/>
              <w:ind w:left="165"/>
              <w:rPr>
                <w:sz w:val="24"/>
              </w:rPr>
            </w:pPr>
            <w:r>
              <w:rPr>
                <w:color w:val="231F20"/>
                <w:sz w:val="24"/>
              </w:rPr>
              <w:t>Contributions to quarterly growth in total hours worked</w:t>
            </w:r>
          </w:p>
        </w:tc>
        <w:tc>
          <w:tcPr>
            <w:tcW w:w="625" w:type="dxa"/>
          </w:tcPr>
          <w:p>
            <w:pPr>
              <w:pStyle w:val="TableParagraph"/>
              <w:spacing w:before="21"/>
              <w:ind w:right="48"/>
              <w:jc w:val="right"/>
              <w:rPr>
                <w:sz w:val="24"/>
              </w:rPr>
            </w:pPr>
            <w:r>
              <w:rPr>
                <w:smallCaps/>
                <w:color w:val="231F20"/>
                <w:spacing w:val="-3"/>
                <w:w w:val="97"/>
                <w:sz w:val="24"/>
              </w:rPr>
              <w:t>2</w:t>
            </w:r>
            <w:r>
              <w:rPr>
                <w:smallCaps/>
                <w:color w:val="231F20"/>
                <w:w w:val="76"/>
                <w:sz w:val="24"/>
              </w:rPr>
              <w:t>1</w:t>
            </w:r>
          </w:p>
        </w:tc>
      </w:tr>
      <w:tr>
        <w:trPr>
          <w:trHeight w:val="319" w:hRule="atLeast"/>
        </w:trPr>
        <w:tc>
          <w:tcPr>
            <w:tcW w:w="1244" w:type="dxa"/>
          </w:tcPr>
          <w:p>
            <w:pPr>
              <w:pStyle w:val="TableParagraph"/>
              <w:spacing w:before="21"/>
              <w:ind w:left="50"/>
              <w:rPr>
                <w:sz w:val="24"/>
              </w:rPr>
            </w:pPr>
            <w:r>
              <w:rPr>
                <w:color w:val="231F20"/>
                <w:sz w:val="24"/>
              </w:rPr>
              <w:t>Chart 3.7</w:t>
            </w:r>
          </w:p>
        </w:tc>
        <w:tc>
          <w:tcPr>
            <w:tcW w:w="7832" w:type="dxa"/>
          </w:tcPr>
          <w:p>
            <w:pPr>
              <w:pStyle w:val="TableParagraph"/>
              <w:spacing w:before="21"/>
              <w:ind w:left="165"/>
              <w:rPr>
                <w:sz w:val="24"/>
              </w:rPr>
            </w:pPr>
            <w:r>
              <w:rPr>
                <w:color w:val="231F20"/>
                <w:sz w:val="24"/>
              </w:rPr>
              <w:t>Survey measures of market sector employment</w:t>
            </w:r>
          </w:p>
        </w:tc>
        <w:tc>
          <w:tcPr>
            <w:tcW w:w="625" w:type="dxa"/>
          </w:tcPr>
          <w:p>
            <w:pPr>
              <w:pStyle w:val="TableParagraph"/>
              <w:spacing w:before="21"/>
              <w:ind w:right="49"/>
              <w:jc w:val="right"/>
              <w:rPr>
                <w:sz w:val="24"/>
              </w:rPr>
            </w:pPr>
            <w:r>
              <w:rPr>
                <w:smallCaps/>
                <w:color w:val="231F20"/>
                <w:spacing w:val="-3"/>
                <w:w w:val="97"/>
                <w:sz w:val="24"/>
              </w:rPr>
              <w:t>2</w:t>
            </w:r>
            <w:r>
              <w:rPr>
                <w:smallCaps/>
                <w:color w:val="231F20"/>
                <w:w w:val="76"/>
                <w:sz w:val="24"/>
              </w:rPr>
              <w:t>1</w:t>
            </w:r>
          </w:p>
        </w:tc>
      </w:tr>
      <w:tr>
        <w:trPr>
          <w:trHeight w:val="319" w:hRule="atLeast"/>
        </w:trPr>
        <w:tc>
          <w:tcPr>
            <w:tcW w:w="1244" w:type="dxa"/>
          </w:tcPr>
          <w:p>
            <w:pPr>
              <w:pStyle w:val="TableParagraph"/>
              <w:spacing w:before="21"/>
              <w:ind w:left="50"/>
              <w:rPr>
                <w:sz w:val="24"/>
              </w:rPr>
            </w:pPr>
            <w:r>
              <w:rPr>
                <w:color w:val="231F20"/>
                <w:sz w:val="24"/>
              </w:rPr>
              <w:t>Chart 3.8</w:t>
            </w:r>
          </w:p>
        </w:tc>
        <w:tc>
          <w:tcPr>
            <w:tcW w:w="7832" w:type="dxa"/>
          </w:tcPr>
          <w:p>
            <w:pPr>
              <w:pStyle w:val="TableParagraph"/>
              <w:spacing w:before="21"/>
              <w:ind w:left="165"/>
              <w:rPr>
                <w:sz w:val="24"/>
              </w:rPr>
            </w:pPr>
            <w:r>
              <w:rPr>
                <w:color w:val="231F20"/>
                <w:spacing w:val="-1"/>
                <w:w w:val="93"/>
                <w:sz w:val="24"/>
              </w:rPr>
              <w:t>Secto</w:t>
            </w:r>
            <w:r>
              <w:rPr>
                <w:color w:val="231F20"/>
                <w:spacing w:val="-3"/>
                <w:w w:val="93"/>
                <w:sz w:val="24"/>
              </w:rPr>
              <w:t>r</w:t>
            </w:r>
            <w:r>
              <w:rPr>
                <w:color w:val="231F20"/>
                <w:spacing w:val="-1"/>
                <w:w w:val="99"/>
                <w:sz w:val="24"/>
              </w:rPr>
              <w:t>a</w:t>
            </w:r>
            <w:r>
              <w:rPr>
                <w:color w:val="231F20"/>
                <w:w w:val="99"/>
                <w:sz w:val="24"/>
              </w:rPr>
              <w:t>l</w:t>
            </w:r>
            <w:r>
              <w:rPr>
                <w:color w:val="231F20"/>
                <w:spacing w:val="-14"/>
                <w:sz w:val="24"/>
              </w:rPr>
              <w:t> </w:t>
            </w:r>
            <w:r>
              <w:rPr>
                <w:color w:val="231F20"/>
                <w:spacing w:val="-1"/>
                <w:w w:val="97"/>
                <w:sz w:val="24"/>
              </w:rPr>
              <w:t>s</w:t>
            </w:r>
            <w:r>
              <w:rPr>
                <w:color w:val="231F20"/>
                <w:spacing w:val="-3"/>
                <w:w w:val="97"/>
                <w:sz w:val="24"/>
              </w:rPr>
              <w:t>h</w:t>
            </w:r>
            <w:r>
              <w:rPr>
                <w:color w:val="231F20"/>
                <w:spacing w:val="-1"/>
                <w:w w:val="93"/>
                <w:sz w:val="24"/>
              </w:rPr>
              <w:t>are</w:t>
            </w:r>
            <w:r>
              <w:rPr>
                <w:color w:val="231F20"/>
                <w:w w:val="93"/>
                <w:sz w:val="24"/>
              </w:rPr>
              <w:t>s</w:t>
            </w:r>
            <w:r>
              <w:rPr>
                <w:color w:val="231F20"/>
                <w:spacing w:val="-14"/>
                <w:sz w:val="24"/>
              </w:rPr>
              <w:t> </w:t>
            </w:r>
            <w:r>
              <w:rPr>
                <w:color w:val="231F20"/>
                <w:spacing w:val="-1"/>
                <w:w w:val="99"/>
                <w:sz w:val="24"/>
              </w:rPr>
              <w:t>o</w:t>
            </w:r>
            <w:r>
              <w:rPr>
                <w:color w:val="231F20"/>
                <w:w w:val="99"/>
                <w:sz w:val="24"/>
              </w:rPr>
              <w:t>f</w:t>
            </w:r>
            <w:r>
              <w:rPr>
                <w:color w:val="231F20"/>
                <w:spacing w:val="-14"/>
                <w:sz w:val="24"/>
              </w:rPr>
              <w:t> </w:t>
            </w:r>
            <w:r>
              <w:rPr>
                <w:color w:val="231F20"/>
                <w:spacing w:val="-1"/>
                <w:w w:val="101"/>
                <w:sz w:val="24"/>
              </w:rPr>
              <w:t>outpu</w:t>
            </w:r>
            <w:r>
              <w:rPr>
                <w:color w:val="231F20"/>
                <w:w w:val="101"/>
                <w:sz w:val="24"/>
              </w:rPr>
              <w:t>t</w:t>
            </w:r>
            <w:r>
              <w:rPr>
                <w:color w:val="231F20"/>
                <w:spacing w:val="-14"/>
                <w:sz w:val="24"/>
              </w:rPr>
              <w:t> </w:t>
            </w:r>
            <w:r>
              <w:rPr>
                <w:color w:val="231F20"/>
                <w:spacing w:val="-1"/>
                <w:w w:val="97"/>
                <w:sz w:val="24"/>
              </w:rPr>
              <w:t>an</w:t>
            </w:r>
            <w:r>
              <w:rPr>
                <w:color w:val="231F20"/>
                <w:w w:val="97"/>
                <w:sz w:val="24"/>
              </w:rPr>
              <w:t>d</w:t>
            </w:r>
            <w:r>
              <w:rPr>
                <w:color w:val="231F20"/>
                <w:spacing w:val="-12"/>
                <w:sz w:val="24"/>
              </w:rPr>
              <w:t> </w:t>
            </w:r>
            <w:r>
              <w:rPr>
                <w:color w:val="231F20"/>
                <w:spacing w:val="-1"/>
                <w:w w:val="104"/>
                <w:sz w:val="24"/>
              </w:rPr>
              <w:t>to</w:t>
            </w:r>
            <w:r>
              <w:rPr>
                <w:color w:val="231F20"/>
                <w:spacing w:val="-3"/>
                <w:w w:val="104"/>
                <w:sz w:val="24"/>
              </w:rPr>
              <w:t>t</w:t>
            </w:r>
            <w:r>
              <w:rPr>
                <w:color w:val="231F20"/>
                <w:w w:val="93"/>
                <w:sz w:val="24"/>
              </w:rPr>
              <w:t>a</w:t>
            </w:r>
            <w:r>
              <w:rPr>
                <w:color w:val="231F20"/>
                <w:w w:val="116"/>
                <w:sz w:val="24"/>
              </w:rPr>
              <w:t>l</w:t>
            </w:r>
            <w:r>
              <w:rPr>
                <w:color w:val="231F20"/>
                <w:spacing w:val="-14"/>
                <w:sz w:val="24"/>
              </w:rPr>
              <w:t> </w:t>
            </w:r>
            <w:r>
              <w:rPr>
                <w:color w:val="231F20"/>
                <w:spacing w:val="-1"/>
                <w:w w:val="79"/>
                <w:sz w:val="24"/>
              </w:rPr>
              <w:t>IC</w:t>
            </w:r>
            <w:r>
              <w:rPr>
                <w:color w:val="231F20"/>
                <w:w w:val="79"/>
                <w:sz w:val="24"/>
              </w:rPr>
              <w:t>T</w:t>
            </w:r>
            <w:r>
              <w:rPr>
                <w:color w:val="231F20"/>
                <w:spacing w:val="-12"/>
                <w:sz w:val="24"/>
              </w:rPr>
              <w:t> </w:t>
            </w:r>
            <w:r>
              <w:rPr>
                <w:color w:val="231F20"/>
                <w:spacing w:val="-4"/>
                <w:w w:val="91"/>
                <w:sz w:val="24"/>
              </w:rPr>
              <w:t>c</w:t>
            </w:r>
            <w:r>
              <w:rPr>
                <w:color w:val="231F20"/>
                <w:spacing w:val="-1"/>
                <w:w w:val="102"/>
                <w:sz w:val="24"/>
              </w:rPr>
              <w:t>api</w:t>
            </w:r>
            <w:r>
              <w:rPr>
                <w:color w:val="231F20"/>
                <w:spacing w:val="-3"/>
                <w:w w:val="102"/>
                <w:sz w:val="24"/>
              </w:rPr>
              <w:t>t</w:t>
            </w:r>
            <w:r>
              <w:rPr>
                <w:color w:val="231F20"/>
                <w:w w:val="93"/>
                <w:sz w:val="24"/>
              </w:rPr>
              <w:t>a</w:t>
            </w:r>
            <w:r>
              <w:rPr>
                <w:color w:val="231F20"/>
                <w:w w:val="116"/>
                <w:sz w:val="24"/>
              </w:rPr>
              <w:t>l</w:t>
            </w:r>
            <w:r>
              <w:rPr>
                <w:color w:val="231F20"/>
                <w:spacing w:val="-14"/>
                <w:sz w:val="24"/>
              </w:rPr>
              <w:t> </w:t>
            </w:r>
            <w:r>
              <w:rPr>
                <w:color w:val="231F20"/>
                <w:spacing w:val="-1"/>
                <w:w w:val="96"/>
                <w:sz w:val="24"/>
              </w:rPr>
              <w:t>deepenin</w:t>
            </w:r>
            <w:r>
              <w:rPr>
                <w:color w:val="231F20"/>
                <w:w w:val="96"/>
                <w:sz w:val="24"/>
              </w:rPr>
              <w:t>g</w:t>
            </w:r>
            <w:r>
              <w:rPr>
                <w:color w:val="231F20"/>
                <w:spacing w:val="-12"/>
                <w:sz w:val="24"/>
              </w:rPr>
              <w:t> </w:t>
            </w:r>
            <w:r>
              <w:rPr>
                <w:color w:val="231F20"/>
                <w:spacing w:val="-1"/>
                <w:w w:val="103"/>
                <w:sz w:val="24"/>
              </w:rPr>
              <w:t>i</w:t>
            </w:r>
            <w:r>
              <w:rPr>
                <w:color w:val="231F20"/>
                <w:w w:val="103"/>
                <w:sz w:val="24"/>
              </w:rPr>
              <w:t>n</w:t>
            </w:r>
            <w:r>
              <w:rPr>
                <w:color w:val="231F20"/>
                <w:spacing w:val="-12"/>
                <w:sz w:val="24"/>
              </w:rPr>
              <w:t> </w:t>
            </w:r>
            <w:r>
              <w:rPr>
                <w:color w:val="231F20"/>
                <w:spacing w:val="-1"/>
                <w:w w:val="99"/>
                <w:sz w:val="24"/>
              </w:rPr>
              <w:t>th</w:t>
            </w:r>
            <w:r>
              <w:rPr>
                <w:color w:val="231F20"/>
                <w:w w:val="99"/>
                <w:sz w:val="24"/>
              </w:rPr>
              <w:t>e</w:t>
            </w:r>
            <w:r>
              <w:rPr>
                <w:color w:val="231F20"/>
                <w:spacing w:val="-12"/>
                <w:sz w:val="24"/>
              </w:rPr>
              <w:t> </w:t>
            </w:r>
            <w:r>
              <w:rPr>
                <w:smallCaps/>
                <w:color w:val="231F20"/>
                <w:spacing w:val="-3"/>
                <w:w w:val="76"/>
                <w:sz w:val="24"/>
              </w:rPr>
              <w:t>1</w:t>
            </w:r>
            <w:r>
              <w:rPr>
                <w:smallCaps w:val="0"/>
                <w:color w:val="231F20"/>
                <w:spacing w:val="-3"/>
                <w:w w:val="101"/>
                <w:sz w:val="24"/>
              </w:rPr>
              <w:t>9</w:t>
            </w:r>
            <w:r>
              <w:rPr>
                <w:smallCaps w:val="0"/>
                <w:color w:val="231F20"/>
                <w:spacing w:val="-1"/>
                <w:w w:val="99"/>
                <w:sz w:val="24"/>
              </w:rPr>
              <w:t>90s</w:t>
            </w:r>
          </w:p>
        </w:tc>
        <w:tc>
          <w:tcPr>
            <w:tcW w:w="625" w:type="dxa"/>
          </w:tcPr>
          <w:p>
            <w:pPr>
              <w:pStyle w:val="TableParagraph"/>
              <w:spacing w:before="21"/>
              <w:ind w:right="48"/>
              <w:jc w:val="right"/>
              <w:rPr>
                <w:sz w:val="24"/>
              </w:rPr>
            </w:pPr>
            <w:r>
              <w:rPr>
                <w:smallCaps/>
                <w:color w:val="231F20"/>
                <w:spacing w:val="-1"/>
                <w:w w:val="96"/>
                <w:sz w:val="24"/>
              </w:rPr>
              <w:t>24</w:t>
            </w:r>
          </w:p>
        </w:tc>
      </w:tr>
      <w:tr>
        <w:trPr>
          <w:trHeight w:val="319" w:hRule="atLeast"/>
        </w:trPr>
        <w:tc>
          <w:tcPr>
            <w:tcW w:w="1244" w:type="dxa"/>
          </w:tcPr>
          <w:p>
            <w:pPr>
              <w:pStyle w:val="TableParagraph"/>
              <w:spacing w:before="21"/>
              <w:ind w:left="50"/>
              <w:rPr>
                <w:sz w:val="24"/>
              </w:rPr>
            </w:pPr>
            <w:r>
              <w:rPr>
                <w:color w:val="231F20"/>
                <w:sz w:val="24"/>
              </w:rPr>
              <w:t>Chart 3.9</w:t>
            </w:r>
          </w:p>
        </w:tc>
        <w:tc>
          <w:tcPr>
            <w:tcW w:w="7832" w:type="dxa"/>
          </w:tcPr>
          <w:p>
            <w:pPr>
              <w:pStyle w:val="TableParagraph"/>
              <w:spacing w:before="21"/>
              <w:ind w:left="165"/>
              <w:rPr>
                <w:sz w:val="24"/>
              </w:rPr>
            </w:pPr>
            <w:r>
              <w:rPr>
                <w:color w:val="231F20"/>
                <w:sz w:val="24"/>
              </w:rPr>
              <w:t>Labour productivity of heavy ICT-investing sectors</w:t>
            </w:r>
          </w:p>
        </w:tc>
        <w:tc>
          <w:tcPr>
            <w:tcW w:w="625" w:type="dxa"/>
          </w:tcPr>
          <w:p>
            <w:pPr>
              <w:pStyle w:val="TableParagraph"/>
              <w:spacing w:before="21"/>
              <w:ind w:right="48"/>
              <w:jc w:val="right"/>
              <w:rPr>
                <w:sz w:val="24"/>
              </w:rPr>
            </w:pPr>
            <w:r>
              <w:rPr>
                <w:smallCaps/>
                <w:color w:val="231F20"/>
                <w:spacing w:val="-2"/>
                <w:w w:val="97"/>
                <w:sz w:val="24"/>
              </w:rPr>
              <w:t>2</w:t>
            </w:r>
            <w:r>
              <w:rPr>
                <w:smallCaps w:val="0"/>
                <w:color w:val="231F20"/>
                <w:w w:val="96"/>
                <w:sz w:val="24"/>
              </w:rPr>
              <w:t>4</w:t>
            </w:r>
          </w:p>
        </w:tc>
      </w:tr>
      <w:tr>
        <w:trPr>
          <w:trHeight w:val="319" w:hRule="atLeast"/>
        </w:trPr>
        <w:tc>
          <w:tcPr>
            <w:tcW w:w="1244"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1"/>
                <w:sz w:val="24"/>
              </w:rPr>
              <w:t>3.10</w:t>
            </w:r>
          </w:p>
        </w:tc>
        <w:tc>
          <w:tcPr>
            <w:tcW w:w="7832" w:type="dxa"/>
          </w:tcPr>
          <w:p>
            <w:pPr>
              <w:pStyle w:val="TableParagraph"/>
              <w:spacing w:before="21"/>
              <w:ind w:left="165"/>
              <w:rPr>
                <w:sz w:val="24"/>
              </w:rPr>
            </w:pPr>
            <w:r>
              <w:rPr>
                <w:color w:val="231F20"/>
                <w:sz w:val="24"/>
              </w:rPr>
              <w:t>Market sector labour productivity growth</w:t>
            </w:r>
          </w:p>
        </w:tc>
        <w:tc>
          <w:tcPr>
            <w:tcW w:w="625" w:type="dxa"/>
          </w:tcPr>
          <w:p>
            <w:pPr>
              <w:pStyle w:val="TableParagraph"/>
              <w:spacing w:before="21"/>
              <w:ind w:right="48"/>
              <w:jc w:val="right"/>
              <w:rPr>
                <w:sz w:val="24"/>
              </w:rPr>
            </w:pPr>
            <w:r>
              <w:rPr>
                <w:smallCaps/>
                <w:color w:val="231F20"/>
                <w:spacing w:val="-3"/>
                <w:w w:val="97"/>
                <w:sz w:val="24"/>
              </w:rPr>
              <w:t>2</w:t>
            </w:r>
            <w:r>
              <w:rPr>
                <w:smallCaps w:val="0"/>
                <w:color w:val="231F20"/>
                <w:w w:val="88"/>
                <w:sz w:val="24"/>
              </w:rPr>
              <w:t>5</w:t>
            </w:r>
          </w:p>
        </w:tc>
      </w:tr>
      <w:tr>
        <w:trPr>
          <w:trHeight w:val="319" w:hRule="atLeast"/>
        </w:trPr>
        <w:tc>
          <w:tcPr>
            <w:tcW w:w="1244"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color w:val="231F20"/>
                <w:w w:val="92"/>
                <w:sz w:val="24"/>
              </w:rPr>
              <w:t>3</w:t>
            </w:r>
            <w:r>
              <w:rPr>
                <w:smallCaps/>
                <w:color w:val="231F20"/>
                <w:spacing w:val="-1"/>
                <w:w w:val="80"/>
                <w:sz w:val="24"/>
              </w:rPr>
              <w:t>.11</w:t>
            </w:r>
          </w:p>
        </w:tc>
        <w:tc>
          <w:tcPr>
            <w:tcW w:w="7832" w:type="dxa"/>
          </w:tcPr>
          <w:p>
            <w:pPr>
              <w:pStyle w:val="TableParagraph"/>
              <w:spacing w:before="21"/>
              <w:ind w:left="165"/>
              <w:rPr>
                <w:sz w:val="24"/>
              </w:rPr>
            </w:pPr>
            <w:r>
              <w:rPr>
                <w:color w:val="231F20"/>
                <w:sz w:val="24"/>
              </w:rPr>
              <w:t>Survey indicators of factor utilisation</w:t>
            </w:r>
          </w:p>
        </w:tc>
        <w:tc>
          <w:tcPr>
            <w:tcW w:w="625" w:type="dxa"/>
          </w:tcPr>
          <w:p>
            <w:pPr>
              <w:pStyle w:val="TableParagraph"/>
              <w:spacing w:before="21"/>
              <w:ind w:right="48"/>
              <w:jc w:val="right"/>
              <w:rPr>
                <w:sz w:val="24"/>
              </w:rPr>
            </w:pPr>
            <w:r>
              <w:rPr>
                <w:smallCaps/>
                <w:color w:val="231F20"/>
                <w:spacing w:val="-1"/>
                <w:w w:val="99"/>
                <w:sz w:val="24"/>
              </w:rPr>
              <w:t>26</w:t>
            </w:r>
          </w:p>
        </w:tc>
      </w:tr>
      <w:tr>
        <w:trPr>
          <w:trHeight w:val="295" w:hRule="atLeast"/>
        </w:trPr>
        <w:tc>
          <w:tcPr>
            <w:tcW w:w="1244" w:type="dxa"/>
          </w:tcPr>
          <w:p>
            <w:pPr>
              <w:pStyle w:val="TableParagraph"/>
              <w:spacing w:line="255" w:lineRule="exact"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0"/>
                <w:sz w:val="24"/>
              </w:rPr>
              <w:t>3.12</w:t>
            </w:r>
          </w:p>
        </w:tc>
        <w:tc>
          <w:tcPr>
            <w:tcW w:w="7832" w:type="dxa"/>
          </w:tcPr>
          <w:p>
            <w:pPr>
              <w:pStyle w:val="TableParagraph"/>
              <w:spacing w:line="255" w:lineRule="exact" w:before="21"/>
              <w:ind w:left="164"/>
              <w:rPr>
                <w:sz w:val="24"/>
              </w:rPr>
            </w:pPr>
            <w:r>
              <w:rPr>
                <w:color w:val="231F20"/>
                <w:sz w:val="24"/>
              </w:rPr>
              <w:t>Measures of non-employment</w:t>
            </w:r>
          </w:p>
        </w:tc>
        <w:tc>
          <w:tcPr>
            <w:tcW w:w="625" w:type="dxa"/>
          </w:tcPr>
          <w:p>
            <w:pPr>
              <w:pStyle w:val="TableParagraph"/>
              <w:spacing w:line="255" w:lineRule="exact" w:before="21"/>
              <w:ind w:right="49"/>
              <w:jc w:val="right"/>
              <w:rPr>
                <w:sz w:val="24"/>
              </w:rPr>
            </w:pPr>
            <w:r>
              <w:rPr>
                <w:smallCaps/>
                <w:color w:val="231F20"/>
                <w:spacing w:val="-1"/>
                <w:w w:val="99"/>
                <w:sz w:val="24"/>
              </w:rPr>
              <w:t>26</w:t>
            </w:r>
          </w:p>
        </w:tc>
      </w:tr>
      <w:tr>
        <w:trPr>
          <w:trHeight w:val="640" w:hRule="atLeast"/>
        </w:trPr>
        <w:tc>
          <w:tcPr>
            <w:tcW w:w="9701" w:type="dxa"/>
            <w:gridSpan w:val="3"/>
          </w:tcPr>
          <w:p>
            <w:pPr>
              <w:pStyle w:val="TableParagraph"/>
              <w:spacing w:before="5"/>
              <w:rPr>
                <w:rFonts w:ascii="Trebuchet MS"/>
                <w:sz w:val="31"/>
              </w:rPr>
            </w:pPr>
          </w:p>
          <w:p>
            <w:pPr>
              <w:pStyle w:val="TableParagraph"/>
              <w:spacing w:line="255" w:lineRule="exact"/>
              <w:ind w:left="50"/>
              <w:rPr>
                <w:i/>
                <w:sz w:val="24"/>
              </w:rPr>
            </w:pPr>
            <w:r>
              <w:rPr>
                <w:i/>
                <w:color w:val="231F20"/>
                <w:sz w:val="24"/>
              </w:rPr>
              <w:t>International migration data</w:t>
            </w:r>
          </w:p>
        </w:tc>
      </w:tr>
      <w:tr>
        <w:trPr>
          <w:trHeight w:val="344" w:hRule="atLeast"/>
        </w:trPr>
        <w:tc>
          <w:tcPr>
            <w:tcW w:w="1244" w:type="dxa"/>
          </w:tcPr>
          <w:p>
            <w:pPr>
              <w:pStyle w:val="TableParagraph"/>
              <w:spacing w:before="45"/>
              <w:ind w:left="50"/>
              <w:rPr>
                <w:sz w:val="24"/>
              </w:rPr>
            </w:pPr>
            <w:r>
              <w:rPr>
                <w:color w:val="231F20"/>
                <w:sz w:val="24"/>
              </w:rPr>
              <w:t>Chart A</w:t>
            </w:r>
          </w:p>
        </w:tc>
        <w:tc>
          <w:tcPr>
            <w:tcW w:w="7832" w:type="dxa"/>
          </w:tcPr>
          <w:p>
            <w:pPr>
              <w:pStyle w:val="TableParagraph"/>
              <w:spacing w:before="45"/>
              <w:ind w:left="165"/>
              <w:rPr>
                <w:sz w:val="24"/>
              </w:rPr>
            </w:pPr>
            <w:r>
              <w:rPr>
                <w:color w:val="231F20"/>
                <w:sz w:val="24"/>
              </w:rPr>
              <w:t>Official estimates of migration into and out of the United Kingdom</w:t>
            </w:r>
          </w:p>
        </w:tc>
        <w:tc>
          <w:tcPr>
            <w:tcW w:w="625" w:type="dxa"/>
          </w:tcPr>
          <w:p>
            <w:pPr>
              <w:pStyle w:val="TableParagraph"/>
              <w:spacing w:before="45"/>
              <w:ind w:right="47"/>
              <w:jc w:val="right"/>
              <w:rPr>
                <w:sz w:val="24"/>
              </w:rPr>
            </w:pPr>
            <w:r>
              <w:rPr>
                <w:smallCaps/>
                <w:color w:val="231F20"/>
                <w:spacing w:val="-1"/>
                <w:w w:val="97"/>
                <w:sz w:val="24"/>
              </w:rPr>
              <w:t>22</w:t>
            </w:r>
          </w:p>
        </w:tc>
      </w:tr>
      <w:tr>
        <w:trPr>
          <w:trHeight w:val="295" w:hRule="atLeast"/>
        </w:trPr>
        <w:tc>
          <w:tcPr>
            <w:tcW w:w="1244" w:type="dxa"/>
          </w:tcPr>
          <w:p>
            <w:pPr>
              <w:pStyle w:val="TableParagraph"/>
              <w:spacing w:line="255" w:lineRule="exact" w:before="21"/>
              <w:ind w:left="50"/>
              <w:rPr>
                <w:sz w:val="24"/>
              </w:rPr>
            </w:pPr>
            <w:r>
              <w:rPr>
                <w:color w:val="231F20"/>
                <w:sz w:val="24"/>
              </w:rPr>
              <w:t>Chart B</w:t>
            </w:r>
          </w:p>
        </w:tc>
        <w:tc>
          <w:tcPr>
            <w:tcW w:w="7832" w:type="dxa"/>
          </w:tcPr>
          <w:p>
            <w:pPr>
              <w:pStyle w:val="TableParagraph"/>
              <w:spacing w:line="255" w:lineRule="exact" w:before="21"/>
              <w:ind w:left="165"/>
              <w:rPr>
                <w:sz w:val="24"/>
              </w:rPr>
            </w:pPr>
            <w:r>
              <w:rPr>
                <w:color w:val="231F20"/>
                <w:sz w:val="24"/>
              </w:rPr>
              <w:t>Applications to work by nationals of the A8 countries</w:t>
            </w:r>
          </w:p>
        </w:tc>
        <w:tc>
          <w:tcPr>
            <w:tcW w:w="625" w:type="dxa"/>
          </w:tcPr>
          <w:p>
            <w:pPr>
              <w:pStyle w:val="TableParagraph"/>
              <w:spacing w:line="255" w:lineRule="exact" w:before="21"/>
              <w:ind w:right="47"/>
              <w:jc w:val="right"/>
              <w:rPr>
                <w:sz w:val="24"/>
              </w:rPr>
            </w:pPr>
            <w:r>
              <w:rPr>
                <w:smallCaps/>
                <w:color w:val="231F20"/>
                <w:spacing w:val="-5"/>
                <w:w w:val="97"/>
                <w:sz w:val="24"/>
              </w:rPr>
              <w:t>2</w:t>
            </w:r>
            <w:r>
              <w:rPr>
                <w:smallCaps w:val="0"/>
                <w:color w:val="231F20"/>
                <w:w w:val="92"/>
                <w:sz w:val="24"/>
              </w:rPr>
              <w:t>3</w:t>
            </w:r>
          </w:p>
        </w:tc>
      </w:tr>
      <w:tr>
        <w:trPr>
          <w:trHeight w:val="643" w:hRule="atLeast"/>
        </w:trPr>
        <w:tc>
          <w:tcPr>
            <w:tcW w:w="9701" w:type="dxa"/>
            <w:gridSpan w:val="3"/>
          </w:tcPr>
          <w:p>
            <w:pPr>
              <w:pStyle w:val="TableParagraph"/>
              <w:spacing w:before="4"/>
              <w:rPr>
                <w:rFonts w:ascii="Trebuchet MS"/>
                <w:sz w:val="31"/>
              </w:rPr>
            </w:pPr>
          </w:p>
          <w:p>
            <w:pPr>
              <w:pStyle w:val="TableParagraph"/>
              <w:tabs>
                <w:tab w:pos="389" w:val="left" w:leader="none"/>
              </w:tabs>
              <w:spacing w:line="259" w:lineRule="exact"/>
              <w:ind w:left="50"/>
              <w:rPr>
                <w:rFonts w:ascii="Trebuchet MS"/>
                <w:sz w:val="24"/>
              </w:rPr>
            </w:pPr>
            <w:r>
              <w:rPr>
                <w:rFonts w:ascii="Trebuchet MS"/>
                <w:color w:val="0093C1"/>
                <w:sz w:val="24"/>
              </w:rPr>
              <w:t>4</w:t>
              <w:tab/>
            </w:r>
            <w:r>
              <w:rPr>
                <w:rFonts w:ascii="Trebuchet MS"/>
                <w:color w:val="0093C1"/>
                <w:spacing w:val="-3"/>
                <w:sz w:val="24"/>
              </w:rPr>
              <w:t>Costs </w:t>
            </w:r>
            <w:r>
              <w:rPr>
                <w:rFonts w:ascii="Trebuchet MS"/>
                <w:color w:val="0093C1"/>
                <w:sz w:val="24"/>
              </w:rPr>
              <w:t>and</w:t>
            </w:r>
            <w:r>
              <w:rPr>
                <w:rFonts w:ascii="Trebuchet MS"/>
                <w:color w:val="0093C1"/>
                <w:spacing w:val="-38"/>
                <w:sz w:val="24"/>
              </w:rPr>
              <w:t> </w:t>
            </w:r>
            <w:r>
              <w:rPr>
                <w:rFonts w:ascii="Trebuchet MS"/>
                <w:color w:val="0093C1"/>
                <w:sz w:val="24"/>
              </w:rPr>
              <w:t>prices</w:t>
            </w:r>
          </w:p>
        </w:tc>
      </w:tr>
      <w:tr>
        <w:trPr>
          <w:trHeight w:val="340" w:hRule="atLeast"/>
        </w:trPr>
        <w:tc>
          <w:tcPr>
            <w:tcW w:w="1244" w:type="dxa"/>
          </w:tcPr>
          <w:p>
            <w:pPr>
              <w:pStyle w:val="TableParagraph"/>
              <w:spacing w:before="4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8"/>
                <w:sz w:val="24"/>
              </w:rPr>
              <w:t>4.1</w:t>
            </w:r>
          </w:p>
        </w:tc>
        <w:tc>
          <w:tcPr>
            <w:tcW w:w="7832" w:type="dxa"/>
          </w:tcPr>
          <w:p>
            <w:pPr>
              <w:pStyle w:val="TableParagraph"/>
              <w:spacing w:before="41"/>
              <w:ind w:left="165"/>
              <w:rPr>
                <w:sz w:val="24"/>
              </w:rPr>
            </w:pPr>
            <w:r>
              <w:rPr>
                <w:color w:val="231F20"/>
                <w:sz w:val="24"/>
              </w:rPr>
              <w:t>Inflation expectations</w:t>
            </w:r>
          </w:p>
        </w:tc>
        <w:tc>
          <w:tcPr>
            <w:tcW w:w="625" w:type="dxa"/>
          </w:tcPr>
          <w:p>
            <w:pPr>
              <w:pStyle w:val="TableParagraph"/>
              <w:spacing w:before="41"/>
              <w:ind w:right="48"/>
              <w:jc w:val="right"/>
              <w:rPr>
                <w:sz w:val="24"/>
              </w:rPr>
            </w:pPr>
            <w:r>
              <w:rPr>
                <w:smallCaps/>
                <w:color w:val="231F20"/>
                <w:spacing w:val="-3"/>
                <w:w w:val="97"/>
                <w:sz w:val="24"/>
              </w:rPr>
              <w:t>2</w:t>
            </w:r>
            <w:r>
              <w:rPr>
                <w:smallCaps w:val="0"/>
                <w:color w:val="231F20"/>
                <w:w w:val="89"/>
                <w:sz w:val="24"/>
              </w:rPr>
              <w:t>7</w:t>
            </w:r>
          </w:p>
        </w:tc>
      </w:tr>
      <w:tr>
        <w:trPr>
          <w:trHeight w:val="319" w:hRule="atLeast"/>
        </w:trPr>
        <w:tc>
          <w:tcPr>
            <w:tcW w:w="1244"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7"/>
                <w:sz w:val="24"/>
              </w:rPr>
              <w:t>4.2</w:t>
            </w:r>
          </w:p>
        </w:tc>
        <w:tc>
          <w:tcPr>
            <w:tcW w:w="7832" w:type="dxa"/>
          </w:tcPr>
          <w:p>
            <w:pPr>
              <w:pStyle w:val="TableParagraph"/>
              <w:spacing w:before="21"/>
              <w:ind w:left="165"/>
              <w:rPr>
                <w:sz w:val="24"/>
              </w:rPr>
            </w:pPr>
            <w:r>
              <w:rPr>
                <w:color w:val="231F20"/>
                <w:sz w:val="24"/>
              </w:rPr>
              <w:t>Other forecasters’ expected probability distributions for CPI inflation</w:t>
            </w:r>
          </w:p>
        </w:tc>
        <w:tc>
          <w:tcPr>
            <w:tcW w:w="625" w:type="dxa"/>
          </w:tcPr>
          <w:p>
            <w:pPr>
              <w:pStyle w:val="TableParagraph"/>
              <w:spacing w:before="21"/>
              <w:ind w:right="49"/>
              <w:jc w:val="right"/>
              <w:rPr>
                <w:sz w:val="24"/>
              </w:rPr>
            </w:pPr>
            <w:r>
              <w:rPr>
                <w:smallCaps/>
                <w:color w:val="231F20"/>
                <w:w w:val="99"/>
                <w:sz w:val="24"/>
              </w:rPr>
              <w:t>28</w:t>
            </w:r>
          </w:p>
        </w:tc>
      </w:tr>
      <w:tr>
        <w:trPr>
          <w:trHeight w:val="319" w:hRule="atLeast"/>
        </w:trPr>
        <w:tc>
          <w:tcPr>
            <w:tcW w:w="1244" w:type="dxa"/>
          </w:tcPr>
          <w:p>
            <w:pPr>
              <w:pStyle w:val="TableParagraph"/>
              <w:spacing w:before="21"/>
              <w:ind w:left="50"/>
              <w:rPr>
                <w:sz w:val="24"/>
              </w:rPr>
            </w:pPr>
            <w:r>
              <w:rPr>
                <w:color w:val="231F20"/>
                <w:sz w:val="24"/>
              </w:rPr>
              <w:t>Chart 4.3</w:t>
            </w:r>
          </w:p>
        </w:tc>
        <w:tc>
          <w:tcPr>
            <w:tcW w:w="7832" w:type="dxa"/>
          </w:tcPr>
          <w:p>
            <w:pPr>
              <w:pStyle w:val="TableParagraph"/>
              <w:spacing w:before="21"/>
              <w:ind w:left="165"/>
              <w:rPr>
                <w:sz w:val="24"/>
              </w:rPr>
            </w:pPr>
            <w:r>
              <w:rPr>
                <w:color w:val="231F20"/>
                <w:sz w:val="24"/>
              </w:rPr>
              <w:t>Private sector settlements and earnings</w:t>
            </w:r>
          </w:p>
        </w:tc>
        <w:tc>
          <w:tcPr>
            <w:tcW w:w="625" w:type="dxa"/>
          </w:tcPr>
          <w:p>
            <w:pPr>
              <w:pStyle w:val="TableParagraph"/>
              <w:spacing w:before="21"/>
              <w:ind w:right="48"/>
              <w:jc w:val="right"/>
              <w:rPr>
                <w:sz w:val="24"/>
              </w:rPr>
            </w:pPr>
            <w:r>
              <w:rPr>
                <w:smallCaps/>
                <w:color w:val="231F20"/>
                <w:spacing w:val="-5"/>
                <w:w w:val="97"/>
                <w:sz w:val="24"/>
              </w:rPr>
              <w:t>2</w:t>
            </w:r>
            <w:r>
              <w:rPr>
                <w:smallCaps w:val="0"/>
                <w:color w:val="231F20"/>
                <w:w w:val="101"/>
                <w:sz w:val="24"/>
              </w:rPr>
              <w:t>9</w:t>
            </w:r>
          </w:p>
        </w:tc>
      </w:tr>
      <w:tr>
        <w:trPr>
          <w:trHeight w:val="319" w:hRule="atLeast"/>
        </w:trPr>
        <w:tc>
          <w:tcPr>
            <w:tcW w:w="1244" w:type="dxa"/>
          </w:tcPr>
          <w:p>
            <w:pPr>
              <w:pStyle w:val="TableParagraph"/>
              <w:spacing w:before="21"/>
              <w:ind w:left="50"/>
              <w:rPr>
                <w:sz w:val="24"/>
              </w:rPr>
            </w:pPr>
            <w:r>
              <w:rPr>
                <w:color w:val="231F20"/>
                <w:sz w:val="24"/>
              </w:rPr>
              <w:t>Chart 4.4</w:t>
            </w:r>
          </w:p>
        </w:tc>
        <w:tc>
          <w:tcPr>
            <w:tcW w:w="7832" w:type="dxa"/>
          </w:tcPr>
          <w:p>
            <w:pPr>
              <w:pStyle w:val="TableParagraph"/>
              <w:spacing w:before="21"/>
              <w:ind w:left="164"/>
              <w:rPr>
                <w:sz w:val="24"/>
              </w:rPr>
            </w:pPr>
            <w:r>
              <w:rPr>
                <w:color w:val="231F20"/>
                <w:sz w:val="24"/>
              </w:rPr>
              <w:t>Spot and futures prices of Brent oil</w:t>
            </w:r>
          </w:p>
        </w:tc>
        <w:tc>
          <w:tcPr>
            <w:tcW w:w="625" w:type="dxa"/>
          </w:tcPr>
          <w:p>
            <w:pPr>
              <w:pStyle w:val="TableParagraph"/>
              <w:spacing w:before="21"/>
              <w:ind w:right="48"/>
              <w:jc w:val="right"/>
              <w:rPr>
                <w:sz w:val="24"/>
              </w:rPr>
            </w:pPr>
            <w:r>
              <w:rPr>
                <w:color w:val="231F20"/>
                <w:w w:val="95"/>
                <w:sz w:val="24"/>
              </w:rPr>
              <w:t>30</w:t>
            </w:r>
          </w:p>
        </w:tc>
      </w:tr>
      <w:tr>
        <w:trPr>
          <w:trHeight w:val="319" w:hRule="atLeast"/>
        </w:trPr>
        <w:tc>
          <w:tcPr>
            <w:tcW w:w="1244" w:type="dxa"/>
          </w:tcPr>
          <w:p>
            <w:pPr>
              <w:pStyle w:val="TableParagraph"/>
              <w:spacing w:before="21"/>
              <w:ind w:left="50"/>
              <w:rPr>
                <w:sz w:val="24"/>
              </w:rPr>
            </w:pPr>
            <w:r>
              <w:rPr>
                <w:color w:val="231F20"/>
                <w:sz w:val="24"/>
              </w:rPr>
              <w:t>Chart 4.5</w:t>
            </w:r>
          </w:p>
        </w:tc>
        <w:tc>
          <w:tcPr>
            <w:tcW w:w="7832" w:type="dxa"/>
          </w:tcPr>
          <w:p>
            <w:pPr>
              <w:pStyle w:val="TableParagraph"/>
              <w:spacing w:before="21"/>
              <w:ind w:left="165"/>
              <w:rPr>
                <w:sz w:val="24"/>
              </w:rPr>
            </w:pPr>
            <w:r>
              <w:rPr>
                <w:color w:val="231F20"/>
                <w:sz w:val="24"/>
              </w:rPr>
              <w:t>Market beliefs about future oil prices</w:t>
            </w:r>
          </w:p>
        </w:tc>
        <w:tc>
          <w:tcPr>
            <w:tcW w:w="625" w:type="dxa"/>
          </w:tcPr>
          <w:p>
            <w:pPr>
              <w:pStyle w:val="TableParagraph"/>
              <w:spacing w:before="21"/>
              <w:ind w:right="48"/>
              <w:jc w:val="right"/>
              <w:rPr>
                <w:sz w:val="24"/>
              </w:rPr>
            </w:pPr>
            <w:r>
              <w:rPr>
                <w:color w:val="231F20"/>
                <w:w w:val="95"/>
                <w:sz w:val="24"/>
              </w:rPr>
              <w:t>30</w:t>
            </w:r>
          </w:p>
        </w:tc>
      </w:tr>
      <w:tr>
        <w:trPr>
          <w:trHeight w:val="319" w:hRule="atLeast"/>
        </w:trPr>
        <w:tc>
          <w:tcPr>
            <w:tcW w:w="1244" w:type="dxa"/>
          </w:tcPr>
          <w:p>
            <w:pPr>
              <w:pStyle w:val="TableParagraph"/>
              <w:spacing w:before="21"/>
              <w:ind w:left="50"/>
              <w:rPr>
                <w:sz w:val="24"/>
              </w:rPr>
            </w:pPr>
            <w:r>
              <w:rPr>
                <w:color w:val="231F20"/>
                <w:sz w:val="24"/>
              </w:rPr>
              <w:t>Chart 4.6</w:t>
            </w:r>
          </w:p>
        </w:tc>
        <w:tc>
          <w:tcPr>
            <w:tcW w:w="7832" w:type="dxa"/>
          </w:tcPr>
          <w:p>
            <w:pPr>
              <w:pStyle w:val="TableParagraph"/>
              <w:spacing w:before="21"/>
              <w:ind w:left="165"/>
              <w:rPr>
                <w:sz w:val="24"/>
              </w:rPr>
            </w:pPr>
            <w:r>
              <w:rPr>
                <w:color w:val="231F20"/>
                <w:sz w:val="24"/>
              </w:rPr>
              <w:t>Import prices and the exchange rate</w:t>
            </w:r>
          </w:p>
        </w:tc>
        <w:tc>
          <w:tcPr>
            <w:tcW w:w="625" w:type="dxa"/>
          </w:tcPr>
          <w:p>
            <w:pPr>
              <w:pStyle w:val="TableParagraph"/>
              <w:spacing w:before="21"/>
              <w:ind w:right="50"/>
              <w:jc w:val="right"/>
              <w:rPr>
                <w:sz w:val="24"/>
              </w:rPr>
            </w:pPr>
            <w:r>
              <w:rPr>
                <w:color w:val="231F20"/>
                <w:w w:val="95"/>
                <w:sz w:val="24"/>
              </w:rPr>
              <w:t>30</w:t>
            </w:r>
          </w:p>
        </w:tc>
      </w:tr>
      <w:tr>
        <w:trPr>
          <w:trHeight w:val="319" w:hRule="atLeast"/>
        </w:trPr>
        <w:tc>
          <w:tcPr>
            <w:tcW w:w="1244" w:type="dxa"/>
          </w:tcPr>
          <w:p>
            <w:pPr>
              <w:pStyle w:val="TableParagraph"/>
              <w:spacing w:before="21"/>
              <w:ind w:left="50"/>
              <w:rPr>
                <w:sz w:val="24"/>
              </w:rPr>
            </w:pPr>
            <w:r>
              <w:rPr>
                <w:color w:val="231F20"/>
                <w:sz w:val="24"/>
              </w:rPr>
              <w:t>Chart 4.7</w:t>
            </w:r>
          </w:p>
        </w:tc>
        <w:tc>
          <w:tcPr>
            <w:tcW w:w="7832" w:type="dxa"/>
          </w:tcPr>
          <w:p>
            <w:pPr>
              <w:pStyle w:val="TableParagraph"/>
              <w:spacing w:before="21"/>
              <w:ind w:left="165"/>
              <w:rPr>
                <w:sz w:val="24"/>
              </w:rPr>
            </w:pPr>
            <w:r>
              <w:rPr>
                <w:color w:val="231F20"/>
                <w:sz w:val="24"/>
              </w:rPr>
              <w:t>Manufacturing output price inflation</w:t>
            </w:r>
          </w:p>
        </w:tc>
        <w:tc>
          <w:tcPr>
            <w:tcW w:w="625" w:type="dxa"/>
          </w:tcPr>
          <w:p>
            <w:pPr>
              <w:pStyle w:val="TableParagraph"/>
              <w:spacing w:before="21"/>
              <w:ind w:right="47"/>
              <w:jc w:val="right"/>
              <w:rPr>
                <w:sz w:val="24"/>
              </w:rPr>
            </w:pPr>
            <w:r>
              <w:rPr>
                <w:smallCaps/>
                <w:color w:val="231F20"/>
                <w:spacing w:val="-1"/>
                <w:w w:val="84"/>
                <w:sz w:val="24"/>
              </w:rPr>
              <w:t>31</w:t>
            </w:r>
          </w:p>
        </w:tc>
      </w:tr>
      <w:tr>
        <w:trPr>
          <w:trHeight w:val="319" w:hRule="atLeast"/>
        </w:trPr>
        <w:tc>
          <w:tcPr>
            <w:tcW w:w="1244" w:type="dxa"/>
          </w:tcPr>
          <w:p>
            <w:pPr>
              <w:pStyle w:val="TableParagraph"/>
              <w:spacing w:before="21"/>
              <w:ind w:left="50"/>
              <w:rPr>
                <w:sz w:val="24"/>
              </w:rPr>
            </w:pPr>
            <w:r>
              <w:rPr>
                <w:color w:val="231F20"/>
                <w:sz w:val="24"/>
              </w:rPr>
              <w:t>Chart 4.8</w:t>
            </w:r>
          </w:p>
        </w:tc>
        <w:tc>
          <w:tcPr>
            <w:tcW w:w="7832" w:type="dxa"/>
          </w:tcPr>
          <w:p>
            <w:pPr>
              <w:pStyle w:val="TableParagraph"/>
              <w:spacing w:before="21"/>
              <w:ind w:left="165"/>
              <w:rPr>
                <w:sz w:val="24"/>
              </w:rPr>
            </w:pPr>
            <w:r>
              <w:rPr>
                <w:color w:val="231F20"/>
                <w:sz w:val="24"/>
              </w:rPr>
              <w:t>Service sector prices</w:t>
            </w:r>
          </w:p>
        </w:tc>
        <w:tc>
          <w:tcPr>
            <w:tcW w:w="625" w:type="dxa"/>
          </w:tcPr>
          <w:p>
            <w:pPr>
              <w:pStyle w:val="TableParagraph"/>
              <w:spacing w:before="21"/>
              <w:ind w:right="50"/>
              <w:jc w:val="right"/>
              <w:rPr>
                <w:sz w:val="24"/>
              </w:rPr>
            </w:pPr>
            <w:r>
              <w:rPr>
                <w:smallCaps/>
                <w:color w:val="231F20"/>
                <w:spacing w:val="-1"/>
                <w:w w:val="84"/>
                <w:sz w:val="24"/>
              </w:rPr>
              <w:t>31</w:t>
            </w:r>
          </w:p>
        </w:tc>
      </w:tr>
      <w:tr>
        <w:trPr>
          <w:trHeight w:val="319" w:hRule="atLeast"/>
        </w:trPr>
        <w:tc>
          <w:tcPr>
            <w:tcW w:w="1244" w:type="dxa"/>
          </w:tcPr>
          <w:p>
            <w:pPr>
              <w:pStyle w:val="TableParagraph"/>
              <w:spacing w:before="21"/>
              <w:ind w:left="50"/>
              <w:rPr>
                <w:sz w:val="24"/>
              </w:rPr>
            </w:pPr>
            <w:r>
              <w:rPr>
                <w:color w:val="231F20"/>
                <w:sz w:val="24"/>
              </w:rPr>
              <w:t>Chart 4.9</w:t>
            </w:r>
          </w:p>
        </w:tc>
        <w:tc>
          <w:tcPr>
            <w:tcW w:w="7832" w:type="dxa"/>
          </w:tcPr>
          <w:p>
            <w:pPr>
              <w:pStyle w:val="TableParagraph"/>
              <w:spacing w:before="21"/>
              <w:ind w:left="165"/>
              <w:rPr>
                <w:sz w:val="24"/>
              </w:rPr>
            </w:pPr>
            <w:r>
              <w:rPr>
                <w:color w:val="231F20"/>
                <w:sz w:val="24"/>
              </w:rPr>
              <w:t>Distribution sector costs and prices</w:t>
            </w:r>
          </w:p>
        </w:tc>
        <w:tc>
          <w:tcPr>
            <w:tcW w:w="625" w:type="dxa"/>
          </w:tcPr>
          <w:p>
            <w:pPr>
              <w:pStyle w:val="TableParagraph"/>
              <w:spacing w:before="21"/>
              <w:ind w:right="48"/>
              <w:jc w:val="right"/>
              <w:rPr>
                <w:sz w:val="24"/>
              </w:rPr>
            </w:pPr>
            <w:r>
              <w:rPr>
                <w:smallCaps/>
                <w:color w:val="231F20"/>
                <w:spacing w:val="-1"/>
                <w:w w:val="95"/>
                <w:sz w:val="24"/>
              </w:rPr>
              <w:t>32</w:t>
            </w:r>
          </w:p>
        </w:tc>
      </w:tr>
      <w:tr>
        <w:trPr>
          <w:trHeight w:val="319" w:hRule="atLeast"/>
        </w:trPr>
        <w:tc>
          <w:tcPr>
            <w:tcW w:w="1244"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92"/>
                <w:sz w:val="24"/>
              </w:rPr>
              <w:t>4.10</w:t>
            </w:r>
          </w:p>
        </w:tc>
        <w:tc>
          <w:tcPr>
            <w:tcW w:w="7832" w:type="dxa"/>
          </w:tcPr>
          <w:p>
            <w:pPr>
              <w:pStyle w:val="TableParagraph"/>
              <w:spacing w:before="21"/>
              <w:ind w:left="165"/>
              <w:rPr>
                <w:sz w:val="24"/>
              </w:rPr>
            </w:pPr>
            <w:r>
              <w:rPr>
                <w:color w:val="231F20"/>
                <w:sz w:val="24"/>
              </w:rPr>
              <w:t>Oil-intensive items in the CPI basket and the pickup in CPI inflation</w:t>
            </w:r>
          </w:p>
        </w:tc>
        <w:tc>
          <w:tcPr>
            <w:tcW w:w="625" w:type="dxa"/>
          </w:tcPr>
          <w:p>
            <w:pPr>
              <w:pStyle w:val="TableParagraph"/>
              <w:spacing w:before="21"/>
              <w:ind w:right="48"/>
              <w:jc w:val="right"/>
              <w:rPr>
                <w:sz w:val="24"/>
              </w:rPr>
            </w:pPr>
            <w:r>
              <w:rPr>
                <w:smallCaps/>
                <w:color w:val="231F20"/>
                <w:spacing w:val="-1"/>
                <w:w w:val="95"/>
                <w:sz w:val="24"/>
              </w:rPr>
              <w:t>32</w:t>
            </w:r>
          </w:p>
        </w:tc>
      </w:tr>
      <w:tr>
        <w:trPr>
          <w:trHeight w:val="295" w:hRule="atLeast"/>
        </w:trPr>
        <w:tc>
          <w:tcPr>
            <w:tcW w:w="1244" w:type="dxa"/>
          </w:tcPr>
          <w:p>
            <w:pPr>
              <w:pStyle w:val="TableParagraph"/>
              <w:spacing w:line="255" w:lineRule="exact"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smallCaps/>
                <w:color w:val="231F20"/>
                <w:spacing w:val="-1"/>
                <w:w w:val="85"/>
                <w:sz w:val="24"/>
              </w:rPr>
              <w:t>4.11</w:t>
            </w:r>
          </w:p>
        </w:tc>
        <w:tc>
          <w:tcPr>
            <w:tcW w:w="7832" w:type="dxa"/>
          </w:tcPr>
          <w:p>
            <w:pPr>
              <w:pStyle w:val="TableParagraph"/>
              <w:spacing w:line="255" w:lineRule="exact" w:before="21"/>
              <w:ind w:left="165"/>
              <w:rPr>
                <w:sz w:val="24"/>
              </w:rPr>
            </w:pPr>
            <w:r>
              <w:rPr>
                <w:color w:val="231F20"/>
                <w:sz w:val="24"/>
              </w:rPr>
              <w:t>Distribution of consumer price inflation rates</w:t>
            </w:r>
          </w:p>
        </w:tc>
        <w:tc>
          <w:tcPr>
            <w:tcW w:w="625" w:type="dxa"/>
          </w:tcPr>
          <w:p>
            <w:pPr>
              <w:pStyle w:val="TableParagraph"/>
              <w:spacing w:line="255" w:lineRule="exact" w:before="21"/>
              <w:ind w:right="48"/>
              <w:jc w:val="right"/>
              <w:rPr>
                <w:sz w:val="24"/>
              </w:rPr>
            </w:pPr>
            <w:r>
              <w:rPr>
                <w:smallCaps/>
                <w:color w:val="231F20"/>
                <w:spacing w:val="-1"/>
                <w:w w:val="95"/>
                <w:sz w:val="24"/>
              </w:rPr>
              <w:t>32</w:t>
            </w:r>
          </w:p>
        </w:tc>
      </w:tr>
    </w:tbl>
    <w:p>
      <w:pPr>
        <w:pStyle w:val="BodyText"/>
        <w:spacing w:before="4"/>
        <w:rPr>
          <w:rFonts w:ascii="Trebuchet MS"/>
          <w:sz w:val="31"/>
        </w:rPr>
      </w:pPr>
    </w:p>
    <w:p>
      <w:pPr>
        <w:pStyle w:val="Heading5"/>
        <w:numPr>
          <w:ilvl w:val="0"/>
          <w:numId w:val="50"/>
        </w:numPr>
        <w:tabs>
          <w:tab w:pos="499" w:val="left" w:leader="none"/>
          <w:tab w:pos="500" w:val="left" w:leader="none"/>
        </w:tabs>
        <w:spacing w:line="240" w:lineRule="auto" w:before="0" w:after="0"/>
        <w:ind w:left="499" w:right="0" w:hanging="341"/>
        <w:jc w:val="left"/>
        <w:rPr>
          <w:rFonts w:ascii="Georgia"/>
          <w:i/>
        </w:rPr>
      </w:pPr>
      <w:r>
        <w:rPr>
          <w:color w:val="0093C1"/>
        </w:rPr>
        <w:t>Monetary</w:t>
      </w:r>
      <w:r>
        <w:rPr>
          <w:color w:val="0093C1"/>
          <w:spacing w:val="-22"/>
        </w:rPr>
        <w:t> </w:t>
      </w:r>
      <w:r>
        <w:rPr>
          <w:color w:val="0093C1"/>
        </w:rPr>
        <w:t>policy</w:t>
      </w:r>
      <w:r>
        <w:rPr>
          <w:color w:val="0093C1"/>
          <w:spacing w:val="-22"/>
        </w:rPr>
        <w:t> </w:t>
      </w:r>
      <w:r>
        <w:rPr>
          <w:color w:val="0093C1"/>
        </w:rPr>
        <w:t>since</w:t>
      </w:r>
      <w:r>
        <w:rPr>
          <w:color w:val="0093C1"/>
          <w:spacing w:val="-20"/>
        </w:rPr>
        <w:t> </w:t>
      </w:r>
      <w:r>
        <w:rPr>
          <w:color w:val="0093C1"/>
        </w:rPr>
        <w:t>the</w:t>
      </w:r>
      <w:r>
        <w:rPr>
          <w:color w:val="0093C1"/>
          <w:spacing w:val="-20"/>
        </w:rPr>
        <w:t> </w:t>
      </w:r>
      <w:r>
        <w:rPr>
          <w:color w:val="0093C1"/>
        </w:rPr>
        <w:t>May</w:t>
      </w:r>
      <w:r>
        <w:rPr>
          <w:color w:val="0093C1"/>
          <w:spacing w:val="-23"/>
        </w:rPr>
        <w:t> </w:t>
      </w:r>
      <w:r>
        <w:rPr>
          <w:rFonts w:ascii="Georgia"/>
          <w:i/>
          <w:color w:val="0093C1"/>
        </w:rPr>
        <w:t>Report</w:t>
      </w:r>
    </w:p>
    <w:p>
      <w:pPr>
        <w:pStyle w:val="BodyText"/>
        <w:spacing w:before="9"/>
        <w:rPr>
          <w:rFonts w:ascii="Georgia"/>
          <w:i/>
          <w:sz w:val="31"/>
        </w:rPr>
      </w:pPr>
    </w:p>
    <w:p>
      <w:pPr>
        <w:pStyle w:val="Heading5"/>
        <w:numPr>
          <w:ilvl w:val="0"/>
          <w:numId w:val="50"/>
        </w:numPr>
        <w:tabs>
          <w:tab w:pos="499" w:val="left" w:leader="none"/>
          <w:tab w:pos="500" w:val="left" w:leader="none"/>
        </w:tabs>
        <w:spacing w:line="240" w:lineRule="auto" w:before="1" w:after="45"/>
        <w:ind w:left="499" w:right="0" w:hanging="341"/>
        <w:jc w:val="left"/>
      </w:pPr>
      <w:r>
        <w:rPr>
          <w:color w:val="0093C1"/>
        </w:rPr>
        <w:t>Prospects for</w:t>
      </w:r>
      <w:r>
        <w:rPr>
          <w:color w:val="0093C1"/>
          <w:spacing w:val="-42"/>
        </w:rPr>
        <w:t> </w:t>
      </w:r>
      <w:r>
        <w:rPr>
          <w:color w:val="0093C1"/>
        </w:rPr>
        <w:t>inflation</w:t>
      </w: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4"/>
        <w:gridCol w:w="7553"/>
        <w:gridCol w:w="956"/>
      </w:tblGrid>
      <w:tr>
        <w:trPr>
          <w:trHeight w:val="295" w:hRule="atLeast"/>
        </w:trPr>
        <w:tc>
          <w:tcPr>
            <w:tcW w:w="1194" w:type="dxa"/>
          </w:tcPr>
          <w:p>
            <w:pPr>
              <w:pStyle w:val="TableParagraph"/>
              <w:spacing w:line="273" w:lineRule="exact"/>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color w:val="231F20"/>
                <w:spacing w:val="-3"/>
                <w:w w:val="101"/>
                <w:sz w:val="24"/>
              </w:rPr>
              <w:t>6</w:t>
            </w:r>
            <w:r>
              <w:rPr>
                <w:smallCaps/>
                <w:color w:val="231F20"/>
                <w:spacing w:val="-1"/>
                <w:w w:val="83"/>
                <w:sz w:val="24"/>
              </w:rPr>
              <w:t>.1</w:t>
            </w:r>
          </w:p>
        </w:tc>
        <w:tc>
          <w:tcPr>
            <w:tcW w:w="7553" w:type="dxa"/>
          </w:tcPr>
          <w:p>
            <w:pPr>
              <w:pStyle w:val="TableParagraph"/>
              <w:spacing w:line="273" w:lineRule="exact"/>
              <w:ind w:left="215"/>
              <w:rPr>
                <w:sz w:val="24"/>
              </w:rPr>
            </w:pPr>
            <w:r>
              <w:rPr>
                <w:color w:val="231F20"/>
                <w:sz w:val="24"/>
              </w:rPr>
              <w:t>Market beliefs about future interest rates</w:t>
            </w:r>
          </w:p>
        </w:tc>
        <w:tc>
          <w:tcPr>
            <w:tcW w:w="956" w:type="dxa"/>
          </w:tcPr>
          <w:p>
            <w:pPr>
              <w:pStyle w:val="TableParagraph"/>
              <w:spacing w:line="273" w:lineRule="exact"/>
              <w:ind w:right="50"/>
              <w:jc w:val="right"/>
              <w:rPr>
                <w:sz w:val="24"/>
              </w:rPr>
            </w:pPr>
            <w:r>
              <w:rPr>
                <w:color w:val="231F20"/>
                <w:w w:val="95"/>
                <w:sz w:val="24"/>
              </w:rPr>
              <w:t>38</w:t>
            </w:r>
          </w:p>
        </w:tc>
      </w:tr>
      <w:tr>
        <w:trPr>
          <w:trHeight w:val="319" w:hRule="atLeast"/>
        </w:trPr>
        <w:tc>
          <w:tcPr>
            <w:tcW w:w="1194" w:type="dxa"/>
          </w:tcPr>
          <w:p>
            <w:pPr>
              <w:pStyle w:val="TableParagraph"/>
              <w:spacing w:before="21"/>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color w:val="231F20"/>
                <w:spacing w:val="-3"/>
                <w:w w:val="101"/>
                <w:sz w:val="24"/>
              </w:rPr>
              <w:t>6</w:t>
            </w:r>
            <w:r>
              <w:rPr>
                <w:smallCaps/>
                <w:color w:val="231F20"/>
                <w:spacing w:val="-1"/>
                <w:w w:val="97"/>
                <w:sz w:val="24"/>
              </w:rPr>
              <w:t>.2</w:t>
            </w:r>
          </w:p>
        </w:tc>
        <w:tc>
          <w:tcPr>
            <w:tcW w:w="7553" w:type="dxa"/>
          </w:tcPr>
          <w:p>
            <w:pPr>
              <w:pStyle w:val="TableParagraph"/>
              <w:spacing w:before="21"/>
              <w:ind w:left="215"/>
              <w:rPr>
                <w:sz w:val="24"/>
              </w:rPr>
            </w:pPr>
            <w:r>
              <w:rPr>
                <w:color w:val="231F20"/>
                <w:sz w:val="24"/>
              </w:rPr>
              <w:t>Current GDP projection based on market interest rate expectations</w:t>
            </w:r>
          </w:p>
        </w:tc>
        <w:tc>
          <w:tcPr>
            <w:tcW w:w="956" w:type="dxa"/>
          </w:tcPr>
          <w:p>
            <w:pPr>
              <w:pStyle w:val="TableParagraph"/>
              <w:spacing w:before="21"/>
              <w:ind w:right="49"/>
              <w:jc w:val="right"/>
              <w:rPr>
                <w:sz w:val="24"/>
              </w:rPr>
            </w:pPr>
            <w:r>
              <w:rPr>
                <w:color w:val="231F20"/>
                <w:spacing w:val="-1"/>
                <w:w w:val="96"/>
                <w:sz w:val="24"/>
              </w:rPr>
              <w:t>4</w:t>
            </w:r>
            <w:r>
              <w:rPr>
                <w:smallCaps/>
                <w:color w:val="231F20"/>
                <w:w w:val="97"/>
                <w:sz w:val="24"/>
              </w:rPr>
              <w:t>2</w:t>
            </w:r>
          </w:p>
        </w:tc>
      </w:tr>
      <w:tr>
        <w:trPr>
          <w:trHeight w:val="319" w:hRule="atLeast"/>
        </w:trPr>
        <w:tc>
          <w:tcPr>
            <w:tcW w:w="1194" w:type="dxa"/>
          </w:tcPr>
          <w:p>
            <w:pPr>
              <w:pStyle w:val="TableParagraph"/>
              <w:spacing w:before="21"/>
              <w:ind w:left="50"/>
              <w:rPr>
                <w:sz w:val="24"/>
              </w:rPr>
            </w:pPr>
            <w:r>
              <w:rPr>
                <w:color w:val="231F20"/>
                <w:sz w:val="24"/>
              </w:rPr>
              <w:t>Chart 6.3</w:t>
            </w:r>
          </w:p>
        </w:tc>
        <w:tc>
          <w:tcPr>
            <w:tcW w:w="7553" w:type="dxa"/>
          </w:tcPr>
          <w:p>
            <w:pPr>
              <w:pStyle w:val="TableParagraph"/>
              <w:spacing w:before="21"/>
              <w:ind w:left="215"/>
              <w:rPr>
                <w:sz w:val="24"/>
              </w:rPr>
            </w:pPr>
            <w:r>
              <w:rPr>
                <w:color w:val="231F20"/>
                <w:sz w:val="24"/>
              </w:rPr>
              <w:t>Current CPI inflation projection based on market interest rate</w:t>
            </w:r>
          </w:p>
        </w:tc>
        <w:tc>
          <w:tcPr>
            <w:tcW w:w="956" w:type="dxa"/>
          </w:tcPr>
          <w:p>
            <w:pPr>
              <w:pStyle w:val="TableParagraph"/>
              <w:rPr>
                <w:rFonts w:ascii="Times New Roman"/>
                <w:sz w:val="24"/>
              </w:rPr>
            </w:pPr>
          </w:p>
        </w:tc>
      </w:tr>
      <w:tr>
        <w:trPr>
          <w:trHeight w:val="319" w:hRule="atLeast"/>
        </w:trPr>
        <w:tc>
          <w:tcPr>
            <w:tcW w:w="1194" w:type="dxa"/>
          </w:tcPr>
          <w:p>
            <w:pPr>
              <w:pStyle w:val="TableParagraph"/>
              <w:rPr>
                <w:rFonts w:ascii="Times New Roman"/>
                <w:sz w:val="24"/>
              </w:rPr>
            </w:pPr>
          </w:p>
        </w:tc>
        <w:tc>
          <w:tcPr>
            <w:tcW w:w="7553" w:type="dxa"/>
          </w:tcPr>
          <w:p>
            <w:pPr>
              <w:pStyle w:val="TableParagraph"/>
              <w:spacing w:before="21"/>
              <w:ind w:left="216"/>
              <w:rPr>
                <w:sz w:val="24"/>
              </w:rPr>
            </w:pPr>
            <w:r>
              <w:rPr>
                <w:color w:val="231F20"/>
                <w:sz w:val="24"/>
              </w:rPr>
              <w:t>expectations</w:t>
            </w:r>
          </w:p>
        </w:tc>
        <w:tc>
          <w:tcPr>
            <w:tcW w:w="956" w:type="dxa"/>
          </w:tcPr>
          <w:p>
            <w:pPr>
              <w:pStyle w:val="TableParagraph"/>
              <w:spacing w:before="21"/>
              <w:ind w:right="50"/>
              <w:jc w:val="right"/>
              <w:rPr>
                <w:sz w:val="24"/>
              </w:rPr>
            </w:pPr>
            <w:r>
              <w:rPr>
                <w:color w:val="231F20"/>
                <w:w w:val="95"/>
                <w:sz w:val="24"/>
              </w:rPr>
              <w:t>44</w:t>
            </w:r>
          </w:p>
        </w:tc>
      </w:tr>
      <w:tr>
        <w:trPr>
          <w:trHeight w:val="319" w:hRule="atLeast"/>
        </w:trPr>
        <w:tc>
          <w:tcPr>
            <w:tcW w:w="1194" w:type="dxa"/>
          </w:tcPr>
          <w:p>
            <w:pPr>
              <w:pStyle w:val="TableParagraph"/>
              <w:spacing w:before="21"/>
              <w:ind w:left="50"/>
              <w:rPr>
                <w:sz w:val="24"/>
              </w:rPr>
            </w:pPr>
            <w:r>
              <w:rPr>
                <w:color w:val="231F20"/>
                <w:sz w:val="24"/>
              </w:rPr>
              <w:t>Chart 6.4</w:t>
            </w:r>
          </w:p>
        </w:tc>
        <w:tc>
          <w:tcPr>
            <w:tcW w:w="7553" w:type="dxa"/>
          </w:tcPr>
          <w:p>
            <w:pPr>
              <w:pStyle w:val="TableParagraph"/>
              <w:spacing w:before="21"/>
              <w:ind w:left="215"/>
              <w:rPr>
                <w:sz w:val="24"/>
              </w:rPr>
            </w:pPr>
            <w:r>
              <w:rPr>
                <w:color w:val="231F20"/>
                <w:sz w:val="24"/>
              </w:rPr>
              <w:t>CPI inflation projection in May based on market interest rate</w:t>
            </w:r>
          </w:p>
        </w:tc>
        <w:tc>
          <w:tcPr>
            <w:tcW w:w="956" w:type="dxa"/>
          </w:tcPr>
          <w:p>
            <w:pPr>
              <w:pStyle w:val="TableParagraph"/>
              <w:rPr>
                <w:rFonts w:ascii="Times New Roman"/>
                <w:sz w:val="24"/>
              </w:rPr>
            </w:pPr>
          </w:p>
        </w:tc>
      </w:tr>
      <w:tr>
        <w:trPr>
          <w:trHeight w:val="319" w:hRule="atLeast"/>
        </w:trPr>
        <w:tc>
          <w:tcPr>
            <w:tcW w:w="1194" w:type="dxa"/>
          </w:tcPr>
          <w:p>
            <w:pPr>
              <w:pStyle w:val="TableParagraph"/>
              <w:rPr>
                <w:rFonts w:ascii="Times New Roman"/>
                <w:sz w:val="24"/>
              </w:rPr>
            </w:pPr>
          </w:p>
        </w:tc>
        <w:tc>
          <w:tcPr>
            <w:tcW w:w="7553" w:type="dxa"/>
          </w:tcPr>
          <w:p>
            <w:pPr>
              <w:pStyle w:val="TableParagraph"/>
              <w:spacing w:before="21"/>
              <w:ind w:left="216"/>
              <w:rPr>
                <w:sz w:val="24"/>
              </w:rPr>
            </w:pPr>
            <w:r>
              <w:rPr>
                <w:color w:val="231F20"/>
                <w:sz w:val="24"/>
              </w:rPr>
              <w:t>expectations</w:t>
            </w:r>
          </w:p>
        </w:tc>
        <w:tc>
          <w:tcPr>
            <w:tcW w:w="956" w:type="dxa"/>
          </w:tcPr>
          <w:p>
            <w:pPr>
              <w:pStyle w:val="TableParagraph"/>
              <w:spacing w:before="21"/>
              <w:ind w:right="50"/>
              <w:jc w:val="right"/>
              <w:rPr>
                <w:sz w:val="24"/>
              </w:rPr>
            </w:pPr>
            <w:r>
              <w:rPr>
                <w:color w:val="231F20"/>
                <w:w w:val="95"/>
                <w:sz w:val="24"/>
              </w:rPr>
              <w:t>44</w:t>
            </w:r>
          </w:p>
        </w:tc>
      </w:tr>
      <w:tr>
        <w:trPr>
          <w:trHeight w:val="319" w:hRule="atLeast"/>
        </w:trPr>
        <w:tc>
          <w:tcPr>
            <w:tcW w:w="1194" w:type="dxa"/>
          </w:tcPr>
          <w:p>
            <w:pPr>
              <w:pStyle w:val="TableParagraph"/>
              <w:spacing w:before="21"/>
              <w:ind w:left="50"/>
              <w:rPr>
                <w:sz w:val="24"/>
              </w:rPr>
            </w:pPr>
            <w:r>
              <w:rPr>
                <w:color w:val="231F20"/>
                <w:sz w:val="24"/>
              </w:rPr>
              <w:t>Chart 6.5</w:t>
            </w:r>
          </w:p>
        </w:tc>
        <w:tc>
          <w:tcPr>
            <w:tcW w:w="7553" w:type="dxa"/>
          </w:tcPr>
          <w:p>
            <w:pPr>
              <w:pStyle w:val="TableParagraph"/>
              <w:spacing w:before="21"/>
              <w:ind w:left="215"/>
              <w:rPr>
                <w:sz w:val="24"/>
              </w:rPr>
            </w:pPr>
            <w:r>
              <w:rPr>
                <w:color w:val="231F20"/>
                <w:sz w:val="24"/>
              </w:rPr>
              <w:t>The MPC’s expectations for CPI inflation based on market interest</w:t>
            </w:r>
          </w:p>
        </w:tc>
        <w:tc>
          <w:tcPr>
            <w:tcW w:w="956" w:type="dxa"/>
          </w:tcPr>
          <w:p>
            <w:pPr>
              <w:pStyle w:val="TableParagraph"/>
              <w:rPr>
                <w:rFonts w:ascii="Times New Roman"/>
                <w:sz w:val="24"/>
              </w:rPr>
            </w:pPr>
          </w:p>
        </w:tc>
      </w:tr>
      <w:tr>
        <w:trPr>
          <w:trHeight w:val="319" w:hRule="atLeast"/>
        </w:trPr>
        <w:tc>
          <w:tcPr>
            <w:tcW w:w="1194" w:type="dxa"/>
          </w:tcPr>
          <w:p>
            <w:pPr>
              <w:pStyle w:val="TableParagraph"/>
              <w:rPr>
                <w:rFonts w:ascii="Times New Roman"/>
                <w:sz w:val="24"/>
              </w:rPr>
            </w:pPr>
          </w:p>
        </w:tc>
        <w:tc>
          <w:tcPr>
            <w:tcW w:w="7553" w:type="dxa"/>
          </w:tcPr>
          <w:p>
            <w:pPr>
              <w:pStyle w:val="TableParagraph"/>
              <w:spacing w:before="21"/>
              <w:ind w:left="216"/>
              <w:rPr>
                <w:sz w:val="24"/>
              </w:rPr>
            </w:pPr>
            <w:r>
              <w:rPr>
                <w:color w:val="231F20"/>
                <w:sz w:val="24"/>
              </w:rPr>
              <w:t>rate expectations</w:t>
            </w:r>
          </w:p>
        </w:tc>
        <w:tc>
          <w:tcPr>
            <w:tcW w:w="956" w:type="dxa"/>
          </w:tcPr>
          <w:p>
            <w:pPr>
              <w:pStyle w:val="TableParagraph"/>
              <w:spacing w:before="21"/>
              <w:ind w:right="50"/>
              <w:jc w:val="right"/>
              <w:rPr>
                <w:sz w:val="24"/>
              </w:rPr>
            </w:pPr>
            <w:r>
              <w:rPr>
                <w:color w:val="231F20"/>
                <w:w w:val="90"/>
                <w:sz w:val="24"/>
              </w:rPr>
              <w:t>45</w:t>
            </w:r>
          </w:p>
        </w:tc>
      </w:tr>
      <w:tr>
        <w:trPr>
          <w:trHeight w:val="319" w:hRule="atLeast"/>
        </w:trPr>
        <w:tc>
          <w:tcPr>
            <w:tcW w:w="1194" w:type="dxa"/>
          </w:tcPr>
          <w:p>
            <w:pPr>
              <w:pStyle w:val="TableParagraph"/>
              <w:spacing w:before="21"/>
              <w:ind w:left="50"/>
              <w:rPr>
                <w:sz w:val="24"/>
              </w:rPr>
            </w:pPr>
            <w:r>
              <w:rPr>
                <w:color w:val="231F20"/>
                <w:sz w:val="24"/>
              </w:rPr>
              <w:t>Chart 6.6</w:t>
            </w:r>
          </w:p>
        </w:tc>
        <w:tc>
          <w:tcPr>
            <w:tcW w:w="7553" w:type="dxa"/>
          </w:tcPr>
          <w:p>
            <w:pPr>
              <w:pStyle w:val="TableParagraph"/>
              <w:spacing w:before="21"/>
              <w:ind w:left="215"/>
              <w:rPr>
                <w:sz w:val="24"/>
              </w:rPr>
            </w:pPr>
            <w:r>
              <w:rPr>
                <w:color w:val="231F20"/>
                <w:sz w:val="24"/>
              </w:rPr>
              <w:t>The MPC’s expectations for GDP growth based on market interest</w:t>
            </w:r>
          </w:p>
        </w:tc>
        <w:tc>
          <w:tcPr>
            <w:tcW w:w="956" w:type="dxa"/>
          </w:tcPr>
          <w:p>
            <w:pPr>
              <w:pStyle w:val="TableParagraph"/>
              <w:rPr>
                <w:rFonts w:ascii="Times New Roman"/>
                <w:sz w:val="24"/>
              </w:rPr>
            </w:pPr>
          </w:p>
        </w:tc>
      </w:tr>
      <w:tr>
        <w:trPr>
          <w:trHeight w:val="295" w:hRule="atLeast"/>
        </w:trPr>
        <w:tc>
          <w:tcPr>
            <w:tcW w:w="1194" w:type="dxa"/>
          </w:tcPr>
          <w:p>
            <w:pPr>
              <w:pStyle w:val="TableParagraph"/>
              <w:rPr>
                <w:rFonts w:ascii="Times New Roman"/>
                <w:sz w:val="22"/>
              </w:rPr>
            </w:pPr>
          </w:p>
        </w:tc>
        <w:tc>
          <w:tcPr>
            <w:tcW w:w="7553" w:type="dxa"/>
          </w:tcPr>
          <w:p>
            <w:pPr>
              <w:pStyle w:val="TableParagraph"/>
              <w:spacing w:line="255" w:lineRule="exact" w:before="21"/>
              <w:ind w:left="216"/>
              <w:rPr>
                <w:sz w:val="24"/>
              </w:rPr>
            </w:pPr>
            <w:r>
              <w:rPr>
                <w:color w:val="231F20"/>
                <w:sz w:val="24"/>
              </w:rPr>
              <w:t>rate expectations</w:t>
            </w:r>
          </w:p>
        </w:tc>
        <w:tc>
          <w:tcPr>
            <w:tcW w:w="956" w:type="dxa"/>
          </w:tcPr>
          <w:p>
            <w:pPr>
              <w:pStyle w:val="TableParagraph"/>
              <w:spacing w:line="255" w:lineRule="exact" w:before="21"/>
              <w:ind w:right="50"/>
              <w:jc w:val="right"/>
              <w:rPr>
                <w:sz w:val="24"/>
              </w:rPr>
            </w:pPr>
            <w:r>
              <w:rPr>
                <w:color w:val="231F20"/>
                <w:w w:val="90"/>
                <w:sz w:val="24"/>
              </w:rPr>
              <w:t>45</w:t>
            </w:r>
          </w:p>
        </w:tc>
      </w:tr>
    </w:tbl>
    <w:p>
      <w:pPr>
        <w:spacing w:after="0" w:line="255" w:lineRule="exact"/>
        <w:jc w:val="right"/>
        <w:rPr>
          <w:sz w:val="24"/>
        </w:rPr>
        <w:sectPr>
          <w:headerReference w:type="default" r:id="rId154"/>
          <w:footerReference w:type="default" r:id="rId155"/>
          <w:pgSz w:w="11900" w:h="16840"/>
          <w:pgMar w:header="0" w:footer="0" w:top="1200" w:bottom="280" w:left="660" w:right="600"/>
        </w:sect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0"/>
        <w:gridCol w:w="7733"/>
        <w:gridCol w:w="648"/>
      </w:tblGrid>
      <w:tr>
        <w:trPr>
          <w:trHeight w:val="295" w:hRule="atLeast"/>
        </w:trPr>
        <w:tc>
          <w:tcPr>
            <w:tcW w:w="1320" w:type="dxa"/>
          </w:tcPr>
          <w:p>
            <w:pPr>
              <w:pStyle w:val="TableParagraph"/>
              <w:spacing w:line="265" w:lineRule="exact"/>
              <w:ind w:left="50"/>
              <w:rPr>
                <w:sz w:val="24"/>
              </w:rPr>
            </w:pPr>
            <w:r>
              <w:rPr>
                <w:color w:val="231F20"/>
                <w:sz w:val="24"/>
              </w:rPr>
              <w:t>Chart 6.7</w:t>
            </w:r>
          </w:p>
        </w:tc>
        <w:tc>
          <w:tcPr>
            <w:tcW w:w="7733" w:type="dxa"/>
          </w:tcPr>
          <w:p>
            <w:pPr>
              <w:pStyle w:val="TableParagraph"/>
              <w:spacing w:line="265" w:lineRule="exact"/>
              <w:ind w:left="89"/>
              <w:rPr>
                <w:sz w:val="24"/>
              </w:rPr>
            </w:pPr>
            <w:r>
              <w:rPr>
                <w:color w:val="231F20"/>
                <w:spacing w:val="-5"/>
                <w:w w:val="77"/>
                <w:sz w:val="24"/>
              </w:rPr>
              <w:t>C</w:t>
            </w:r>
            <w:r>
              <w:rPr>
                <w:color w:val="231F20"/>
                <w:spacing w:val="-1"/>
                <w:w w:val="97"/>
                <w:sz w:val="24"/>
              </w:rPr>
              <w:t>urren</w:t>
            </w:r>
            <w:r>
              <w:rPr>
                <w:color w:val="231F20"/>
                <w:w w:val="97"/>
                <w:sz w:val="24"/>
              </w:rPr>
              <w:t>t</w:t>
            </w:r>
            <w:r>
              <w:rPr>
                <w:color w:val="231F20"/>
                <w:spacing w:val="-14"/>
                <w:sz w:val="24"/>
              </w:rPr>
              <w:t> </w:t>
            </w:r>
            <w:r>
              <w:rPr>
                <w:color w:val="231F20"/>
                <w:spacing w:val="-1"/>
                <w:w w:val="99"/>
                <w:sz w:val="24"/>
              </w:rPr>
              <w:t>projectio</w:t>
            </w:r>
            <w:r>
              <w:rPr>
                <w:color w:val="231F20"/>
                <w:w w:val="99"/>
                <w:sz w:val="24"/>
              </w:rPr>
              <w:t>n</w:t>
            </w:r>
            <w:r>
              <w:rPr>
                <w:color w:val="231F20"/>
                <w:spacing w:val="-12"/>
                <w:sz w:val="24"/>
              </w:rPr>
              <w:t> </w:t>
            </w:r>
            <w:r>
              <w:rPr>
                <w:color w:val="231F20"/>
                <w:spacing w:val="-1"/>
                <w:w w:val="98"/>
                <w:sz w:val="24"/>
              </w:rPr>
              <w:t>fo</w:t>
            </w:r>
            <w:r>
              <w:rPr>
                <w:color w:val="231F20"/>
                <w:w w:val="98"/>
                <w:sz w:val="24"/>
              </w:rPr>
              <w:t>r</w:t>
            </w:r>
            <w:r>
              <w:rPr>
                <w:color w:val="231F20"/>
                <w:spacing w:val="-12"/>
                <w:sz w:val="24"/>
              </w:rPr>
              <w:t> </w:t>
            </w:r>
            <w:r>
              <w:rPr>
                <w:color w:val="231F20"/>
                <w:spacing w:val="-1"/>
                <w:w w:val="81"/>
                <w:sz w:val="24"/>
              </w:rPr>
              <w:t>CP</w:t>
            </w:r>
            <w:r>
              <w:rPr>
                <w:color w:val="231F20"/>
                <w:w w:val="81"/>
                <w:sz w:val="24"/>
              </w:rPr>
              <w:t>I</w:t>
            </w:r>
            <w:r>
              <w:rPr>
                <w:color w:val="231F20"/>
                <w:spacing w:val="-12"/>
                <w:sz w:val="24"/>
              </w:rPr>
              <w:t> </w:t>
            </w:r>
            <w:r>
              <w:rPr>
                <w:color w:val="231F20"/>
                <w:spacing w:val="-1"/>
                <w:w w:val="106"/>
                <w:sz w:val="24"/>
              </w:rPr>
              <w:t>inf</w:t>
            </w:r>
            <w:r>
              <w:rPr>
                <w:color w:val="231F20"/>
                <w:spacing w:val="-4"/>
                <w:w w:val="106"/>
                <w:sz w:val="24"/>
              </w:rPr>
              <w:t>l</w:t>
            </w:r>
            <w:r>
              <w:rPr>
                <w:color w:val="231F20"/>
                <w:spacing w:val="-1"/>
                <w:w w:val="100"/>
                <w:sz w:val="24"/>
              </w:rPr>
              <w:t>atio</w:t>
            </w:r>
            <w:r>
              <w:rPr>
                <w:color w:val="231F20"/>
                <w:w w:val="100"/>
                <w:sz w:val="24"/>
              </w:rPr>
              <w:t>n</w:t>
            </w:r>
            <w:r>
              <w:rPr>
                <w:color w:val="231F20"/>
                <w:spacing w:val="-12"/>
                <w:sz w:val="24"/>
              </w:rPr>
              <w:t> </w:t>
            </w:r>
            <w:r>
              <w:rPr>
                <w:color w:val="231F20"/>
                <w:spacing w:val="-1"/>
                <w:w w:val="103"/>
                <w:sz w:val="24"/>
              </w:rPr>
              <w:t>i</w:t>
            </w:r>
            <w:r>
              <w:rPr>
                <w:color w:val="231F20"/>
                <w:w w:val="103"/>
                <w:sz w:val="24"/>
              </w:rPr>
              <w:t>n</w:t>
            </w:r>
            <w:r>
              <w:rPr>
                <w:color w:val="231F20"/>
                <w:spacing w:val="-12"/>
                <w:sz w:val="24"/>
              </w:rPr>
              <w:t> </w:t>
            </w:r>
            <w:r>
              <w:rPr>
                <w:smallCaps/>
                <w:color w:val="231F20"/>
                <w:spacing w:val="-1"/>
                <w:w w:val="100"/>
                <w:sz w:val="24"/>
              </w:rPr>
              <w:t>20</w:t>
            </w:r>
            <w:r>
              <w:rPr>
                <w:smallCaps/>
                <w:color w:val="231F20"/>
                <w:spacing w:val="-5"/>
                <w:w w:val="100"/>
                <w:sz w:val="24"/>
              </w:rPr>
              <w:t>0</w:t>
            </w:r>
            <w:r>
              <w:rPr>
                <w:smallCaps w:val="0"/>
                <w:color w:val="231F20"/>
                <w:w w:val="89"/>
                <w:sz w:val="24"/>
              </w:rPr>
              <w:t>7</w:t>
            </w:r>
            <w:r>
              <w:rPr>
                <w:smallCaps w:val="0"/>
                <w:color w:val="231F20"/>
                <w:spacing w:val="-12"/>
                <w:sz w:val="24"/>
              </w:rPr>
              <w:t> </w:t>
            </w:r>
            <w:r>
              <w:rPr>
                <w:smallCaps w:val="0"/>
                <w:color w:val="231F20"/>
                <w:spacing w:val="-1"/>
                <w:w w:val="88"/>
                <w:sz w:val="24"/>
              </w:rPr>
              <w:t>Q</w:t>
            </w:r>
            <w:r>
              <w:rPr>
                <w:smallCaps w:val="0"/>
                <w:color w:val="231F20"/>
                <w:w w:val="88"/>
                <w:sz w:val="24"/>
              </w:rPr>
              <w:t>3</w:t>
            </w:r>
            <w:r>
              <w:rPr>
                <w:smallCaps w:val="0"/>
                <w:color w:val="231F20"/>
                <w:spacing w:val="-12"/>
                <w:sz w:val="24"/>
              </w:rPr>
              <w:t> </w:t>
            </w:r>
            <w:r>
              <w:rPr>
                <w:smallCaps w:val="0"/>
                <w:color w:val="231F20"/>
                <w:spacing w:val="-1"/>
                <w:w w:val="97"/>
                <w:sz w:val="24"/>
              </w:rPr>
              <w:t>b</w:t>
            </w:r>
            <w:r>
              <w:rPr>
                <w:smallCaps w:val="0"/>
                <w:color w:val="231F20"/>
                <w:spacing w:val="-3"/>
                <w:w w:val="97"/>
                <w:sz w:val="24"/>
              </w:rPr>
              <w:t>a</w:t>
            </w:r>
            <w:r>
              <w:rPr>
                <w:smallCaps w:val="0"/>
                <w:color w:val="231F20"/>
                <w:spacing w:val="-1"/>
                <w:w w:val="95"/>
                <w:sz w:val="24"/>
              </w:rPr>
              <w:t>se</w:t>
            </w:r>
            <w:r>
              <w:rPr>
                <w:smallCaps w:val="0"/>
                <w:color w:val="231F20"/>
                <w:w w:val="95"/>
                <w:sz w:val="24"/>
              </w:rPr>
              <w:t>d</w:t>
            </w:r>
            <w:r>
              <w:rPr>
                <w:smallCaps w:val="0"/>
                <w:color w:val="231F20"/>
                <w:spacing w:val="-12"/>
                <w:sz w:val="24"/>
              </w:rPr>
              <w:t> </w:t>
            </w:r>
            <w:r>
              <w:rPr>
                <w:smallCaps w:val="0"/>
                <w:color w:val="231F20"/>
                <w:spacing w:val="-1"/>
                <w:w w:val="97"/>
                <w:sz w:val="24"/>
              </w:rPr>
              <w:t>o</w:t>
            </w:r>
            <w:r>
              <w:rPr>
                <w:smallCaps w:val="0"/>
                <w:color w:val="231F20"/>
                <w:w w:val="97"/>
                <w:sz w:val="24"/>
              </w:rPr>
              <w:t>n</w:t>
            </w:r>
            <w:r>
              <w:rPr>
                <w:smallCaps w:val="0"/>
                <w:color w:val="231F20"/>
                <w:spacing w:val="-12"/>
                <w:sz w:val="24"/>
              </w:rPr>
              <w:t> </w:t>
            </w:r>
            <w:r>
              <w:rPr>
                <w:smallCaps w:val="0"/>
                <w:color w:val="231F20"/>
                <w:spacing w:val="-3"/>
                <w:w w:val="96"/>
                <w:sz w:val="24"/>
              </w:rPr>
              <w:t>m</w:t>
            </w:r>
            <w:r>
              <w:rPr>
                <w:smallCaps w:val="0"/>
                <w:color w:val="231F20"/>
                <w:w w:val="93"/>
                <w:sz w:val="24"/>
              </w:rPr>
              <w:t>a</w:t>
            </w:r>
            <w:r>
              <w:rPr>
                <w:smallCaps w:val="0"/>
                <w:color w:val="231F20"/>
                <w:spacing w:val="-1"/>
                <w:w w:val="98"/>
                <w:sz w:val="24"/>
              </w:rPr>
              <w:t>r</w:t>
            </w:r>
            <w:r>
              <w:rPr>
                <w:smallCaps w:val="0"/>
                <w:color w:val="231F20"/>
                <w:spacing w:val="-5"/>
                <w:w w:val="98"/>
                <w:sz w:val="24"/>
              </w:rPr>
              <w:t>k</w:t>
            </w:r>
            <w:r>
              <w:rPr>
                <w:smallCaps w:val="0"/>
                <w:color w:val="231F20"/>
                <w:spacing w:val="-1"/>
                <w:w w:val="98"/>
                <w:sz w:val="24"/>
              </w:rPr>
              <w:t>e</w:t>
            </w:r>
            <w:r>
              <w:rPr>
                <w:smallCaps w:val="0"/>
                <w:color w:val="231F20"/>
                <w:w w:val="98"/>
                <w:sz w:val="24"/>
              </w:rPr>
              <w:t>t</w:t>
            </w:r>
            <w:r>
              <w:rPr>
                <w:smallCaps w:val="0"/>
                <w:color w:val="231F20"/>
                <w:spacing w:val="-14"/>
                <w:sz w:val="24"/>
              </w:rPr>
              <w:t> </w:t>
            </w:r>
            <w:r>
              <w:rPr>
                <w:smallCaps w:val="0"/>
                <w:color w:val="231F20"/>
                <w:spacing w:val="-1"/>
                <w:w w:val="98"/>
                <w:sz w:val="24"/>
              </w:rPr>
              <w:t>interest</w:t>
            </w:r>
          </w:p>
        </w:tc>
        <w:tc>
          <w:tcPr>
            <w:tcW w:w="648" w:type="dxa"/>
          </w:tcPr>
          <w:p>
            <w:pPr>
              <w:pStyle w:val="TableParagraph"/>
              <w:rPr>
                <w:rFonts w:ascii="Times New Roman"/>
                <w:sz w:val="22"/>
              </w:rPr>
            </w:pPr>
          </w:p>
        </w:tc>
      </w:tr>
      <w:tr>
        <w:trPr>
          <w:trHeight w:val="319" w:hRule="atLeast"/>
        </w:trPr>
        <w:tc>
          <w:tcPr>
            <w:tcW w:w="1320" w:type="dxa"/>
          </w:tcPr>
          <w:p>
            <w:pPr>
              <w:pStyle w:val="TableParagraph"/>
              <w:rPr>
                <w:rFonts w:ascii="Times New Roman"/>
                <w:sz w:val="24"/>
              </w:rPr>
            </w:pPr>
          </w:p>
        </w:tc>
        <w:tc>
          <w:tcPr>
            <w:tcW w:w="7733" w:type="dxa"/>
          </w:tcPr>
          <w:p>
            <w:pPr>
              <w:pStyle w:val="TableParagraph"/>
              <w:spacing w:before="13"/>
              <w:ind w:left="90"/>
              <w:rPr>
                <w:sz w:val="24"/>
              </w:rPr>
            </w:pPr>
            <w:r>
              <w:rPr>
                <w:color w:val="231F20"/>
                <w:sz w:val="24"/>
              </w:rPr>
              <w:t>rate expectations</w:t>
            </w:r>
          </w:p>
        </w:tc>
        <w:tc>
          <w:tcPr>
            <w:tcW w:w="648" w:type="dxa"/>
          </w:tcPr>
          <w:p>
            <w:pPr>
              <w:pStyle w:val="TableParagraph"/>
              <w:spacing w:before="13"/>
              <w:ind w:right="48"/>
              <w:jc w:val="right"/>
              <w:rPr>
                <w:sz w:val="24"/>
              </w:rPr>
            </w:pPr>
            <w:r>
              <w:rPr>
                <w:color w:val="231F20"/>
                <w:w w:val="95"/>
                <w:sz w:val="24"/>
              </w:rPr>
              <w:t>46</w:t>
            </w:r>
          </w:p>
        </w:tc>
      </w:tr>
      <w:tr>
        <w:trPr>
          <w:trHeight w:val="319" w:hRule="atLeast"/>
        </w:trPr>
        <w:tc>
          <w:tcPr>
            <w:tcW w:w="1320" w:type="dxa"/>
          </w:tcPr>
          <w:p>
            <w:pPr>
              <w:pStyle w:val="TableParagraph"/>
              <w:spacing w:before="13"/>
              <w:ind w:left="50"/>
              <w:rPr>
                <w:sz w:val="24"/>
              </w:rPr>
            </w:pPr>
            <w:r>
              <w:rPr>
                <w:color w:val="231F20"/>
                <w:sz w:val="24"/>
              </w:rPr>
              <w:t>Chart 6.8</w:t>
            </w:r>
          </w:p>
        </w:tc>
        <w:tc>
          <w:tcPr>
            <w:tcW w:w="7733" w:type="dxa"/>
          </w:tcPr>
          <w:p>
            <w:pPr>
              <w:pStyle w:val="TableParagraph"/>
              <w:spacing w:before="13"/>
              <w:ind w:left="89"/>
              <w:rPr>
                <w:sz w:val="24"/>
              </w:rPr>
            </w:pPr>
            <w:r>
              <w:rPr>
                <w:color w:val="231F20"/>
                <w:spacing w:val="-1"/>
                <w:w w:val="93"/>
                <w:sz w:val="24"/>
              </w:rPr>
              <w:t>Ma</w:t>
            </w:r>
            <w:r>
              <w:rPr>
                <w:color w:val="231F20"/>
                <w:w w:val="93"/>
                <w:sz w:val="24"/>
              </w:rPr>
              <w:t>y</w:t>
            </w:r>
            <w:r>
              <w:rPr>
                <w:color w:val="231F20"/>
                <w:spacing w:val="-14"/>
                <w:sz w:val="24"/>
              </w:rPr>
              <w:t> </w:t>
            </w:r>
            <w:r>
              <w:rPr>
                <w:color w:val="231F20"/>
                <w:w w:val="100"/>
                <w:sz w:val="24"/>
              </w:rPr>
              <w:t>p</w:t>
            </w:r>
            <w:r>
              <w:rPr>
                <w:color w:val="231F20"/>
                <w:spacing w:val="-1"/>
                <w:w w:val="98"/>
                <w:sz w:val="24"/>
              </w:rPr>
              <w:t>rojectio</w:t>
            </w:r>
            <w:r>
              <w:rPr>
                <w:color w:val="231F20"/>
                <w:w w:val="98"/>
                <w:sz w:val="24"/>
              </w:rPr>
              <w:t>n</w:t>
            </w:r>
            <w:r>
              <w:rPr>
                <w:color w:val="231F20"/>
                <w:spacing w:val="-12"/>
                <w:sz w:val="24"/>
              </w:rPr>
              <w:t> </w:t>
            </w:r>
            <w:r>
              <w:rPr>
                <w:color w:val="231F20"/>
                <w:spacing w:val="-1"/>
                <w:w w:val="98"/>
                <w:sz w:val="24"/>
              </w:rPr>
              <w:t>fo</w:t>
            </w:r>
            <w:r>
              <w:rPr>
                <w:color w:val="231F20"/>
                <w:w w:val="98"/>
                <w:sz w:val="24"/>
              </w:rPr>
              <w:t>r</w:t>
            </w:r>
            <w:r>
              <w:rPr>
                <w:color w:val="231F20"/>
                <w:spacing w:val="-12"/>
                <w:sz w:val="24"/>
              </w:rPr>
              <w:t> </w:t>
            </w:r>
            <w:r>
              <w:rPr>
                <w:color w:val="231F20"/>
                <w:spacing w:val="-1"/>
                <w:w w:val="81"/>
                <w:sz w:val="24"/>
              </w:rPr>
              <w:t>CP</w:t>
            </w:r>
            <w:r>
              <w:rPr>
                <w:color w:val="231F20"/>
                <w:w w:val="81"/>
                <w:sz w:val="24"/>
              </w:rPr>
              <w:t>I</w:t>
            </w:r>
            <w:r>
              <w:rPr>
                <w:color w:val="231F20"/>
                <w:spacing w:val="-12"/>
                <w:sz w:val="24"/>
              </w:rPr>
              <w:t> </w:t>
            </w:r>
            <w:r>
              <w:rPr>
                <w:color w:val="231F20"/>
                <w:spacing w:val="-1"/>
                <w:w w:val="106"/>
                <w:sz w:val="24"/>
              </w:rPr>
              <w:t>inf</w:t>
            </w:r>
            <w:r>
              <w:rPr>
                <w:color w:val="231F20"/>
                <w:spacing w:val="-3"/>
                <w:w w:val="106"/>
                <w:sz w:val="24"/>
              </w:rPr>
              <w:t>l</w:t>
            </w:r>
            <w:r>
              <w:rPr>
                <w:color w:val="231F20"/>
                <w:spacing w:val="-1"/>
                <w:w w:val="100"/>
                <w:sz w:val="24"/>
              </w:rPr>
              <w:t>atio</w:t>
            </w:r>
            <w:r>
              <w:rPr>
                <w:color w:val="231F20"/>
                <w:w w:val="100"/>
                <w:sz w:val="24"/>
              </w:rPr>
              <w:t>n</w:t>
            </w:r>
            <w:r>
              <w:rPr>
                <w:color w:val="231F20"/>
                <w:spacing w:val="-12"/>
                <w:sz w:val="24"/>
              </w:rPr>
              <w:t> </w:t>
            </w:r>
            <w:r>
              <w:rPr>
                <w:color w:val="231F20"/>
                <w:spacing w:val="-1"/>
                <w:w w:val="103"/>
                <w:sz w:val="24"/>
              </w:rPr>
              <w:t>i</w:t>
            </w:r>
            <w:r>
              <w:rPr>
                <w:color w:val="231F20"/>
                <w:w w:val="103"/>
                <w:sz w:val="24"/>
              </w:rPr>
              <w:t>n</w:t>
            </w:r>
            <w:r>
              <w:rPr>
                <w:color w:val="231F20"/>
                <w:spacing w:val="-12"/>
                <w:sz w:val="24"/>
              </w:rPr>
              <w:t> </w:t>
            </w:r>
            <w:r>
              <w:rPr>
                <w:smallCaps/>
                <w:color w:val="231F20"/>
                <w:spacing w:val="-1"/>
                <w:w w:val="100"/>
                <w:sz w:val="24"/>
              </w:rPr>
              <w:t>20</w:t>
            </w:r>
            <w:r>
              <w:rPr>
                <w:smallCaps/>
                <w:color w:val="231F20"/>
                <w:spacing w:val="-5"/>
                <w:w w:val="100"/>
                <w:sz w:val="24"/>
              </w:rPr>
              <w:t>0</w:t>
            </w:r>
            <w:r>
              <w:rPr>
                <w:smallCaps w:val="0"/>
                <w:color w:val="231F20"/>
                <w:w w:val="89"/>
                <w:sz w:val="24"/>
              </w:rPr>
              <w:t>7</w:t>
            </w:r>
            <w:r>
              <w:rPr>
                <w:smallCaps w:val="0"/>
                <w:color w:val="231F20"/>
                <w:spacing w:val="-12"/>
                <w:sz w:val="24"/>
              </w:rPr>
              <w:t> </w:t>
            </w:r>
            <w:r>
              <w:rPr>
                <w:smallCaps w:val="0"/>
                <w:color w:val="231F20"/>
                <w:spacing w:val="-1"/>
                <w:w w:val="88"/>
                <w:sz w:val="24"/>
              </w:rPr>
              <w:t>Q</w:t>
            </w:r>
            <w:r>
              <w:rPr>
                <w:smallCaps w:val="0"/>
                <w:color w:val="231F20"/>
                <w:w w:val="88"/>
                <w:sz w:val="24"/>
              </w:rPr>
              <w:t>3</w:t>
            </w:r>
            <w:r>
              <w:rPr>
                <w:smallCaps w:val="0"/>
                <w:color w:val="231F20"/>
                <w:spacing w:val="-12"/>
                <w:sz w:val="24"/>
              </w:rPr>
              <w:t> </w:t>
            </w:r>
            <w:r>
              <w:rPr>
                <w:smallCaps w:val="0"/>
                <w:color w:val="231F20"/>
                <w:spacing w:val="-1"/>
                <w:w w:val="97"/>
                <w:sz w:val="24"/>
              </w:rPr>
              <w:t>b</w:t>
            </w:r>
            <w:r>
              <w:rPr>
                <w:smallCaps w:val="0"/>
                <w:color w:val="231F20"/>
                <w:spacing w:val="-3"/>
                <w:w w:val="97"/>
                <w:sz w:val="24"/>
              </w:rPr>
              <w:t>a</w:t>
            </w:r>
            <w:r>
              <w:rPr>
                <w:smallCaps w:val="0"/>
                <w:color w:val="231F20"/>
                <w:spacing w:val="-1"/>
                <w:w w:val="95"/>
                <w:sz w:val="24"/>
              </w:rPr>
              <w:t>se</w:t>
            </w:r>
            <w:r>
              <w:rPr>
                <w:smallCaps w:val="0"/>
                <w:color w:val="231F20"/>
                <w:w w:val="95"/>
                <w:sz w:val="24"/>
              </w:rPr>
              <w:t>d</w:t>
            </w:r>
            <w:r>
              <w:rPr>
                <w:smallCaps w:val="0"/>
                <w:color w:val="231F20"/>
                <w:spacing w:val="-12"/>
                <w:sz w:val="24"/>
              </w:rPr>
              <w:t> </w:t>
            </w:r>
            <w:r>
              <w:rPr>
                <w:smallCaps w:val="0"/>
                <w:color w:val="231F20"/>
                <w:spacing w:val="-1"/>
                <w:w w:val="97"/>
                <w:sz w:val="24"/>
              </w:rPr>
              <w:t>o</w:t>
            </w:r>
            <w:r>
              <w:rPr>
                <w:smallCaps w:val="0"/>
                <w:color w:val="231F20"/>
                <w:w w:val="97"/>
                <w:sz w:val="24"/>
              </w:rPr>
              <w:t>n</w:t>
            </w:r>
            <w:r>
              <w:rPr>
                <w:smallCaps w:val="0"/>
                <w:color w:val="231F20"/>
                <w:spacing w:val="-12"/>
                <w:sz w:val="24"/>
              </w:rPr>
              <w:t> </w:t>
            </w:r>
            <w:r>
              <w:rPr>
                <w:smallCaps w:val="0"/>
                <w:color w:val="231F20"/>
                <w:spacing w:val="-3"/>
                <w:w w:val="96"/>
                <w:sz w:val="24"/>
              </w:rPr>
              <w:t>m</w:t>
            </w:r>
            <w:r>
              <w:rPr>
                <w:smallCaps w:val="0"/>
                <w:color w:val="231F20"/>
                <w:w w:val="93"/>
                <w:sz w:val="24"/>
              </w:rPr>
              <w:t>a</w:t>
            </w:r>
            <w:r>
              <w:rPr>
                <w:smallCaps w:val="0"/>
                <w:color w:val="231F20"/>
                <w:spacing w:val="-1"/>
                <w:w w:val="98"/>
                <w:sz w:val="24"/>
              </w:rPr>
              <w:t>r</w:t>
            </w:r>
            <w:r>
              <w:rPr>
                <w:smallCaps w:val="0"/>
                <w:color w:val="231F20"/>
                <w:spacing w:val="-5"/>
                <w:w w:val="98"/>
                <w:sz w:val="24"/>
              </w:rPr>
              <w:t>k</w:t>
            </w:r>
            <w:r>
              <w:rPr>
                <w:smallCaps w:val="0"/>
                <w:color w:val="231F20"/>
                <w:spacing w:val="-1"/>
                <w:w w:val="98"/>
                <w:sz w:val="24"/>
              </w:rPr>
              <w:t>e</w:t>
            </w:r>
            <w:r>
              <w:rPr>
                <w:smallCaps w:val="0"/>
                <w:color w:val="231F20"/>
                <w:w w:val="98"/>
                <w:sz w:val="24"/>
              </w:rPr>
              <w:t>t</w:t>
            </w:r>
            <w:r>
              <w:rPr>
                <w:smallCaps w:val="0"/>
                <w:color w:val="231F20"/>
                <w:spacing w:val="-14"/>
                <w:sz w:val="24"/>
              </w:rPr>
              <w:t> </w:t>
            </w:r>
            <w:r>
              <w:rPr>
                <w:smallCaps w:val="0"/>
                <w:color w:val="231F20"/>
                <w:spacing w:val="-1"/>
                <w:w w:val="98"/>
                <w:sz w:val="24"/>
              </w:rPr>
              <w:t>interest</w:t>
            </w:r>
          </w:p>
        </w:tc>
        <w:tc>
          <w:tcPr>
            <w:tcW w:w="648" w:type="dxa"/>
          </w:tcPr>
          <w:p>
            <w:pPr>
              <w:pStyle w:val="TableParagraph"/>
              <w:rPr>
                <w:rFonts w:ascii="Times New Roman"/>
                <w:sz w:val="24"/>
              </w:rPr>
            </w:pPr>
          </w:p>
        </w:tc>
      </w:tr>
      <w:tr>
        <w:trPr>
          <w:trHeight w:val="319" w:hRule="atLeast"/>
        </w:trPr>
        <w:tc>
          <w:tcPr>
            <w:tcW w:w="1320" w:type="dxa"/>
          </w:tcPr>
          <w:p>
            <w:pPr>
              <w:pStyle w:val="TableParagraph"/>
              <w:rPr>
                <w:rFonts w:ascii="Times New Roman"/>
                <w:sz w:val="24"/>
              </w:rPr>
            </w:pPr>
          </w:p>
        </w:tc>
        <w:tc>
          <w:tcPr>
            <w:tcW w:w="7733" w:type="dxa"/>
          </w:tcPr>
          <w:p>
            <w:pPr>
              <w:pStyle w:val="TableParagraph"/>
              <w:spacing w:before="13"/>
              <w:ind w:left="90"/>
              <w:rPr>
                <w:sz w:val="24"/>
              </w:rPr>
            </w:pPr>
            <w:r>
              <w:rPr>
                <w:color w:val="231F20"/>
                <w:sz w:val="24"/>
              </w:rPr>
              <w:t>rate expectations</w:t>
            </w:r>
          </w:p>
        </w:tc>
        <w:tc>
          <w:tcPr>
            <w:tcW w:w="648" w:type="dxa"/>
          </w:tcPr>
          <w:p>
            <w:pPr>
              <w:pStyle w:val="TableParagraph"/>
              <w:spacing w:before="13"/>
              <w:ind w:right="48"/>
              <w:jc w:val="right"/>
              <w:rPr>
                <w:sz w:val="24"/>
              </w:rPr>
            </w:pPr>
            <w:r>
              <w:rPr>
                <w:color w:val="231F20"/>
                <w:w w:val="95"/>
                <w:sz w:val="24"/>
              </w:rPr>
              <w:t>46</w:t>
            </w:r>
          </w:p>
        </w:tc>
      </w:tr>
      <w:tr>
        <w:trPr>
          <w:trHeight w:val="319" w:hRule="atLeast"/>
        </w:trPr>
        <w:tc>
          <w:tcPr>
            <w:tcW w:w="1320" w:type="dxa"/>
          </w:tcPr>
          <w:p>
            <w:pPr>
              <w:pStyle w:val="TableParagraph"/>
              <w:spacing w:before="13"/>
              <w:ind w:left="50"/>
              <w:rPr>
                <w:sz w:val="24"/>
              </w:rPr>
            </w:pPr>
            <w:r>
              <w:rPr>
                <w:color w:val="231F20"/>
                <w:sz w:val="24"/>
              </w:rPr>
              <w:t>Chart 6.9</w:t>
            </w:r>
          </w:p>
        </w:tc>
        <w:tc>
          <w:tcPr>
            <w:tcW w:w="7733" w:type="dxa"/>
          </w:tcPr>
          <w:p>
            <w:pPr>
              <w:pStyle w:val="TableParagraph"/>
              <w:spacing w:before="13"/>
              <w:ind w:left="89"/>
              <w:rPr>
                <w:sz w:val="24"/>
              </w:rPr>
            </w:pPr>
            <w:r>
              <w:rPr>
                <w:color w:val="231F20"/>
                <w:sz w:val="24"/>
              </w:rPr>
              <w:t>Current</w:t>
            </w:r>
            <w:r>
              <w:rPr>
                <w:color w:val="231F20"/>
                <w:spacing w:val="-34"/>
                <w:sz w:val="24"/>
              </w:rPr>
              <w:t> </w:t>
            </w:r>
            <w:r>
              <w:rPr>
                <w:color w:val="231F20"/>
                <w:sz w:val="24"/>
              </w:rPr>
              <w:t>GDP</w:t>
            </w:r>
            <w:r>
              <w:rPr>
                <w:color w:val="231F20"/>
                <w:spacing w:val="-33"/>
                <w:sz w:val="24"/>
              </w:rPr>
              <w:t> </w:t>
            </w:r>
            <w:r>
              <w:rPr>
                <w:color w:val="231F20"/>
                <w:sz w:val="24"/>
              </w:rPr>
              <w:t>projection</w:t>
            </w:r>
            <w:r>
              <w:rPr>
                <w:color w:val="231F20"/>
                <w:spacing w:val="-32"/>
                <w:sz w:val="24"/>
              </w:rPr>
              <w:t> </w:t>
            </w:r>
            <w:r>
              <w:rPr>
                <w:color w:val="231F20"/>
                <w:sz w:val="24"/>
              </w:rPr>
              <w:t>based</w:t>
            </w:r>
            <w:r>
              <w:rPr>
                <w:color w:val="231F20"/>
                <w:spacing w:val="-33"/>
                <w:sz w:val="24"/>
              </w:rPr>
              <w:t> </w:t>
            </w:r>
            <w:r>
              <w:rPr>
                <w:color w:val="231F20"/>
                <w:sz w:val="24"/>
              </w:rPr>
              <w:t>on</w:t>
            </w:r>
            <w:r>
              <w:rPr>
                <w:color w:val="231F20"/>
                <w:spacing w:val="-32"/>
                <w:sz w:val="24"/>
              </w:rPr>
              <w:t> </w:t>
            </w:r>
            <w:r>
              <w:rPr>
                <w:color w:val="231F20"/>
                <w:sz w:val="24"/>
              </w:rPr>
              <w:t>constant</w:t>
            </w:r>
            <w:r>
              <w:rPr>
                <w:color w:val="231F20"/>
                <w:spacing w:val="-34"/>
                <w:sz w:val="24"/>
              </w:rPr>
              <w:t> </w:t>
            </w:r>
            <w:r>
              <w:rPr>
                <w:color w:val="231F20"/>
                <w:sz w:val="24"/>
              </w:rPr>
              <w:t>nominal</w:t>
            </w:r>
            <w:r>
              <w:rPr>
                <w:color w:val="231F20"/>
                <w:spacing w:val="-34"/>
                <w:sz w:val="24"/>
              </w:rPr>
              <w:t> </w:t>
            </w:r>
            <w:r>
              <w:rPr>
                <w:color w:val="231F20"/>
                <w:sz w:val="24"/>
              </w:rPr>
              <w:t>interest</w:t>
            </w:r>
            <w:r>
              <w:rPr>
                <w:color w:val="231F20"/>
                <w:spacing w:val="-34"/>
                <w:sz w:val="24"/>
              </w:rPr>
              <w:t> </w:t>
            </w:r>
            <w:r>
              <w:rPr>
                <w:color w:val="231F20"/>
                <w:sz w:val="24"/>
              </w:rPr>
              <w:t>rates</w:t>
            </w:r>
            <w:r>
              <w:rPr>
                <w:color w:val="231F20"/>
                <w:spacing w:val="-34"/>
                <w:sz w:val="24"/>
              </w:rPr>
              <w:t> </w:t>
            </w:r>
            <w:r>
              <w:rPr>
                <w:color w:val="231F20"/>
                <w:sz w:val="24"/>
              </w:rPr>
              <w:t>at</w:t>
            </w:r>
            <w:r>
              <w:rPr>
                <w:color w:val="231F20"/>
                <w:spacing w:val="-33"/>
                <w:sz w:val="24"/>
              </w:rPr>
              <w:t> </w:t>
            </w:r>
            <w:r>
              <w:rPr>
                <w:color w:val="231F20"/>
                <w:spacing w:val="-4"/>
                <w:sz w:val="24"/>
              </w:rPr>
              <w:t>4.5%</w:t>
            </w:r>
          </w:p>
        </w:tc>
        <w:tc>
          <w:tcPr>
            <w:tcW w:w="648" w:type="dxa"/>
          </w:tcPr>
          <w:p>
            <w:pPr>
              <w:pStyle w:val="TableParagraph"/>
              <w:spacing w:before="13"/>
              <w:ind w:right="48"/>
              <w:jc w:val="right"/>
              <w:rPr>
                <w:sz w:val="24"/>
              </w:rPr>
            </w:pPr>
            <w:r>
              <w:rPr>
                <w:color w:val="231F20"/>
                <w:w w:val="95"/>
                <w:sz w:val="24"/>
              </w:rPr>
              <w:t>46</w:t>
            </w:r>
          </w:p>
        </w:tc>
      </w:tr>
      <w:tr>
        <w:trPr>
          <w:trHeight w:val="319" w:hRule="atLeast"/>
        </w:trPr>
        <w:tc>
          <w:tcPr>
            <w:tcW w:w="1320" w:type="dxa"/>
          </w:tcPr>
          <w:p>
            <w:pPr>
              <w:pStyle w:val="TableParagraph"/>
              <w:spacing w:before="13"/>
              <w:ind w:left="50"/>
              <w:rPr>
                <w:sz w:val="24"/>
              </w:rPr>
            </w:pPr>
            <w:r>
              <w:rPr>
                <w:color w:val="231F20"/>
                <w:spacing w:val="-1"/>
                <w:w w:val="87"/>
                <w:sz w:val="24"/>
              </w:rPr>
              <w:t>C</w:t>
            </w:r>
            <w:r>
              <w:rPr>
                <w:color w:val="231F20"/>
                <w:spacing w:val="-3"/>
                <w:w w:val="87"/>
                <w:sz w:val="24"/>
              </w:rPr>
              <w:t>h</w:t>
            </w:r>
            <w:r>
              <w:rPr>
                <w:color w:val="231F20"/>
                <w:spacing w:val="-1"/>
                <w:w w:val="93"/>
                <w:sz w:val="24"/>
              </w:rPr>
              <w:t>a</w:t>
            </w:r>
            <w:r>
              <w:rPr>
                <w:color w:val="231F20"/>
                <w:spacing w:val="3"/>
                <w:w w:val="93"/>
                <w:sz w:val="24"/>
              </w:rPr>
              <w:t>r</w:t>
            </w:r>
            <w:r>
              <w:rPr>
                <w:color w:val="231F20"/>
                <w:w w:val="111"/>
                <w:sz w:val="24"/>
              </w:rPr>
              <w:t>t</w:t>
            </w:r>
            <w:r>
              <w:rPr>
                <w:color w:val="231F20"/>
                <w:spacing w:val="-14"/>
                <w:sz w:val="24"/>
              </w:rPr>
              <w:t> </w:t>
            </w:r>
            <w:r>
              <w:rPr>
                <w:color w:val="231F20"/>
                <w:spacing w:val="-3"/>
                <w:w w:val="101"/>
                <w:sz w:val="24"/>
              </w:rPr>
              <w:t>6</w:t>
            </w:r>
            <w:r>
              <w:rPr>
                <w:smallCaps/>
                <w:color w:val="231F20"/>
                <w:spacing w:val="-1"/>
                <w:w w:val="91"/>
                <w:sz w:val="24"/>
              </w:rPr>
              <w:t>.10</w:t>
            </w:r>
          </w:p>
        </w:tc>
        <w:tc>
          <w:tcPr>
            <w:tcW w:w="7733" w:type="dxa"/>
          </w:tcPr>
          <w:p>
            <w:pPr>
              <w:pStyle w:val="TableParagraph"/>
              <w:spacing w:before="13"/>
              <w:ind w:left="88"/>
              <w:rPr>
                <w:sz w:val="24"/>
              </w:rPr>
            </w:pPr>
            <w:r>
              <w:rPr>
                <w:color w:val="231F20"/>
                <w:sz w:val="24"/>
              </w:rPr>
              <w:t>Current</w:t>
            </w:r>
            <w:r>
              <w:rPr>
                <w:color w:val="231F20"/>
                <w:spacing w:val="-32"/>
                <w:sz w:val="24"/>
              </w:rPr>
              <w:t> </w:t>
            </w:r>
            <w:r>
              <w:rPr>
                <w:color w:val="231F20"/>
                <w:sz w:val="24"/>
              </w:rPr>
              <w:t>CPI</w:t>
            </w:r>
            <w:r>
              <w:rPr>
                <w:color w:val="231F20"/>
                <w:spacing w:val="-29"/>
                <w:sz w:val="24"/>
              </w:rPr>
              <w:t> </w:t>
            </w:r>
            <w:r>
              <w:rPr>
                <w:color w:val="231F20"/>
                <w:sz w:val="24"/>
              </w:rPr>
              <w:t>inflation</w:t>
            </w:r>
            <w:r>
              <w:rPr>
                <w:color w:val="231F20"/>
                <w:spacing w:val="-30"/>
                <w:sz w:val="24"/>
              </w:rPr>
              <w:t> </w:t>
            </w:r>
            <w:r>
              <w:rPr>
                <w:color w:val="231F20"/>
                <w:sz w:val="24"/>
              </w:rPr>
              <w:t>projection</w:t>
            </w:r>
            <w:r>
              <w:rPr>
                <w:color w:val="231F20"/>
                <w:spacing w:val="-30"/>
                <w:sz w:val="24"/>
              </w:rPr>
              <w:t> </w:t>
            </w:r>
            <w:r>
              <w:rPr>
                <w:color w:val="231F20"/>
                <w:sz w:val="24"/>
              </w:rPr>
              <w:t>based</w:t>
            </w:r>
            <w:r>
              <w:rPr>
                <w:color w:val="231F20"/>
                <w:spacing w:val="-29"/>
                <w:sz w:val="24"/>
              </w:rPr>
              <w:t> </w:t>
            </w:r>
            <w:r>
              <w:rPr>
                <w:color w:val="231F20"/>
                <w:sz w:val="24"/>
              </w:rPr>
              <w:t>on</w:t>
            </w:r>
            <w:r>
              <w:rPr>
                <w:color w:val="231F20"/>
                <w:spacing w:val="-30"/>
                <w:sz w:val="24"/>
              </w:rPr>
              <w:t> </w:t>
            </w:r>
            <w:r>
              <w:rPr>
                <w:color w:val="231F20"/>
                <w:sz w:val="24"/>
              </w:rPr>
              <w:t>constant</w:t>
            </w:r>
            <w:r>
              <w:rPr>
                <w:color w:val="231F20"/>
                <w:spacing w:val="-31"/>
                <w:sz w:val="24"/>
              </w:rPr>
              <w:t> </w:t>
            </w:r>
            <w:r>
              <w:rPr>
                <w:color w:val="231F20"/>
                <w:sz w:val="24"/>
              </w:rPr>
              <w:t>nominal</w:t>
            </w:r>
            <w:r>
              <w:rPr>
                <w:color w:val="231F20"/>
                <w:spacing w:val="-31"/>
                <w:sz w:val="24"/>
              </w:rPr>
              <w:t> </w:t>
            </w:r>
            <w:r>
              <w:rPr>
                <w:color w:val="231F20"/>
                <w:sz w:val="24"/>
              </w:rPr>
              <w:t>interest</w:t>
            </w:r>
            <w:r>
              <w:rPr>
                <w:color w:val="231F20"/>
                <w:spacing w:val="-31"/>
                <w:sz w:val="24"/>
              </w:rPr>
              <w:t> </w:t>
            </w:r>
            <w:r>
              <w:rPr>
                <w:color w:val="231F20"/>
                <w:sz w:val="24"/>
              </w:rPr>
              <w:t>rates</w:t>
            </w:r>
          </w:p>
        </w:tc>
        <w:tc>
          <w:tcPr>
            <w:tcW w:w="648" w:type="dxa"/>
          </w:tcPr>
          <w:p>
            <w:pPr>
              <w:pStyle w:val="TableParagraph"/>
              <w:rPr>
                <w:rFonts w:ascii="Times New Roman"/>
                <w:sz w:val="24"/>
              </w:rPr>
            </w:pPr>
          </w:p>
        </w:tc>
      </w:tr>
      <w:tr>
        <w:trPr>
          <w:trHeight w:val="295" w:hRule="atLeast"/>
        </w:trPr>
        <w:tc>
          <w:tcPr>
            <w:tcW w:w="1320" w:type="dxa"/>
          </w:tcPr>
          <w:p>
            <w:pPr>
              <w:pStyle w:val="TableParagraph"/>
              <w:rPr>
                <w:rFonts w:ascii="Times New Roman"/>
                <w:sz w:val="22"/>
              </w:rPr>
            </w:pPr>
          </w:p>
        </w:tc>
        <w:tc>
          <w:tcPr>
            <w:tcW w:w="7733" w:type="dxa"/>
          </w:tcPr>
          <w:p>
            <w:pPr>
              <w:pStyle w:val="TableParagraph"/>
              <w:spacing w:line="263" w:lineRule="exact" w:before="13"/>
              <w:ind w:left="90"/>
              <w:rPr>
                <w:sz w:val="24"/>
              </w:rPr>
            </w:pPr>
            <w:r>
              <w:rPr>
                <w:color w:val="231F20"/>
                <w:sz w:val="24"/>
              </w:rPr>
              <w:t>at 4.5%</w:t>
            </w:r>
          </w:p>
        </w:tc>
        <w:tc>
          <w:tcPr>
            <w:tcW w:w="648" w:type="dxa"/>
          </w:tcPr>
          <w:p>
            <w:pPr>
              <w:pStyle w:val="TableParagraph"/>
              <w:spacing w:line="263" w:lineRule="exact" w:before="13"/>
              <w:ind w:right="48"/>
              <w:jc w:val="right"/>
              <w:rPr>
                <w:sz w:val="24"/>
              </w:rPr>
            </w:pPr>
            <w:r>
              <w:rPr>
                <w:color w:val="231F20"/>
                <w:w w:val="95"/>
                <w:sz w:val="24"/>
              </w:rPr>
              <w:t>46</w:t>
            </w:r>
          </w:p>
        </w:tc>
      </w:tr>
      <w:tr>
        <w:trPr>
          <w:trHeight w:val="640" w:hRule="atLeast"/>
        </w:trPr>
        <w:tc>
          <w:tcPr>
            <w:tcW w:w="9701" w:type="dxa"/>
            <w:gridSpan w:val="3"/>
          </w:tcPr>
          <w:p>
            <w:pPr>
              <w:pStyle w:val="TableParagraph"/>
              <w:spacing w:before="8"/>
              <w:rPr>
                <w:rFonts w:ascii="Trebuchet MS"/>
                <w:sz w:val="30"/>
              </w:rPr>
            </w:pPr>
          </w:p>
          <w:p>
            <w:pPr>
              <w:pStyle w:val="TableParagraph"/>
              <w:spacing w:line="263" w:lineRule="exact" w:before="1"/>
              <w:ind w:left="50"/>
              <w:rPr>
                <w:i/>
                <w:sz w:val="24"/>
              </w:rPr>
            </w:pPr>
            <w:r>
              <w:rPr>
                <w:i/>
                <w:color w:val="231F20"/>
                <w:sz w:val="24"/>
              </w:rPr>
              <w:t>The MPC’s forecasting record</w:t>
            </w:r>
          </w:p>
        </w:tc>
      </w:tr>
      <w:tr>
        <w:trPr>
          <w:trHeight w:val="344" w:hRule="atLeast"/>
        </w:trPr>
        <w:tc>
          <w:tcPr>
            <w:tcW w:w="1320" w:type="dxa"/>
          </w:tcPr>
          <w:p>
            <w:pPr>
              <w:pStyle w:val="TableParagraph"/>
              <w:spacing w:before="37"/>
              <w:ind w:left="50"/>
              <w:rPr>
                <w:sz w:val="24"/>
              </w:rPr>
            </w:pPr>
            <w:r>
              <w:rPr>
                <w:color w:val="231F20"/>
                <w:sz w:val="24"/>
              </w:rPr>
              <w:t>Chart A</w:t>
            </w:r>
          </w:p>
        </w:tc>
        <w:tc>
          <w:tcPr>
            <w:tcW w:w="7733" w:type="dxa"/>
          </w:tcPr>
          <w:p>
            <w:pPr>
              <w:pStyle w:val="TableParagraph"/>
              <w:spacing w:before="37"/>
              <w:ind w:left="89"/>
              <w:rPr>
                <w:sz w:val="24"/>
              </w:rPr>
            </w:pPr>
            <w:r>
              <w:rPr>
                <w:color w:val="231F20"/>
                <w:sz w:val="24"/>
              </w:rPr>
              <w:t>GDP outturns relative to fan chart probability distributions</w:t>
            </w:r>
          </w:p>
        </w:tc>
        <w:tc>
          <w:tcPr>
            <w:tcW w:w="648" w:type="dxa"/>
          </w:tcPr>
          <w:p>
            <w:pPr>
              <w:pStyle w:val="TableParagraph"/>
              <w:spacing w:before="37"/>
              <w:ind w:right="47"/>
              <w:jc w:val="right"/>
              <w:rPr>
                <w:sz w:val="24"/>
              </w:rPr>
            </w:pPr>
            <w:r>
              <w:rPr>
                <w:color w:val="231F20"/>
                <w:w w:val="95"/>
                <w:sz w:val="24"/>
              </w:rPr>
              <w:t>40</w:t>
            </w:r>
          </w:p>
        </w:tc>
      </w:tr>
      <w:tr>
        <w:trPr>
          <w:trHeight w:val="295" w:hRule="atLeast"/>
        </w:trPr>
        <w:tc>
          <w:tcPr>
            <w:tcW w:w="1320" w:type="dxa"/>
          </w:tcPr>
          <w:p>
            <w:pPr>
              <w:pStyle w:val="TableParagraph"/>
              <w:spacing w:line="263" w:lineRule="exact" w:before="13"/>
              <w:ind w:left="50"/>
              <w:rPr>
                <w:sz w:val="24"/>
              </w:rPr>
            </w:pPr>
            <w:r>
              <w:rPr>
                <w:color w:val="231F20"/>
                <w:sz w:val="24"/>
              </w:rPr>
              <w:t>Chart B</w:t>
            </w:r>
          </w:p>
        </w:tc>
        <w:tc>
          <w:tcPr>
            <w:tcW w:w="7733" w:type="dxa"/>
          </w:tcPr>
          <w:p>
            <w:pPr>
              <w:pStyle w:val="TableParagraph"/>
              <w:spacing w:line="263" w:lineRule="exact" w:before="13"/>
              <w:ind w:left="89"/>
              <w:rPr>
                <w:sz w:val="24"/>
              </w:rPr>
            </w:pPr>
            <w:r>
              <w:rPr>
                <w:color w:val="231F20"/>
                <w:sz w:val="24"/>
              </w:rPr>
              <w:t>RPIX inflation outturns relative to fan chart probability distributions</w:t>
            </w:r>
          </w:p>
        </w:tc>
        <w:tc>
          <w:tcPr>
            <w:tcW w:w="648" w:type="dxa"/>
          </w:tcPr>
          <w:p>
            <w:pPr>
              <w:pStyle w:val="TableParagraph"/>
              <w:spacing w:line="263" w:lineRule="exact" w:before="13"/>
              <w:ind w:right="47"/>
              <w:jc w:val="right"/>
              <w:rPr>
                <w:sz w:val="24"/>
              </w:rPr>
            </w:pPr>
            <w:r>
              <w:rPr>
                <w:color w:val="231F20"/>
                <w:spacing w:val="-3"/>
                <w:w w:val="96"/>
                <w:sz w:val="24"/>
              </w:rPr>
              <w:t>4</w:t>
            </w:r>
            <w:r>
              <w:rPr>
                <w:smallCaps/>
                <w:color w:val="231F20"/>
                <w:w w:val="76"/>
                <w:sz w:val="24"/>
              </w:rPr>
              <w:t>1</w:t>
            </w:r>
          </w:p>
        </w:tc>
      </w:tr>
      <w:tr>
        <w:trPr>
          <w:trHeight w:val="640" w:hRule="atLeast"/>
        </w:trPr>
        <w:tc>
          <w:tcPr>
            <w:tcW w:w="9701" w:type="dxa"/>
            <w:gridSpan w:val="3"/>
          </w:tcPr>
          <w:p>
            <w:pPr>
              <w:pStyle w:val="TableParagraph"/>
              <w:spacing w:before="8"/>
              <w:rPr>
                <w:rFonts w:ascii="Trebuchet MS"/>
                <w:sz w:val="30"/>
              </w:rPr>
            </w:pPr>
          </w:p>
          <w:p>
            <w:pPr>
              <w:pStyle w:val="TableParagraph"/>
              <w:spacing w:line="263" w:lineRule="exact" w:before="1"/>
              <w:ind w:left="50"/>
              <w:rPr>
                <w:i/>
                <w:sz w:val="24"/>
              </w:rPr>
            </w:pPr>
            <w:r>
              <w:rPr>
                <w:i/>
                <w:color w:val="231F20"/>
                <w:sz w:val="24"/>
              </w:rPr>
              <w:t>Other forecasters’ expectations of CPI inflation and GDP growth</w:t>
            </w:r>
          </w:p>
        </w:tc>
      </w:tr>
      <w:tr>
        <w:trPr>
          <w:trHeight w:val="344" w:hRule="atLeast"/>
        </w:trPr>
        <w:tc>
          <w:tcPr>
            <w:tcW w:w="1320" w:type="dxa"/>
          </w:tcPr>
          <w:p>
            <w:pPr>
              <w:pStyle w:val="TableParagraph"/>
              <w:spacing w:before="37"/>
              <w:ind w:left="50"/>
              <w:rPr>
                <w:sz w:val="24"/>
              </w:rPr>
            </w:pPr>
            <w:r>
              <w:rPr>
                <w:color w:val="231F20"/>
                <w:sz w:val="24"/>
              </w:rPr>
              <w:t>Chart A</w:t>
            </w:r>
          </w:p>
        </w:tc>
        <w:tc>
          <w:tcPr>
            <w:tcW w:w="7733" w:type="dxa"/>
          </w:tcPr>
          <w:p>
            <w:pPr>
              <w:pStyle w:val="TableParagraph"/>
              <w:spacing w:before="37"/>
              <w:ind w:left="89"/>
              <w:rPr>
                <w:sz w:val="24"/>
              </w:rPr>
            </w:pPr>
            <w:r>
              <w:rPr>
                <w:color w:val="231F20"/>
                <w:spacing w:val="-1"/>
                <w:w w:val="93"/>
                <w:sz w:val="24"/>
              </w:rPr>
              <w:t>D</w:t>
            </w:r>
            <w:r>
              <w:rPr>
                <w:color w:val="231F20"/>
                <w:spacing w:val="-3"/>
                <w:w w:val="93"/>
                <w:sz w:val="24"/>
              </w:rPr>
              <w:t>i</w:t>
            </w:r>
            <w:r>
              <w:rPr>
                <w:color w:val="231F20"/>
                <w:spacing w:val="-1"/>
                <w:w w:val="101"/>
                <w:sz w:val="24"/>
              </w:rPr>
              <w:t>stributio</w:t>
            </w:r>
            <w:r>
              <w:rPr>
                <w:color w:val="231F20"/>
                <w:w w:val="101"/>
                <w:sz w:val="24"/>
              </w:rPr>
              <w:t>n</w:t>
            </w:r>
            <w:r>
              <w:rPr>
                <w:color w:val="231F20"/>
                <w:spacing w:val="-12"/>
                <w:sz w:val="24"/>
              </w:rPr>
              <w:t> </w:t>
            </w:r>
            <w:r>
              <w:rPr>
                <w:color w:val="231F20"/>
                <w:spacing w:val="-1"/>
                <w:w w:val="99"/>
                <w:sz w:val="24"/>
              </w:rPr>
              <w:t>o</w:t>
            </w:r>
            <w:r>
              <w:rPr>
                <w:color w:val="231F20"/>
                <w:w w:val="99"/>
                <w:sz w:val="24"/>
              </w:rPr>
              <w:t>f</w:t>
            </w:r>
            <w:r>
              <w:rPr>
                <w:color w:val="231F20"/>
                <w:spacing w:val="-14"/>
                <w:sz w:val="24"/>
              </w:rPr>
              <w:t> </w:t>
            </w:r>
            <w:r>
              <w:rPr>
                <w:color w:val="231F20"/>
                <w:spacing w:val="-1"/>
                <w:w w:val="81"/>
                <w:sz w:val="24"/>
              </w:rPr>
              <w:t>CP</w:t>
            </w:r>
            <w:r>
              <w:rPr>
                <w:color w:val="231F20"/>
                <w:w w:val="81"/>
                <w:sz w:val="24"/>
              </w:rPr>
              <w:t>I</w:t>
            </w:r>
            <w:r>
              <w:rPr>
                <w:color w:val="231F20"/>
                <w:spacing w:val="-12"/>
                <w:sz w:val="24"/>
              </w:rPr>
              <w:t> </w:t>
            </w:r>
            <w:r>
              <w:rPr>
                <w:color w:val="231F20"/>
                <w:spacing w:val="-1"/>
                <w:w w:val="106"/>
                <w:sz w:val="24"/>
              </w:rPr>
              <w:t>inf</w:t>
            </w:r>
            <w:r>
              <w:rPr>
                <w:color w:val="231F20"/>
                <w:spacing w:val="-3"/>
                <w:w w:val="106"/>
                <w:sz w:val="24"/>
              </w:rPr>
              <w:t>l</w:t>
            </w:r>
            <w:r>
              <w:rPr>
                <w:color w:val="231F20"/>
                <w:spacing w:val="-1"/>
                <w:w w:val="100"/>
                <w:sz w:val="24"/>
              </w:rPr>
              <w:t>atio</w:t>
            </w:r>
            <w:r>
              <w:rPr>
                <w:color w:val="231F20"/>
                <w:w w:val="100"/>
                <w:sz w:val="24"/>
              </w:rPr>
              <w:t>n</w:t>
            </w:r>
            <w:r>
              <w:rPr>
                <w:color w:val="231F20"/>
                <w:spacing w:val="-12"/>
                <w:sz w:val="24"/>
              </w:rPr>
              <w:t> </w:t>
            </w:r>
            <w:r>
              <w:rPr>
                <w:color w:val="231F20"/>
                <w:spacing w:val="-1"/>
                <w:w w:val="95"/>
                <w:sz w:val="24"/>
              </w:rPr>
              <w:t>fore</w:t>
            </w:r>
            <w:r>
              <w:rPr>
                <w:color w:val="231F20"/>
                <w:spacing w:val="-4"/>
                <w:w w:val="95"/>
                <w:sz w:val="24"/>
              </w:rPr>
              <w:t>c</w:t>
            </w:r>
            <w:r>
              <w:rPr>
                <w:color w:val="231F20"/>
                <w:spacing w:val="-3"/>
                <w:w w:val="93"/>
                <w:sz w:val="24"/>
              </w:rPr>
              <w:t>a</w:t>
            </w:r>
            <w:r>
              <w:rPr>
                <w:color w:val="231F20"/>
                <w:spacing w:val="-1"/>
                <w:w w:val="97"/>
                <w:sz w:val="24"/>
              </w:rPr>
              <w:t>st</w:t>
            </w:r>
            <w:r>
              <w:rPr>
                <w:color w:val="231F20"/>
                <w:w w:val="97"/>
                <w:sz w:val="24"/>
              </w:rPr>
              <w:t>s</w:t>
            </w:r>
            <w:r>
              <w:rPr>
                <w:color w:val="231F20"/>
                <w:spacing w:val="-14"/>
                <w:sz w:val="24"/>
              </w:rPr>
              <w:t> </w:t>
            </w:r>
            <w:r>
              <w:rPr>
                <w:color w:val="231F20"/>
                <w:spacing w:val="-2"/>
                <w:w w:val="105"/>
                <w:sz w:val="24"/>
              </w:rPr>
              <w:t>f</w:t>
            </w:r>
            <w:r>
              <w:rPr>
                <w:color w:val="231F20"/>
                <w:spacing w:val="-1"/>
                <w:w w:val="95"/>
                <w:sz w:val="24"/>
              </w:rPr>
              <w:t>o</w:t>
            </w:r>
            <w:r>
              <w:rPr>
                <w:color w:val="231F20"/>
                <w:w w:val="95"/>
                <w:sz w:val="24"/>
              </w:rPr>
              <w:t>r</w:t>
            </w:r>
            <w:r>
              <w:rPr>
                <w:color w:val="231F20"/>
                <w:spacing w:val="-12"/>
                <w:sz w:val="24"/>
              </w:rPr>
              <w:t> </w:t>
            </w:r>
            <w:r>
              <w:rPr>
                <w:smallCaps/>
                <w:color w:val="231F20"/>
                <w:spacing w:val="-1"/>
                <w:w w:val="100"/>
                <w:sz w:val="24"/>
              </w:rPr>
              <w:t>20</w:t>
            </w:r>
            <w:r>
              <w:rPr>
                <w:smallCaps/>
                <w:color w:val="231F20"/>
                <w:spacing w:val="-5"/>
                <w:w w:val="100"/>
                <w:sz w:val="24"/>
              </w:rPr>
              <w:t>0</w:t>
            </w:r>
            <w:r>
              <w:rPr>
                <w:smallCaps w:val="0"/>
                <w:color w:val="231F20"/>
                <w:w w:val="89"/>
                <w:sz w:val="24"/>
              </w:rPr>
              <w:t>7</w:t>
            </w:r>
            <w:r>
              <w:rPr>
                <w:smallCaps w:val="0"/>
                <w:color w:val="231F20"/>
                <w:spacing w:val="-12"/>
                <w:sz w:val="24"/>
              </w:rPr>
              <w:t> </w:t>
            </w:r>
            <w:r>
              <w:rPr>
                <w:smallCaps w:val="0"/>
                <w:color w:val="231F20"/>
                <w:spacing w:val="-1"/>
                <w:w w:val="88"/>
                <w:sz w:val="24"/>
              </w:rPr>
              <w:t>Q3</w:t>
            </w:r>
          </w:p>
        </w:tc>
        <w:tc>
          <w:tcPr>
            <w:tcW w:w="648" w:type="dxa"/>
          </w:tcPr>
          <w:p>
            <w:pPr>
              <w:pStyle w:val="TableParagraph"/>
              <w:spacing w:before="37"/>
              <w:ind w:right="47"/>
              <w:jc w:val="right"/>
              <w:rPr>
                <w:sz w:val="24"/>
              </w:rPr>
            </w:pPr>
            <w:r>
              <w:rPr>
                <w:color w:val="231F20"/>
                <w:w w:val="90"/>
                <w:sz w:val="24"/>
              </w:rPr>
              <w:t>47</w:t>
            </w:r>
          </w:p>
        </w:tc>
      </w:tr>
      <w:tr>
        <w:trPr>
          <w:trHeight w:val="459" w:hRule="atLeast"/>
        </w:trPr>
        <w:tc>
          <w:tcPr>
            <w:tcW w:w="1320" w:type="dxa"/>
          </w:tcPr>
          <w:p>
            <w:pPr>
              <w:pStyle w:val="TableParagraph"/>
              <w:spacing w:before="13"/>
              <w:ind w:left="50"/>
              <w:rPr>
                <w:sz w:val="24"/>
              </w:rPr>
            </w:pPr>
            <w:r>
              <w:rPr>
                <w:color w:val="231F20"/>
                <w:sz w:val="24"/>
              </w:rPr>
              <w:t>Chart B</w:t>
            </w:r>
          </w:p>
        </w:tc>
        <w:tc>
          <w:tcPr>
            <w:tcW w:w="7733" w:type="dxa"/>
          </w:tcPr>
          <w:p>
            <w:pPr>
              <w:pStyle w:val="TableParagraph"/>
              <w:spacing w:before="13"/>
              <w:ind w:left="89"/>
              <w:rPr>
                <w:sz w:val="24"/>
              </w:rPr>
            </w:pPr>
            <w:r>
              <w:rPr>
                <w:color w:val="231F20"/>
                <w:spacing w:val="-1"/>
                <w:w w:val="93"/>
                <w:sz w:val="24"/>
              </w:rPr>
              <w:t>D</w:t>
            </w:r>
            <w:r>
              <w:rPr>
                <w:color w:val="231F20"/>
                <w:spacing w:val="-3"/>
                <w:w w:val="93"/>
                <w:sz w:val="24"/>
              </w:rPr>
              <w:t>i</w:t>
            </w:r>
            <w:r>
              <w:rPr>
                <w:color w:val="231F20"/>
                <w:spacing w:val="-1"/>
                <w:w w:val="101"/>
                <w:sz w:val="24"/>
              </w:rPr>
              <w:t>stributio</w:t>
            </w:r>
            <w:r>
              <w:rPr>
                <w:color w:val="231F20"/>
                <w:w w:val="101"/>
                <w:sz w:val="24"/>
              </w:rPr>
              <w:t>n</w:t>
            </w:r>
            <w:r>
              <w:rPr>
                <w:color w:val="231F20"/>
                <w:spacing w:val="-12"/>
                <w:sz w:val="24"/>
              </w:rPr>
              <w:t> </w:t>
            </w:r>
            <w:r>
              <w:rPr>
                <w:color w:val="231F20"/>
                <w:spacing w:val="-1"/>
                <w:w w:val="99"/>
                <w:sz w:val="24"/>
              </w:rPr>
              <w:t>o</w:t>
            </w:r>
            <w:r>
              <w:rPr>
                <w:color w:val="231F20"/>
                <w:w w:val="99"/>
                <w:sz w:val="24"/>
              </w:rPr>
              <w:t>f</w:t>
            </w:r>
            <w:r>
              <w:rPr>
                <w:color w:val="231F20"/>
                <w:spacing w:val="-14"/>
                <w:sz w:val="24"/>
              </w:rPr>
              <w:t> </w:t>
            </w:r>
            <w:r>
              <w:rPr>
                <w:color w:val="231F20"/>
                <w:spacing w:val="-1"/>
                <w:w w:val="98"/>
                <w:sz w:val="24"/>
              </w:rPr>
              <w:t>sterlin</w:t>
            </w:r>
            <w:r>
              <w:rPr>
                <w:color w:val="231F20"/>
                <w:w w:val="98"/>
                <w:sz w:val="24"/>
              </w:rPr>
              <w:t>g</w:t>
            </w:r>
            <w:r>
              <w:rPr>
                <w:color w:val="231F20"/>
                <w:spacing w:val="-12"/>
                <w:sz w:val="24"/>
              </w:rPr>
              <w:t> </w:t>
            </w:r>
            <w:r>
              <w:rPr>
                <w:color w:val="231F20"/>
                <w:spacing w:val="-1"/>
                <w:w w:val="78"/>
                <w:sz w:val="24"/>
              </w:rPr>
              <w:t>ER</w:t>
            </w:r>
            <w:r>
              <w:rPr>
                <w:color w:val="231F20"/>
                <w:w w:val="78"/>
                <w:sz w:val="24"/>
              </w:rPr>
              <w:t>I</w:t>
            </w:r>
            <w:r>
              <w:rPr>
                <w:color w:val="231F20"/>
                <w:spacing w:val="-12"/>
                <w:sz w:val="24"/>
              </w:rPr>
              <w:t> </w:t>
            </w:r>
            <w:r>
              <w:rPr>
                <w:color w:val="231F20"/>
                <w:spacing w:val="-1"/>
                <w:w w:val="95"/>
                <w:sz w:val="24"/>
              </w:rPr>
              <w:t>fore</w:t>
            </w:r>
            <w:r>
              <w:rPr>
                <w:color w:val="231F20"/>
                <w:spacing w:val="-4"/>
                <w:w w:val="95"/>
                <w:sz w:val="24"/>
              </w:rPr>
              <w:t>c</w:t>
            </w:r>
            <w:r>
              <w:rPr>
                <w:color w:val="231F20"/>
                <w:spacing w:val="-3"/>
                <w:w w:val="93"/>
                <w:sz w:val="24"/>
              </w:rPr>
              <w:t>a</w:t>
            </w:r>
            <w:r>
              <w:rPr>
                <w:color w:val="231F20"/>
                <w:spacing w:val="-1"/>
                <w:w w:val="97"/>
                <w:sz w:val="24"/>
              </w:rPr>
              <w:t>st</w:t>
            </w:r>
            <w:r>
              <w:rPr>
                <w:color w:val="231F20"/>
                <w:w w:val="97"/>
                <w:sz w:val="24"/>
              </w:rPr>
              <w:t>s</w:t>
            </w:r>
            <w:r>
              <w:rPr>
                <w:color w:val="231F20"/>
                <w:spacing w:val="-14"/>
                <w:sz w:val="24"/>
              </w:rPr>
              <w:t> </w:t>
            </w:r>
            <w:r>
              <w:rPr>
                <w:color w:val="231F20"/>
                <w:spacing w:val="-2"/>
                <w:w w:val="105"/>
                <w:sz w:val="24"/>
              </w:rPr>
              <w:t>f</w:t>
            </w:r>
            <w:r>
              <w:rPr>
                <w:color w:val="231F20"/>
                <w:spacing w:val="-1"/>
                <w:w w:val="95"/>
                <w:sz w:val="24"/>
              </w:rPr>
              <w:t>o</w:t>
            </w:r>
            <w:r>
              <w:rPr>
                <w:color w:val="231F20"/>
                <w:w w:val="95"/>
                <w:sz w:val="24"/>
              </w:rPr>
              <w:t>r</w:t>
            </w:r>
            <w:r>
              <w:rPr>
                <w:color w:val="231F20"/>
                <w:spacing w:val="-12"/>
                <w:sz w:val="24"/>
              </w:rPr>
              <w:t> </w:t>
            </w:r>
            <w:r>
              <w:rPr>
                <w:smallCaps/>
                <w:color w:val="231F20"/>
                <w:spacing w:val="-1"/>
                <w:w w:val="100"/>
                <w:sz w:val="24"/>
              </w:rPr>
              <w:t>20</w:t>
            </w:r>
            <w:r>
              <w:rPr>
                <w:smallCaps/>
                <w:color w:val="231F20"/>
                <w:spacing w:val="-5"/>
                <w:w w:val="100"/>
                <w:sz w:val="24"/>
              </w:rPr>
              <w:t>0</w:t>
            </w:r>
            <w:r>
              <w:rPr>
                <w:smallCaps w:val="0"/>
                <w:color w:val="231F20"/>
                <w:w w:val="89"/>
                <w:sz w:val="24"/>
              </w:rPr>
              <w:t>7</w:t>
            </w:r>
            <w:r>
              <w:rPr>
                <w:smallCaps w:val="0"/>
                <w:color w:val="231F20"/>
                <w:spacing w:val="-12"/>
                <w:sz w:val="24"/>
              </w:rPr>
              <w:t> </w:t>
            </w:r>
            <w:r>
              <w:rPr>
                <w:smallCaps w:val="0"/>
                <w:color w:val="231F20"/>
                <w:spacing w:val="-1"/>
                <w:w w:val="88"/>
                <w:sz w:val="24"/>
              </w:rPr>
              <w:t>Q3</w:t>
            </w:r>
          </w:p>
        </w:tc>
        <w:tc>
          <w:tcPr>
            <w:tcW w:w="648" w:type="dxa"/>
          </w:tcPr>
          <w:p>
            <w:pPr>
              <w:pStyle w:val="TableParagraph"/>
              <w:spacing w:before="13"/>
              <w:ind w:right="47"/>
              <w:jc w:val="right"/>
              <w:rPr>
                <w:sz w:val="24"/>
              </w:rPr>
            </w:pPr>
            <w:r>
              <w:rPr>
                <w:color w:val="231F20"/>
                <w:w w:val="90"/>
                <w:sz w:val="24"/>
              </w:rPr>
              <w:t>47</w:t>
            </w:r>
          </w:p>
        </w:tc>
      </w:tr>
      <w:tr>
        <w:trPr>
          <w:trHeight w:val="489" w:hRule="atLeast"/>
        </w:trPr>
        <w:tc>
          <w:tcPr>
            <w:tcW w:w="1320" w:type="dxa"/>
          </w:tcPr>
          <w:p>
            <w:pPr>
              <w:pStyle w:val="TableParagraph"/>
              <w:spacing w:line="313" w:lineRule="exact" w:before="156"/>
              <w:ind w:left="50"/>
              <w:rPr>
                <w:rFonts w:ascii="Trebuchet MS"/>
                <w:sz w:val="28"/>
              </w:rPr>
            </w:pPr>
            <w:r>
              <w:rPr>
                <w:rFonts w:ascii="Trebuchet MS"/>
                <w:color w:val="231F20"/>
                <w:sz w:val="28"/>
              </w:rPr>
              <w:t>Tables</w:t>
            </w:r>
          </w:p>
        </w:tc>
        <w:tc>
          <w:tcPr>
            <w:tcW w:w="7733" w:type="dxa"/>
          </w:tcPr>
          <w:p>
            <w:pPr>
              <w:pStyle w:val="TableParagraph"/>
              <w:rPr>
                <w:rFonts w:ascii="Times New Roman"/>
                <w:sz w:val="24"/>
              </w:rPr>
            </w:pPr>
          </w:p>
        </w:tc>
        <w:tc>
          <w:tcPr>
            <w:tcW w:w="648" w:type="dxa"/>
          </w:tcPr>
          <w:p>
            <w:pPr>
              <w:pStyle w:val="TableParagraph"/>
              <w:rPr>
                <w:rFonts w:ascii="Times New Roman"/>
                <w:sz w:val="24"/>
              </w:rPr>
            </w:pPr>
          </w:p>
        </w:tc>
      </w:tr>
      <w:tr>
        <w:trPr>
          <w:trHeight w:val="631" w:hRule="atLeast"/>
        </w:trPr>
        <w:tc>
          <w:tcPr>
            <w:tcW w:w="9701" w:type="dxa"/>
            <w:gridSpan w:val="3"/>
          </w:tcPr>
          <w:p>
            <w:pPr>
              <w:pStyle w:val="TableParagraph"/>
              <w:spacing w:before="7"/>
              <w:rPr>
                <w:rFonts w:ascii="Trebuchet MS"/>
                <w:sz w:val="29"/>
              </w:rPr>
            </w:pPr>
          </w:p>
          <w:p>
            <w:pPr>
              <w:pStyle w:val="TableParagraph"/>
              <w:tabs>
                <w:tab w:pos="389" w:val="left" w:leader="none"/>
              </w:tabs>
              <w:spacing w:line="267" w:lineRule="exact"/>
              <w:ind w:left="50"/>
              <w:rPr>
                <w:rFonts w:ascii="Trebuchet MS"/>
                <w:sz w:val="24"/>
              </w:rPr>
            </w:pPr>
            <w:r>
              <w:rPr>
                <w:rFonts w:ascii="Trebuchet MS"/>
                <w:smallCaps/>
                <w:color w:val="0093C1"/>
                <w:w w:val="80"/>
                <w:sz w:val="24"/>
              </w:rPr>
              <w:t>1</w:t>
            </w:r>
            <w:r>
              <w:rPr>
                <w:rFonts w:ascii="Trebuchet MS"/>
                <w:smallCaps w:val="0"/>
                <w:color w:val="0093C1"/>
                <w:sz w:val="24"/>
              </w:rPr>
              <w:tab/>
            </w:r>
            <w:r>
              <w:rPr>
                <w:rFonts w:ascii="Trebuchet MS"/>
                <w:smallCaps w:val="0"/>
                <w:color w:val="0093C1"/>
                <w:w w:val="115"/>
                <w:sz w:val="24"/>
              </w:rPr>
              <w:t>M</w:t>
            </w:r>
            <w:r>
              <w:rPr>
                <w:rFonts w:ascii="Trebuchet MS"/>
                <w:smallCaps w:val="0"/>
                <w:color w:val="0093C1"/>
                <w:spacing w:val="-1"/>
                <w:w w:val="98"/>
                <w:sz w:val="24"/>
              </w:rPr>
              <w:t>one</w:t>
            </w:r>
            <w:r>
              <w:rPr>
                <w:rFonts w:ascii="Trebuchet MS"/>
                <w:smallCaps w:val="0"/>
                <w:color w:val="0093C1"/>
                <w:w w:val="98"/>
                <w:sz w:val="24"/>
              </w:rPr>
              <w:t>y</w:t>
            </w:r>
            <w:r>
              <w:rPr>
                <w:rFonts w:ascii="Trebuchet MS"/>
                <w:smallCaps w:val="0"/>
                <w:color w:val="0093C1"/>
                <w:spacing w:val="-21"/>
                <w:sz w:val="24"/>
              </w:rPr>
              <w:t> </w:t>
            </w:r>
            <w:r>
              <w:rPr>
                <w:rFonts w:ascii="Trebuchet MS"/>
                <w:smallCaps w:val="0"/>
                <w:color w:val="0093C1"/>
                <w:spacing w:val="-1"/>
                <w:w w:val="98"/>
                <w:sz w:val="24"/>
              </w:rPr>
              <w:t>an</w:t>
            </w:r>
            <w:r>
              <w:rPr>
                <w:rFonts w:ascii="Trebuchet MS"/>
                <w:smallCaps w:val="0"/>
                <w:color w:val="0093C1"/>
                <w:w w:val="98"/>
                <w:sz w:val="24"/>
              </w:rPr>
              <w:t>d</w:t>
            </w:r>
            <w:r>
              <w:rPr>
                <w:rFonts w:ascii="Trebuchet MS"/>
                <w:smallCaps w:val="0"/>
                <w:color w:val="0093C1"/>
                <w:spacing w:val="-19"/>
                <w:sz w:val="24"/>
              </w:rPr>
              <w:t> </w:t>
            </w:r>
            <w:r>
              <w:rPr>
                <w:rFonts w:ascii="Trebuchet MS"/>
                <w:smallCaps w:val="0"/>
                <w:color w:val="0093C1"/>
                <w:spacing w:val="-3"/>
                <w:w w:val="97"/>
                <w:sz w:val="24"/>
              </w:rPr>
              <w:t>a</w:t>
            </w:r>
            <w:r>
              <w:rPr>
                <w:rFonts w:ascii="Trebuchet MS"/>
                <w:smallCaps w:val="0"/>
                <w:color w:val="0093C1"/>
                <w:spacing w:val="-3"/>
                <w:w w:val="118"/>
                <w:sz w:val="24"/>
              </w:rPr>
              <w:t>s</w:t>
            </w:r>
            <w:r>
              <w:rPr>
                <w:rFonts w:ascii="Trebuchet MS"/>
                <w:smallCaps w:val="0"/>
                <w:color w:val="0093C1"/>
                <w:spacing w:val="-1"/>
                <w:w w:val="98"/>
                <w:sz w:val="24"/>
              </w:rPr>
              <w:t>se</w:t>
            </w:r>
            <w:r>
              <w:rPr>
                <w:rFonts w:ascii="Trebuchet MS"/>
                <w:smallCaps w:val="0"/>
                <w:color w:val="0093C1"/>
                <w:w w:val="98"/>
                <w:sz w:val="24"/>
              </w:rPr>
              <w:t>t</w:t>
            </w:r>
            <w:r>
              <w:rPr>
                <w:rFonts w:ascii="Trebuchet MS"/>
                <w:smallCaps w:val="0"/>
                <w:color w:val="0093C1"/>
                <w:spacing w:val="-21"/>
                <w:sz w:val="24"/>
              </w:rPr>
              <w:t> </w:t>
            </w:r>
            <w:r>
              <w:rPr>
                <w:rFonts w:ascii="Trebuchet MS"/>
                <w:smallCaps w:val="0"/>
                <w:color w:val="0093C1"/>
                <w:spacing w:val="-1"/>
                <w:w w:val="94"/>
                <w:sz w:val="24"/>
              </w:rPr>
              <w:t>pri</w:t>
            </w:r>
            <w:r>
              <w:rPr>
                <w:rFonts w:ascii="Trebuchet MS"/>
                <w:smallCaps w:val="0"/>
                <w:color w:val="0093C1"/>
                <w:spacing w:val="-5"/>
                <w:w w:val="94"/>
                <w:sz w:val="24"/>
              </w:rPr>
              <w:t>c</w:t>
            </w:r>
            <w:r>
              <w:rPr>
                <w:rFonts w:ascii="Trebuchet MS"/>
                <w:smallCaps w:val="0"/>
                <w:color w:val="0093C1"/>
                <w:spacing w:val="-1"/>
                <w:w w:val="103"/>
                <w:sz w:val="24"/>
              </w:rPr>
              <w:t>es</w:t>
            </w:r>
          </w:p>
        </w:tc>
      </w:tr>
      <w:tr>
        <w:trPr>
          <w:trHeight w:val="340" w:hRule="atLeast"/>
        </w:trPr>
        <w:tc>
          <w:tcPr>
            <w:tcW w:w="1320" w:type="dxa"/>
          </w:tcPr>
          <w:p>
            <w:pPr>
              <w:pStyle w:val="TableParagraph"/>
              <w:spacing w:before="33"/>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spacing w:val="-1"/>
                <w:w w:val="83"/>
                <w:sz w:val="24"/>
              </w:rPr>
              <w:t>1</w:t>
            </w:r>
            <w:r>
              <w:rPr>
                <w:smallCaps/>
                <w:color w:val="231F20"/>
                <w:spacing w:val="2"/>
                <w:w w:val="83"/>
                <w:sz w:val="24"/>
              </w:rPr>
              <w:t>.</w:t>
            </w:r>
            <w:r>
              <w:rPr>
                <w:smallCaps w:val="0"/>
                <w:color w:val="231F20"/>
                <w:w w:val="85"/>
                <w:sz w:val="24"/>
              </w:rPr>
              <w:t>A</w:t>
            </w:r>
          </w:p>
        </w:tc>
        <w:tc>
          <w:tcPr>
            <w:tcW w:w="7733" w:type="dxa"/>
          </w:tcPr>
          <w:p>
            <w:pPr>
              <w:pStyle w:val="TableParagraph"/>
              <w:spacing w:before="33"/>
              <w:ind w:left="89"/>
              <w:rPr>
                <w:sz w:val="24"/>
              </w:rPr>
            </w:pPr>
            <w:r>
              <w:rPr>
                <w:color w:val="231F20"/>
                <w:spacing w:val="-1"/>
                <w:w w:val="85"/>
                <w:sz w:val="24"/>
              </w:rPr>
              <w:t>A</w:t>
            </w:r>
            <w:r>
              <w:rPr>
                <w:color w:val="231F20"/>
                <w:spacing w:val="-3"/>
                <w:w w:val="94"/>
                <w:sz w:val="24"/>
              </w:rPr>
              <w:t>s</w:t>
            </w:r>
            <w:r>
              <w:rPr>
                <w:color w:val="231F20"/>
                <w:spacing w:val="-1"/>
                <w:w w:val="96"/>
                <w:sz w:val="24"/>
              </w:rPr>
              <w:t>se</w:t>
            </w:r>
            <w:r>
              <w:rPr>
                <w:color w:val="231F20"/>
                <w:w w:val="96"/>
                <w:sz w:val="24"/>
              </w:rPr>
              <w:t>t</w:t>
            </w:r>
            <w:r>
              <w:rPr>
                <w:color w:val="231F20"/>
                <w:spacing w:val="-14"/>
                <w:sz w:val="24"/>
              </w:rPr>
              <w:t> </w:t>
            </w:r>
            <w:r>
              <w:rPr>
                <w:color w:val="231F20"/>
                <w:spacing w:val="-1"/>
                <w:w w:val="98"/>
                <w:sz w:val="24"/>
              </w:rPr>
              <w:t>pri</w:t>
            </w:r>
            <w:r>
              <w:rPr>
                <w:color w:val="231F20"/>
                <w:spacing w:val="-5"/>
                <w:w w:val="98"/>
                <w:sz w:val="24"/>
              </w:rPr>
              <w:t>c</w:t>
            </w:r>
            <w:r>
              <w:rPr>
                <w:color w:val="231F20"/>
                <w:w w:val="91"/>
                <w:sz w:val="24"/>
              </w:rPr>
              <w:t>e</w:t>
            </w:r>
            <w:r>
              <w:rPr>
                <w:color w:val="231F20"/>
                <w:spacing w:val="-12"/>
                <w:sz w:val="24"/>
              </w:rPr>
              <w:t> </w:t>
            </w:r>
            <w:r>
              <w:rPr>
                <w:color w:val="231F20"/>
                <w:spacing w:val="-1"/>
                <w:w w:val="96"/>
                <w:sz w:val="24"/>
              </w:rPr>
              <w:t>m</w:t>
            </w:r>
            <w:r>
              <w:rPr>
                <w:color w:val="231F20"/>
                <w:spacing w:val="-3"/>
                <w:w w:val="96"/>
                <w:sz w:val="24"/>
              </w:rPr>
              <w:t>o</w:t>
            </w:r>
            <w:r>
              <w:rPr>
                <w:color w:val="231F20"/>
                <w:spacing w:val="-1"/>
                <w:w w:val="95"/>
                <w:sz w:val="24"/>
              </w:rPr>
              <w:t>vement</w:t>
            </w:r>
            <w:r>
              <w:rPr>
                <w:color w:val="231F20"/>
                <w:w w:val="95"/>
                <w:sz w:val="24"/>
              </w:rPr>
              <w:t>s</w:t>
            </w:r>
            <w:r>
              <w:rPr>
                <w:color w:val="231F20"/>
                <w:spacing w:val="-14"/>
                <w:sz w:val="24"/>
              </w:rPr>
              <w:t> </w:t>
            </w:r>
            <w:r>
              <w:rPr>
                <w:color w:val="231F20"/>
                <w:spacing w:val="-1"/>
                <w:w w:val="103"/>
                <w:sz w:val="24"/>
              </w:rPr>
              <w:t>i</w:t>
            </w:r>
            <w:r>
              <w:rPr>
                <w:color w:val="231F20"/>
                <w:w w:val="103"/>
                <w:sz w:val="24"/>
              </w:rPr>
              <w:t>n</w:t>
            </w:r>
            <w:r>
              <w:rPr>
                <w:color w:val="231F20"/>
                <w:spacing w:val="-12"/>
                <w:sz w:val="24"/>
              </w:rPr>
              <w:t> </w:t>
            </w:r>
            <w:r>
              <w:rPr>
                <w:color w:val="231F20"/>
                <w:spacing w:val="-1"/>
                <w:w w:val="85"/>
                <w:sz w:val="24"/>
              </w:rPr>
              <w:t>Jul</w:t>
            </w:r>
            <w:r>
              <w:rPr>
                <w:color w:val="231F20"/>
                <w:w w:val="85"/>
                <w:sz w:val="24"/>
              </w:rPr>
              <w:t>y</w:t>
            </w:r>
            <w:r>
              <w:rPr>
                <w:color w:val="231F20"/>
                <w:spacing w:val="-14"/>
                <w:sz w:val="24"/>
              </w:rPr>
              <w:t> </w:t>
            </w:r>
            <w:r>
              <w:rPr>
                <w:smallCaps/>
                <w:color w:val="231F20"/>
                <w:spacing w:val="-1"/>
                <w:w w:val="97"/>
                <w:sz w:val="24"/>
              </w:rPr>
              <w:t>2005</w:t>
            </w:r>
          </w:p>
        </w:tc>
        <w:tc>
          <w:tcPr>
            <w:tcW w:w="648" w:type="dxa"/>
          </w:tcPr>
          <w:p>
            <w:pPr>
              <w:pStyle w:val="TableParagraph"/>
              <w:spacing w:before="33"/>
              <w:ind w:right="48"/>
              <w:jc w:val="right"/>
              <w:rPr>
                <w:sz w:val="24"/>
              </w:rPr>
            </w:pPr>
            <w:r>
              <w:rPr>
                <w:color w:val="231F20"/>
                <w:w w:val="92"/>
                <w:sz w:val="24"/>
              </w:rPr>
              <w:t>3</w:t>
            </w:r>
          </w:p>
        </w:tc>
      </w:tr>
      <w:tr>
        <w:trPr>
          <w:trHeight w:val="319" w:hRule="atLeast"/>
        </w:trPr>
        <w:tc>
          <w:tcPr>
            <w:tcW w:w="1320" w:type="dxa"/>
          </w:tcPr>
          <w:p>
            <w:pPr>
              <w:pStyle w:val="TableParagraph"/>
              <w:spacing w:before="13"/>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spacing w:val="-1"/>
                <w:w w:val="86"/>
                <w:sz w:val="24"/>
              </w:rPr>
              <w:t>1.B</w:t>
            </w:r>
          </w:p>
        </w:tc>
        <w:tc>
          <w:tcPr>
            <w:tcW w:w="7733" w:type="dxa"/>
          </w:tcPr>
          <w:p>
            <w:pPr>
              <w:pStyle w:val="TableParagraph"/>
              <w:spacing w:before="13"/>
              <w:ind w:left="89"/>
              <w:rPr>
                <w:sz w:val="24"/>
              </w:rPr>
            </w:pPr>
            <w:r>
              <w:rPr>
                <w:color w:val="231F20"/>
                <w:sz w:val="24"/>
              </w:rPr>
              <w:t>Housing market activity</w:t>
            </w:r>
          </w:p>
        </w:tc>
        <w:tc>
          <w:tcPr>
            <w:tcW w:w="648" w:type="dxa"/>
          </w:tcPr>
          <w:p>
            <w:pPr>
              <w:pStyle w:val="TableParagraph"/>
              <w:spacing w:before="13"/>
              <w:ind w:right="47"/>
              <w:jc w:val="right"/>
              <w:rPr>
                <w:sz w:val="24"/>
              </w:rPr>
            </w:pPr>
            <w:r>
              <w:rPr>
                <w:color w:val="231F20"/>
                <w:w w:val="88"/>
                <w:sz w:val="24"/>
              </w:rPr>
              <w:t>5</w:t>
            </w:r>
          </w:p>
        </w:tc>
      </w:tr>
      <w:tr>
        <w:trPr>
          <w:trHeight w:val="477" w:hRule="atLeast"/>
        </w:trPr>
        <w:tc>
          <w:tcPr>
            <w:tcW w:w="1320" w:type="dxa"/>
          </w:tcPr>
          <w:p>
            <w:pPr>
              <w:pStyle w:val="TableParagraph"/>
              <w:spacing w:before="13"/>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spacing w:val="-1"/>
                <w:w w:val="83"/>
                <w:sz w:val="24"/>
              </w:rPr>
              <w:t>1</w:t>
            </w:r>
            <w:r>
              <w:rPr>
                <w:smallCaps/>
                <w:color w:val="231F20"/>
                <w:spacing w:val="-8"/>
                <w:w w:val="83"/>
                <w:sz w:val="24"/>
              </w:rPr>
              <w:t>.</w:t>
            </w:r>
            <w:r>
              <w:rPr>
                <w:smallCaps w:val="0"/>
                <w:color w:val="231F20"/>
                <w:w w:val="77"/>
                <w:sz w:val="24"/>
              </w:rPr>
              <w:t>C</w:t>
            </w:r>
          </w:p>
        </w:tc>
        <w:tc>
          <w:tcPr>
            <w:tcW w:w="7733" w:type="dxa"/>
          </w:tcPr>
          <w:p>
            <w:pPr>
              <w:pStyle w:val="TableParagraph"/>
              <w:spacing w:before="13"/>
              <w:ind w:left="89"/>
              <w:rPr>
                <w:sz w:val="24"/>
              </w:rPr>
            </w:pPr>
            <w:r>
              <w:rPr>
                <w:color w:val="231F20"/>
                <w:sz w:val="24"/>
              </w:rPr>
              <w:t>Mortgage equity withdrawal and consumer borrowing</w:t>
            </w:r>
          </w:p>
        </w:tc>
        <w:tc>
          <w:tcPr>
            <w:tcW w:w="648" w:type="dxa"/>
          </w:tcPr>
          <w:p>
            <w:pPr>
              <w:pStyle w:val="TableParagraph"/>
              <w:spacing w:before="13"/>
              <w:ind w:right="49"/>
              <w:jc w:val="right"/>
              <w:rPr>
                <w:sz w:val="24"/>
              </w:rPr>
            </w:pPr>
            <w:r>
              <w:rPr>
                <w:color w:val="231F20"/>
                <w:w w:val="101"/>
                <w:sz w:val="24"/>
              </w:rPr>
              <w:t>6</w:t>
            </w:r>
          </w:p>
        </w:tc>
      </w:tr>
      <w:tr>
        <w:trPr>
          <w:trHeight w:val="802" w:hRule="atLeast"/>
        </w:trPr>
        <w:tc>
          <w:tcPr>
            <w:tcW w:w="1320" w:type="dxa"/>
          </w:tcPr>
          <w:p>
            <w:pPr>
              <w:pStyle w:val="TableParagraph"/>
              <w:tabs>
                <w:tab w:pos="389" w:val="left" w:leader="none"/>
              </w:tabs>
              <w:spacing w:before="175"/>
              <w:ind w:left="50"/>
              <w:rPr>
                <w:rFonts w:ascii="Trebuchet MS"/>
                <w:sz w:val="24"/>
              </w:rPr>
            </w:pPr>
            <w:r>
              <w:rPr>
                <w:rFonts w:ascii="Trebuchet MS"/>
                <w:smallCaps/>
                <w:color w:val="0093C1"/>
                <w:w w:val="106"/>
                <w:sz w:val="24"/>
              </w:rPr>
              <w:t>2</w:t>
            </w:r>
            <w:r>
              <w:rPr>
                <w:rFonts w:ascii="Trebuchet MS"/>
                <w:smallCaps w:val="0"/>
                <w:color w:val="0093C1"/>
                <w:sz w:val="24"/>
              </w:rPr>
              <w:tab/>
            </w:r>
            <w:r>
              <w:rPr>
                <w:rFonts w:ascii="Trebuchet MS"/>
                <w:smallCaps w:val="0"/>
                <w:color w:val="0093C1"/>
                <w:spacing w:val="-2"/>
                <w:w w:val="100"/>
                <w:sz w:val="24"/>
              </w:rPr>
              <w:t>D</w:t>
            </w:r>
            <w:r>
              <w:rPr>
                <w:rFonts w:ascii="Trebuchet MS"/>
                <w:smallCaps w:val="0"/>
                <w:color w:val="0093C1"/>
                <w:w w:val="94"/>
                <w:sz w:val="24"/>
              </w:rPr>
              <w:t>e</w:t>
            </w:r>
            <w:r>
              <w:rPr>
                <w:rFonts w:ascii="Trebuchet MS"/>
                <w:smallCaps w:val="0"/>
                <w:color w:val="0093C1"/>
                <w:spacing w:val="-3"/>
                <w:w w:val="94"/>
                <w:sz w:val="24"/>
              </w:rPr>
              <w:t>m</w:t>
            </w:r>
            <w:r>
              <w:rPr>
                <w:rFonts w:ascii="Trebuchet MS"/>
                <w:smallCaps w:val="0"/>
                <w:color w:val="0093C1"/>
                <w:w w:val="98"/>
                <w:sz w:val="24"/>
              </w:rPr>
              <w:t>and</w:t>
            </w:r>
          </w:p>
          <w:p>
            <w:pPr>
              <w:pStyle w:val="TableParagraph"/>
              <w:spacing w:before="41"/>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spacing w:val="-1"/>
                <w:w w:val="97"/>
                <w:sz w:val="24"/>
              </w:rPr>
              <w:t>2</w:t>
            </w:r>
            <w:r>
              <w:rPr>
                <w:smallCaps/>
                <w:color w:val="231F20"/>
                <w:spacing w:val="2"/>
                <w:w w:val="97"/>
                <w:sz w:val="24"/>
              </w:rPr>
              <w:t>.</w:t>
            </w:r>
            <w:r>
              <w:rPr>
                <w:smallCaps w:val="0"/>
                <w:color w:val="231F20"/>
                <w:w w:val="85"/>
                <w:sz w:val="24"/>
              </w:rPr>
              <w:t>A</w:t>
            </w:r>
          </w:p>
        </w:tc>
        <w:tc>
          <w:tcPr>
            <w:tcW w:w="7733" w:type="dxa"/>
          </w:tcPr>
          <w:p>
            <w:pPr>
              <w:pStyle w:val="TableParagraph"/>
              <w:rPr>
                <w:rFonts w:ascii="Trebuchet MS"/>
                <w:sz w:val="26"/>
              </w:rPr>
            </w:pPr>
          </w:p>
          <w:p>
            <w:pPr>
              <w:pStyle w:val="TableParagraph"/>
              <w:spacing w:before="193"/>
              <w:ind w:left="89"/>
              <w:rPr>
                <w:sz w:val="24"/>
              </w:rPr>
            </w:pPr>
            <w:r>
              <w:rPr>
                <w:color w:val="231F20"/>
                <w:sz w:val="24"/>
              </w:rPr>
              <w:t>Expenditure components of demand</w:t>
            </w:r>
          </w:p>
        </w:tc>
        <w:tc>
          <w:tcPr>
            <w:tcW w:w="648" w:type="dxa"/>
          </w:tcPr>
          <w:p>
            <w:pPr>
              <w:pStyle w:val="TableParagraph"/>
              <w:rPr>
                <w:rFonts w:ascii="Trebuchet MS"/>
                <w:sz w:val="26"/>
              </w:rPr>
            </w:pPr>
          </w:p>
          <w:p>
            <w:pPr>
              <w:pStyle w:val="TableParagraph"/>
              <w:spacing w:before="193"/>
              <w:ind w:right="48"/>
              <w:jc w:val="right"/>
              <w:rPr>
                <w:sz w:val="24"/>
              </w:rPr>
            </w:pPr>
            <w:r>
              <w:rPr>
                <w:color w:val="231F20"/>
                <w:w w:val="101"/>
                <w:sz w:val="24"/>
              </w:rPr>
              <w:t>9</w:t>
            </w:r>
          </w:p>
        </w:tc>
      </w:tr>
      <w:tr>
        <w:trPr>
          <w:trHeight w:val="319" w:hRule="atLeast"/>
        </w:trPr>
        <w:tc>
          <w:tcPr>
            <w:tcW w:w="1320" w:type="dxa"/>
          </w:tcPr>
          <w:p>
            <w:pPr>
              <w:pStyle w:val="TableParagraph"/>
              <w:spacing w:before="13"/>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spacing w:val="-1"/>
                <w:w w:val="94"/>
                <w:sz w:val="24"/>
              </w:rPr>
              <w:t>2.B</w:t>
            </w:r>
          </w:p>
        </w:tc>
        <w:tc>
          <w:tcPr>
            <w:tcW w:w="7733" w:type="dxa"/>
          </w:tcPr>
          <w:p>
            <w:pPr>
              <w:pStyle w:val="TableParagraph"/>
              <w:spacing w:before="13"/>
              <w:ind w:left="89"/>
              <w:rPr>
                <w:sz w:val="24"/>
              </w:rPr>
            </w:pPr>
            <w:r>
              <w:rPr>
                <w:color w:val="231F20"/>
                <w:sz w:val="24"/>
              </w:rPr>
              <w:t>Indicators of consumer spending</w:t>
            </w:r>
          </w:p>
        </w:tc>
        <w:tc>
          <w:tcPr>
            <w:tcW w:w="648" w:type="dxa"/>
          </w:tcPr>
          <w:p>
            <w:pPr>
              <w:pStyle w:val="TableParagraph"/>
              <w:spacing w:before="13"/>
              <w:ind w:right="48"/>
              <w:jc w:val="right"/>
              <w:rPr>
                <w:sz w:val="24"/>
              </w:rPr>
            </w:pPr>
            <w:r>
              <w:rPr>
                <w:smallCaps/>
                <w:color w:val="231F20"/>
                <w:w w:val="76"/>
                <w:sz w:val="24"/>
              </w:rPr>
              <w:t>1</w:t>
            </w:r>
            <w:r>
              <w:rPr>
                <w:smallCaps w:val="0"/>
                <w:color w:val="231F20"/>
                <w:w w:val="88"/>
                <w:sz w:val="24"/>
              </w:rPr>
              <w:t>5</w:t>
            </w:r>
          </w:p>
        </w:tc>
      </w:tr>
      <w:tr>
        <w:trPr>
          <w:trHeight w:val="295" w:hRule="atLeast"/>
        </w:trPr>
        <w:tc>
          <w:tcPr>
            <w:tcW w:w="1320" w:type="dxa"/>
          </w:tcPr>
          <w:p>
            <w:pPr>
              <w:pStyle w:val="TableParagraph"/>
              <w:spacing w:line="263" w:lineRule="exact" w:before="13"/>
              <w:ind w:left="50"/>
              <w:rPr>
                <w:sz w:val="24"/>
              </w:rPr>
            </w:pPr>
            <w:r>
              <w:rPr>
                <w:color w:val="231F20"/>
                <w:spacing w:val="-15"/>
                <w:w w:val="74"/>
                <w:sz w:val="24"/>
              </w:rPr>
              <w:t>T</w:t>
            </w:r>
            <w:r>
              <w:rPr>
                <w:color w:val="231F20"/>
                <w:w w:val="93"/>
                <w:sz w:val="24"/>
              </w:rPr>
              <w:t>a</w:t>
            </w:r>
            <w:r>
              <w:rPr>
                <w:color w:val="231F20"/>
                <w:spacing w:val="-3"/>
                <w:w w:val="101"/>
                <w:sz w:val="24"/>
              </w:rPr>
              <w:t>b</w:t>
            </w:r>
            <w:r>
              <w:rPr>
                <w:color w:val="231F20"/>
                <w:spacing w:val="-2"/>
                <w:w w:val="116"/>
                <w:sz w:val="24"/>
              </w:rPr>
              <w:t>l</w:t>
            </w:r>
            <w:r>
              <w:rPr>
                <w:color w:val="231F20"/>
                <w:w w:val="91"/>
                <w:sz w:val="24"/>
              </w:rPr>
              <w:t>e</w:t>
            </w:r>
            <w:r>
              <w:rPr>
                <w:color w:val="231F20"/>
                <w:spacing w:val="-12"/>
                <w:sz w:val="24"/>
              </w:rPr>
              <w:t> </w:t>
            </w:r>
            <w:r>
              <w:rPr>
                <w:smallCaps/>
                <w:color w:val="231F20"/>
                <w:spacing w:val="-1"/>
                <w:w w:val="97"/>
                <w:sz w:val="24"/>
              </w:rPr>
              <w:t>2</w:t>
            </w:r>
            <w:r>
              <w:rPr>
                <w:smallCaps/>
                <w:color w:val="231F20"/>
                <w:spacing w:val="-8"/>
                <w:w w:val="97"/>
                <w:sz w:val="24"/>
              </w:rPr>
              <w:t>.</w:t>
            </w:r>
            <w:r>
              <w:rPr>
                <w:smallCaps w:val="0"/>
                <w:color w:val="231F20"/>
                <w:w w:val="77"/>
                <w:sz w:val="24"/>
              </w:rPr>
              <w:t>C</w:t>
            </w:r>
          </w:p>
        </w:tc>
        <w:tc>
          <w:tcPr>
            <w:tcW w:w="7733" w:type="dxa"/>
          </w:tcPr>
          <w:p>
            <w:pPr>
              <w:pStyle w:val="TableParagraph"/>
              <w:spacing w:line="263" w:lineRule="exact" w:before="13"/>
              <w:ind w:left="89"/>
              <w:rPr>
                <w:sz w:val="24"/>
              </w:rPr>
            </w:pPr>
            <w:r>
              <w:rPr>
                <w:color w:val="231F20"/>
                <w:sz w:val="24"/>
              </w:rPr>
              <w:t>Indicators of future investment</w:t>
            </w:r>
          </w:p>
        </w:tc>
        <w:tc>
          <w:tcPr>
            <w:tcW w:w="648" w:type="dxa"/>
          </w:tcPr>
          <w:p>
            <w:pPr>
              <w:pStyle w:val="TableParagraph"/>
              <w:spacing w:line="263" w:lineRule="exact" w:before="13"/>
              <w:ind w:right="47"/>
              <w:jc w:val="right"/>
              <w:rPr>
                <w:sz w:val="24"/>
              </w:rPr>
            </w:pPr>
            <w:r>
              <w:rPr>
                <w:smallCaps/>
                <w:color w:val="231F20"/>
                <w:spacing w:val="-1"/>
                <w:w w:val="88"/>
                <w:sz w:val="24"/>
              </w:rPr>
              <w:t>16</w:t>
            </w:r>
          </w:p>
        </w:tc>
      </w:tr>
      <w:tr>
        <w:trPr>
          <w:trHeight w:val="643" w:hRule="atLeast"/>
        </w:trPr>
        <w:tc>
          <w:tcPr>
            <w:tcW w:w="9701" w:type="dxa"/>
            <w:gridSpan w:val="3"/>
          </w:tcPr>
          <w:p>
            <w:pPr>
              <w:pStyle w:val="TableParagraph"/>
              <w:spacing w:before="8"/>
              <w:rPr>
                <w:rFonts w:ascii="Trebuchet MS"/>
                <w:sz w:val="30"/>
              </w:rPr>
            </w:pPr>
          </w:p>
          <w:p>
            <w:pPr>
              <w:pStyle w:val="TableParagraph"/>
              <w:tabs>
                <w:tab w:pos="389" w:val="left" w:leader="none"/>
              </w:tabs>
              <w:spacing w:line="267" w:lineRule="exact"/>
              <w:ind w:left="50"/>
              <w:rPr>
                <w:rFonts w:ascii="Trebuchet MS"/>
                <w:sz w:val="24"/>
              </w:rPr>
            </w:pPr>
            <w:r>
              <w:rPr>
                <w:rFonts w:ascii="Trebuchet MS"/>
                <w:color w:val="0093C1"/>
                <w:sz w:val="24"/>
              </w:rPr>
              <w:t>3</w:t>
              <w:tab/>
              <w:t>Output and</w:t>
            </w:r>
            <w:r>
              <w:rPr>
                <w:rFonts w:ascii="Trebuchet MS"/>
                <w:color w:val="0093C1"/>
                <w:spacing w:val="-41"/>
                <w:sz w:val="24"/>
              </w:rPr>
              <w:t> </w:t>
            </w:r>
            <w:r>
              <w:rPr>
                <w:rFonts w:ascii="Trebuchet MS"/>
                <w:color w:val="0093C1"/>
                <w:sz w:val="24"/>
              </w:rPr>
              <w:t>supply</w:t>
            </w:r>
          </w:p>
        </w:tc>
      </w:tr>
      <w:tr>
        <w:trPr>
          <w:trHeight w:val="340" w:hRule="atLeast"/>
        </w:trPr>
        <w:tc>
          <w:tcPr>
            <w:tcW w:w="1320" w:type="dxa"/>
          </w:tcPr>
          <w:p>
            <w:pPr>
              <w:pStyle w:val="TableParagraph"/>
              <w:spacing w:before="33"/>
              <w:ind w:left="50"/>
              <w:rPr>
                <w:sz w:val="24"/>
              </w:rPr>
            </w:pPr>
            <w:r>
              <w:rPr>
                <w:color w:val="231F20"/>
                <w:sz w:val="24"/>
              </w:rPr>
              <w:t>Table 3.A</w:t>
            </w:r>
          </w:p>
        </w:tc>
        <w:tc>
          <w:tcPr>
            <w:tcW w:w="7733" w:type="dxa"/>
          </w:tcPr>
          <w:p>
            <w:pPr>
              <w:pStyle w:val="TableParagraph"/>
              <w:spacing w:before="33"/>
              <w:ind w:left="89"/>
              <w:rPr>
                <w:sz w:val="24"/>
              </w:rPr>
            </w:pPr>
            <w:r>
              <w:rPr>
                <w:color w:val="231F20"/>
                <w:sz w:val="24"/>
              </w:rPr>
              <w:t>Labour productivity growth</w:t>
            </w:r>
          </w:p>
        </w:tc>
        <w:tc>
          <w:tcPr>
            <w:tcW w:w="648" w:type="dxa"/>
          </w:tcPr>
          <w:p>
            <w:pPr>
              <w:pStyle w:val="TableParagraph"/>
              <w:spacing w:before="33"/>
              <w:ind w:right="48"/>
              <w:jc w:val="right"/>
              <w:rPr>
                <w:sz w:val="24"/>
              </w:rPr>
            </w:pPr>
            <w:r>
              <w:rPr>
                <w:smallCaps/>
                <w:color w:val="231F20"/>
                <w:spacing w:val="-5"/>
                <w:w w:val="97"/>
                <w:sz w:val="24"/>
              </w:rPr>
              <w:t>2</w:t>
            </w:r>
            <w:r>
              <w:rPr>
                <w:smallCaps w:val="0"/>
                <w:color w:val="231F20"/>
                <w:w w:val="92"/>
                <w:sz w:val="24"/>
              </w:rPr>
              <w:t>3</w:t>
            </w:r>
          </w:p>
        </w:tc>
      </w:tr>
      <w:tr>
        <w:trPr>
          <w:trHeight w:val="319" w:hRule="atLeast"/>
        </w:trPr>
        <w:tc>
          <w:tcPr>
            <w:tcW w:w="1320" w:type="dxa"/>
          </w:tcPr>
          <w:p>
            <w:pPr>
              <w:pStyle w:val="TableParagraph"/>
              <w:spacing w:before="13"/>
              <w:ind w:left="50"/>
              <w:rPr>
                <w:sz w:val="24"/>
              </w:rPr>
            </w:pPr>
            <w:r>
              <w:rPr>
                <w:color w:val="231F20"/>
                <w:sz w:val="24"/>
              </w:rPr>
              <w:t>Table 3.B</w:t>
            </w:r>
          </w:p>
        </w:tc>
        <w:tc>
          <w:tcPr>
            <w:tcW w:w="7733" w:type="dxa"/>
          </w:tcPr>
          <w:p>
            <w:pPr>
              <w:pStyle w:val="TableParagraph"/>
              <w:spacing w:before="13"/>
              <w:ind w:left="89"/>
              <w:rPr>
                <w:sz w:val="24"/>
              </w:rPr>
            </w:pPr>
            <w:r>
              <w:rPr>
                <w:color w:val="231F20"/>
                <w:sz w:val="24"/>
              </w:rPr>
              <w:t>Influences on trend productivity growth</w:t>
            </w:r>
          </w:p>
        </w:tc>
        <w:tc>
          <w:tcPr>
            <w:tcW w:w="648" w:type="dxa"/>
          </w:tcPr>
          <w:p>
            <w:pPr>
              <w:pStyle w:val="TableParagraph"/>
              <w:spacing w:before="13"/>
              <w:ind w:right="49"/>
              <w:jc w:val="right"/>
              <w:rPr>
                <w:sz w:val="24"/>
              </w:rPr>
            </w:pPr>
            <w:r>
              <w:rPr>
                <w:smallCaps/>
                <w:color w:val="231F20"/>
                <w:spacing w:val="-1"/>
                <w:w w:val="96"/>
                <w:sz w:val="24"/>
              </w:rPr>
              <w:t>24</w:t>
            </w:r>
          </w:p>
        </w:tc>
      </w:tr>
      <w:tr>
        <w:trPr>
          <w:trHeight w:val="295" w:hRule="atLeast"/>
        </w:trPr>
        <w:tc>
          <w:tcPr>
            <w:tcW w:w="1320" w:type="dxa"/>
          </w:tcPr>
          <w:p>
            <w:pPr>
              <w:pStyle w:val="TableParagraph"/>
              <w:spacing w:line="263" w:lineRule="exact" w:before="13"/>
              <w:ind w:left="50"/>
              <w:rPr>
                <w:sz w:val="24"/>
              </w:rPr>
            </w:pPr>
            <w:r>
              <w:rPr>
                <w:color w:val="231F20"/>
                <w:sz w:val="24"/>
              </w:rPr>
              <w:t>Table 3.C</w:t>
            </w:r>
          </w:p>
        </w:tc>
        <w:tc>
          <w:tcPr>
            <w:tcW w:w="7733" w:type="dxa"/>
          </w:tcPr>
          <w:p>
            <w:pPr>
              <w:pStyle w:val="TableParagraph"/>
              <w:spacing w:line="263" w:lineRule="exact" w:before="13"/>
              <w:ind w:left="89"/>
              <w:rPr>
                <w:sz w:val="24"/>
              </w:rPr>
            </w:pPr>
            <w:r>
              <w:rPr>
                <w:color w:val="231F20"/>
                <w:sz w:val="24"/>
              </w:rPr>
              <w:t>Survey evidence on labour market tightness</w:t>
            </w:r>
          </w:p>
        </w:tc>
        <w:tc>
          <w:tcPr>
            <w:tcW w:w="648" w:type="dxa"/>
          </w:tcPr>
          <w:p>
            <w:pPr>
              <w:pStyle w:val="TableParagraph"/>
              <w:spacing w:line="263" w:lineRule="exact" w:before="13"/>
              <w:ind w:right="48"/>
              <w:jc w:val="right"/>
              <w:rPr>
                <w:sz w:val="24"/>
              </w:rPr>
            </w:pPr>
            <w:r>
              <w:rPr>
                <w:smallCaps/>
                <w:color w:val="231F20"/>
                <w:spacing w:val="-1"/>
                <w:w w:val="99"/>
                <w:sz w:val="24"/>
              </w:rPr>
              <w:t>26</w:t>
            </w:r>
          </w:p>
        </w:tc>
      </w:tr>
      <w:tr>
        <w:trPr>
          <w:trHeight w:val="643" w:hRule="atLeast"/>
        </w:trPr>
        <w:tc>
          <w:tcPr>
            <w:tcW w:w="9701" w:type="dxa"/>
            <w:gridSpan w:val="3"/>
          </w:tcPr>
          <w:p>
            <w:pPr>
              <w:pStyle w:val="TableParagraph"/>
              <w:spacing w:before="8"/>
              <w:rPr>
                <w:rFonts w:ascii="Trebuchet MS"/>
                <w:sz w:val="30"/>
              </w:rPr>
            </w:pPr>
          </w:p>
          <w:p>
            <w:pPr>
              <w:pStyle w:val="TableParagraph"/>
              <w:tabs>
                <w:tab w:pos="389" w:val="left" w:leader="none"/>
              </w:tabs>
              <w:spacing w:line="267" w:lineRule="exact"/>
              <w:ind w:left="50"/>
              <w:rPr>
                <w:rFonts w:ascii="Trebuchet MS"/>
                <w:sz w:val="24"/>
              </w:rPr>
            </w:pPr>
            <w:r>
              <w:rPr>
                <w:rFonts w:ascii="Trebuchet MS"/>
                <w:color w:val="0093C1"/>
                <w:sz w:val="24"/>
              </w:rPr>
              <w:t>4</w:t>
              <w:tab/>
            </w:r>
            <w:r>
              <w:rPr>
                <w:rFonts w:ascii="Trebuchet MS"/>
                <w:color w:val="0093C1"/>
                <w:spacing w:val="-3"/>
                <w:sz w:val="24"/>
              </w:rPr>
              <w:t>Costs </w:t>
            </w:r>
            <w:r>
              <w:rPr>
                <w:rFonts w:ascii="Trebuchet MS"/>
                <w:color w:val="0093C1"/>
                <w:sz w:val="24"/>
              </w:rPr>
              <w:t>and</w:t>
            </w:r>
            <w:r>
              <w:rPr>
                <w:rFonts w:ascii="Trebuchet MS"/>
                <w:color w:val="0093C1"/>
                <w:spacing w:val="-38"/>
                <w:sz w:val="24"/>
              </w:rPr>
              <w:t> </w:t>
            </w:r>
            <w:r>
              <w:rPr>
                <w:rFonts w:ascii="Trebuchet MS"/>
                <w:color w:val="0093C1"/>
                <w:sz w:val="24"/>
              </w:rPr>
              <w:t>prices</w:t>
            </w:r>
          </w:p>
        </w:tc>
      </w:tr>
      <w:tr>
        <w:trPr>
          <w:trHeight w:val="340" w:hRule="atLeast"/>
        </w:trPr>
        <w:tc>
          <w:tcPr>
            <w:tcW w:w="1320" w:type="dxa"/>
          </w:tcPr>
          <w:p>
            <w:pPr>
              <w:pStyle w:val="TableParagraph"/>
              <w:spacing w:before="33"/>
              <w:ind w:left="50"/>
              <w:rPr>
                <w:sz w:val="24"/>
              </w:rPr>
            </w:pPr>
            <w:r>
              <w:rPr>
                <w:color w:val="231F20"/>
                <w:sz w:val="24"/>
              </w:rPr>
              <w:t>Table 4.A</w:t>
            </w:r>
          </w:p>
        </w:tc>
        <w:tc>
          <w:tcPr>
            <w:tcW w:w="7733" w:type="dxa"/>
          </w:tcPr>
          <w:p>
            <w:pPr>
              <w:pStyle w:val="TableParagraph"/>
              <w:spacing w:before="33"/>
              <w:ind w:left="89"/>
              <w:rPr>
                <w:sz w:val="24"/>
              </w:rPr>
            </w:pPr>
            <w:r>
              <w:rPr>
                <w:color w:val="231F20"/>
                <w:sz w:val="24"/>
              </w:rPr>
              <w:t>Survey data on inflation expectations</w:t>
            </w:r>
          </w:p>
        </w:tc>
        <w:tc>
          <w:tcPr>
            <w:tcW w:w="648" w:type="dxa"/>
          </w:tcPr>
          <w:p>
            <w:pPr>
              <w:pStyle w:val="TableParagraph"/>
              <w:spacing w:before="33"/>
              <w:ind w:right="48"/>
              <w:jc w:val="right"/>
              <w:rPr>
                <w:sz w:val="24"/>
              </w:rPr>
            </w:pPr>
            <w:r>
              <w:rPr>
                <w:smallCaps/>
                <w:color w:val="231F20"/>
                <w:w w:val="97"/>
                <w:sz w:val="24"/>
              </w:rPr>
              <w:t>2</w:t>
            </w:r>
            <w:r>
              <w:rPr>
                <w:smallCaps w:val="0"/>
                <w:color w:val="231F20"/>
                <w:w w:val="102"/>
                <w:sz w:val="24"/>
              </w:rPr>
              <w:t>8</w:t>
            </w:r>
          </w:p>
        </w:tc>
      </w:tr>
      <w:tr>
        <w:trPr>
          <w:trHeight w:val="319" w:hRule="atLeast"/>
        </w:trPr>
        <w:tc>
          <w:tcPr>
            <w:tcW w:w="1320" w:type="dxa"/>
          </w:tcPr>
          <w:p>
            <w:pPr>
              <w:pStyle w:val="TableParagraph"/>
              <w:spacing w:before="13"/>
              <w:ind w:left="50"/>
              <w:rPr>
                <w:sz w:val="24"/>
              </w:rPr>
            </w:pPr>
            <w:r>
              <w:rPr>
                <w:color w:val="231F20"/>
                <w:sz w:val="24"/>
              </w:rPr>
              <w:t>Table 4.B</w:t>
            </w:r>
          </w:p>
        </w:tc>
        <w:tc>
          <w:tcPr>
            <w:tcW w:w="7733" w:type="dxa"/>
          </w:tcPr>
          <w:p>
            <w:pPr>
              <w:pStyle w:val="TableParagraph"/>
              <w:spacing w:before="13"/>
              <w:ind w:left="89"/>
              <w:rPr>
                <w:sz w:val="24"/>
              </w:rPr>
            </w:pPr>
            <w:r>
              <w:rPr>
                <w:color w:val="231F20"/>
                <w:sz w:val="24"/>
              </w:rPr>
              <w:t>Private sector wage costs</w:t>
            </w:r>
          </w:p>
        </w:tc>
        <w:tc>
          <w:tcPr>
            <w:tcW w:w="648" w:type="dxa"/>
          </w:tcPr>
          <w:p>
            <w:pPr>
              <w:pStyle w:val="TableParagraph"/>
              <w:spacing w:before="13"/>
              <w:ind w:right="47"/>
              <w:jc w:val="right"/>
              <w:rPr>
                <w:sz w:val="24"/>
              </w:rPr>
            </w:pPr>
            <w:r>
              <w:rPr>
                <w:smallCaps/>
                <w:color w:val="231F20"/>
                <w:spacing w:val="-5"/>
                <w:w w:val="97"/>
                <w:sz w:val="24"/>
              </w:rPr>
              <w:t>2</w:t>
            </w:r>
            <w:r>
              <w:rPr>
                <w:smallCaps w:val="0"/>
                <w:color w:val="231F20"/>
                <w:w w:val="101"/>
                <w:sz w:val="24"/>
              </w:rPr>
              <w:t>9</w:t>
            </w:r>
          </w:p>
        </w:tc>
      </w:tr>
      <w:tr>
        <w:trPr>
          <w:trHeight w:val="319" w:hRule="atLeast"/>
        </w:trPr>
        <w:tc>
          <w:tcPr>
            <w:tcW w:w="1320" w:type="dxa"/>
          </w:tcPr>
          <w:p>
            <w:pPr>
              <w:pStyle w:val="TableParagraph"/>
              <w:spacing w:before="13"/>
              <w:ind w:left="50"/>
              <w:rPr>
                <w:sz w:val="24"/>
              </w:rPr>
            </w:pPr>
            <w:r>
              <w:rPr>
                <w:color w:val="231F20"/>
                <w:sz w:val="24"/>
              </w:rPr>
              <w:t>Table 4.C</w:t>
            </w:r>
          </w:p>
        </w:tc>
        <w:tc>
          <w:tcPr>
            <w:tcW w:w="7733" w:type="dxa"/>
          </w:tcPr>
          <w:p>
            <w:pPr>
              <w:pStyle w:val="TableParagraph"/>
              <w:spacing w:before="13"/>
              <w:ind w:left="89"/>
              <w:rPr>
                <w:sz w:val="24"/>
              </w:rPr>
            </w:pPr>
            <w:r>
              <w:rPr>
                <w:color w:val="231F20"/>
                <w:sz w:val="24"/>
              </w:rPr>
              <w:t>AEI and AWE data on private sector wage costs</w:t>
            </w:r>
          </w:p>
        </w:tc>
        <w:tc>
          <w:tcPr>
            <w:tcW w:w="648" w:type="dxa"/>
          </w:tcPr>
          <w:p>
            <w:pPr>
              <w:pStyle w:val="TableParagraph"/>
              <w:spacing w:before="13"/>
              <w:ind w:right="47"/>
              <w:jc w:val="right"/>
              <w:rPr>
                <w:sz w:val="24"/>
              </w:rPr>
            </w:pPr>
            <w:r>
              <w:rPr>
                <w:smallCaps/>
                <w:color w:val="231F20"/>
                <w:spacing w:val="-5"/>
                <w:w w:val="97"/>
                <w:sz w:val="24"/>
              </w:rPr>
              <w:t>2</w:t>
            </w:r>
            <w:r>
              <w:rPr>
                <w:smallCaps w:val="0"/>
                <w:color w:val="231F20"/>
                <w:w w:val="101"/>
                <w:sz w:val="24"/>
              </w:rPr>
              <w:t>9</w:t>
            </w:r>
          </w:p>
        </w:tc>
      </w:tr>
      <w:tr>
        <w:trPr>
          <w:trHeight w:val="319" w:hRule="atLeast"/>
        </w:trPr>
        <w:tc>
          <w:tcPr>
            <w:tcW w:w="1320" w:type="dxa"/>
          </w:tcPr>
          <w:p>
            <w:pPr>
              <w:pStyle w:val="TableParagraph"/>
              <w:spacing w:before="13"/>
              <w:ind w:left="50"/>
              <w:rPr>
                <w:sz w:val="24"/>
              </w:rPr>
            </w:pPr>
            <w:r>
              <w:rPr>
                <w:color w:val="231F20"/>
                <w:sz w:val="24"/>
              </w:rPr>
              <w:t>Table 4.D</w:t>
            </w:r>
          </w:p>
        </w:tc>
        <w:tc>
          <w:tcPr>
            <w:tcW w:w="7733" w:type="dxa"/>
          </w:tcPr>
          <w:p>
            <w:pPr>
              <w:pStyle w:val="TableParagraph"/>
              <w:spacing w:before="13"/>
              <w:ind w:left="89"/>
              <w:rPr>
                <w:sz w:val="24"/>
              </w:rPr>
            </w:pPr>
            <w:r>
              <w:rPr>
                <w:color w:val="231F20"/>
                <w:sz w:val="24"/>
              </w:rPr>
              <w:t>Manufacturers’ costs</w:t>
            </w:r>
          </w:p>
        </w:tc>
        <w:tc>
          <w:tcPr>
            <w:tcW w:w="648" w:type="dxa"/>
          </w:tcPr>
          <w:p>
            <w:pPr>
              <w:pStyle w:val="TableParagraph"/>
              <w:spacing w:before="13"/>
              <w:ind w:right="48"/>
              <w:jc w:val="right"/>
              <w:rPr>
                <w:sz w:val="24"/>
              </w:rPr>
            </w:pPr>
            <w:r>
              <w:rPr>
                <w:color w:val="231F20"/>
                <w:w w:val="92"/>
                <w:sz w:val="24"/>
              </w:rPr>
              <w:t>3</w:t>
            </w:r>
            <w:r>
              <w:rPr>
                <w:smallCaps/>
                <w:color w:val="231F20"/>
                <w:w w:val="76"/>
                <w:sz w:val="24"/>
              </w:rPr>
              <w:t>1</w:t>
            </w:r>
          </w:p>
        </w:tc>
      </w:tr>
      <w:tr>
        <w:trPr>
          <w:trHeight w:val="295" w:hRule="atLeast"/>
        </w:trPr>
        <w:tc>
          <w:tcPr>
            <w:tcW w:w="1320" w:type="dxa"/>
          </w:tcPr>
          <w:p>
            <w:pPr>
              <w:pStyle w:val="TableParagraph"/>
              <w:spacing w:line="263" w:lineRule="exact" w:before="13"/>
              <w:ind w:left="50"/>
              <w:rPr>
                <w:sz w:val="24"/>
              </w:rPr>
            </w:pPr>
            <w:r>
              <w:rPr>
                <w:color w:val="231F20"/>
                <w:sz w:val="24"/>
              </w:rPr>
              <w:t>Table 4.E</w:t>
            </w:r>
          </w:p>
        </w:tc>
        <w:tc>
          <w:tcPr>
            <w:tcW w:w="7733" w:type="dxa"/>
          </w:tcPr>
          <w:p>
            <w:pPr>
              <w:pStyle w:val="TableParagraph"/>
              <w:spacing w:line="263" w:lineRule="exact" w:before="13"/>
              <w:ind w:left="89"/>
              <w:rPr>
                <w:sz w:val="24"/>
              </w:rPr>
            </w:pPr>
            <w:r>
              <w:rPr>
                <w:color w:val="231F20"/>
                <w:sz w:val="24"/>
              </w:rPr>
              <w:t>Oil-intensive items in the CPI basket</w:t>
            </w:r>
          </w:p>
        </w:tc>
        <w:tc>
          <w:tcPr>
            <w:tcW w:w="648" w:type="dxa"/>
          </w:tcPr>
          <w:p>
            <w:pPr>
              <w:pStyle w:val="TableParagraph"/>
              <w:spacing w:line="263" w:lineRule="exact" w:before="13"/>
              <w:ind w:right="48"/>
              <w:jc w:val="right"/>
              <w:rPr>
                <w:sz w:val="24"/>
              </w:rPr>
            </w:pPr>
            <w:r>
              <w:rPr>
                <w:color w:val="231F20"/>
                <w:w w:val="90"/>
                <w:sz w:val="24"/>
              </w:rPr>
              <w:t>33</w:t>
            </w:r>
          </w:p>
        </w:tc>
      </w:tr>
    </w:tbl>
    <w:p>
      <w:pPr>
        <w:pStyle w:val="BodyText"/>
        <w:rPr>
          <w:rFonts w:ascii="Trebuchet MS"/>
          <w:sz w:val="22"/>
        </w:rPr>
      </w:pPr>
    </w:p>
    <w:p>
      <w:pPr>
        <w:pStyle w:val="ListParagraph"/>
        <w:numPr>
          <w:ilvl w:val="0"/>
          <w:numId w:val="51"/>
        </w:numPr>
        <w:tabs>
          <w:tab w:pos="499" w:val="left" w:leader="none"/>
          <w:tab w:pos="500" w:val="left" w:leader="none"/>
        </w:tabs>
        <w:spacing w:line="240" w:lineRule="auto" w:before="101" w:after="0"/>
        <w:ind w:left="499" w:right="0" w:hanging="341"/>
        <w:jc w:val="left"/>
        <w:rPr>
          <w:rFonts w:ascii="Georgia"/>
          <w:i/>
          <w:sz w:val="24"/>
        </w:rPr>
      </w:pPr>
      <w:r>
        <w:rPr>
          <w:rFonts w:ascii="Trebuchet MS"/>
          <w:color w:val="0093C1"/>
          <w:sz w:val="24"/>
        </w:rPr>
        <w:t>Monetary</w:t>
      </w:r>
      <w:r>
        <w:rPr>
          <w:rFonts w:ascii="Trebuchet MS"/>
          <w:color w:val="0093C1"/>
          <w:spacing w:val="-23"/>
          <w:sz w:val="24"/>
        </w:rPr>
        <w:t> </w:t>
      </w:r>
      <w:r>
        <w:rPr>
          <w:rFonts w:ascii="Trebuchet MS"/>
          <w:color w:val="0093C1"/>
          <w:sz w:val="24"/>
        </w:rPr>
        <w:t>policy</w:t>
      </w:r>
      <w:r>
        <w:rPr>
          <w:rFonts w:ascii="Trebuchet MS"/>
          <w:color w:val="0093C1"/>
          <w:spacing w:val="-23"/>
          <w:sz w:val="24"/>
        </w:rPr>
        <w:t> </w:t>
      </w:r>
      <w:r>
        <w:rPr>
          <w:rFonts w:ascii="Trebuchet MS"/>
          <w:color w:val="0093C1"/>
          <w:sz w:val="24"/>
        </w:rPr>
        <w:t>since</w:t>
      </w:r>
      <w:r>
        <w:rPr>
          <w:rFonts w:ascii="Trebuchet MS"/>
          <w:color w:val="0093C1"/>
          <w:spacing w:val="-21"/>
          <w:sz w:val="24"/>
        </w:rPr>
        <w:t> </w:t>
      </w:r>
      <w:r>
        <w:rPr>
          <w:rFonts w:ascii="Trebuchet MS"/>
          <w:color w:val="0093C1"/>
          <w:sz w:val="24"/>
        </w:rPr>
        <w:t>the</w:t>
      </w:r>
      <w:r>
        <w:rPr>
          <w:rFonts w:ascii="Trebuchet MS"/>
          <w:color w:val="0093C1"/>
          <w:spacing w:val="-21"/>
          <w:sz w:val="24"/>
        </w:rPr>
        <w:t> </w:t>
      </w:r>
      <w:r>
        <w:rPr>
          <w:rFonts w:ascii="Trebuchet MS"/>
          <w:color w:val="0093C1"/>
          <w:sz w:val="24"/>
        </w:rPr>
        <w:t>February</w:t>
      </w:r>
      <w:r>
        <w:rPr>
          <w:rFonts w:ascii="Trebuchet MS"/>
          <w:color w:val="0093C1"/>
          <w:spacing w:val="-22"/>
          <w:sz w:val="24"/>
        </w:rPr>
        <w:t> </w:t>
      </w:r>
      <w:r>
        <w:rPr>
          <w:rFonts w:ascii="Georgia"/>
          <w:i/>
          <w:color w:val="0093C1"/>
          <w:sz w:val="24"/>
        </w:rPr>
        <w:t>Report</w:t>
      </w:r>
    </w:p>
    <w:p>
      <w:pPr>
        <w:pStyle w:val="BodyText"/>
        <w:spacing w:before="9"/>
        <w:rPr>
          <w:rFonts w:ascii="Georgia"/>
          <w:i/>
          <w:sz w:val="31"/>
        </w:rPr>
      </w:pPr>
    </w:p>
    <w:p>
      <w:pPr>
        <w:pStyle w:val="ListParagraph"/>
        <w:numPr>
          <w:ilvl w:val="0"/>
          <w:numId w:val="51"/>
        </w:numPr>
        <w:tabs>
          <w:tab w:pos="499" w:val="left" w:leader="none"/>
          <w:tab w:pos="500" w:val="left" w:leader="none"/>
        </w:tabs>
        <w:spacing w:line="240" w:lineRule="auto" w:before="0" w:after="0"/>
        <w:ind w:left="499" w:right="0" w:hanging="341"/>
        <w:jc w:val="left"/>
        <w:rPr>
          <w:rFonts w:ascii="Trebuchet MS"/>
          <w:sz w:val="24"/>
        </w:rPr>
      </w:pPr>
      <w:r>
        <w:rPr>
          <w:rFonts w:ascii="Trebuchet MS"/>
          <w:color w:val="0093C1"/>
          <w:sz w:val="24"/>
        </w:rPr>
        <w:t>Prospects for</w:t>
      </w:r>
      <w:r>
        <w:rPr>
          <w:rFonts w:ascii="Trebuchet MS"/>
          <w:color w:val="0093C1"/>
          <w:spacing w:val="-42"/>
          <w:sz w:val="24"/>
        </w:rPr>
        <w:t> </w:t>
      </w:r>
      <w:r>
        <w:rPr>
          <w:rFonts w:ascii="Trebuchet MS"/>
          <w:color w:val="0093C1"/>
          <w:sz w:val="24"/>
        </w:rPr>
        <w:t>inflation</w:t>
      </w:r>
    </w:p>
    <w:p>
      <w:pPr>
        <w:pStyle w:val="Heading5"/>
        <w:tabs>
          <w:tab w:pos="1519" w:val="left" w:leader="none"/>
          <w:tab w:pos="9760" w:val="right" w:leader="none"/>
        </w:tabs>
        <w:spacing w:before="42"/>
        <w:ind w:left="159"/>
        <w:rPr>
          <w:rFonts w:ascii="Arial" w:hAnsi="Arial"/>
        </w:rPr>
      </w:pPr>
      <w:r>
        <w:rPr>
          <w:rFonts w:ascii="Arial" w:hAnsi="Arial"/>
          <w:color w:val="231F20"/>
          <w:spacing w:val="-4"/>
        </w:rPr>
        <w:t>Table</w:t>
      </w:r>
      <w:r>
        <w:rPr>
          <w:rFonts w:ascii="Arial" w:hAnsi="Arial"/>
          <w:color w:val="231F20"/>
          <w:spacing w:val="-32"/>
        </w:rPr>
        <w:t> </w:t>
      </w:r>
      <w:r>
        <w:rPr>
          <w:rFonts w:ascii="Arial" w:hAnsi="Arial"/>
          <w:color w:val="231F20"/>
        </w:rPr>
        <w:t>6.A</w:t>
        <w:tab/>
        <w:t>Expectations</w:t>
      </w:r>
      <w:r>
        <w:rPr>
          <w:rFonts w:ascii="Arial" w:hAnsi="Arial"/>
          <w:color w:val="231F20"/>
          <w:spacing w:val="-23"/>
        </w:rPr>
        <w:t> </w:t>
      </w:r>
      <w:r>
        <w:rPr>
          <w:rFonts w:ascii="Arial" w:hAnsi="Arial"/>
          <w:color w:val="231F20"/>
        </w:rPr>
        <w:t>of</w:t>
      </w:r>
      <w:r>
        <w:rPr>
          <w:rFonts w:ascii="Arial" w:hAnsi="Arial"/>
          <w:color w:val="231F20"/>
          <w:spacing w:val="-23"/>
        </w:rPr>
        <w:t> </w:t>
      </w:r>
      <w:r>
        <w:rPr>
          <w:rFonts w:ascii="Arial" w:hAnsi="Arial"/>
          <w:color w:val="231F20"/>
        </w:rPr>
        <w:t>the</w:t>
      </w:r>
      <w:r>
        <w:rPr>
          <w:rFonts w:ascii="Arial" w:hAnsi="Arial"/>
          <w:color w:val="231F20"/>
          <w:spacing w:val="-21"/>
        </w:rPr>
        <w:t> </w:t>
      </w:r>
      <w:r>
        <w:rPr>
          <w:rFonts w:ascii="Arial" w:hAnsi="Arial"/>
          <w:color w:val="231F20"/>
        </w:rPr>
        <w:t>Bank’s</w:t>
      </w:r>
      <w:r>
        <w:rPr>
          <w:rFonts w:ascii="Arial" w:hAnsi="Arial"/>
          <w:color w:val="231F20"/>
          <w:spacing w:val="-23"/>
        </w:rPr>
        <w:t> </w:t>
      </w:r>
      <w:r>
        <w:rPr>
          <w:rFonts w:ascii="Arial" w:hAnsi="Arial"/>
          <w:color w:val="231F20"/>
        </w:rPr>
        <w:t>official</w:t>
      </w:r>
      <w:r>
        <w:rPr>
          <w:rFonts w:ascii="Arial" w:hAnsi="Arial"/>
          <w:color w:val="231F20"/>
          <w:spacing w:val="-23"/>
        </w:rPr>
        <w:t> </w:t>
      </w:r>
      <w:r>
        <w:rPr>
          <w:rFonts w:ascii="Arial" w:hAnsi="Arial"/>
          <w:color w:val="231F20"/>
        </w:rPr>
        <w:t>interest</w:t>
      </w:r>
      <w:r>
        <w:rPr>
          <w:rFonts w:ascii="Arial" w:hAnsi="Arial"/>
          <w:color w:val="231F20"/>
          <w:spacing w:val="-23"/>
        </w:rPr>
        <w:t> </w:t>
      </w:r>
      <w:r>
        <w:rPr>
          <w:rFonts w:ascii="Arial" w:hAnsi="Arial"/>
          <w:color w:val="231F20"/>
        </w:rPr>
        <w:t>rate</w:t>
      </w:r>
      <w:r>
        <w:rPr>
          <w:rFonts w:ascii="Arial" w:hAnsi="Arial"/>
          <w:color w:val="231F20"/>
          <w:spacing w:val="-21"/>
        </w:rPr>
        <w:t> </w:t>
      </w:r>
      <w:r>
        <w:rPr>
          <w:rFonts w:ascii="Arial" w:hAnsi="Arial"/>
          <w:color w:val="231F20"/>
        </w:rPr>
        <w:t>implied</w:t>
      </w:r>
      <w:r>
        <w:rPr>
          <w:rFonts w:ascii="Arial" w:hAnsi="Arial"/>
          <w:color w:val="231F20"/>
          <w:spacing w:val="-21"/>
        </w:rPr>
        <w:t> </w:t>
      </w:r>
      <w:r>
        <w:rPr>
          <w:rFonts w:ascii="Arial" w:hAnsi="Arial"/>
          <w:color w:val="231F20"/>
        </w:rPr>
        <w:t>by</w:t>
      </w:r>
      <w:r>
        <w:rPr>
          <w:rFonts w:ascii="Arial" w:hAnsi="Arial"/>
          <w:color w:val="231F20"/>
          <w:spacing w:val="-23"/>
        </w:rPr>
        <w:t> </w:t>
      </w:r>
      <w:r>
        <w:rPr>
          <w:rFonts w:ascii="Arial" w:hAnsi="Arial"/>
          <w:color w:val="231F20"/>
        </w:rPr>
        <w:t>market</w:t>
      </w:r>
      <w:r>
        <w:rPr>
          <w:rFonts w:ascii="Arial" w:hAnsi="Arial"/>
          <w:color w:val="231F20"/>
          <w:spacing w:val="-25"/>
        </w:rPr>
        <w:t> </w:t>
      </w:r>
      <w:r>
        <w:rPr>
          <w:rFonts w:ascii="Arial" w:hAnsi="Arial"/>
          <w:color w:val="231F20"/>
        </w:rPr>
        <w:t>yields</w:t>
        <w:tab/>
        <w:t>38</w:t>
      </w:r>
    </w:p>
    <w:p>
      <w:pPr>
        <w:spacing w:after="0"/>
        <w:rPr>
          <w:rFonts w:ascii="Arial" w:hAnsi="Arial"/>
        </w:rPr>
        <w:sectPr>
          <w:headerReference w:type="even" r:id="rId156"/>
          <w:footerReference w:type="even" r:id="rId157"/>
          <w:pgSz w:w="11900" w:h="16840"/>
          <w:pgMar w:header="0" w:footer="0" w:top="1280" w:bottom="280" w:left="660" w:right="600"/>
        </w:sectPr>
      </w:pPr>
    </w:p>
    <w:p>
      <w:pPr>
        <w:spacing w:before="72"/>
        <w:ind w:left="160" w:right="0" w:firstLine="0"/>
        <w:jc w:val="left"/>
        <w:rPr>
          <w:rFonts w:ascii="Arial" w:hAnsi="Arial"/>
          <w:i/>
          <w:sz w:val="24"/>
        </w:rPr>
      </w:pPr>
      <w:r>
        <w:rPr>
          <w:rFonts w:ascii="Arial" w:hAnsi="Arial"/>
          <w:i/>
          <w:color w:val="231F20"/>
          <w:sz w:val="24"/>
        </w:rPr>
        <w:t>Other forecasters’ expectations of CPI inflation and GDP growth</w:t>
      </w:r>
    </w:p>
    <w:p>
      <w:pPr>
        <w:pStyle w:val="Heading5"/>
        <w:tabs>
          <w:tab w:pos="1519" w:val="left" w:leader="none"/>
        </w:tabs>
        <w:spacing w:before="44"/>
        <w:ind w:left="160"/>
        <w:rPr>
          <w:rFonts w:ascii="Arial" w:hAnsi="Arial"/>
        </w:rPr>
      </w:pPr>
      <w:r>
        <w:rPr>
          <w:rFonts w:ascii="Arial" w:hAnsi="Arial"/>
          <w:color w:val="231F20"/>
          <w:spacing w:val="-15"/>
          <w:w w:val="74"/>
        </w:rPr>
        <w:t>T</w:t>
      </w:r>
      <w:r>
        <w:rPr>
          <w:rFonts w:ascii="Arial" w:hAnsi="Arial"/>
          <w:color w:val="231F20"/>
          <w:w w:val="93"/>
        </w:rPr>
        <w:t>a</w:t>
      </w:r>
      <w:r>
        <w:rPr>
          <w:rFonts w:ascii="Arial" w:hAnsi="Arial"/>
          <w:color w:val="231F20"/>
          <w:spacing w:val="-3"/>
          <w:w w:val="101"/>
        </w:rPr>
        <w:t>b</w:t>
      </w:r>
      <w:r>
        <w:rPr>
          <w:rFonts w:ascii="Arial" w:hAnsi="Arial"/>
          <w:color w:val="231F20"/>
          <w:spacing w:val="-2"/>
          <w:w w:val="116"/>
        </w:rPr>
        <w:t>l</w:t>
      </w:r>
      <w:r>
        <w:rPr>
          <w:rFonts w:ascii="Arial" w:hAnsi="Arial"/>
          <w:color w:val="231F20"/>
          <w:w w:val="91"/>
        </w:rPr>
        <w:t>e</w:t>
      </w:r>
      <w:r>
        <w:rPr>
          <w:rFonts w:ascii="Arial" w:hAnsi="Arial"/>
          <w:color w:val="231F20"/>
          <w:spacing w:val="-12"/>
        </w:rPr>
        <w:t> </w:t>
      </w:r>
      <w:r>
        <w:rPr>
          <w:rFonts w:ascii="Arial" w:hAnsi="Arial"/>
          <w:smallCaps/>
          <w:color w:val="231F20"/>
          <w:w w:val="76"/>
        </w:rPr>
        <w:t>1</w:t>
      </w:r>
      <w:r>
        <w:rPr>
          <w:rFonts w:ascii="Arial" w:hAnsi="Arial"/>
          <w:smallCaps w:val="0"/>
          <w:color w:val="231F20"/>
        </w:rPr>
        <w:tab/>
      </w:r>
      <w:r>
        <w:rPr>
          <w:rFonts w:ascii="Arial" w:hAnsi="Arial"/>
          <w:smallCaps w:val="0"/>
          <w:color w:val="231F20"/>
          <w:spacing w:val="-2"/>
          <w:w w:val="85"/>
        </w:rPr>
        <w:t>A</w:t>
      </w:r>
      <w:r>
        <w:rPr>
          <w:rFonts w:ascii="Arial" w:hAnsi="Arial"/>
          <w:smallCaps w:val="0"/>
          <w:color w:val="231F20"/>
          <w:spacing w:val="-1"/>
          <w:w w:val="92"/>
        </w:rPr>
        <w:t>ve</w:t>
      </w:r>
      <w:r>
        <w:rPr>
          <w:rFonts w:ascii="Arial" w:hAnsi="Arial"/>
          <w:smallCaps w:val="0"/>
          <w:color w:val="231F20"/>
          <w:spacing w:val="-3"/>
          <w:w w:val="92"/>
        </w:rPr>
        <w:t>r</w:t>
      </w:r>
      <w:r>
        <w:rPr>
          <w:rFonts w:ascii="Arial" w:hAnsi="Arial"/>
          <w:smallCaps w:val="0"/>
          <w:color w:val="231F20"/>
          <w:spacing w:val="-1"/>
          <w:w w:val="93"/>
        </w:rPr>
        <w:t>a</w:t>
      </w:r>
      <w:r>
        <w:rPr>
          <w:rFonts w:ascii="Arial" w:hAnsi="Arial"/>
          <w:smallCaps w:val="0"/>
          <w:color w:val="231F20"/>
          <w:spacing w:val="-3"/>
          <w:w w:val="90"/>
        </w:rPr>
        <w:t>g</w:t>
      </w:r>
      <w:r>
        <w:rPr>
          <w:rFonts w:ascii="Arial" w:hAnsi="Arial"/>
          <w:smallCaps w:val="0"/>
          <w:color w:val="231F20"/>
          <w:w w:val="91"/>
        </w:rPr>
        <w:t>e</w:t>
      </w:r>
      <w:r>
        <w:rPr>
          <w:rFonts w:ascii="Arial" w:hAnsi="Arial"/>
          <w:smallCaps w:val="0"/>
          <w:color w:val="231F20"/>
          <w:spacing w:val="-12"/>
        </w:rPr>
        <w:t> </w:t>
      </w:r>
      <w:r>
        <w:rPr>
          <w:rFonts w:ascii="Arial" w:hAnsi="Arial"/>
          <w:smallCaps w:val="0"/>
          <w:color w:val="231F20"/>
          <w:spacing w:val="-1"/>
          <w:w w:val="99"/>
        </w:rPr>
        <w:t>o</w:t>
      </w:r>
      <w:r>
        <w:rPr>
          <w:rFonts w:ascii="Arial" w:hAnsi="Arial"/>
          <w:smallCaps w:val="0"/>
          <w:color w:val="231F20"/>
          <w:w w:val="99"/>
        </w:rPr>
        <w:t>f</w:t>
      </w:r>
      <w:r>
        <w:rPr>
          <w:rFonts w:ascii="Arial" w:hAnsi="Arial"/>
          <w:smallCaps w:val="0"/>
          <w:color w:val="231F20"/>
          <w:spacing w:val="-14"/>
        </w:rPr>
        <w:t> </w:t>
      </w:r>
      <w:r>
        <w:rPr>
          <w:rFonts w:ascii="Arial" w:hAnsi="Arial"/>
          <w:smallCaps w:val="0"/>
          <w:color w:val="231F20"/>
          <w:spacing w:val="-1"/>
          <w:w w:val="97"/>
        </w:rPr>
        <w:t>othe</w:t>
      </w:r>
      <w:r>
        <w:rPr>
          <w:rFonts w:ascii="Arial" w:hAnsi="Arial"/>
          <w:smallCaps w:val="0"/>
          <w:color w:val="231F20"/>
          <w:w w:val="97"/>
        </w:rPr>
        <w:t>r</w:t>
      </w:r>
      <w:r>
        <w:rPr>
          <w:rFonts w:ascii="Arial" w:hAnsi="Arial"/>
          <w:smallCaps w:val="0"/>
          <w:color w:val="231F20"/>
          <w:spacing w:val="-12"/>
        </w:rPr>
        <w:t> </w:t>
      </w:r>
      <w:r>
        <w:rPr>
          <w:rFonts w:ascii="Arial" w:hAnsi="Arial"/>
          <w:smallCaps w:val="0"/>
          <w:color w:val="231F20"/>
          <w:spacing w:val="-1"/>
          <w:w w:val="95"/>
        </w:rPr>
        <w:t>fore</w:t>
      </w:r>
      <w:r>
        <w:rPr>
          <w:rFonts w:ascii="Arial" w:hAnsi="Arial"/>
          <w:smallCaps w:val="0"/>
          <w:color w:val="231F20"/>
          <w:spacing w:val="-4"/>
          <w:w w:val="95"/>
        </w:rPr>
        <w:t>c</w:t>
      </w:r>
      <w:r>
        <w:rPr>
          <w:rFonts w:ascii="Arial" w:hAnsi="Arial"/>
          <w:smallCaps w:val="0"/>
          <w:color w:val="231F20"/>
          <w:spacing w:val="-3"/>
          <w:w w:val="93"/>
        </w:rPr>
        <w:t>a</w:t>
      </w:r>
      <w:r>
        <w:rPr>
          <w:rFonts w:ascii="Arial" w:hAnsi="Arial"/>
          <w:smallCaps w:val="0"/>
          <w:color w:val="231F20"/>
          <w:spacing w:val="-1"/>
          <w:w w:val="100"/>
        </w:rPr>
        <w:t>s</w:t>
      </w:r>
      <w:r>
        <w:rPr>
          <w:rFonts w:ascii="Arial" w:hAnsi="Arial"/>
          <w:smallCaps w:val="0"/>
          <w:color w:val="231F20"/>
          <w:spacing w:val="-2"/>
          <w:w w:val="100"/>
        </w:rPr>
        <w:t>t</w:t>
      </w:r>
      <w:r>
        <w:rPr>
          <w:rFonts w:ascii="Arial" w:hAnsi="Arial"/>
          <w:smallCaps w:val="0"/>
          <w:color w:val="231F20"/>
          <w:spacing w:val="-1"/>
          <w:w w:val="96"/>
        </w:rPr>
        <w:t>ers</w:t>
      </w:r>
      <w:r>
        <w:rPr>
          <w:rFonts w:ascii="Arial" w:hAnsi="Arial"/>
          <w:smallCaps w:val="0"/>
          <w:color w:val="231F20"/>
          <w:w w:val="96"/>
        </w:rPr>
        <w:t>’</w:t>
      </w:r>
      <w:r>
        <w:rPr>
          <w:rFonts w:ascii="Arial" w:hAnsi="Arial"/>
          <w:smallCaps w:val="0"/>
          <w:color w:val="231F20"/>
          <w:spacing w:val="-12"/>
        </w:rPr>
        <w:t> </w:t>
      </w:r>
      <w:r>
        <w:rPr>
          <w:rFonts w:ascii="Arial" w:hAnsi="Arial"/>
          <w:smallCaps w:val="0"/>
          <w:color w:val="231F20"/>
          <w:spacing w:val="-1"/>
          <w:w w:val="99"/>
        </w:rPr>
        <w:t>projectio</w:t>
      </w:r>
      <w:r>
        <w:rPr>
          <w:rFonts w:ascii="Arial" w:hAnsi="Arial"/>
          <w:smallCaps w:val="0"/>
          <w:color w:val="231F20"/>
          <w:spacing w:val="-3"/>
          <w:w w:val="99"/>
        </w:rPr>
        <w:t>n</w:t>
      </w:r>
      <w:r>
        <w:rPr>
          <w:rFonts w:ascii="Arial" w:hAnsi="Arial"/>
          <w:smallCaps w:val="0"/>
          <w:color w:val="231F20"/>
          <w:w w:val="94"/>
        </w:rPr>
        <w:t>s</w:t>
      </w:r>
      <w:r>
        <w:rPr>
          <w:rFonts w:ascii="Arial" w:hAnsi="Arial"/>
          <w:smallCaps w:val="0"/>
          <w:color w:val="231F20"/>
          <w:spacing w:val="-14"/>
        </w:rPr>
        <w:t> </w:t>
      </w:r>
      <w:r>
        <w:rPr>
          <w:rFonts w:ascii="Arial" w:hAnsi="Arial"/>
          <w:smallCaps w:val="0"/>
          <w:color w:val="231F20"/>
          <w:w w:val="96"/>
        </w:rPr>
        <w:t>o</w:t>
      </w:r>
      <w:r>
        <w:rPr>
          <w:rFonts w:ascii="Arial" w:hAnsi="Arial"/>
          <w:smallCaps w:val="0"/>
          <w:color w:val="231F20"/>
          <w:w w:val="105"/>
        </w:rPr>
        <w:t>f</w:t>
      </w:r>
      <w:r>
        <w:rPr>
          <w:rFonts w:ascii="Arial" w:hAnsi="Arial"/>
          <w:smallCaps w:val="0"/>
          <w:color w:val="231F20"/>
          <w:spacing w:val="-15"/>
        </w:rPr>
        <w:t> </w:t>
      </w:r>
      <w:r>
        <w:rPr>
          <w:rFonts w:ascii="Arial" w:hAnsi="Arial"/>
          <w:smallCaps w:val="0"/>
          <w:color w:val="231F20"/>
          <w:spacing w:val="-1"/>
          <w:w w:val="81"/>
        </w:rPr>
        <w:t>CP</w:t>
      </w:r>
      <w:r>
        <w:rPr>
          <w:rFonts w:ascii="Arial" w:hAnsi="Arial"/>
          <w:smallCaps w:val="0"/>
          <w:color w:val="231F20"/>
          <w:w w:val="81"/>
        </w:rPr>
        <w:t>I</w:t>
      </w:r>
      <w:r>
        <w:rPr>
          <w:rFonts w:ascii="Arial" w:hAnsi="Arial"/>
          <w:smallCaps w:val="0"/>
          <w:color w:val="231F20"/>
          <w:spacing w:val="-12"/>
        </w:rPr>
        <w:t> </w:t>
      </w:r>
      <w:r>
        <w:rPr>
          <w:rFonts w:ascii="Arial" w:hAnsi="Arial"/>
          <w:smallCaps w:val="0"/>
          <w:color w:val="231F20"/>
          <w:spacing w:val="-1"/>
          <w:w w:val="106"/>
        </w:rPr>
        <w:t>inf</w:t>
      </w:r>
      <w:r>
        <w:rPr>
          <w:rFonts w:ascii="Arial" w:hAnsi="Arial"/>
          <w:smallCaps w:val="0"/>
          <w:color w:val="231F20"/>
          <w:spacing w:val="-3"/>
          <w:w w:val="106"/>
        </w:rPr>
        <w:t>l</w:t>
      </w:r>
      <w:r>
        <w:rPr>
          <w:rFonts w:ascii="Arial" w:hAnsi="Arial"/>
          <w:smallCaps w:val="0"/>
          <w:color w:val="231F20"/>
          <w:spacing w:val="-1"/>
          <w:w w:val="100"/>
        </w:rPr>
        <w:t>ation</w:t>
      </w:r>
      <w:r>
        <w:rPr>
          <w:rFonts w:ascii="Arial" w:hAnsi="Arial"/>
          <w:smallCaps w:val="0"/>
          <w:color w:val="231F20"/>
          <w:w w:val="100"/>
        </w:rPr>
        <w:t>,</w:t>
      </w:r>
      <w:r>
        <w:rPr>
          <w:rFonts w:ascii="Arial" w:hAnsi="Arial"/>
          <w:smallCaps w:val="0"/>
          <w:color w:val="231F20"/>
          <w:spacing w:val="-12"/>
        </w:rPr>
        <w:t> </w:t>
      </w:r>
      <w:r>
        <w:rPr>
          <w:rFonts w:ascii="Arial" w:hAnsi="Arial"/>
          <w:smallCaps w:val="0"/>
          <w:color w:val="231F20"/>
          <w:spacing w:val="-1"/>
          <w:w w:val="82"/>
        </w:rPr>
        <w:t>GD</w:t>
      </w:r>
      <w:r>
        <w:rPr>
          <w:rFonts w:ascii="Arial" w:hAnsi="Arial"/>
          <w:smallCaps w:val="0"/>
          <w:color w:val="231F20"/>
          <w:w w:val="82"/>
        </w:rPr>
        <w:t>P</w:t>
      </w:r>
      <w:r>
        <w:rPr>
          <w:rFonts w:ascii="Arial" w:hAnsi="Arial"/>
          <w:smallCaps w:val="0"/>
          <w:color w:val="231F20"/>
          <w:spacing w:val="-12"/>
        </w:rPr>
        <w:t> </w:t>
      </w:r>
      <w:r>
        <w:rPr>
          <w:rFonts w:ascii="Arial" w:hAnsi="Arial"/>
          <w:smallCaps w:val="0"/>
          <w:color w:val="231F20"/>
          <w:spacing w:val="-1"/>
          <w:w w:val="97"/>
        </w:rPr>
        <w:t>growth,</w:t>
      </w:r>
    </w:p>
    <w:p>
      <w:pPr>
        <w:pStyle w:val="Heading5"/>
        <w:tabs>
          <w:tab w:pos="9513" w:val="left" w:leader="none"/>
        </w:tabs>
        <w:spacing w:before="44"/>
        <w:ind w:left="1520"/>
        <w:rPr>
          <w:rFonts w:ascii="Arial"/>
        </w:rPr>
      </w:pPr>
      <w:r>
        <w:rPr>
          <w:rFonts w:ascii="Arial"/>
          <w:color w:val="231F20"/>
        </w:rPr>
        <w:t>interest</w:t>
      </w:r>
      <w:r>
        <w:rPr>
          <w:rFonts w:ascii="Arial"/>
          <w:color w:val="231F20"/>
          <w:spacing w:val="-37"/>
        </w:rPr>
        <w:t> </w:t>
      </w:r>
      <w:r>
        <w:rPr>
          <w:rFonts w:ascii="Arial"/>
          <w:color w:val="231F20"/>
        </w:rPr>
        <w:t>rates</w:t>
      </w:r>
      <w:r>
        <w:rPr>
          <w:rFonts w:ascii="Arial"/>
          <w:color w:val="231F20"/>
          <w:spacing w:val="-37"/>
        </w:rPr>
        <w:t> </w:t>
      </w:r>
      <w:r>
        <w:rPr>
          <w:rFonts w:ascii="Arial"/>
          <w:color w:val="231F20"/>
        </w:rPr>
        <w:t>and</w:t>
      </w:r>
      <w:r>
        <w:rPr>
          <w:rFonts w:ascii="Arial"/>
          <w:color w:val="231F20"/>
          <w:spacing w:val="-35"/>
        </w:rPr>
        <w:t> </w:t>
      </w:r>
      <w:r>
        <w:rPr>
          <w:rFonts w:ascii="Arial"/>
          <w:color w:val="231F20"/>
        </w:rPr>
        <w:t>the</w:t>
      </w:r>
      <w:r>
        <w:rPr>
          <w:rFonts w:ascii="Arial"/>
          <w:color w:val="231F20"/>
          <w:spacing w:val="-35"/>
        </w:rPr>
        <w:t> </w:t>
      </w:r>
      <w:r>
        <w:rPr>
          <w:rFonts w:ascii="Arial"/>
          <w:color w:val="231F20"/>
        </w:rPr>
        <w:t>ERI</w:t>
        <w:tab/>
        <w:t>47</w:t>
      </w:r>
    </w:p>
    <w:p>
      <w:pPr>
        <w:pStyle w:val="Heading5"/>
        <w:tabs>
          <w:tab w:pos="1519" w:val="left" w:leader="none"/>
        </w:tabs>
        <w:spacing w:before="44"/>
        <w:ind w:left="160"/>
        <w:rPr>
          <w:rFonts w:ascii="Arial" w:hAnsi="Arial"/>
        </w:rPr>
      </w:pPr>
      <w:r>
        <w:rPr>
          <w:rFonts w:ascii="Arial" w:hAnsi="Arial"/>
          <w:color w:val="231F20"/>
          <w:spacing w:val="-15"/>
          <w:w w:val="74"/>
        </w:rPr>
        <w:t>T</w:t>
      </w:r>
      <w:r>
        <w:rPr>
          <w:rFonts w:ascii="Arial" w:hAnsi="Arial"/>
          <w:color w:val="231F20"/>
          <w:w w:val="93"/>
        </w:rPr>
        <w:t>a</w:t>
      </w:r>
      <w:r>
        <w:rPr>
          <w:rFonts w:ascii="Arial" w:hAnsi="Arial"/>
          <w:color w:val="231F20"/>
          <w:spacing w:val="-3"/>
          <w:w w:val="101"/>
        </w:rPr>
        <w:t>b</w:t>
      </w:r>
      <w:r>
        <w:rPr>
          <w:rFonts w:ascii="Arial" w:hAnsi="Arial"/>
          <w:color w:val="231F20"/>
          <w:spacing w:val="-2"/>
          <w:w w:val="116"/>
        </w:rPr>
        <w:t>l</w:t>
      </w:r>
      <w:r>
        <w:rPr>
          <w:rFonts w:ascii="Arial" w:hAnsi="Arial"/>
          <w:color w:val="231F20"/>
          <w:w w:val="91"/>
        </w:rPr>
        <w:t>e</w:t>
      </w:r>
      <w:r>
        <w:rPr>
          <w:rFonts w:ascii="Arial" w:hAnsi="Arial"/>
          <w:color w:val="231F20"/>
          <w:spacing w:val="-12"/>
        </w:rPr>
        <w:t> </w:t>
      </w:r>
      <w:r>
        <w:rPr>
          <w:rFonts w:ascii="Arial" w:hAnsi="Arial"/>
          <w:smallCaps/>
          <w:color w:val="231F20"/>
          <w:w w:val="97"/>
        </w:rPr>
        <w:t>2</w:t>
      </w:r>
      <w:r>
        <w:rPr>
          <w:rFonts w:ascii="Arial" w:hAnsi="Arial"/>
          <w:smallCaps w:val="0"/>
          <w:color w:val="231F20"/>
        </w:rPr>
        <w:tab/>
      </w:r>
      <w:r>
        <w:rPr>
          <w:rFonts w:ascii="Arial" w:hAnsi="Arial"/>
          <w:smallCaps w:val="0"/>
          <w:color w:val="231F20"/>
          <w:w w:val="86"/>
        </w:rPr>
        <w:t>O</w:t>
      </w:r>
      <w:r>
        <w:rPr>
          <w:rFonts w:ascii="Arial" w:hAnsi="Arial"/>
          <w:smallCaps w:val="0"/>
          <w:color w:val="231F20"/>
          <w:spacing w:val="-1"/>
          <w:w w:val="98"/>
        </w:rPr>
        <w:t>the</w:t>
      </w:r>
      <w:r>
        <w:rPr>
          <w:rFonts w:ascii="Arial" w:hAnsi="Arial"/>
          <w:smallCaps w:val="0"/>
          <w:color w:val="231F20"/>
          <w:w w:val="98"/>
        </w:rPr>
        <w:t>r</w:t>
      </w:r>
      <w:r>
        <w:rPr>
          <w:rFonts w:ascii="Arial" w:hAnsi="Arial"/>
          <w:smallCaps w:val="0"/>
          <w:color w:val="231F20"/>
          <w:spacing w:val="-12"/>
        </w:rPr>
        <w:t> </w:t>
      </w:r>
      <w:r>
        <w:rPr>
          <w:rFonts w:ascii="Arial" w:hAnsi="Arial"/>
          <w:smallCaps w:val="0"/>
          <w:color w:val="231F20"/>
          <w:spacing w:val="-1"/>
          <w:w w:val="95"/>
        </w:rPr>
        <w:t>fore</w:t>
      </w:r>
      <w:r>
        <w:rPr>
          <w:rFonts w:ascii="Arial" w:hAnsi="Arial"/>
          <w:smallCaps w:val="0"/>
          <w:color w:val="231F20"/>
          <w:spacing w:val="-4"/>
          <w:w w:val="95"/>
        </w:rPr>
        <w:t>c</w:t>
      </w:r>
      <w:r>
        <w:rPr>
          <w:rFonts w:ascii="Arial" w:hAnsi="Arial"/>
          <w:smallCaps w:val="0"/>
          <w:color w:val="231F20"/>
          <w:spacing w:val="-3"/>
          <w:w w:val="93"/>
        </w:rPr>
        <w:t>a</w:t>
      </w:r>
      <w:r>
        <w:rPr>
          <w:rFonts w:ascii="Arial" w:hAnsi="Arial"/>
          <w:smallCaps w:val="0"/>
          <w:color w:val="231F20"/>
          <w:spacing w:val="-1"/>
          <w:w w:val="97"/>
        </w:rPr>
        <w:t>sters</w:t>
      </w:r>
      <w:r>
        <w:rPr>
          <w:rFonts w:ascii="Arial" w:hAnsi="Arial"/>
          <w:smallCaps w:val="0"/>
          <w:color w:val="231F20"/>
          <w:w w:val="97"/>
        </w:rPr>
        <w:t>’</w:t>
      </w:r>
      <w:r>
        <w:rPr>
          <w:rFonts w:ascii="Arial" w:hAnsi="Arial"/>
          <w:smallCaps w:val="0"/>
          <w:color w:val="231F20"/>
          <w:spacing w:val="-12"/>
        </w:rPr>
        <w:t> </w:t>
      </w:r>
      <w:r>
        <w:rPr>
          <w:rFonts w:ascii="Arial" w:hAnsi="Arial"/>
          <w:smallCaps w:val="0"/>
          <w:color w:val="231F20"/>
          <w:spacing w:val="-1"/>
          <w:w w:val="95"/>
        </w:rPr>
        <w:t>expecte</w:t>
      </w:r>
      <w:r>
        <w:rPr>
          <w:rFonts w:ascii="Arial" w:hAnsi="Arial"/>
          <w:smallCaps w:val="0"/>
          <w:color w:val="231F20"/>
          <w:w w:val="95"/>
        </w:rPr>
        <w:t>d</w:t>
      </w:r>
      <w:r>
        <w:rPr>
          <w:rFonts w:ascii="Arial" w:hAnsi="Arial"/>
          <w:smallCaps w:val="0"/>
          <w:color w:val="231F20"/>
          <w:spacing w:val="-13"/>
        </w:rPr>
        <w:t> </w:t>
      </w:r>
      <w:r>
        <w:rPr>
          <w:rFonts w:ascii="Arial" w:hAnsi="Arial"/>
          <w:smallCaps w:val="0"/>
          <w:color w:val="231F20"/>
          <w:spacing w:val="-1"/>
          <w:w w:val="100"/>
        </w:rPr>
        <w:t>probabilit</w:t>
      </w:r>
      <w:r>
        <w:rPr>
          <w:rFonts w:ascii="Arial" w:hAnsi="Arial"/>
          <w:smallCaps w:val="0"/>
          <w:color w:val="231F20"/>
          <w:w w:val="100"/>
        </w:rPr>
        <w:t>y</w:t>
      </w:r>
      <w:r>
        <w:rPr>
          <w:rFonts w:ascii="Arial" w:hAnsi="Arial"/>
          <w:smallCaps w:val="0"/>
          <w:color w:val="231F20"/>
          <w:spacing w:val="-14"/>
        </w:rPr>
        <w:t> </w:t>
      </w:r>
      <w:r>
        <w:rPr>
          <w:rFonts w:ascii="Arial" w:hAnsi="Arial"/>
          <w:smallCaps w:val="0"/>
          <w:color w:val="231F20"/>
          <w:spacing w:val="-1"/>
          <w:w w:val="105"/>
        </w:rPr>
        <w:t>d</w:t>
      </w:r>
      <w:r>
        <w:rPr>
          <w:rFonts w:ascii="Arial" w:hAnsi="Arial"/>
          <w:smallCaps w:val="0"/>
          <w:color w:val="231F20"/>
          <w:spacing w:val="-3"/>
          <w:w w:val="105"/>
        </w:rPr>
        <w:t>i</w:t>
      </w:r>
      <w:r>
        <w:rPr>
          <w:rFonts w:ascii="Arial" w:hAnsi="Arial"/>
          <w:smallCaps w:val="0"/>
          <w:color w:val="231F20"/>
          <w:spacing w:val="-1"/>
          <w:w w:val="101"/>
        </w:rPr>
        <w:t>stri</w:t>
      </w:r>
      <w:r>
        <w:rPr>
          <w:rFonts w:ascii="Arial" w:hAnsi="Arial"/>
          <w:smallCaps w:val="0"/>
          <w:color w:val="231F20"/>
          <w:spacing w:val="-3"/>
          <w:w w:val="101"/>
        </w:rPr>
        <w:t>b</w:t>
      </w:r>
      <w:r>
        <w:rPr>
          <w:rFonts w:ascii="Arial" w:hAnsi="Arial"/>
          <w:smallCaps w:val="0"/>
          <w:color w:val="231F20"/>
          <w:w w:val="101"/>
        </w:rPr>
        <w:t>utio</w:t>
      </w:r>
      <w:r>
        <w:rPr>
          <w:rFonts w:ascii="Arial" w:hAnsi="Arial"/>
          <w:smallCaps w:val="0"/>
          <w:color w:val="231F20"/>
          <w:spacing w:val="-3"/>
          <w:w w:val="101"/>
        </w:rPr>
        <w:t>n</w:t>
      </w:r>
      <w:r>
        <w:rPr>
          <w:rFonts w:ascii="Arial" w:hAnsi="Arial"/>
          <w:smallCaps w:val="0"/>
          <w:color w:val="231F20"/>
          <w:w w:val="94"/>
        </w:rPr>
        <w:t>s</w:t>
      </w:r>
      <w:r>
        <w:rPr>
          <w:rFonts w:ascii="Arial" w:hAnsi="Arial"/>
          <w:smallCaps w:val="0"/>
          <w:color w:val="231F20"/>
          <w:spacing w:val="-14"/>
        </w:rPr>
        <w:t> </w:t>
      </w:r>
      <w:r>
        <w:rPr>
          <w:rFonts w:ascii="Arial" w:hAnsi="Arial"/>
          <w:smallCaps w:val="0"/>
          <w:color w:val="231F20"/>
          <w:spacing w:val="-2"/>
          <w:w w:val="105"/>
        </w:rPr>
        <w:t>f</w:t>
      </w:r>
      <w:r>
        <w:rPr>
          <w:rFonts w:ascii="Arial" w:hAnsi="Arial"/>
          <w:smallCaps w:val="0"/>
          <w:color w:val="231F20"/>
          <w:w w:val="95"/>
        </w:rPr>
        <w:t>or</w:t>
      </w:r>
      <w:r>
        <w:rPr>
          <w:rFonts w:ascii="Arial" w:hAnsi="Arial"/>
          <w:smallCaps w:val="0"/>
          <w:color w:val="231F20"/>
          <w:spacing w:val="-12"/>
        </w:rPr>
        <w:t> </w:t>
      </w:r>
      <w:r>
        <w:rPr>
          <w:rFonts w:ascii="Arial" w:hAnsi="Arial"/>
          <w:smallCaps w:val="0"/>
          <w:color w:val="231F20"/>
          <w:w w:val="81"/>
        </w:rPr>
        <w:t>CPI</w:t>
      </w:r>
      <w:r>
        <w:rPr>
          <w:rFonts w:ascii="Arial" w:hAnsi="Arial"/>
          <w:smallCaps w:val="0"/>
          <w:color w:val="231F20"/>
          <w:spacing w:val="-12"/>
        </w:rPr>
        <w:t> </w:t>
      </w:r>
      <w:r>
        <w:rPr>
          <w:rFonts w:ascii="Arial" w:hAnsi="Arial"/>
          <w:smallCaps w:val="0"/>
          <w:color w:val="231F20"/>
          <w:w w:val="106"/>
        </w:rPr>
        <w:t>inf</w:t>
      </w:r>
      <w:r>
        <w:rPr>
          <w:rFonts w:ascii="Arial" w:hAnsi="Arial"/>
          <w:smallCaps w:val="0"/>
          <w:color w:val="231F20"/>
          <w:spacing w:val="-3"/>
          <w:w w:val="106"/>
        </w:rPr>
        <w:t>l</w:t>
      </w:r>
      <w:r>
        <w:rPr>
          <w:rFonts w:ascii="Arial" w:hAnsi="Arial"/>
          <w:smallCaps w:val="0"/>
          <w:color w:val="231F20"/>
          <w:w w:val="100"/>
        </w:rPr>
        <w:t>ation</w:t>
      </w:r>
      <w:r>
        <w:rPr>
          <w:rFonts w:ascii="Arial" w:hAnsi="Arial"/>
          <w:smallCaps w:val="0"/>
          <w:color w:val="231F20"/>
          <w:spacing w:val="-12"/>
        </w:rPr>
        <w:t> </w:t>
      </w:r>
      <w:r>
        <w:rPr>
          <w:rFonts w:ascii="Arial" w:hAnsi="Arial"/>
          <w:smallCaps w:val="0"/>
          <w:color w:val="231F20"/>
          <w:w w:val="97"/>
        </w:rPr>
        <w:t>and</w:t>
      </w:r>
    </w:p>
    <w:p>
      <w:pPr>
        <w:pStyle w:val="Heading5"/>
        <w:tabs>
          <w:tab w:pos="9513" w:val="left" w:leader="none"/>
        </w:tabs>
        <w:spacing w:before="44"/>
        <w:ind w:left="1520"/>
        <w:rPr>
          <w:rFonts w:ascii="Arial"/>
        </w:rPr>
      </w:pPr>
      <w:r>
        <w:rPr>
          <w:rFonts w:ascii="Arial"/>
          <w:color w:val="231F20"/>
        </w:rPr>
        <w:t>GDP</w:t>
      </w:r>
      <w:r>
        <w:rPr>
          <w:rFonts w:ascii="Arial"/>
          <w:color w:val="231F20"/>
          <w:spacing w:val="-47"/>
        </w:rPr>
        <w:t> </w:t>
      </w:r>
      <w:r>
        <w:rPr>
          <w:rFonts w:ascii="Arial"/>
          <w:color w:val="231F20"/>
        </w:rPr>
        <w:t>growth</w:t>
        <w:tab/>
        <w:t>47</w:t>
      </w:r>
    </w:p>
    <w:p>
      <w:pPr>
        <w:spacing w:after="0"/>
        <w:rPr>
          <w:rFonts w:ascii="Arial"/>
        </w:rPr>
        <w:sectPr>
          <w:headerReference w:type="default" r:id="rId158"/>
          <w:footerReference w:type="default" r:id="rId159"/>
          <w:pgSz w:w="11900" w:h="16840"/>
          <w:pgMar w:header="0" w:footer="0" w:top="1200" w:bottom="280" w:left="660" w:right="600"/>
        </w:sectPr>
      </w:pPr>
    </w:p>
    <w:p>
      <w:pPr>
        <w:spacing w:line="441" w:lineRule="auto" w:before="80"/>
        <w:ind w:left="178" w:right="3484" w:firstLine="0"/>
        <w:jc w:val="left"/>
        <w:rPr>
          <w:rFonts w:ascii="Trebuchet MS"/>
          <w:sz w:val="30"/>
        </w:rPr>
      </w:pPr>
      <w:bookmarkStart w:name="Press Notices" w:id="100"/>
      <w:bookmarkEnd w:id="100"/>
      <w:r>
        <w:rPr/>
      </w:r>
      <w:bookmarkStart w:name="_bookmark34" w:id="101"/>
      <w:bookmarkEnd w:id="101"/>
      <w:r>
        <w:rPr/>
      </w:r>
      <w:r>
        <w:rPr>
          <w:rFonts w:ascii="Trebuchet MS"/>
          <w:color w:val="0093C1"/>
          <w:spacing w:val="-25"/>
          <w:w w:val="84"/>
          <w:sz w:val="30"/>
        </w:rPr>
        <w:t>T</w:t>
      </w:r>
      <w:r>
        <w:rPr>
          <w:rFonts w:ascii="Trebuchet MS"/>
          <w:color w:val="0093C1"/>
          <w:spacing w:val="-2"/>
          <w:w w:val="92"/>
          <w:sz w:val="30"/>
        </w:rPr>
        <w:t>e</w:t>
      </w:r>
      <w:r>
        <w:rPr>
          <w:rFonts w:ascii="Trebuchet MS"/>
          <w:color w:val="0093C1"/>
          <w:spacing w:val="-1"/>
          <w:w w:val="93"/>
          <w:sz w:val="30"/>
        </w:rPr>
        <w:t>x</w:t>
      </w:r>
      <w:r>
        <w:rPr>
          <w:rFonts w:ascii="Trebuchet MS"/>
          <w:color w:val="0093C1"/>
          <w:w w:val="93"/>
          <w:sz w:val="30"/>
        </w:rPr>
        <w:t>t</w:t>
      </w:r>
      <w:r>
        <w:rPr>
          <w:rFonts w:ascii="Trebuchet MS"/>
          <w:color w:val="0093C1"/>
          <w:spacing w:val="-26"/>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spacing w:val="-3"/>
          <w:w w:val="106"/>
          <w:sz w:val="30"/>
        </w:rPr>
        <w:t>B</w:t>
      </w:r>
      <w:r>
        <w:rPr>
          <w:rFonts w:ascii="Trebuchet MS"/>
          <w:color w:val="0093C1"/>
          <w:spacing w:val="-1"/>
          <w:w w:val="99"/>
          <w:sz w:val="30"/>
        </w:rPr>
        <w:t>an</w:t>
      </w:r>
      <w:r>
        <w:rPr>
          <w:rFonts w:ascii="Trebuchet MS"/>
          <w:color w:val="0093C1"/>
          <w:w w:val="99"/>
          <w:sz w:val="30"/>
        </w:rPr>
        <w:t>k</w:t>
      </w:r>
      <w:r>
        <w:rPr>
          <w:rFonts w:ascii="Trebuchet MS"/>
          <w:color w:val="0093C1"/>
          <w:spacing w:val="-32"/>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spacing w:val="-1"/>
          <w:w w:val="99"/>
          <w:sz w:val="30"/>
        </w:rPr>
        <w:t>Englan</w:t>
      </w:r>
      <w:r>
        <w:rPr>
          <w:rFonts w:ascii="Trebuchet MS"/>
          <w:color w:val="0093C1"/>
          <w:w w:val="99"/>
          <w:sz w:val="30"/>
        </w:rPr>
        <w:t>d</w:t>
      </w:r>
      <w:r>
        <w:rPr>
          <w:rFonts w:ascii="Trebuchet MS"/>
          <w:color w:val="0093C1"/>
          <w:spacing w:val="-24"/>
          <w:sz w:val="30"/>
        </w:rPr>
        <w:t> </w:t>
      </w:r>
      <w:r>
        <w:rPr>
          <w:rFonts w:ascii="Trebuchet MS"/>
          <w:color w:val="0093C1"/>
          <w:spacing w:val="-1"/>
          <w:w w:val="95"/>
          <w:sz w:val="30"/>
        </w:rPr>
        <w:t>p</w:t>
      </w:r>
      <w:r>
        <w:rPr>
          <w:rFonts w:ascii="Trebuchet MS"/>
          <w:color w:val="0093C1"/>
          <w:spacing w:val="-5"/>
          <w:w w:val="95"/>
          <w:sz w:val="30"/>
        </w:rPr>
        <w:t>r</w:t>
      </w:r>
      <w:r>
        <w:rPr>
          <w:rFonts w:ascii="Trebuchet MS"/>
          <w:color w:val="0093C1"/>
          <w:spacing w:val="-1"/>
          <w:w w:val="103"/>
          <w:sz w:val="30"/>
        </w:rPr>
        <w:t>e</w:t>
      </w:r>
      <w:r>
        <w:rPr>
          <w:rFonts w:ascii="Trebuchet MS"/>
          <w:color w:val="0093C1"/>
          <w:spacing w:val="-4"/>
          <w:w w:val="103"/>
          <w:sz w:val="30"/>
        </w:rPr>
        <w:t>s</w:t>
      </w:r>
      <w:r>
        <w:rPr>
          <w:rFonts w:ascii="Trebuchet MS"/>
          <w:color w:val="0093C1"/>
          <w:w w:val="118"/>
          <w:sz w:val="30"/>
        </w:rPr>
        <w:t>s</w:t>
      </w:r>
      <w:r>
        <w:rPr>
          <w:rFonts w:ascii="Trebuchet MS"/>
          <w:color w:val="0093C1"/>
          <w:spacing w:val="-26"/>
          <w:sz w:val="30"/>
        </w:rPr>
        <w:t> </w:t>
      </w:r>
      <w:r>
        <w:rPr>
          <w:rFonts w:ascii="Trebuchet MS"/>
          <w:color w:val="0093C1"/>
          <w:spacing w:val="-1"/>
          <w:w w:val="95"/>
          <w:sz w:val="30"/>
        </w:rPr>
        <w:t>noti</w:t>
      </w:r>
      <w:r>
        <w:rPr>
          <w:rFonts w:ascii="Trebuchet MS"/>
          <w:color w:val="0093C1"/>
          <w:spacing w:val="-6"/>
          <w:w w:val="95"/>
          <w:sz w:val="30"/>
        </w:rPr>
        <w:t>c</w:t>
      </w:r>
      <w:r>
        <w:rPr>
          <w:rFonts w:ascii="Trebuchet MS"/>
          <w:color w:val="0093C1"/>
          <w:w w:val="92"/>
          <w:sz w:val="30"/>
        </w:rPr>
        <w:t>e</w:t>
      </w:r>
      <w:r>
        <w:rPr>
          <w:rFonts w:ascii="Trebuchet MS"/>
          <w:color w:val="0093C1"/>
          <w:spacing w:val="-24"/>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w w:val="106"/>
          <w:sz w:val="30"/>
        </w:rPr>
        <w:t>9</w:t>
      </w:r>
      <w:r>
        <w:rPr>
          <w:rFonts w:ascii="Trebuchet MS"/>
          <w:color w:val="0093C1"/>
          <w:spacing w:val="-24"/>
          <w:sz w:val="30"/>
        </w:rPr>
        <w:t> </w:t>
      </w:r>
      <w:r>
        <w:rPr>
          <w:rFonts w:ascii="Trebuchet MS"/>
          <w:color w:val="0093C1"/>
          <w:spacing w:val="-1"/>
          <w:w w:val="80"/>
          <w:sz w:val="30"/>
        </w:rPr>
        <w:t>J</w:t>
      </w:r>
      <w:r>
        <w:rPr>
          <w:rFonts w:ascii="Trebuchet MS"/>
          <w:color w:val="0093C1"/>
          <w:spacing w:val="-3"/>
          <w:w w:val="80"/>
          <w:sz w:val="30"/>
        </w:rPr>
        <w:t>u</w:t>
      </w:r>
      <w:r>
        <w:rPr>
          <w:rFonts w:ascii="Trebuchet MS"/>
          <w:color w:val="0093C1"/>
          <w:spacing w:val="-1"/>
          <w:w w:val="96"/>
          <w:sz w:val="30"/>
        </w:rPr>
        <w:t>n</w:t>
      </w:r>
      <w:r>
        <w:rPr>
          <w:rFonts w:ascii="Trebuchet MS"/>
          <w:color w:val="0093C1"/>
          <w:w w:val="96"/>
          <w:sz w:val="30"/>
        </w:rPr>
        <w:t>e</w:t>
      </w:r>
      <w:r>
        <w:rPr>
          <w:rFonts w:ascii="Trebuchet MS"/>
          <w:color w:val="0093C1"/>
          <w:spacing w:val="-24"/>
          <w:sz w:val="30"/>
        </w:rPr>
        <w:t> </w:t>
      </w:r>
      <w:r>
        <w:rPr>
          <w:rFonts w:ascii="Trebuchet MS"/>
          <w:smallCaps/>
          <w:color w:val="0093C1"/>
          <w:spacing w:val="-1"/>
          <w:w w:val="103"/>
          <w:sz w:val="30"/>
        </w:rPr>
        <w:t>2005</w:t>
      </w:r>
      <w:r>
        <w:rPr>
          <w:rFonts w:ascii="Trebuchet MS"/>
          <w:smallCaps w:val="0"/>
          <w:color w:val="0093C1"/>
          <w:spacing w:val="-1"/>
          <w:w w:val="103"/>
          <w:sz w:val="30"/>
        </w:rPr>
        <w:t> </w:t>
      </w:r>
      <w:r>
        <w:rPr>
          <w:rFonts w:ascii="Trebuchet MS"/>
          <w:smallCaps w:val="0"/>
          <w:color w:val="0093C1"/>
          <w:spacing w:val="-3"/>
          <w:w w:val="106"/>
          <w:sz w:val="30"/>
        </w:rPr>
        <w:t>B</w:t>
      </w:r>
      <w:r>
        <w:rPr>
          <w:rFonts w:ascii="Trebuchet MS"/>
          <w:smallCaps w:val="0"/>
          <w:color w:val="0093C1"/>
          <w:spacing w:val="-1"/>
          <w:w w:val="99"/>
          <w:sz w:val="30"/>
        </w:rPr>
        <w:t>an</w:t>
      </w:r>
      <w:r>
        <w:rPr>
          <w:rFonts w:ascii="Trebuchet MS"/>
          <w:smallCaps w:val="0"/>
          <w:color w:val="0093C1"/>
          <w:w w:val="99"/>
          <w:sz w:val="30"/>
        </w:rPr>
        <w:t>k</w:t>
      </w:r>
      <w:r>
        <w:rPr>
          <w:rFonts w:ascii="Trebuchet MS"/>
          <w:smallCaps w:val="0"/>
          <w:color w:val="0093C1"/>
          <w:spacing w:val="-32"/>
          <w:sz w:val="30"/>
        </w:rPr>
        <w:t> </w:t>
      </w:r>
      <w:r>
        <w:rPr>
          <w:rFonts w:ascii="Trebuchet MS"/>
          <w:smallCaps w:val="0"/>
          <w:color w:val="0093C1"/>
          <w:spacing w:val="-1"/>
          <w:w w:val="92"/>
          <w:sz w:val="30"/>
        </w:rPr>
        <w:t>o</w:t>
      </w:r>
      <w:r>
        <w:rPr>
          <w:rFonts w:ascii="Trebuchet MS"/>
          <w:smallCaps w:val="0"/>
          <w:color w:val="0093C1"/>
          <w:w w:val="92"/>
          <w:sz w:val="30"/>
        </w:rPr>
        <w:t>f</w:t>
      </w:r>
      <w:r>
        <w:rPr>
          <w:rFonts w:ascii="Trebuchet MS"/>
          <w:smallCaps w:val="0"/>
          <w:color w:val="0093C1"/>
          <w:spacing w:val="-26"/>
          <w:sz w:val="30"/>
        </w:rPr>
        <w:t> </w:t>
      </w:r>
      <w:r>
        <w:rPr>
          <w:rFonts w:ascii="Trebuchet MS"/>
          <w:smallCaps w:val="0"/>
          <w:color w:val="0093C1"/>
          <w:spacing w:val="-1"/>
          <w:w w:val="99"/>
          <w:sz w:val="30"/>
        </w:rPr>
        <w:t>Englan</w:t>
      </w:r>
      <w:r>
        <w:rPr>
          <w:rFonts w:ascii="Trebuchet MS"/>
          <w:smallCaps w:val="0"/>
          <w:color w:val="0093C1"/>
          <w:w w:val="99"/>
          <w:sz w:val="30"/>
        </w:rPr>
        <w:t>d</w:t>
      </w:r>
      <w:r>
        <w:rPr>
          <w:rFonts w:ascii="Trebuchet MS"/>
          <w:smallCaps w:val="0"/>
          <w:color w:val="0093C1"/>
          <w:spacing w:val="-24"/>
          <w:sz w:val="30"/>
        </w:rPr>
        <w:t> </w:t>
      </w:r>
      <w:r>
        <w:rPr>
          <w:rFonts w:ascii="Trebuchet MS"/>
          <w:smallCaps w:val="0"/>
          <w:color w:val="0093C1"/>
          <w:spacing w:val="-3"/>
          <w:w w:val="95"/>
          <w:sz w:val="30"/>
        </w:rPr>
        <w:t>m</w:t>
      </w:r>
      <w:r>
        <w:rPr>
          <w:rFonts w:ascii="Trebuchet MS"/>
          <w:smallCaps w:val="0"/>
          <w:color w:val="0093C1"/>
          <w:spacing w:val="-1"/>
          <w:w w:val="95"/>
          <w:sz w:val="30"/>
        </w:rPr>
        <w:t>ain</w:t>
      </w:r>
      <w:r>
        <w:rPr>
          <w:rFonts w:ascii="Trebuchet MS"/>
          <w:smallCaps w:val="0"/>
          <w:color w:val="0093C1"/>
          <w:spacing w:val="-3"/>
          <w:w w:val="95"/>
          <w:sz w:val="30"/>
        </w:rPr>
        <w:t>t</w:t>
      </w:r>
      <w:r>
        <w:rPr>
          <w:rFonts w:ascii="Trebuchet MS"/>
          <w:smallCaps w:val="0"/>
          <w:color w:val="0093C1"/>
          <w:spacing w:val="-1"/>
          <w:w w:val="98"/>
          <w:sz w:val="30"/>
        </w:rPr>
        <w:t>ai</w:t>
      </w:r>
      <w:r>
        <w:rPr>
          <w:rFonts w:ascii="Trebuchet MS"/>
          <w:smallCaps w:val="0"/>
          <w:color w:val="0093C1"/>
          <w:spacing w:val="-3"/>
          <w:w w:val="98"/>
          <w:sz w:val="30"/>
        </w:rPr>
        <w:t>n</w:t>
      </w:r>
      <w:r>
        <w:rPr>
          <w:rFonts w:ascii="Trebuchet MS"/>
          <w:smallCaps w:val="0"/>
          <w:color w:val="0093C1"/>
          <w:w w:val="118"/>
          <w:sz w:val="30"/>
        </w:rPr>
        <w:t>s</w:t>
      </w:r>
      <w:r>
        <w:rPr>
          <w:rFonts w:ascii="Trebuchet MS"/>
          <w:smallCaps w:val="0"/>
          <w:color w:val="0093C1"/>
          <w:spacing w:val="-26"/>
          <w:sz w:val="30"/>
        </w:rPr>
        <w:t> </w:t>
      </w:r>
      <w:r>
        <w:rPr>
          <w:rFonts w:ascii="Trebuchet MS"/>
          <w:smallCaps w:val="0"/>
          <w:color w:val="0093C1"/>
          <w:spacing w:val="-1"/>
          <w:w w:val="94"/>
          <w:sz w:val="30"/>
        </w:rPr>
        <w:t>in</w:t>
      </w:r>
      <w:r>
        <w:rPr>
          <w:rFonts w:ascii="Trebuchet MS"/>
          <w:smallCaps w:val="0"/>
          <w:color w:val="0093C1"/>
          <w:spacing w:val="-6"/>
          <w:w w:val="94"/>
          <w:sz w:val="30"/>
        </w:rPr>
        <w:t>t</w:t>
      </w:r>
      <w:r>
        <w:rPr>
          <w:rFonts w:ascii="Trebuchet MS"/>
          <w:smallCaps w:val="0"/>
          <w:color w:val="0093C1"/>
          <w:spacing w:val="-1"/>
          <w:w w:val="91"/>
          <w:sz w:val="30"/>
        </w:rPr>
        <w:t>e</w:t>
      </w:r>
      <w:r>
        <w:rPr>
          <w:rFonts w:ascii="Trebuchet MS"/>
          <w:smallCaps w:val="0"/>
          <w:color w:val="0093C1"/>
          <w:spacing w:val="-5"/>
          <w:w w:val="91"/>
          <w:sz w:val="30"/>
        </w:rPr>
        <w:t>r</w:t>
      </w:r>
      <w:r>
        <w:rPr>
          <w:rFonts w:ascii="Trebuchet MS"/>
          <w:smallCaps w:val="0"/>
          <w:color w:val="0093C1"/>
          <w:spacing w:val="-1"/>
          <w:w w:val="98"/>
          <w:sz w:val="30"/>
        </w:rPr>
        <w:t>es</w:t>
      </w:r>
      <w:r>
        <w:rPr>
          <w:rFonts w:ascii="Trebuchet MS"/>
          <w:smallCaps w:val="0"/>
          <w:color w:val="0093C1"/>
          <w:w w:val="98"/>
          <w:sz w:val="30"/>
        </w:rPr>
        <w:t>t</w:t>
      </w:r>
      <w:r>
        <w:rPr>
          <w:rFonts w:ascii="Trebuchet MS"/>
          <w:smallCaps w:val="0"/>
          <w:color w:val="0093C1"/>
          <w:spacing w:val="-26"/>
          <w:sz w:val="30"/>
        </w:rPr>
        <w:t> </w:t>
      </w:r>
      <w:r>
        <w:rPr>
          <w:rFonts w:ascii="Trebuchet MS"/>
          <w:smallCaps w:val="0"/>
          <w:color w:val="0093C1"/>
          <w:spacing w:val="-4"/>
          <w:w w:val="89"/>
          <w:sz w:val="30"/>
        </w:rPr>
        <w:t>r</w:t>
      </w:r>
      <w:r>
        <w:rPr>
          <w:rFonts w:ascii="Trebuchet MS"/>
          <w:smallCaps w:val="0"/>
          <w:color w:val="0093C1"/>
          <w:spacing w:val="-1"/>
          <w:w w:val="92"/>
          <w:sz w:val="30"/>
        </w:rPr>
        <w:t>a</w:t>
      </w:r>
      <w:r>
        <w:rPr>
          <w:rFonts w:ascii="Trebuchet MS"/>
          <w:smallCaps w:val="0"/>
          <w:color w:val="0093C1"/>
          <w:spacing w:val="-6"/>
          <w:w w:val="92"/>
          <w:sz w:val="30"/>
        </w:rPr>
        <w:t>t</w:t>
      </w:r>
      <w:r>
        <w:rPr>
          <w:rFonts w:ascii="Trebuchet MS"/>
          <w:smallCaps w:val="0"/>
          <w:color w:val="0093C1"/>
          <w:spacing w:val="-1"/>
          <w:w w:val="103"/>
          <w:sz w:val="30"/>
        </w:rPr>
        <w:t>e</w:t>
      </w:r>
      <w:r>
        <w:rPr>
          <w:rFonts w:ascii="Trebuchet MS"/>
          <w:smallCaps w:val="0"/>
          <w:color w:val="0093C1"/>
          <w:w w:val="103"/>
          <w:sz w:val="30"/>
        </w:rPr>
        <w:t>s</w:t>
      </w:r>
      <w:r>
        <w:rPr>
          <w:rFonts w:ascii="Trebuchet MS"/>
          <w:smallCaps w:val="0"/>
          <w:color w:val="0093C1"/>
          <w:spacing w:val="-26"/>
          <w:sz w:val="30"/>
        </w:rPr>
        <w:t> </w:t>
      </w:r>
      <w:r>
        <w:rPr>
          <w:rFonts w:ascii="Trebuchet MS"/>
          <w:smallCaps w:val="0"/>
          <w:color w:val="0093C1"/>
          <w:spacing w:val="-1"/>
          <w:w w:val="92"/>
          <w:sz w:val="30"/>
        </w:rPr>
        <w:t>a</w:t>
      </w:r>
      <w:r>
        <w:rPr>
          <w:rFonts w:ascii="Trebuchet MS"/>
          <w:smallCaps w:val="0"/>
          <w:color w:val="0093C1"/>
          <w:w w:val="92"/>
          <w:sz w:val="30"/>
        </w:rPr>
        <w:t>t</w:t>
      </w:r>
      <w:r>
        <w:rPr>
          <w:rFonts w:ascii="Trebuchet MS"/>
          <w:smallCaps w:val="0"/>
          <w:color w:val="0093C1"/>
          <w:spacing w:val="-26"/>
          <w:sz w:val="30"/>
        </w:rPr>
        <w:t> </w:t>
      </w:r>
      <w:r>
        <w:rPr>
          <w:rFonts w:ascii="Trebuchet MS"/>
          <w:smallCaps w:val="0"/>
          <w:color w:val="0093C1"/>
          <w:spacing w:val="-1"/>
          <w:w w:val="90"/>
          <w:sz w:val="30"/>
        </w:rPr>
        <w:t>4</w:t>
      </w:r>
      <w:r>
        <w:rPr>
          <w:rFonts w:ascii="Trebuchet MS"/>
          <w:smallCaps w:val="0"/>
          <w:color w:val="0093C1"/>
          <w:spacing w:val="-13"/>
          <w:w w:val="90"/>
          <w:sz w:val="30"/>
        </w:rPr>
        <w:t>.</w:t>
      </w:r>
      <w:r>
        <w:rPr>
          <w:rFonts w:ascii="Trebuchet MS"/>
          <w:smallCaps w:val="0"/>
          <w:color w:val="0093C1"/>
          <w:spacing w:val="-3"/>
          <w:w w:val="92"/>
          <w:sz w:val="30"/>
        </w:rPr>
        <w:t>7</w:t>
      </w:r>
      <w:r>
        <w:rPr>
          <w:rFonts w:ascii="Trebuchet MS"/>
          <w:smallCaps w:val="0"/>
          <w:color w:val="0093C1"/>
          <w:w w:val="97"/>
          <w:sz w:val="30"/>
        </w:rPr>
        <w:t>5</w:t>
      </w:r>
      <w:r>
        <w:rPr>
          <w:rFonts w:ascii="Trebuchet MS"/>
          <w:smallCaps w:val="0"/>
          <w:color w:val="0093C1"/>
          <w:w w:val="139"/>
          <w:sz w:val="30"/>
        </w:rPr>
        <w:t>%</w:t>
      </w:r>
    </w:p>
    <w:p>
      <w:pPr>
        <w:spacing w:line="511" w:lineRule="auto" w:before="59"/>
        <w:ind w:left="160" w:right="2414" w:firstLine="0"/>
        <w:jc w:val="left"/>
        <w:rPr>
          <w:sz w:val="18"/>
        </w:rPr>
      </w:pPr>
      <w:r>
        <w:rPr>
          <w:color w:val="231F20"/>
          <w:w w:val="110"/>
          <w:sz w:val="18"/>
        </w:rPr>
        <w:t>The</w:t>
      </w:r>
      <w:r>
        <w:rPr>
          <w:color w:val="231F20"/>
          <w:spacing w:val="-23"/>
          <w:w w:val="110"/>
          <w:sz w:val="18"/>
        </w:rPr>
        <w:t> </w:t>
      </w:r>
      <w:r>
        <w:rPr>
          <w:color w:val="231F20"/>
          <w:w w:val="110"/>
          <w:sz w:val="18"/>
        </w:rPr>
        <w:t>Bank</w:t>
      </w:r>
      <w:r>
        <w:rPr>
          <w:color w:val="231F20"/>
          <w:spacing w:val="-23"/>
          <w:w w:val="110"/>
          <w:sz w:val="18"/>
        </w:rPr>
        <w:t> </w:t>
      </w:r>
      <w:r>
        <w:rPr>
          <w:color w:val="231F20"/>
          <w:w w:val="110"/>
          <w:sz w:val="18"/>
        </w:rPr>
        <w:t>of</w:t>
      </w:r>
      <w:r>
        <w:rPr>
          <w:color w:val="231F20"/>
          <w:spacing w:val="-22"/>
          <w:w w:val="110"/>
          <w:sz w:val="18"/>
        </w:rPr>
        <w:t> </w:t>
      </w:r>
      <w:r>
        <w:rPr>
          <w:color w:val="231F20"/>
          <w:w w:val="110"/>
          <w:sz w:val="18"/>
        </w:rPr>
        <w:t>England’s</w:t>
      </w:r>
      <w:r>
        <w:rPr>
          <w:color w:val="231F20"/>
          <w:spacing w:val="-23"/>
          <w:w w:val="110"/>
          <w:sz w:val="18"/>
        </w:rPr>
        <w:t> </w:t>
      </w:r>
      <w:r>
        <w:rPr>
          <w:color w:val="231F20"/>
          <w:w w:val="110"/>
          <w:sz w:val="18"/>
        </w:rPr>
        <w:t>Monetary</w:t>
      </w:r>
      <w:r>
        <w:rPr>
          <w:color w:val="231F20"/>
          <w:spacing w:val="-23"/>
          <w:w w:val="110"/>
          <w:sz w:val="18"/>
        </w:rPr>
        <w:t> </w:t>
      </w:r>
      <w:r>
        <w:rPr>
          <w:color w:val="231F20"/>
          <w:spacing w:val="-3"/>
          <w:w w:val="110"/>
          <w:sz w:val="18"/>
        </w:rPr>
        <w:t>Policy</w:t>
      </w:r>
      <w:r>
        <w:rPr>
          <w:color w:val="231F20"/>
          <w:spacing w:val="-22"/>
          <w:w w:val="110"/>
          <w:sz w:val="18"/>
        </w:rPr>
        <w:t> </w:t>
      </w:r>
      <w:r>
        <w:rPr>
          <w:color w:val="231F20"/>
          <w:w w:val="110"/>
          <w:sz w:val="18"/>
        </w:rPr>
        <w:t>Committee</w:t>
      </w:r>
      <w:r>
        <w:rPr>
          <w:color w:val="231F20"/>
          <w:spacing w:val="-23"/>
          <w:w w:val="110"/>
          <w:sz w:val="18"/>
        </w:rPr>
        <w:t> </w:t>
      </w:r>
      <w:r>
        <w:rPr>
          <w:color w:val="231F20"/>
          <w:spacing w:val="-3"/>
          <w:w w:val="110"/>
          <w:sz w:val="18"/>
        </w:rPr>
        <w:t>today</w:t>
      </w:r>
      <w:r>
        <w:rPr>
          <w:color w:val="231F20"/>
          <w:spacing w:val="-23"/>
          <w:w w:val="110"/>
          <w:sz w:val="18"/>
        </w:rPr>
        <w:t> </w:t>
      </w:r>
      <w:r>
        <w:rPr>
          <w:color w:val="231F20"/>
          <w:spacing w:val="-3"/>
          <w:w w:val="110"/>
          <w:sz w:val="18"/>
        </w:rPr>
        <w:t>voted</w:t>
      </w:r>
      <w:r>
        <w:rPr>
          <w:color w:val="231F20"/>
          <w:spacing w:val="-22"/>
          <w:w w:val="110"/>
          <w:sz w:val="18"/>
        </w:rPr>
        <w:t> </w:t>
      </w:r>
      <w:r>
        <w:rPr>
          <w:color w:val="231F20"/>
          <w:spacing w:val="-3"/>
          <w:w w:val="110"/>
          <w:sz w:val="18"/>
        </w:rPr>
        <w:t>to</w:t>
      </w:r>
      <w:r>
        <w:rPr>
          <w:color w:val="231F20"/>
          <w:spacing w:val="-23"/>
          <w:w w:val="110"/>
          <w:sz w:val="18"/>
        </w:rPr>
        <w:t> </w:t>
      </w:r>
      <w:r>
        <w:rPr>
          <w:color w:val="231F20"/>
          <w:w w:val="110"/>
          <w:sz w:val="18"/>
        </w:rPr>
        <w:t>maintain</w:t>
      </w:r>
      <w:r>
        <w:rPr>
          <w:color w:val="231F20"/>
          <w:spacing w:val="-23"/>
          <w:w w:val="110"/>
          <w:sz w:val="18"/>
        </w:rPr>
        <w:t> </w:t>
      </w:r>
      <w:r>
        <w:rPr>
          <w:color w:val="231F20"/>
          <w:w w:val="110"/>
          <w:sz w:val="18"/>
        </w:rPr>
        <w:t>the</w:t>
      </w:r>
      <w:r>
        <w:rPr>
          <w:color w:val="231F20"/>
          <w:spacing w:val="-22"/>
          <w:w w:val="110"/>
          <w:sz w:val="18"/>
        </w:rPr>
        <w:t> </w:t>
      </w:r>
      <w:r>
        <w:rPr>
          <w:color w:val="231F20"/>
          <w:spacing w:val="-3"/>
          <w:w w:val="110"/>
          <w:sz w:val="18"/>
        </w:rPr>
        <w:t>Bank’s</w:t>
      </w:r>
      <w:r>
        <w:rPr>
          <w:color w:val="231F20"/>
          <w:spacing w:val="-23"/>
          <w:w w:val="110"/>
          <w:sz w:val="18"/>
        </w:rPr>
        <w:t> </w:t>
      </w:r>
      <w:r>
        <w:rPr>
          <w:color w:val="231F20"/>
          <w:w w:val="110"/>
          <w:sz w:val="18"/>
        </w:rPr>
        <w:t>repo</w:t>
      </w:r>
      <w:r>
        <w:rPr>
          <w:color w:val="231F20"/>
          <w:spacing w:val="-23"/>
          <w:w w:val="110"/>
          <w:sz w:val="18"/>
        </w:rPr>
        <w:t> </w:t>
      </w:r>
      <w:r>
        <w:rPr>
          <w:color w:val="231F20"/>
          <w:spacing w:val="-3"/>
          <w:w w:val="110"/>
          <w:sz w:val="18"/>
        </w:rPr>
        <w:t>rate</w:t>
      </w:r>
      <w:r>
        <w:rPr>
          <w:color w:val="231F20"/>
          <w:spacing w:val="-22"/>
          <w:w w:val="110"/>
          <w:sz w:val="18"/>
        </w:rPr>
        <w:t> </w:t>
      </w:r>
      <w:r>
        <w:rPr>
          <w:color w:val="231F20"/>
          <w:w w:val="110"/>
          <w:sz w:val="18"/>
        </w:rPr>
        <w:t>at</w:t>
      </w:r>
      <w:r>
        <w:rPr>
          <w:color w:val="231F20"/>
          <w:spacing w:val="-23"/>
          <w:w w:val="110"/>
          <w:sz w:val="18"/>
        </w:rPr>
        <w:t> </w:t>
      </w:r>
      <w:r>
        <w:rPr>
          <w:color w:val="231F20"/>
          <w:spacing w:val="-5"/>
          <w:w w:val="110"/>
          <w:sz w:val="18"/>
        </w:rPr>
        <w:t>4.75%. </w:t>
      </w:r>
      <w:r>
        <w:rPr>
          <w:color w:val="231F20"/>
          <w:w w:val="110"/>
          <w:sz w:val="18"/>
        </w:rPr>
        <w:t>The</w:t>
      </w:r>
      <w:r>
        <w:rPr>
          <w:color w:val="231F20"/>
          <w:spacing w:val="-7"/>
          <w:w w:val="110"/>
          <w:sz w:val="18"/>
        </w:rPr>
        <w:t> </w:t>
      </w:r>
      <w:r>
        <w:rPr>
          <w:color w:val="231F20"/>
          <w:w w:val="110"/>
          <w:sz w:val="18"/>
        </w:rPr>
        <w:t>minutes</w:t>
      </w:r>
      <w:r>
        <w:rPr>
          <w:color w:val="231F20"/>
          <w:spacing w:val="-7"/>
          <w:w w:val="110"/>
          <w:sz w:val="18"/>
        </w:rPr>
        <w:t> </w:t>
      </w:r>
      <w:r>
        <w:rPr>
          <w:color w:val="231F20"/>
          <w:w w:val="110"/>
          <w:sz w:val="18"/>
        </w:rPr>
        <w:t>of</w:t>
      </w:r>
      <w:r>
        <w:rPr>
          <w:color w:val="231F20"/>
          <w:spacing w:val="-6"/>
          <w:w w:val="110"/>
          <w:sz w:val="18"/>
        </w:rPr>
        <w:t> </w:t>
      </w:r>
      <w:r>
        <w:rPr>
          <w:color w:val="231F20"/>
          <w:w w:val="110"/>
          <w:sz w:val="18"/>
        </w:rPr>
        <w:t>the</w:t>
      </w:r>
      <w:r>
        <w:rPr>
          <w:color w:val="231F20"/>
          <w:spacing w:val="-7"/>
          <w:w w:val="110"/>
          <w:sz w:val="18"/>
        </w:rPr>
        <w:t> </w:t>
      </w:r>
      <w:r>
        <w:rPr>
          <w:color w:val="231F20"/>
          <w:w w:val="110"/>
          <w:sz w:val="18"/>
        </w:rPr>
        <w:t>meeting</w:t>
      </w:r>
      <w:r>
        <w:rPr>
          <w:color w:val="231F20"/>
          <w:spacing w:val="-6"/>
          <w:w w:val="110"/>
          <w:sz w:val="18"/>
        </w:rPr>
        <w:t> </w:t>
      </w:r>
      <w:r>
        <w:rPr>
          <w:color w:val="231F20"/>
          <w:w w:val="110"/>
          <w:sz w:val="18"/>
        </w:rPr>
        <w:t>will</w:t>
      </w:r>
      <w:r>
        <w:rPr>
          <w:color w:val="231F20"/>
          <w:spacing w:val="-7"/>
          <w:w w:val="110"/>
          <w:sz w:val="18"/>
        </w:rPr>
        <w:t> </w:t>
      </w:r>
      <w:r>
        <w:rPr>
          <w:color w:val="231F20"/>
          <w:w w:val="110"/>
          <w:sz w:val="18"/>
        </w:rPr>
        <w:t>be</w:t>
      </w:r>
      <w:r>
        <w:rPr>
          <w:color w:val="231F20"/>
          <w:spacing w:val="-6"/>
          <w:w w:val="110"/>
          <w:sz w:val="18"/>
        </w:rPr>
        <w:t> </w:t>
      </w:r>
      <w:r>
        <w:rPr>
          <w:color w:val="231F20"/>
          <w:w w:val="110"/>
          <w:sz w:val="18"/>
        </w:rPr>
        <w:t>published</w:t>
      </w:r>
      <w:r>
        <w:rPr>
          <w:color w:val="231F20"/>
          <w:spacing w:val="-7"/>
          <w:w w:val="110"/>
          <w:sz w:val="18"/>
        </w:rPr>
        <w:t> </w:t>
      </w:r>
      <w:r>
        <w:rPr>
          <w:color w:val="231F20"/>
          <w:w w:val="110"/>
          <w:sz w:val="18"/>
        </w:rPr>
        <w:t>at</w:t>
      </w:r>
      <w:r>
        <w:rPr>
          <w:color w:val="231F20"/>
          <w:spacing w:val="-6"/>
          <w:w w:val="110"/>
          <w:sz w:val="18"/>
        </w:rPr>
        <w:t> </w:t>
      </w:r>
      <w:r>
        <w:rPr>
          <w:color w:val="231F20"/>
          <w:spacing w:val="-5"/>
          <w:w w:val="110"/>
          <w:sz w:val="18"/>
        </w:rPr>
        <w:t>9.30</w:t>
      </w:r>
      <w:r>
        <w:rPr>
          <w:color w:val="231F20"/>
          <w:spacing w:val="-7"/>
          <w:w w:val="110"/>
          <w:sz w:val="18"/>
        </w:rPr>
        <w:t> </w:t>
      </w:r>
      <w:r>
        <w:rPr>
          <w:color w:val="231F20"/>
          <w:w w:val="110"/>
          <w:sz w:val="18"/>
        </w:rPr>
        <w:t>am</w:t>
      </w:r>
      <w:r>
        <w:rPr>
          <w:color w:val="231F20"/>
          <w:spacing w:val="-6"/>
          <w:w w:val="110"/>
          <w:sz w:val="18"/>
        </w:rPr>
        <w:t> </w:t>
      </w:r>
      <w:r>
        <w:rPr>
          <w:color w:val="231F20"/>
          <w:w w:val="110"/>
          <w:sz w:val="18"/>
        </w:rPr>
        <w:t>on</w:t>
      </w:r>
      <w:r>
        <w:rPr>
          <w:color w:val="231F20"/>
          <w:spacing w:val="-7"/>
          <w:w w:val="110"/>
          <w:sz w:val="18"/>
        </w:rPr>
        <w:t> </w:t>
      </w:r>
      <w:r>
        <w:rPr>
          <w:color w:val="231F20"/>
          <w:spacing w:val="-3"/>
          <w:w w:val="110"/>
          <w:sz w:val="18"/>
        </w:rPr>
        <w:t>Wednesday</w:t>
      </w:r>
      <w:r>
        <w:rPr>
          <w:color w:val="231F20"/>
          <w:spacing w:val="-6"/>
          <w:w w:val="110"/>
          <w:sz w:val="18"/>
        </w:rPr>
        <w:t> </w:t>
      </w:r>
      <w:r>
        <w:rPr>
          <w:color w:val="231F20"/>
          <w:spacing w:val="-8"/>
          <w:w w:val="110"/>
          <w:sz w:val="18"/>
        </w:rPr>
        <w:t>22</w:t>
      </w:r>
      <w:r>
        <w:rPr>
          <w:color w:val="231F20"/>
          <w:spacing w:val="-7"/>
          <w:w w:val="110"/>
          <w:sz w:val="18"/>
        </w:rPr>
        <w:t> </w:t>
      </w:r>
      <w:r>
        <w:rPr>
          <w:color w:val="231F20"/>
          <w:w w:val="110"/>
          <w:sz w:val="18"/>
        </w:rPr>
        <w:t>June.</w:t>
      </w:r>
    </w:p>
    <w:p>
      <w:pPr>
        <w:pStyle w:val="BodyText"/>
      </w:pPr>
    </w:p>
    <w:p>
      <w:pPr>
        <w:pStyle w:val="BodyText"/>
      </w:pPr>
    </w:p>
    <w:p>
      <w:pPr>
        <w:pStyle w:val="BodyText"/>
      </w:pPr>
    </w:p>
    <w:p>
      <w:pPr>
        <w:pStyle w:val="BodyText"/>
      </w:pPr>
    </w:p>
    <w:p>
      <w:pPr>
        <w:pStyle w:val="BodyText"/>
      </w:pPr>
    </w:p>
    <w:p>
      <w:pPr>
        <w:pStyle w:val="BodyText"/>
        <w:spacing w:before="5"/>
      </w:pPr>
    </w:p>
    <w:p>
      <w:pPr>
        <w:spacing w:line="441" w:lineRule="auto" w:before="0"/>
        <w:ind w:left="170" w:right="3484" w:firstLine="0"/>
        <w:jc w:val="left"/>
        <w:rPr>
          <w:rFonts w:ascii="Trebuchet MS"/>
          <w:sz w:val="30"/>
        </w:rPr>
      </w:pPr>
      <w:r>
        <w:rPr>
          <w:rFonts w:ascii="Trebuchet MS"/>
          <w:color w:val="0093C1"/>
          <w:spacing w:val="-25"/>
          <w:w w:val="84"/>
          <w:sz w:val="30"/>
        </w:rPr>
        <w:t>T</w:t>
      </w:r>
      <w:r>
        <w:rPr>
          <w:rFonts w:ascii="Trebuchet MS"/>
          <w:color w:val="0093C1"/>
          <w:spacing w:val="-2"/>
          <w:w w:val="92"/>
          <w:sz w:val="30"/>
        </w:rPr>
        <w:t>e</w:t>
      </w:r>
      <w:r>
        <w:rPr>
          <w:rFonts w:ascii="Trebuchet MS"/>
          <w:color w:val="0093C1"/>
          <w:spacing w:val="-1"/>
          <w:w w:val="93"/>
          <w:sz w:val="30"/>
        </w:rPr>
        <w:t>x</w:t>
      </w:r>
      <w:r>
        <w:rPr>
          <w:rFonts w:ascii="Trebuchet MS"/>
          <w:color w:val="0093C1"/>
          <w:w w:val="93"/>
          <w:sz w:val="30"/>
        </w:rPr>
        <w:t>t</w:t>
      </w:r>
      <w:r>
        <w:rPr>
          <w:rFonts w:ascii="Trebuchet MS"/>
          <w:color w:val="0093C1"/>
          <w:spacing w:val="-26"/>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spacing w:val="-3"/>
          <w:w w:val="106"/>
          <w:sz w:val="30"/>
        </w:rPr>
        <w:t>B</w:t>
      </w:r>
      <w:r>
        <w:rPr>
          <w:rFonts w:ascii="Trebuchet MS"/>
          <w:color w:val="0093C1"/>
          <w:spacing w:val="-1"/>
          <w:w w:val="99"/>
          <w:sz w:val="30"/>
        </w:rPr>
        <w:t>an</w:t>
      </w:r>
      <w:r>
        <w:rPr>
          <w:rFonts w:ascii="Trebuchet MS"/>
          <w:color w:val="0093C1"/>
          <w:w w:val="99"/>
          <w:sz w:val="30"/>
        </w:rPr>
        <w:t>k</w:t>
      </w:r>
      <w:r>
        <w:rPr>
          <w:rFonts w:ascii="Trebuchet MS"/>
          <w:color w:val="0093C1"/>
          <w:spacing w:val="-32"/>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spacing w:val="-1"/>
          <w:w w:val="99"/>
          <w:sz w:val="30"/>
        </w:rPr>
        <w:t>Englan</w:t>
      </w:r>
      <w:r>
        <w:rPr>
          <w:rFonts w:ascii="Trebuchet MS"/>
          <w:color w:val="0093C1"/>
          <w:w w:val="99"/>
          <w:sz w:val="30"/>
        </w:rPr>
        <w:t>d</w:t>
      </w:r>
      <w:r>
        <w:rPr>
          <w:rFonts w:ascii="Trebuchet MS"/>
          <w:color w:val="0093C1"/>
          <w:spacing w:val="-24"/>
          <w:sz w:val="30"/>
        </w:rPr>
        <w:t> </w:t>
      </w:r>
      <w:r>
        <w:rPr>
          <w:rFonts w:ascii="Trebuchet MS"/>
          <w:color w:val="0093C1"/>
          <w:spacing w:val="-1"/>
          <w:w w:val="95"/>
          <w:sz w:val="30"/>
        </w:rPr>
        <w:t>p</w:t>
      </w:r>
      <w:r>
        <w:rPr>
          <w:rFonts w:ascii="Trebuchet MS"/>
          <w:color w:val="0093C1"/>
          <w:spacing w:val="-5"/>
          <w:w w:val="95"/>
          <w:sz w:val="30"/>
        </w:rPr>
        <w:t>r</w:t>
      </w:r>
      <w:r>
        <w:rPr>
          <w:rFonts w:ascii="Trebuchet MS"/>
          <w:color w:val="0093C1"/>
          <w:spacing w:val="-1"/>
          <w:w w:val="103"/>
          <w:sz w:val="30"/>
        </w:rPr>
        <w:t>e</w:t>
      </w:r>
      <w:r>
        <w:rPr>
          <w:rFonts w:ascii="Trebuchet MS"/>
          <w:color w:val="0093C1"/>
          <w:spacing w:val="-4"/>
          <w:w w:val="103"/>
          <w:sz w:val="30"/>
        </w:rPr>
        <w:t>s</w:t>
      </w:r>
      <w:r>
        <w:rPr>
          <w:rFonts w:ascii="Trebuchet MS"/>
          <w:color w:val="0093C1"/>
          <w:w w:val="118"/>
          <w:sz w:val="30"/>
        </w:rPr>
        <w:t>s</w:t>
      </w:r>
      <w:r>
        <w:rPr>
          <w:rFonts w:ascii="Trebuchet MS"/>
          <w:color w:val="0093C1"/>
          <w:spacing w:val="-26"/>
          <w:sz w:val="30"/>
        </w:rPr>
        <w:t> </w:t>
      </w:r>
      <w:r>
        <w:rPr>
          <w:rFonts w:ascii="Trebuchet MS"/>
          <w:color w:val="0093C1"/>
          <w:spacing w:val="-1"/>
          <w:w w:val="95"/>
          <w:sz w:val="30"/>
        </w:rPr>
        <w:t>noti</w:t>
      </w:r>
      <w:r>
        <w:rPr>
          <w:rFonts w:ascii="Trebuchet MS"/>
          <w:color w:val="0093C1"/>
          <w:spacing w:val="-6"/>
          <w:w w:val="95"/>
          <w:sz w:val="30"/>
        </w:rPr>
        <w:t>c</w:t>
      </w:r>
      <w:r>
        <w:rPr>
          <w:rFonts w:ascii="Trebuchet MS"/>
          <w:color w:val="0093C1"/>
          <w:w w:val="92"/>
          <w:sz w:val="30"/>
        </w:rPr>
        <w:t>e</w:t>
      </w:r>
      <w:r>
        <w:rPr>
          <w:rFonts w:ascii="Trebuchet MS"/>
          <w:color w:val="0093C1"/>
          <w:spacing w:val="-24"/>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w w:val="92"/>
          <w:sz w:val="30"/>
        </w:rPr>
        <w:t>7</w:t>
      </w:r>
      <w:r>
        <w:rPr>
          <w:rFonts w:ascii="Trebuchet MS"/>
          <w:color w:val="0093C1"/>
          <w:spacing w:val="-24"/>
          <w:sz w:val="30"/>
        </w:rPr>
        <w:t> </w:t>
      </w:r>
      <w:r>
        <w:rPr>
          <w:rFonts w:ascii="Trebuchet MS"/>
          <w:color w:val="0093C1"/>
          <w:spacing w:val="-1"/>
          <w:w w:val="88"/>
          <w:sz w:val="30"/>
        </w:rPr>
        <w:t>Jul</w:t>
      </w:r>
      <w:r>
        <w:rPr>
          <w:rFonts w:ascii="Trebuchet MS"/>
          <w:color w:val="0093C1"/>
          <w:w w:val="88"/>
          <w:sz w:val="30"/>
        </w:rPr>
        <w:t>y</w:t>
      </w:r>
      <w:r>
        <w:rPr>
          <w:rFonts w:ascii="Trebuchet MS"/>
          <w:color w:val="0093C1"/>
          <w:spacing w:val="-26"/>
          <w:sz w:val="30"/>
        </w:rPr>
        <w:t> </w:t>
      </w:r>
      <w:r>
        <w:rPr>
          <w:rFonts w:ascii="Trebuchet MS"/>
          <w:smallCaps/>
          <w:color w:val="0093C1"/>
          <w:spacing w:val="-1"/>
          <w:w w:val="103"/>
          <w:sz w:val="30"/>
        </w:rPr>
        <w:t>2005</w:t>
      </w:r>
      <w:r>
        <w:rPr>
          <w:rFonts w:ascii="Trebuchet MS"/>
          <w:smallCaps w:val="0"/>
          <w:color w:val="0093C1"/>
          <w:spacing w:val="-1"/>
          <w:w w:val="103"/>
          <w:sz w:val="30"/>
        </w:rPr>
        <w:t> </w:t>
      </w:r>
      <w:r>
        <w:rPr>
          <w:rFonts w:ascii="Trebuchet MS"/>
          <w:smallCaps w:val="0"/>
          <w:color w:val="0093C1"/>
          <w:spacing w:val="-3"/>
          <w:w w:val="106"/>
          <w:sz w:val="30"/>
        </w:rPr>
        <w:t>B</w:t>
      </w:r>
      <w:r>
        <w:rPr>
          <w:rFonts w:ascii="Trebuchet MS"/>
          <w:smallCaps w:val="0"/>
          <w:color w:val="0093C1"/>
          <w:spacing w:val="-1"/>
          <w:w w:val="99"/>
          <w:sz w:val="30"/>
        </w:rPr>
        <w:t>an</w:t>
      </w:r>
      <w:r>
        <w:rPr>
          <w:rFonts w:ascii="Trebuchet MS"/>
          <w:smallCaps w:val="0"/>
          <w:color w:val="0093C1"/>
          <w:w w:val="99"/>
          <w:sz w:val="30"/>
        </w:rPr>
        <w:t>k</w:t>
      </w:r>
      <w:r>
        <w:rPr>
          <w:rFonts w:ascii="Trebuchet MS"/>
          <w:smallCaps w:val="0"/>
          <w:color w:val="0093C1"/>
          <w:spacing w:val="-32"/>
          <w:sz w:val="30"/>
        </w:rPr>
        <w:t> </w:t>
      </w:r>
      <w:r>
        <w:rPr>
          <w:rFonts w:ascii="Trebuchet MS"/>
          <w:smallCaps w:val="0"/>
          <w:color w:val="0093C1"/>
          <w:spacing w:val="-1"/>
          <w:w w:val="92"/>
          <w:sz w:val="30"/>
        </w:rPr>
        <w:t>o</w:t>
      </w:r>
      <w:r>
        <w:rPr>
          <w:rFonts w:ascii="Trebuchet MS"/>
          <w:smallCaps w:val="0"/>
          <w:color w:val="0093C1"/>
          <w:w w:val="92"/>
          <w:sz w:val="30"/>
        </w:rPr>
        <w:t>f</w:t>
      </w:r>
      <w:r>
        <w:rPr>
          <w:rFonts w:ascii="Trebuchet MS"/>
          <w:smallCaps w:val="0"/>
          <w:color w:val="0093C1"/>
          <w:spacing w:val="-26"/>
          <w:sz w:val="30"/>
        </w:rPr>
        <w:t> </w:t>
      </w:r>
      <w:r>
        <w:rPr>
          <w:rFonts w:ascii="Trebuchet MS"/>
          <w:smallCaps w:val="0"/>
          <w:color w:val="0093C1"/>
          <w:spacing w:val="-1"/>
          <w:w w:val="99"/>
          <w:sz w:val="30"/>
        </w:rPr>
        <w:t>Englan</w:t>
      </w:r>
      <w:r>
        <w:rPr>
          <w:rFonts w:ascii="Trebuchet MS"/>
          <w:smallCaps w:val="0"/>
          <w:color w:val="0093C1"/>
          <w:w w:val="99"/>
          <w:sz w:val="30"/>
        </w:rPr>
        <w:t>d</w:t>
      </w:r>
      <w:r>
        <w:rPr>
          <w:rFonts w:ascii="Trebuchet MS"/>
          <w:smallCaps w:val="0"/>
          <w:color w:val="0093C1"/>
          <w:spacing w:val="-24"/>
          <w:sz w:val="30"/>
        </w:rPr>
        <w:t> </w:t>
      </w:r>
      <w:r>
        <w:rPr>
          <w:rFonts w:ascii="Trebuchet MS"/>
          <w:smallCaps w:val="0"/>
          <w:color w:val="0093C1"/>
          <w:spacing w:val="-3"/>
          <w:w w:val="95"/>
          <w:sz w:val="30"/>
        </w:rPr>
        <w:t>m</w:t>
      </w:r>
      <w:r>
        <w:rPr>
          <w:rFonts w:ascii="Trebuchet MS"/>
          <w:smallCaps w:val="0"/>
          <w:color w:val="0093C1"/>
          <w:spacing w:val="-1"/>
          <w:w w:val="95"/>
          <w:sz w:val="30"/>
        </w:rPr>
        <w:t>ain</w:t>
      </w:r>
      <w:r>
        <w:rPr>
          <w:rFonts w:ascii="Trebuchet MS"/>
          <w:smallCaps w:val="0"/>
          <w:color w:val="0093C1"/>
          <w:spacing w:val="-3"/>
          <w:w w:val="95"/>
          <w:sz w:val="30"/>
        </w:rPr>
        <w:t>t</w:t>
      </w:r>
      <w:r>
        <w:rPr>
          <w:rFonts w:ascii="Trebuchet MS"/>
          <w:smallCaps w:val="0"/>
          <w:color w:val="0093C1"/>
          <w:spacing w:val="-1"/>
          <w:w w:val="98"/>
          <w:sz w:val="30"/>
        </w:rPr>
        <w:t>ai</w:t>
      </w:r>
      <w:r>
        <w:rPr>
          <w:rFonts w:ascii="Trebuchet MS"/>
          <w:smallCaps w:val="0"/>
          <w:color w:val="0093C1"/>
          <w:spacing w:val="-3"/>
          <w:w w:val="98"/>
          <w:sz w:val="30"/>
        </w:rPr>
        <w:t>n</w:t>
      </w:r>
      <w:r>
        <w:rPr>
          <w:rFonts w:ascii="Trebuchet MS"/>
          <w:smallCaps w:val="0"/>
          <w:color w:val="0093C1"/>
          <w:w w:val="118"/>
          <w:sz w:val="30"/>
        </w:rPr>
        <w:t>s</w:t>
      </w:r>
      <w:r>
        <w:rPr>
          <w:rFonts w:ascii="Trebuchet MS"/>
          <w:smallCaps w:val="0"/>
          <w:color w:val="0093C1"/>
          <w:spacing w:val="-26"/>
          <w:sz w:val="30"/>
        </w:rPr>
        <w:t> </w:t>
      </w:r>
      <w:r>
        <w:rPr>
          <w:rFonts w:ascii="Trebuchet MS"/>
          <w:smallCaps w:val="0"/>
          <w:color w:val="0093C1"/>
          <w:spacing w:val="-1"/>
          <w:w w:val="94"/>
          <w:sz w:val="30"/>
        </w:rPr>
        <w:t>in</w:t>
      </w:r>
      <w:r>
        <w:rPr>
          <w:rFonts w:ascii="Trebuchet MS"/>
          <w:smallCaps w:val="0"/>
          <w:color w:val="0093C1"/>
          <w:spacing w:val="-6"/>
          <w:w w:val="94"/>
          <w:sz w:val="30"/>
        </w:rPr>
        <w:t>t</w:t>
      </w:r>
      <w:r>
        <w:rPr>
          <w:rFonts w:ascii="Trebuchet MS"/>
          <w:smallCaps w:val="0"/>
          <w:color w:val="0093C1"/>
          <w:spacing w:val="-1"/>
          <w:w w:val="91"/>
          <w:sz w:val="30"/>
        </w:rPr>
        <w:t>e</w:t>
      </w:r>
      <w:r>
        <w:rPr>
          <w:rFonts w:ascii="Trebuchet MS"/>
          <w:smallCaps w:val="0"/>
          <w:color w:val="0093C1"/>
          <w:spacing w:val="-5"/>
          <w:w w:val="91"/>
          <w:sz w:val="30"/>
        </w:rPr>
        <w:t>r</w:t>
      </w:r>
      <w:r>
        <w:rPr>
          <w:rFonts w:ascii="Trebuchet MS"/>
          <w:smallCaps w:val="0"/>
          <w:color w:val="0093C1"/>
          <w:spacing w:val="-1"/>
          <w:w w:val="98"/>
          <w:sz w:val="30"/>
        </w:rPr>
        <w:t>es</w:t>
      </w:r>
      <w:r>
        <w:rPr>
          <w:rFonts w:ascii="Trebuchet MS"/>
          <w:smallCaps w:val="0"/>
          <w:color w:val="0093C1"/>
          <w:w w:val="98"/>
          <w:sz w:val="30"/>
        </w:rPr>
        <w:t>t</w:t>
      </w:r>
      <w:r>
        <w:rPr>
          <w:rFonts w:ascii="Trebuchet MS"/>
          <w:smallCaps w:val="0"/>
          <w:color w:val="0093C1"/>
          <w:spacing w:val="-26"/>
          <w:sz w:val="30"/>
        </w:rPr>
        <w:t> </w:t>
      </w:r>
      <w:r>
        <w:rPr>
          <w:rFonts w:ascii="Trebuchet MS"/>
          <w:smallCaps w:val="0"/>
          <w:color w:val="0093C1"/>
          <w:spacing w:val="-4"/>
          <w:w w:val="89"/>
          <w:sz w:val="30"/>
        </w:rPr>
        <w:t>r</w:t>
      </w:r>
      <w:r>
        <w:rPr>
          <w:rFonts w:ascii="Trebuchet MS"/>
          <w:smallCaps w:val="0"/>
          <w:color w:val="0093C1"/>
          <w:spacing w:val="-1"/>
          <w:w w:val="92"/>
          <w:sz w:val="30"/>
        </w:rPr>
        <w:t>a</w:t>
      </w:r>
      <w:r>
        <w:rPr>
          <w:rFonts w:ascii="Trebuchet MS"/>
          <w:smallCaps w:val="0"/>
          <w:color w:val="0093C1"/>
          <w:spacing w:val="-6"/>
          <w:w w:val="92"/>
          <w:sz w:val="30"/>
        </w:rPr>
        <w:t>t</w:t>
      </w:r>
      <w:r>
        <w:rPr>
          <w:rFonts w:ascii="Trebuchet MS"/>
          <w:smallCaps w:val="0"/>
          <w:color w:val="0093C1"/>
          <w:spacing w:val="-1"/>
          <w:w w:val="103"/>
          <w:sz w:val="30"/>
        </w:rPr>
        <w:t>e</w:t>
      </w:r>
      <w:r>
        <w:rPr>
          <w:rFonts w:ascii="Trebuchet MS"/>
          <w:smallCaps w:val="0"/>
          <w:color w:val="0093C1"/>
          <w:w w:val="103"/>
          <w:sz w:val="30"/>
        </w:rPr>
        <w:t>s</w:t>
      </w:r>
      <w:r>
        <w:rPr>
          <w:rFonts w:ascii="Trebuchet MS"/>
          <w:smallCaps w:val="0"/>
          <w:color w:val="0093C1"/>
          <w:spacing w:val="-26"/>
          <w:sz w:val="30"/>
        </w:rPr>
        <w:t> </w:t>
      </w:r>
      <w:r>
        <w:rPr>
          <w:rFonts w:ascii="Trebuchet MS"/>
          <w:smallCaps w:val="0"/>
          <w:color w:val="0093C1"/>
          <w:spacing w:val="-1"/>
          <w:w w:val="92"/>
          <w:sz w:val="30"/>
        </w:rPr>
        <w:t>a</w:t>
      </w:r>
      <w:r>
        <w:rPr>
          <w:rFonts w:ascii="Trebuchet MS"/>
          <w:smallCaps w:val="0"/>
          <w:color w:val="0093C1"/>
          <w:w w:val="92"/>
          <w:sz w:val="30"/>
        </w:rPr>
        <w:t>t</w:t>
      </w:r>
      <w:r>
        <w:rPr>
          <w:rFonts w:ascii="Trebuchet MS"/>
          <w:smallCaps w:val="0"/>
          <w:color w:val="0093C1"/>
          <w:spacing w:val="-26"/>
          <w:sz w:val="30"/>
        </w:rPr>
        <w:t> </w:t>
      </w:r>
      <w:r>
        <w:rPr>
          <w:rFonts w:ascii="Trebuchet MS"/>
          <w:smallCaps w:val="0"/>
          <w:color w:val="0093C1"/>
          <w:spacing w:val="-1"/>
          <w:w w:val="90"/>
          <w:sz w:val="30"/>
        </w:rPr>
        <w:t>4</w:t>
      </w:r>
      <w:r>
        <w:rPr>
          <w:rFonts w:ascii="Trebuchet MS"/>
          <w:smallCaps w:val="0"/>
          <w:color w:val="0093C1"/>
          <w:spacing w:val="-13"/>
          <w:w w:val="90"/>
          <w:sz w:val="30"/>
        </w:rPr>
        <w:t>.</w:t>
      </w:r>
      <w:r>
        <w:rPr>
          <w:rFonts w:ascii="Trebuchet MS"/>
          <w:smallCaps w:val="0"/>
          <w:color w:val="0093C1"/>
          <w:spacing w:val="-3"/>
          <w:w w:val="92"/>
          <w:sz w:val="30"/>
        </w:rPr>
        <w:t>7</w:t>
      </w:r>
      <w:r>
        <w:rPr>
          <w:rFonts w:ascii="Trebuchet MS"/>
          <w:smallCaps w:val="0"/>
          <w:color w:val="0093C1"/>
          <w:w w:val="97"/>
          <w:sz w:val="30"/>
        </w:rPr>
        <w:t>5</w:t>
      </w:r>
      <w:r>
        <w:rPr>
          <w:rFonts w:ascii="Trebuchet MS"/>
          <w:smallCaps w:val="0"/>
          <w:color w:val="0093C1"/>
          <w:w w:val="139"/>
          <w:sz w:val="30"/>
        </w:rPr>
        <w:t>%</w:t>
      </w:r>
    </w:p>
    <w:p>
      <w:pPr>
        <w:spacing w:line="511" w:lineRule="auto" w:before="4"/>
        <w:ind w:left="160" w:right="2414" w:firstLine="0"/>
        <w:jc w:val="left"/>
        <w:rPr>
          <w:sz w:val="18"/>
        </w:rPr>
      </w:pPr>
      <w:r>
        <w:rPr>
          <w:color w:val="231F20"/>
          <w:w w:val="110"/>
          <w:sz w:val="18"/>
        </w:rPr>
        <w:t>The</w:t>
      </w:r>
      <w:r>
        <w:rPr>
          <w:color w:val="231F20"/>
          <w:spacing w:val="-23"/>
          <w:w w:val="110"/>
          <w:sz w:val="18"/>
        </w:rPr>
        <w:t> </w:t>
      </w:r>
      <w:r>
        <w:rPr>
          <w:color w:val="231F20"/>
          <w:w w:val="110"/>
          <w:sz w:val="18"/>
        </w:rPr>
        <w:t>Bank</w:t>
      </w:r>
      <w:r>
        <w:rPr>
          <w:color w:val="231F20"/>
          <w:spacing w:val="-23"/>
          <w:w w:val="110"/>
          <w:sz w:val="18"/>
        </w:rPr>
        <w:t> </w:t>
      </w:r>
      <w:r>
        <w:rPr>
          <w:color w:val="231F20"/>
          <w:w w:val="110"/>
          <w:sz w:val="18"/>
        </w:rPr>
        <w:t>of</w:t>
      </w:r>
      <w:r>
        <w:rPr>
          <w:color w:val="231F20"/>
          <w:spacing w:val="-22"/>
          <w:w w:val="110"/>
          <w:sz w:val="18"/>
        </w:rPr>
        <w:t> </w:t>
      </w:r>
      <w:r>
        <w:rPr>
          <w:color w:val="231F20"/>
          <w:w w:val="110"/>
          <w:sz w:val="18"/>
        </w:rPr>
        <w:t>England’s</w:t>
      </w:r>
      <w:r>
        <w:rPr>
          <w:color w:val="231F20"/>
          <w:spacing w:val="-23"/>
          <w:w w:val="110"/>
          <w:sz w:val="18"/>
        </w:rPr>
        <w:t> </w:t>
      </w:r>
      <w:r>
        <w:rPr>
          <w:color w:val="231F20"/>
          <w:w w:val="110"/>
          <w:sz w:val="18"/>
        </w:rPr>
        <w:t>Monetary</w:t>
      </w:r>
      <w:r>
        <w:rPr>
          <w:color w:val="231F20"/>
          <w:spacing w:val="-23"/>
          <w:w w:val="110"/>
          <w:sz w:val="18"/>
        </w:rPr>
        <w:t> </w:t>
      </w:r>
      <w:r>
        <w:rPr>
          <w:color w:val="231F20"/>
          <w:spacing w:val="-3"/>
          <w:w w:val="110"/>
          <w:sz w:val="18"/>
        </w:rPr>
        <w:t>Policy</w:t>
      </w:r>
      <w:r>
        <w:rPr>
          <w:color w:val="231F20"/>
          <w:spacing w:val="-22"/>
          <w:w w:val="110"/>
          <w:sz w:val="18"/>
        </w:rPr>
        <w:t> </w:t>
      </w:r>
      <w:r>
        <w:rPr>
          <w:color w:val="231F20"/>
          <w:w w:val="110"/>
          <w:sz w:val="18"/>
        </w:rPr>
        <w:t>Committee</w:t>
      </w:r>
      <w:r>
        <w:rPr>
          <w:color w:val="231F20"/>
          <w:spacing w:val="-23"/>
          <w:w w:val="110"/>
          <w:sz w:val="18"/>
        </w:rPr>
        <w:t> </w:t>
      </w:r>
      <w:r>
        <w:rPr>
          <w:color w:val="231F20"/>
          <w:spacing w:val="-3"/>
          <w:w w:val="110"/>
          <w:sz w:val="18"/>
        </w:rPr>
        <w:t>today</w:t>
      </w:r>
      <w:r>
        <w:rPr>
          <w:color w:val="231F20"/>
          <w:spacing w:val="-23"/>
          <w:w w:val="110"/>
          <w:sz w:val="18"/>
        </w:rPr>
        <w:t> </w:t>
      </w:r>
      <w:r>
        <w:rPr>
          <w:color w:val="231F20"/>
          <w:spacing w:val="-3"/>
          <w:w w:val="110"/>
          <w:sz w:val="18"/>
        </w:rPr>
        <w:t>voted</w:t>
      </w:r>
      <w:r>
        <w:rPr>
          <w:color w:val="231F20"/>
          <w:spacing w:val="-22"/>
          <w:w w:val="110"/>
          <w:sz w:val="18"/>
        </w:rPr>
        <w:t> </w:t>
      </w:r>
      <w:r>
        <w:rPr>
          <w:color w:val="231F20"/>
          <w:spacing w:val="-3"/>
          <w:w w:val="110"/>
          <w:sz w:val="18"/>
        </w:rPr>
        <w:t>to</w:t>
      </w:r>
      <w:r>
        <w:rPr>
          <w:color w:val="231F20"/>
          <w:spacing w:val="-23"/>
          <w:w w:val="110"/>
          <w:sz w:val="18"/>
        </w:rPr>
        <w:t> </w:t>
      </w:r>
      <w:r>
        <w:rPr>
          <w:color w:val="231F20"/>
          <w:w w:val="110"/>
          <w:sz w:val="18"/>
        </w:rPr>
        <w:t>maintain</w:t>
      </w:r>
      <w:r>
        <w:rPr>
          <w:color w:val="231F20"/>
          <w:spacing w:val="-23"/>
          <w:w w:val="110"/>
          <w:sz w:val="18"/>
        </w:rPr>
        <w:t> </w:t>
      </w:r>
      <w:r>
        <w:rPr>
          <w:color w:val="231F20"/>
          <w:w w:val="110"/>
          <w:sz w:val="18"/>
        </w:rPr>
        <w:t>the</w:t>
      </w:r>
      <w:r>
        <w:rPr>
          <w:color w:val="231F20"/>
          <w:spacing w:val="-22"/>
          <w:w w:val="110"/>
          <w:sz w:val="18"/>
        </w:rPr>
        <w:t> </w:t>
      </w:r>
      <w:r>
        <w:rPr>
          <w:color w:val="231F20"/>
          <w:spacing w:val="-3"/>
          <w:w w:val="110"/>
          <w:sz w:val="18"/>
        </w:rPr>
        <w:t>Bank’s</w:t>
      </w:r>
      <w:r>
        <w:rPr>
          <w:color w:val="231F20"/>
          <w:spacing w:val="-23"/>
          <w:w w:val="110"/>
          <w:sz w:val="18"/>
        </w:rPr>
        <w:t> </w:t>
      </w:r>
      <w:r>
        <w:rPr>
          <w:color w:val="231F20"/>
          <w:w w:val="110"/>
          <w:sz w:val="18"/>
        </w:rPr>
        <w:t>repo</w:t>
      </w:r>
      <w:r>
        <w:rPr>
          <w:color w:val="231F20"/>
          <w:spacing w:val="-23"/>
          <w:w w:val="110"/>
          <w:sz w:val="18"/>
        </w:rPr>
        <w:t> </w:t>
      </w:r>
      <w:r>
        <w:rPr>
          <w:color w:val="231F20"/>
          <w:spacing w:val="-3"/>
          <w:w w:val="110"/>
          <w:sz w:val="18"/>
        </w:rPr>
        <w:t>rate</w:t>
      </w:r>
      <w:r>
        <w:rPr>
          <w:color w:val="231F20"/>
          <w:spacing w:val="-22"/>
          <w:w w:val="110"/>
          <w:sz w:val="18"/>
        </w:rPr>
        <w:t> </w:t>
      </w:r>
      <w:r>
        <w:rPr>
          <w:color w:val="231F20"/>
          <w:w w:val="110"/>
          <w:sz w:val="18"/>
        </w:rPr>
        <w:t>at</w:t>
      </w:r>
      <w:r>
        <w:rPr>
          <w:color w:val="231F20"/>
          <w:spacing w:val="-23"/>
          <w:w w:val="110"/>
          <w:sz w:val="18"/>
        </w:rPr>
        <w:t> </w:t>
      </w:r>
      <w:r>
        <w:rPr>
          <w:color w:val="231F20"/>
          <w:spacing w:val="-5"/>
          <w:w w:val="110"/>
          <w:sz w:val="18"/>
        </w:rPr>
        <w:t>4.75%. </w:t>
      </w:r>
      <w:r>
        <w:rPr>
          <w:color w:val="231F20"/>
          <w:w w:val="110"/>
          <w:sz w:val="18"/>
        </w:rPr>
        <w:t>The</w:t>
      </w:r>
      <w:r>
        <w:rPr>
          <w:color w:val="231F20"/>
          <w:spacing w:val="-7"/>
          <w:w w:val="110"/>
          <w:sz w:val="18"/>
        </w:rPr>
        <w:t> </w:t>
      </w:r>
      <w:r>
        <w:rPr>
          <w:color w:val="231F20"/>
          <w:w w:val="110"/>
          <w:sz w:val="18"/>
        </w:rPr>
        <w:t>minutes</w:t>
      </w:r>
      <w:r>
        <w:rPr>
          <w:color w:val="231F20"/>
          <w:spacing w:val="-7"/>
          <w:w w:val="110"/>
          <w:sz w:val="18"/>
        </w:rPr>
        <w:t> </w:t>
      </w:r>
      <w:r>
        <w:rPr>
          <w:color w:val="231F20"/>
          <w:w w:val="110"/>
          <w:sz w:val="18"/>
        </w:rPr>
        <w:t>of</w:t>
      </w:r>
      <w:r>
        <w:rPr>
          <w:color w:val="231F20"/>
          <w:spacing w:val="-7"/>
          <w:w w:val="110"/>
          <w:sz w:val="18"/>
        </w:rPr>
        <w:t> </w:t>
      </w:r>
      <w:r>
        <w:rPr>
          <w:color w:val="231F20"/>
          <w:w w:val="110"/>
          <w:sz w:val="18"/>
        </w:rPr>
        <w:t>the</w:t>
      </w:r>
      <w:r>
        <w:rPr>
          <w:color w:val="231F20"/>
          <w:spacing w:val="-7"/>
          <w:w w:val="110"/>
          <w:sz w:val="18"/>
        </w:rPr>
        <w:t> </w:t>
      </w:r>
      <w:r>
        <w:rPr>
          <w:color w:val="231F20"/>
          <w:w w:val="110"/>
          <w:sz w:val="18"/>
        </w:rPr>
        <w:t>meeting</w:t>
      </w:r>
      <w:r>
        <w:rPr>
          <w:color w:val="231F20"/>
          <w:spacing w:val="-7"/>
          <w:w w:val="110"/>
          <w:sz w:val="18"/>
        </w:rPr>
        <w:t> </w:t>
      </w:r>
      <w:r>
        <w:rPr>
          <w:color w:val="231F20"/>
          <w:w w:val="110"/>
          <w:sz w:val="18"/>
        </w:rPr>
        <w:t>will</w:t>
      </w:r>
      <w:r>
        <w:rPr>
          <w:color w:val="231F20"/>
          <w:spacing w:val="-7"/>
          <w:w w:val="110"/>
          <w:sz w:val="18"/>
        </w:rPr>
        <w:t> </w:t>
      </w:r>
      <w:r>
        <w:rPr>
          <w:color w:val="231F20"/>
          <w:w w:val="110"/>
          <w:sz w:val="18"/>
        </w:rPr>
        <w:t>be</w:t>
      </w:r>
      <w:r>
        <w:rPr>
          <w:color w:val="231F20"/>
          <w:spacing w:val="-6"/>
          <w:w w:val="110"/>
          <w:sz w:val="18"/>
        </w:rPr>
        <w:t> </w:t>
      </w:r>
      <w:r>
        <w:rPr>
          <w:color w:val="231F20"/>
          <w:w w:val="110"/>
          <w:sz w:val="18"/>
        </w:rPr>
        <w:t>published</w:t>
      </w:r>
      <w:r>
        <w:rPr>
          <w:color w:val="231F20"/>
          <w:spacing w:val="-7"/>
          <w:w w:val="110"/>
          <w:sz w:val="18"/>
        </w:rPr>
        <w:t> </w:t>
      </w:r>
      <w:r>
        <w:rPr>
          <w:color w:val="231F20"/>
          <w:w w:val="110"/>
          <w:sz w:val="18"/>
        </w:rPr>
        <w:t>at</w:t>
      </w:r>
      <w:r>
        <w:rPr>
          <w:color w:val="231F20"/>
          <w:spacing w:val="-7"/>
          <w:w w:val="110"/>
          <w:sz w:val="18"/>
        </w:rPr>
        <w:t> </w:t>
      </w:r>
      <w:r>
        <w:rPr>
          <w:color w:val="231F20"/>
          <w:spacing w:val="-5"/>
          <w:w w:val="110"/>
          <w:sz w:val="18"/>
        </w:rPr>
        <w:t>9.30</w:t>
      </w:r>
      <w:r>
        <w:rPr>
          <w:color w:val="231F20"/>
          <w:spacing w:val="-7"/>
          <w:w w:val="110"/>
          <w:sz w:val="18"/>
        </w:rPr>
        <w:t> </w:t>
      </w:r>
      <w:r>
        <w:rPr>
          <w:color w:val="231F20"/>
          <w:w w:val="110"/>
          <w:sz w:val="18"/>
        </w:rPr>
        <w:t>am</w:t>
      </w:r>
      <w:r>
        <w:rPr>
          <w:color w:val="231F20"/>
          <w:spacing w:val="-7"/>
          <w:w w:val="110"/>
          <w:sz w:val="18"/>
        </w:rPr>
        <w:t> </w:t>
      </w:r>
      <w:r>
        <w:rPr>
          <w:color w:val="231F20"/>
          <w:w w:val="110"/>
          <w:sz w:val="18"/>
        </w:rPr>
        <w:t>on</w:t>
      </w:r>
      <w:r>
        <w:rPr>
          <w:color w:val="231F20"/>
          <w:spacing w:val="-7"/>
          <w:w w:val="110"/>
          <w:sz w:val="18"/>
        </w:rPr>
        <w:t> </w:t>
      </w:r>
      <w:r>
        <w:rPr>
          <w:color w:val="231F20"/>
          <w:spacing w:val="-3"/>
          <w:w w:val="110"/>
          <w:sz w:val="18"/>
        </w:rPr>
        <w:t>Wednesday</w:t>
      </w:r>
      <w:r>
        <w:rPr>
          <w:color w:val="231F20"/>
          <w:spacing w:val="-7"/>
          <w:w w:val="110"/>
          <w:sz w:val="18"/>
        </w:rPr>
        <w:t> </w:t>
      </w:r>
      <w:r>
        <w:rPr>
          <w:color w:val="231F20"/>
          <w:spacing w:val="-6"/>
          <w:w w:val="110"/>
          <w:sz w:val="18"/>
        </w:rPr>
        <w:t>20 </w:t>
      </w:r>
      <w:r>
        <w:rPr>
          <w:color w:val="231F20"/>
          <w:spacing w:val="-4"/>
          <w:w w:val="110"/>
          <w:sz w:val="18"/>
        </w:rPr>
        <w:t>July.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8"/>
        </w:rPr>
      </w:pPr>
    </w:p>
    <w:p>
      <w:pPr>
        <w:pStyle w:val="Heading3"/>
      </w:pPr>
      <w:r>
        <w:rPr>
          <w:color w:val="0093C1"/>
          <w:spacing w:val="-25"/>
          <w:w w:val="84"/>
        </w:rPr>
        <w:t>T</w:t>
      </w:r>
      <w:r>
        <w:rPr>
          <w:color w:val="0093C1"/>
          <w:spacing w:val="-2"/>
          <w:w w:val="92"/>
        </w:rPr>
        <w:t>e</w:t>
      </w:r>
      <w:r>
        <w:rPr>
          <w:color w:val="0093C1"/>
          <w:spacing w:val="-1"/>
          <w:w w:val="93"/>
        </w:rPr>
        <w:t>x</w:t>
      </w:r>
      <w:r>
        <w:rPr>
          <w:color w:val="0093C1"/>
          <w:w w:val="93"/>
        </w:rPr>
        <w:t>t</w:t>
      </w:r>
      <w:r>
        <w:rPr>
          <w:color w:val="0093C1"/>
          <w:spacing w:val="-26"/>
        </w:rPr>
        <w:t> </w:t>
      </w:r>
      <w:r>
        <w:rPr>
          <w:color w:val="0093C1"/>
          <w:spacing w:val="-1"/>
          <w:w w:val="92"/>
        </w:rPr>
        <w:t>o</w:t>
      </w:r>
      <w:r>
        <w:rPr>
          <w:color w:val="0093C1"/>
          <w:w w:val="92"/>
        </w:rPr>
        <w:t>f</w:t>
      </w:r>
      <w:r>
        <w:rPr>
          <w:color w:val="0093C1"/>
          <w:spacing w:val="-26"/>
        </w:rPr>
        <w:t> </w:t>
      </w:r>
      <w:r>
        <w:rPr>
          <w:color w:val="0093C1"/>
          <w:spacing w:val="-3"/>
          <w:w w:val="106"/>
        </w:rPr>
        <w:t>B</w:t>
      </w:r>
      <w:r>
        <w:rPr>
          <w:color w:val="0093C1"/>
          <w:spacing w:val="-1"/>
          <w:w w:val="99"/>
        </w:rPr>
        <w:t>an</w:t>
      </w:r>
      <w:r>
        <w:rPr>
          <w:color w:val="0093C1"/>
          <w:w w:val="99"/>
        </w:rPr>
        <w:t>k</w:t>
      </w:r>
      <w:r>
        <w:rPr>
          <w:color w:val="0093C1"/>
          <w:spacing w:val="-32"/>
        </w:rPr>
        <w:t> </w:t>
      </w:r>
      <w:r>
        <w:rPr>
          <w:color w:val="0093C1"/>
          <w:spacing w:val="-1"/>
          <w:w w:val="92"/>
        </w:rPr>
        <w:t>o</w:t>
      </w:r>
      <w:r>
        <w:rPr>
          <w:color w:val="0093C1"/>
          <w:w w:val="92"/>
        </w:rPr>
        <w:t>f</w:t>
      </w:r>
      <w:r>
        <w:rPr>
          <w:color w:val="0093C1"/>
          <w:spacing w:val="-26"/>
        </w:rPr>
        <w:t> </w:t>
      </w:r>
      <w:r>
        <w:rPr>
          <w:color w:val="0093C1"/>
          <w:spacing w:val="-1"/>
          <w:w w:val="99"/>
        </w:rPr>
        <w:t>Englan</w:t>
      </w:r>
      <w:r>
        <w:rPr>
          <w:color w:val="0093C1"/>
          <w:w w:val="99"/>
        </w:rPr>
        <w:t>d</w:t>
      </w:r>
      <w:r>
        <w:rPr>
          <w:color w:val="0093C1"/>
          <w:spacing w:val="-24"/>
        </w:rPr>
        <w:t> </w:t>
      </w:r>
      <w:r>
        <w:rPr>
          <w:color w:val="0093C1"/>
          <w:spacing w:val="-1"/>
          <w:w w:val="95"/>
        </w:rPr>
        <w:t>p</w:t>
      </w:r>
      <w:r>
        <w:rPr>
          <w:color w:val="0093C1"/>
          <w:spacing w:val="-5"/>
          <w:w w:val="95"/>
        </w:rPr>
        <w:t>r</w:t>
      </w:r>
      <w:r>
        <w:rPr>
          <w:color w:val="0093C1"/>
          <w:spacing w:val="-1"/>
          <w:w w:val="103"/>
        </w:rPr>
        <w:t>e</w:t>
      </w:r>
      <w:r>
        <w:rPr>
          <w:color w:val="0093C1"/>
          <w:spacing w:val="-4"/>
          <w:w w:val="103"/>
        </w:rPr>
        <w:t>s</w:t>
      </w:r>
      <w:r>
        <w:rPr>
          <w:color w:val="0093C1"/>
          <w:w w:val="118"/>
        </w:rPr>
        <w:t>s</w:t>
      </w:r>
      <w:r>
        <w:rPr>
          <w:color w:val="0093C1"/>
          <w:spacing w:val="-26"/>
        </w:rPr>
        <w:t> </w:t>
      </w:r>
      <w:r>
        <w:rPr>
          <w:color w:val="0093C1"/>
          <w:spacing w:val="-1"/>
          <w:w w:val="95"/>
        </w:rPr>
        <w:t>noti</w:t>
      </w:r>
      <w:r>
        <w:rPr>
          <w:color w:val="0093C1"/>
          <w:spacing w:val="-6"/>
          <w:w w:val="95"/>
        </w:rPr>
        <w:t>c</w:t>
      </w:r>
      <w:r>
        <w:rPr>
          <w:color w:val="0093C1"/>
          <w:w w:val="92"/>
        </w:rPr>
        <w:t>e</w:t>
      </w:r>
      <w:r>
        <w:rPr>
          <w:color w:val="0093C1"/>
          <w:spacing w:val="-24"/>
        </w:rPr>
        <w:t> </w:t>
      </w:r>
      <w:r>
        <w:rPr>
          <w:color w:val="0093C1"/>
          <w:spacing w:val="-1"/>
          <w:w w:val="92"/>
        </w:rPr>
        <w:t>o</w:t>
      </w:r>
      <w:r>
        <w:rPr>
          <w:color w:val="0093C1"/>
          <w:w w:val="92"/>
        </w:rPr>
        <w:t>f</w:t>
      </w:r>
      <w:r>
        <w:rPr>
          <w:color w:val="0093C1"/>
          <w:spacing w:val="-26"/>
        </w:rPr>
        <w:t> </w:t>
      </w:r>
      <w:r>
        <w:rPr>
          <w:color w:val="0093C1"/>
          <w:w w:val="101"/>
        </w:rPr>
        <w:t>4</w:t>
      </w:r>
      <w:r>
        <w:rPr>
          <w:color w:val="0093C1"/>
          <w:spacing w:val="-24"/>
        </w:rPr>
        <w:t> </w:t>
      </w:r>
      <w:r>
        <w:rPr>
          <w:color w:val="0093C1"/>
          <w:spacing w:val="-1"/>
          <w:w w:val="101"/>
        </w:rPr>
        <w:t>Augus</w:t>
      </w:r>
      <w:r>
        <w:rPr>
          <w:color w:val="0093C1"/>
          <w:w w:val="101"/>
        </w:rPr>
        <w:t>t</w:t>
      </w:r>
      <w:r>
        <w:rPr>
          <w:color w:val="0093C1"/>
          <w:spacing w:val="-26"/>
        </w:rPr>
        <w:t> </w:t>
      </w:r>
      <w:r>
        <w:rPr>
          <w:smallCaps/>
          <w:color w:val="0093C1"/>
          <w:spacing w:val="-1"/>
          <w:w w:val="103"/>
        </w:rPr>
        <w:t>2005</w:t>
      </w:r>
    </w:p>
    <w:p>
      <w:pPr>
        <w:spacing w:before="292"/>
        <w:ind w:left="170" w:right="0" w:firstLine="0"/>
        <w:jc w:val="left"/>
        <w:rPr>
          <w:rFonts w:ascii="Trebuchet MS"/>
          <w:sz w:val="30"/>
        </w:rPr>
      </w:pPr>
      <w:r>
        <w:rPr>
          <w:rFonts w:ascii="Trebuchet MS"/>
          <w:color w:val="0093C1"/>
          <w:spacing w:val="-3"/>
          <w:w w:val="106"/>
          <w:sz w:val="30"/>
        </w:rPr>
        <w:t>B</w:t>
      </w:r>
      <w:r>
        <w:rPr>
          <w:rFonts w:ascii="Trebuchet MS"/>
          <w:color w:val="0093C1"/>
          <w:spacing w:val="-1"/>
          <w:w w:val="99"/>
          <w:sz w:val="30"/>
        </w:rPr>
        <w:t>an</w:t>
      </w:r>
      <w:r>
        <w:rPr>
          <w:rFonts w:ascii="Trebuchet MS"/>
          <w:color w:val="0093C1"/>
          <w:w w:val="99"/>
          <w:sz w:val="30"/>
        </w:rPr>
        <w:t>k</w:t>
      </w:r>
      <w:r>
        <w:rPr>
          <w:rFonts w:ascii="Trebuchet MS"/>
          <w:color w:val="0093C1"/>
          <w:spacing w:val="-32"/>
          <w:sz w:val="30"/>
        </w:rPr>
        <w:t> </w:t>
      </w:r>
      <w:r>
        <w:rPr>
          <w:rFonts w:ascii="Trebuchet MS"/>
          <w:color w:val="0093C1"/>
          <w:spacing w:val="-1"/>
          <w:w w:val="92"/>
          <w:sz w:val="30"/>
        </w:rPr>
        <w:t>o</w:t>
      </w:r>
      <w:r>
        <w:rPr>
          <w:rFonts w:ascii="Trebuchet MS"/>
          <w:color w:val="0093C1"/>
          <w:w w:val="92"/>
          <w:sz w:val="30"/>
        </w:rPr>
        <w:t>f</w:t>
      </w:r>
      <w:r>
        <w:rPr>
          <w:rFonts w:ascii="Trebuchet MS"/>
          <w:color w:val="0093C1"/>
          <w:spacing w:val="-26"/>
          <w:sz w:val="30"/>
        </w:rPr>
        <w:t> </w:t>
      </w:r>
      <w:r>
        <w:rPr>
          <w:rFonts w:ascii="Trebuchet MS"/>
          <w:color w:val="0093C1"/>
          <w:spacing w:val="-1"/>
          <w:w w:val="99"/>
          <w:sz w:val="30"/>
        </w:rPr>
        <w:t>Englan</w:t>
      </w:r>
      <w:r>
        <w:rPr>
          <w:rFonts w:ascii="Trebuchet MS"/>
          <w:color w:val="0093C1"/>
          <w:w w:val="99"/>
          <w:sz w:val="30"/>
        </w:rPr>
        <w:t>d</w:t>
      </w:r>
      <w:r>
        <w:rPr>
          <w:rFonts w:ascii="Trebuchet MS"/>
          <w:color w:val="0093C1"/>
          <w:spacing w:val="-24"/>
          <w:sz w:val="30"/>
        </w:rPr>
        <w:t> </w:t>
      </w:r>
      <w:r>
        <w:rPr>
          <w:rFonts w:ascii="Trebuchet MS"/>
          <w:color w:val="0093C1"/>
          <w:spacing w:val="-5"/>
          <w:w w:val="89"/>
          <w:sz w:val="30"/>
        </w:rPr>
        <w:t>r</w:t>
      </w:r>
      <w:r>
        <w:rPr>
          <w:rFonts w:ascii="Trebuchet MS"/>
          <w:color w:val="0093C1"/>
          <w:spacing w:val="-1"/>
          <w:w w:val="95"/>
          <w:sz w:val="30"/>
        </w:rPr>
        <w:t>edu</w:t>
      </w:r>
      <w:r>
        <w:rPr>
          <w:rFonts w:ascii="Trebuchet MS"/>
          <w:color w:val="0093C1"/>
          <w:spacing w:val="-6"/>
          <w:w w:val="95"/>
          <w:sz w:val="30"/>
        </w:rPr>
        <w:t>c</w:t>
      </w:r>
      <w:r>
        <w:rPr>
          <w:rFonts w:ascii="Trebuchet MS"/>
          <w:color w:val="0093C1"/>
          <w:spacing w:val="-1"/>
          <w:w w:val="103"/>
          <w:sz w:val="30"/>
        </w:rPr>
        <w:t>e</w:t>
      </w:r>
      <w:r>
        <w:rPr>
          <w:rFonts w:ascii="Trebuchet MS"/>
          <w:color w:val="0093C1"/>
          <w:w w:val="103"/>
          <w:sz w:val="30"/>
        </w:rPr>
        <w:t>s</w:t>
      </w:r>
      <w:r>
        <w:rPr>
          <w:rFonts w:ascii="Trebuchet MS"/>
          <w:color w:val="0093C1"/>
          <w:spacing w:val="-26"/>
          <w:sz w:val="30"/>
        </w:rPr>
        <w:t> </w:t>
      </w:r>
      <w:r>
        <w:rPr>
          <w:rFonts w:ascii="Trebuchet MS"/>
          <w:color w:val="0093C1"/>
          <w:spacing w:val="-1"/>
          <w:w w:val="94"/>
          <w:sz w:val="30"/>
        </w:rPr>
        <w:t>in</w:t>
      </w:r>
      <w:r>
        <w:rPr>
          <w:rFonts w:ascii="Trebuchet MS"/>
          <w:color w:val="0093C1"/>
          <w:spacing w:val="-6"/>
          <w:w w:val="94"/>
          <w:sz w:val="30"/>
        </w:rPr>
        <w:t>t</w:t>
      </w:r>
      <w:r>
        <w:rPr>
          <w:rFonts w:ascii="Trebuchet MS"/>
          <w:color w:val="0093C1"/>
          <w:spacing w:val="-1"/>
          <w:w w:val="91"/>
          <w:sz w:val="30"/>
        </w:rPr>
        <w:t>e</w:t>
      </w:r>
      <w:r>
        <w:rPr>
          <w:rFonts w:ascii="Trebuchet MS"/>
          <w:color w:val="0093C1"/>
          <w:spacing w:val="-5"/>
          <w:w w:val="91"/>
          <w:sz w:val="30"/>
        </w:rPr>
        <w:t>r</w:t>
      </w:r>
      <w:r>
        <w:rPr>
          <w:rFonts w:ascii="Trebuchet MS"/>
          <w:color w:val="0093C1"/>
          <w:spacing w:val="-1"/>
          <w:w w:val="98"/>
          <w:sz w:val="30"/>
        </w:rPr>
        <w:t>es</w:t>
      </w:r>
      <w:r>
        <w:rPr>
          <w:rFonts w:ascii="Trebuchet MS"/>
          <w:color w:val="0093C1"/>
          <w:w w:val="98"/>
          <w:sz w:val="30"/>
        </w:rPr>
        <w:t>t</w:t>
      </w:r>
      <w:r>
        <w:rPr>
          <w:rFonts w:ascii="Trebuchet MS"/>
          <w:color w:val="0093C1"/>
          <w:spacing w:val="-26"/>
          <w:sz w:val="30"/>
        </w:rPr>
        <w:t> </w:t>
      </w:r>
      <w:r>
        <w:rPr>
          <w:rFonts w:ascii="Trebuchet MS"/>
          <w:color w:val="0093C1"/>
          <w:spacing w:val="-4"/>
          <w:w w:val="89"/>
          <w:sz w:val="30"/>
        </w:rPr>
        <w:t>r</w:t>
      </w:r>
      <w:r>
        <w:rPr>
          <w:rFonts w:ascii="Trebuchet MS"/>
          <w:color w:val="0093C1"/>
          <w:spacing w:val="-1"/>
          <w:w w:val="92"/>
          <w:sz w:val="30"/>
        </w:rPr>
        <w:t>a</w:t>
      </w:r>
      <w:r>
        <w:rPr>
          <w:rFonts w:ascii="Trebuchet MS"/>
          <w:color w:val="0093C1"/>
          <w:spacing w:val="-6"/>
          <w:w w:val="92"/>
          <w:sz w:val="30"/>
        </w:rPr>
        <w:t>t</w:t>
      </w:r>
      <w:r>
        <w:rPr>
          <w:rFonts w:ascii="Trebuchet MS"/>
          <w:color w:val="0093C1"/>
          <w:spacing w:val="-1"/>
          <w:w w:val="103"/>
          <w:sz w:val="30"/>
        </w:rPr>
        <w:t>e</w:t>
      </w:r>
      <w:r>
        <w:rPr>
          <w:rFonts w:ascii="Trebuchet MS"/>
          <w:color w:val="0093C1"/>
          <w:w w:val="103"/>
          <w:sz w:val="30"/>
        </w:rPr>
        <w:t>s</w:t>
      </w:r>
      <w:r>
        <w:rPr>
          <w:rFonts w:ascii="Trebuchet MS"/>
          <w:color w:val="0093C1"/>
          <w:spacing w:val="-26"/>
          <w:sz w:val="30"/>
        </w:rPr>
        <w:t> </w:t>
      </w:r>
      <w:r>
        <w:rPr>
          <w:rFonts w:ascii="Trebuchet MS"/>
          <w:color w:val="0093C1"/>
          <w:spacing w:val="-3"/>
          <w:w w:val="99"/>
          <w:sz w:val="30"/>
        </w:rPr>
        <w:t>b</w:t>
      </w:r>
      <w:r>
        <w:rPr>
          <w:rFonts w:ascii="Trebuchet MS"/>
          <w:color w:val="0093C1"/>
          <w:w w:val="100"/>
          <w:sz w:val="30"/>
        </w:rPr>
        <w:t>y</w:t>
      </w:r>
      <w:r>
        <w:rPr>
          <w:rFonts w:ascii="Trebuchet MS"/>
          <w:color w:val="0093C1"/>
          <w:spacing w:val="-26"/>
          <w:sz w:val="30"/>
        </w:rPr>
        <w:t> </w:t>
      </w:r>
      <w:r>
        <w:rPr>
          <w:rFonts w:ascii="Trebuchet MS"/>
          <w:smallCaps/>
          <w:color w:val="0093C1"/>
          <w:spacing w:val="-1"/>
          <w:w w:val="97"/>
          <w:sz w:val="30"/>
        </w:rPr>
        <w:t>0.</w:t>
      </w:r>
      <w:r>
        <w:rPr>
          <w:rFonts w:ascii="Trebuchet MS"/>
          <w:smallCaps/>
          <w:color w:val="0093C1"/>
          <w:spacing w:val="-5"/>
          <w:w w:val="97"/>
          <w:sz w:val="30"/>
        </w:rPr>
        <w:t>2</w:t>
      </w:r>
      <w:r>
        <w:rPr>
          <w:rFonts w:ascii="Trebuchet MS"/>
          <w:smallCaps w:val="0"/>
          <w:color w:val="0093C1"/>
          <w:w w:val="97"/>
          <w:sz w:val="30"/>
        </w:rPr>
        <w:t>5</w:t>
      </w:r>
      <w:r>
        <w:rPr>
          <w:rFonts w:ascii="Trebuchet MS"/>
          <w:smallCaps w:val="0"/>
          <w:color w:val="0093C1"/>
          <w:spacing w:val="-23"/>
          <w:sz w:val="30"/>
        </w:rPr>
        <w:t> </w:t>
      </w:r>
      <w:r>
        <w:rPr>
          <w:rFonts w:ascii="Trebuchet MS"/>
          <w:smallCaps w:val="0"/>
          <w:color w:val="0093C1"/>
          <w:spacing w:val="-1"/>
          <w:w w:val="94"/>
          <w:sz w:val="30"/>
        </w:rPr>
        <w:t>pe</w:t>
      </w:r>
      <w:r>
        <w:rPr>
          <w:rFonts w:ascii="Trebuchet MS"/>
          <w:smallCaps w:val="0"/>
          <w:color w:val="0093C1"/>
          <w:spacing w:val="-8"/>
          <w:w w:val="94"/>
          <w:sz w:val="30"/>
        </w:rPr>
        <w:t>r</w:t>
      </w:r>
      <w:r>
        <w:rPr>
          <w:rFonts w:ascii="Trebuchet MS"/>
          <w:smallCaps w:val="0"/>
          <w:color w:val="0093C1"/>
          <w:spacing w:val="-6"/>
          <w:w w:val="91"/>
          <w:sz w:val="30"/>
        </w:rPr>
        <w:t>c</w:t>
      </w:r>
      <w:r>
        <w:rPr>
          <w:rFonts w:ascii="Trebuchet MS"/>
          <w:smallCaps w:val="0"/>
          <w:color w:val="0093C1"/>
          <w:spacing w:val="-1"/>
          <w:w w:val="93"/>
          <w:sz w:val="30"/>
        </w:rPr>
        <w:t>en</w:t>
      </w:r>
      <w:r>
        <w:rPr>
          <w:rFonts w:ascii="Trebuchet MS"/>
          <w:smallCaps w:val="0"/>
          <w:color w:val="0093C1"/>
          <w:spacing w:val="-3"/>
          <w:w w:val="93"/>
          <w:sz w:val="30"/>
        </w:rPr>
        <w:t>t</w:t>
      </w:r>
      <w:r>
        <w:rPr>
          <w:rFonts w:ascii="Trebuchet MS"/>
          <w:smallCaps w:val="0"/>
          <w:color w:val="0093C1"/>
          <w:spacing w:val="-1"/>
          <w:w w:val="103"/>
          <w:sz w:val="30"/>
        </w:rPr>
        <w:t>a</w:t>
      </w:r>
      <w:r>
        <w:rPr>
          <w:rFonts w:ascii="Trebuchet MS"/>
          <w:smallCaps w:val="0"/>
          <w:color w:val="0093C1"/>
          <w:spacing w:val="-3"/>
          <w:w w:val="103"/>
          <w:sz w:val="30"/>
        </w:rPr>
        <w:t>g</w:t>
      </w:r>
      <w:r>
        <w:rPr>
          <w:rFonts w:ascii="Trebuchet MS"/>
          <w:smallCaps w:val="0"/>
          <w:color w:val="0093C1"/>
          <w:w w:val="92"/>
          <w:sz w:val="30"/>
        </w:rPr>
        <w:t>e</w:t>
      </w:r>
      <w:r>
        <w:rPr>
          <w:rFonts w:ascii="Trebuchet MS"/>
          <w:smallCaps w:val="0"/>
          <w:color w:val="0093C1"/>
          <w:spacing w:val="-24"/>
          <w:sz w:val="30"/>
        </w:rPr>
        <w:t> </w:t>
      </w:r>
      <w:r>
        <w:rPr>
          <w:rFonts w:ascii="Trebuchet MS"/>
          <w:smallCaps w:val="0"/>
          <w:color w:val="0093C1"/>
          <w:spacing w:val="-1"/>
          <w:w w:val="96"/>
          <w:sz w:val="30"/>
        </w:rPr>
        <w:t>poin</w:t>
      </w:r>
      <w:r>
        <w:rPr>
          <w:rFonts w:ascii="Trebuchet MS"/>
          <w:smallCaps w:val="0"/>
          <w:color w:val="0093C1"/>
          <w:spacing w:val="-3"/>
          <w:w w:val="96"/>
          <w:sz w:val="30"/>
        </w:rPr>
        <w:t>t</w:t>
      </w:r>
      <w:r>
        <w:rPr>
          <w:rFonts w:ascii="Trebuchet MS"/>
          <w:smallCaps w:val="0"/>
          <w:color w:val="0093C1"/>
          <w:w w:val="118"/>
          <w:sz w:val="30"/>
        </w:rPr>
        <w:t>s</w:t>
      </w:r>
      <w:r>
        <w:rPr>
          <w:rFonts w:ascii="Trebuchet MS"/>
          <w:smallCaps w:val="0"/>
          <w:color w:val="0093C1"/>
          <w:spacing w:val="-26"/>
          <w:sz w:val="30"/>
        </w:rPr>
        <w:t> </w:t>
      </w:r>
      <w:r>
        <w:rPr>
          <w:rFonts w:ascii="Trebuchet MS"/>
          <w:smallCaps w:val="0"/>
          <w:color w:val="0093C1"/>
          <w:spacing w:val="-2"/>
          <w:w w:val="86"/>
          <w:sz w:val="30"/>
        </w:rPr>
        <w:t>t</w:t>
      </w:r>
      <w:r>
        <w:rPr>
          <w:rFonts w:ascii="Trebuchet MS"/>
          <w:smallCaps w:val="0"/>
          <w:color w:val="0093C1"/>
          <w:w w:val="99"/>
          <w:sz w:val="30"/>
        </w:rPr>
        <w:t>o</w:t>
      </w:r>
      <w:r>
        <w:rPr>
          <w:rFonts w:ascii="Trebuchet MS"/>
          <w:smallCaps w:val="0"/>
          <w:color w:val="0093C1"/>
          <w:spacing w:val="-24"/>
          <w:sz w:val="30"/>
        </w:rPr>
        <w:t> </w:t>
      </w:r>
      <w:r>
        <w:rPr>
          <w:rFonts w:ascii="Trebuchet MS"/>
          <w:smallCaps w:val="0"/>
          <w:color w:val="0093C1"/>
          <w:spacing w:val="-1"/>
          <w:w w:val="90"/>
          <w:sz w:val="30"/>
        </w:rPr>
        <w:t>4</w:t>
      </w:r>
      <w:r>
        <w:rPr>
          <w:rFonts w:ascii="Trebuchet MS"/>
          <w:smallCaps w:val="0"/>
          <w:color w:val="0093C1"/>
          <w:spacing w:val="-4"/>
          <w:w w:val="90"/>
          <w:sz w:val="30"/>
        </w:rPr>
        <w:t>.</w:t>
      </w:r>
      <w:r>
        <w:rPr>
          <w:rFonts w:ascii="Trebuchet MS"/>
          <w:smallCaps w:val="0"/>
          <w:color w:val="0093C1"/>
          <w:spacing w:val="-1"/>
          <w:w w:val="120"/>
          <w:sz w:val="30"/>
        </w:rPr>
        <w:t>5%</w:t>
      </w:r>
    </w:p>
    <w:p>
      <w:pPr>
        <w:pStyle w:val="BodyText"/>
        <w:spacing w:before="3"/>
        <w:rPr>
          <w:rFonts w:ascii="Trebuchet MS"/>
          <w:sz w:val="27"/>
        </w:rPr>
      </w:pPr>
    </w:p>
    <w:p>
      <w:pPr>
        <w:spacing w:before="1"/>
        <w:ind w:left="170" w:right="0" w:firstLine="0"/>
        <w:jc w:val="left"/>
        <w:rPr>
          <w:sz w:val="18"/>
        </w:rPr>
      </w:pPr>
      <w:r>
        <w:rPr>
          <w:color w:val="231F20"/>
          <w:w w:val="110"/>
          <w:sz w:val="18"/>
        </w:rPr>
        <w:t>The Monetary Policy Committee today voted to reduce the Bank’s repo rate by 0.25 percentage points to 4.5%.</w:t>
      </w:r>
    </w:p>
    <w:p>
      <w:pPr>
        <w:pStyle w:val="BodyText"/>
        <w:spacing w:before="2"/>
      </w:pPr>
    </w:p>
    <w:p>
      <w:pPr>
        <w:spacing w:line="254" w:lineRule="auto" w:before="1"/>
        <w:ind w:left="170" w:right="192" w:firstLine="0"/>
        <w:jc w:val="left"/>
        <w:rPr>
          <w:sz w:val="18"/>
        </w:rPr>
      </w:pPr>
      <w:r>
        <w:rPr>
          <w:color w:val="231F20"/>
          <w:w w:val="110"/>
          <w:sz w:val="18"/>
        </w:rPr>
        <w:t>In</w:t>
      </w:r>
      <w:r>
        <w:rPr>
          <w:color w:val="231F20"/>
          <w:spacing w:val="-16"/>
          <w:w w:val="110"/>
          <w:sz w:val="18"/>
        </w:rPr>
        <w:t> </w:t>
      </w:r>
      <w:r>
        <w:rPr>
          <w:color w:val="231F20"/>
          <w:w w:val="110"/>
          <w:sz w:val="18"/>
        </w:rPr>
        <w:t>the</w:t>
      </w:r>
      <w:r>
        <w:rPr>
          <w:color w:val="231F20"/>
          <w:spacing w:val="-15"/>
          <w:w w:val="110"/>
          <w:sz w:val="18"/>
        </w:rPr>
        <w:t> </w:t>
      </w:r>
      <w:r>
        <w:rPr>
          <w:color w:val="231F20"/>
          <w:w w:val="110"/>
          <w:sz w:val="18"/>
        </w:rPr>
        <w:t>first</w:t>
      </w:r>
      <w:r>
        <w:rPr>
          <w:color w:val="231F20"/>
          <w:spacing w:val="-15"/>
          <w:w w:val="110"/>
          <w:sz w:val="18"/>
        </w:rPr>
        <w:t> </w:t>
      </w:r>
      <w:r>
        <w:rPr>
          <w:color w:val="231F20"/>
          <w:w w:val="110"/>
          <w:sz w:val="18"/>
        </w:rPr>
        <w:t>half</w:t>
      </w:r>
      <w:r>
        <w:rPr>
          <w:color w:val="231F20"/>
          <w:spacing w:val="-15"/>
          <w:w w:val="110"/>
          <w:sz w:val="18"/>
        </w:rPr>
        <w:t> </w:t>
      </w:r>
      <w:r>
        <w:rPr>
          <w:color w:val="231F20"/>
          <w:w w:val="110"/>
          <w:sz w:val="18"/>
        </w:rPr>
        <w:t>of</w:t>
      </w:r>
      <w:r>
        <w:rPr>
          <w:color w:val="231F20"/>
          <w:spacing w:val="-15"/>
          <w:w w:val="110"/>
          <w:sz w:val="18"/>
        </w:rPr>
        <w:t> </w:t>
      </w:r>
      <w:r>
        <w:rPr>
          <w:color w:val="231F20"/>
          <w:w w:val="110"/>
          <w:sz w:val="18"/>
        </w:rPr>
        <w:t>the</w:t>
      </w:r>
      <w:r>
        <w:rPr>
          <w:color w:val="231F20"/>
          <w:spacing w:val="-15"/>
          <w:w w:val="110"/>
          <w:sz w:val="18"/>
        </w:rPr>
        <w:t> </w:t>
      </w:r>
      <w:r>
        <w:rPr>
          <w:color w:val="231F20"/>
          <w:spacing w:val="-3"/>
          <w:w w:val="110"/>
          <w:sz w:val="18"/>
        </w:rPr>
        <w:t>year,</w:t>
      </w:r>
      <w:r>
        <w:rPr>
          <w:color w:val="231F20"/>
          <w:spacing w:val="-15"/>
          <w:w w:val="110"/>
          <w:sz w:val="18"/>
        </w:rPr>
        <w:t> </w:t>
      </w:r>
      <w:r>
        <w:rPr>
          <w:color w:val="231F20"/>
          <w:w w:val="110"/>
          <w:sz w:val="18"/>
        </w:rPr>
        <w:t>output</w:t>
      </w:r>
      <w:r>
        <w:rPr>
          <w:color w:val="231F20"/>
          <w:spacing w:val="-15"/>
          <w:w w:val="110"/>
          <w:sz w:val="18"/>
        </w:rPr>
        <w:t> </w:t>
      </w:r>
      <w:r>
        <w:rPr>
          <w:color w:val="231F20"/>
          <w:w w:val="110"/>
          <w:sz w:val="18"/>
        </w:rPr>
        <w:t>growth</w:t>
      </w:r>
      <w:r>
        <w:rPr>
          <w:color w:val="231F20"/>
          <w:spacing w:val="-15"/>
          <w:w w:val="110"/>
          <w:sz w:val="18"/>
        </w:rPr>
        <w:t> </w:t>
      </w:r>
      <w:r>
        <w:rPr>
          <w:color w:val="231F20"/>
          <w:w w:val="110"/>
          <w:sz w:val="18"/>
        </w:rPr>
        <w:t>in</w:t>
      </w:r>
      <w:r>
        <w:rPr>
          <w:color w:val="231F20"/>
          <w:spacing w:val="-15"/>
          <w:w w:val="110"/>
          <w:sz w:val="18"/>
        </w:rPr>
        <w:t> </w:t>
      </w:r>
      <w:r>
        <w:rPr>
          <w:color w:val="231F20"/>
          <w:w w:val="110"/>
          <w:sz w:val="18"/>
        </w:rPr>
        <w:t>the</w:t>
      </w:r>
      <w:r>
        <w:rPr>
          <w:color w:val="231F20"/>
          <w:spacing w:val="-15"/>
          <w:w w:val="110"/>
          <w:sz w:val="18"/>
        </w:rPr>
        <w:t> </w:t>
      </w:r>
      <w:r>
        <w:rPr>
          <w:color w:val="231F20"/>
          <w:w w:val="110"/>
          <w:sz w:val="18"/>
        </w:rPr>
        <w:t>United</w:t>
      </w:r>
      <w:r>
        <w:rPr>
          <w:color w:val="231F20"/>
          <w:spacing w:val="-15"/>
          <w:w w:val="110"/>
          <w:sz w:val="18"/>
        </w:rPr>
        <w:t> </w:t>
      </w:r>
      <w:r>
        <w:rPr>
          <w:color w:val="231F20"/>
          <w:w w:val="110"/>
          <w:sz w:val="18"/>
        </w:rPr>
        <w:t>Kingdom</w:t>
      </w:r>
      <w:r>
        <w:rPr>
          <w:color w:val="231F20"/>
          <w:spacing w:val="-15"/>
          <w:w w:val="110"/>
          <w:sz w:val="18"/>
        </w:rPr>
        <w:t> </w:t>
      </w:r>
      <w:r>
        <w:rPr>
          <w:color w:val="231F20"/>
          <w:spacing w:val="-3"/>
          <w:w w:val="110"/>
          <w:sz w:val="18"/>
        </w:rPr>
        <w:t>was</w:t>
      </w:r>
      <w:r>
        <w:rPr>
          <w:color w:val="231F20"/>
          <w:spacing w:val="-15"/>
          <w:w w:val="110"/>
          <w:sz w:val="18"/>
        </w:rPr>
        <w:t> </w:t>
      </w:r>
      <w:r>
        <w:rPr>
          <w:color w:val="231F20"/>
          <w:w w:val="110"/>
          <w:sz w:val="18"/>
        </w:rPr>
        <w:t>subdued.</w:t>
      </w:r>
      <w:r>
        <w:rPr>
          <w:color w:val="231F20"/>
          <w:spacing w:val="20"/>
          <w:w w:val="110"/>
          <w:sz w:val="18"/>
        </w:rPr>
        <w:t> </w:t>
      </w:r>
      <w:r>
        <w:rPr>
          <w:color w:val="231F20"/>
          <w:w w:val="110"/>
          <w:sz w:val="18"/>
        </w:rPr>
        <w:t>Household</w:t>
      </w:r>
      <w:r>
        <w:rPr>
          <w:color w:val="231F20"/>
          <w:spacing w:val="-15"/>
          <w:w w:val="110"/>
          <w:sz w:val="18"/>
        </w:rPr>
        <w:t> </w:t>
      </w:r>
      <w:r>
        <w:rPr>
          <w:color w:val="231F20"/>
          <w:w w:val="110"/>
          <w:sz w:val="18"/>
        </w:rPr>
        <w:t>spending</w:t>
      </w:r>
      <w:r>
        <w:rPr>
          <w:color w:val="231F20"/>
          <w:spacing w:val="-15"/>
          <w:w w:val="110"/>
          <w:sz w:val="18"/>
        </w:rPr>
        <w:t> </w:t>
      </w:r>
      <w:r>
        <w:rPr>
          <w:color w:val="231F20"/>
          <w:w w:val="110"/>
          <w:sz w:val="18"/>
        </w:rPr>
        <w:t>and</w:t>
      </w:r>
      <w:r>
        <w:rPr>
          <w:color w:val="231F20"/>
          <w:spacing w:val="-15"/>
          <w:w w:val="110"/>
          <w:sz w:val="18"/>
        </w:rPr>
        <w:t> </w:t>
      </w:r>
      <w:r>
        <w:rPr>
          <w:color w:val="231F20"/>
          <w:w w:val="110"/>
          <w:sz w:val="18"/>
        </w:rPr>
        <w:t>business</w:t>
      </w:r>
      <w:r>
        <w:rPr>
          <w:color w:val="231F20"/>
          <w:spacing w:val="-15"/>
          <w:w w:val="110"/>
          <w:sz w:val="18"/>
        </w:rPr>
        <w:t> </w:t>
      </w:r>
      <w:r>
        <w:rPr>
          <w:color w:val="231F20"/>
          <w:w w:val="110"/>
          <w:sz w:val="18"/>
        </w:rPr>
        <w:t>investment</w:t>
      </w:r>
      <w:r>
        <w:rPr>
          <w:color w:val="231F20"/>
          <w:spacing w:val="-15"/>
          <w:w w:val="110"/>
          <w:sz w:val="18"/>
        </w:rPr>
        <w:t> </w:t>
      </w:r>
      <w:r>
        <w:rPr>
          <w:color w:val="231F20"/>
          <w:w w:val="110"/>
          <w:sz w:val="18"/>
        </w:rPr>
        <w:t>growth have slowed. Although there are some signs of a pickup in consumer spending, downside risks remain in the near term. Looking further</w:t>
      </w:r>
      <w:r>
        <w:rPr>
          <w:color w:val="231F20"/>
          <w:spacing w:val="-7"/>
          <w:w w:val="110"/>
          <w:sz w:val="18"/>
        </w:rPr>
        <w:t> </w:t>
      </w:r>
      <w:r>
        <w:rPr>
          <w:color w:val="231F20"/>
          <w:w w:val="110"/>
          <w:sz w:val="18"/>
        </w:rPr>
        <w:t>ahead,</w:t>
      </w:r>
      <w:r>
        <w:rPr>
          <w:color w:val="231F20"/>
          <w:spacing w:val="-6"/>
          <w:w w:val="110"/>
          <w:sz w:val="18"/>
        </w:rPr>
        <w:t> </w:t>
      </w:r>
      <w:r>
        <w:rPr>
          <w:color w:val="231F20"/>
          <w:spacing w:val="-4"/>
          <w:w w:val="110"/>
          <w:sz w:val="18"/>
        </w:rPr>
        <w:t>however,</w:t>
      </w:r>
      <w:r>
        <w:rPr>
          <w:color w:val="231F20"/>
          <w:spacing w:val="-7"/>
          <w:w w:val="110"/>
          <w:sz w:val="18"/>
        </w:rPr>
        <w:t> </w:t>
      </w:r>
      <w:r>
        <w:rPr>
          <w:color w:val="231F20"/>
          <w:w w:val="110"/>
          <w:sz w:val="18"/>
        </w:rPr>
        <w:t>the</w:t>
      </w:r>
      <w:r>
        <w:rPr>
          <w:color w:val="231F20"/>
          <w:spacing w:val="-6"/>
          <w:w w:val="110"/>
          <w:sz w:val="18"/>
        </w:rPr>
        <w:t> </w:t>
      </w:r>
      <w:r>
        <w:rPr>
          <w:color w:val="231F20"/>
          <w:w w:val="110"/>
          <w:sz w:val="18"/>
        </w:rPr>
        <w:t>rise</w:t>
      </w:r>
      <w:r>
        <w:rPr>
          <w:color w:val="231F20"/>
          <w:spacing w:val="-6"/>
          <w:w w:val="110"/>
          <w:sz w:val="18"/>
        </w:rPr>
        <w:t> </w:t>
      </w:r>
      <w:r>
        <w:rPr>
          <w:color w:val="231F20"/>
          <w:w w:val="110"/>
          <w:sz w:val="18"/>
        </w:rPr>
        <w:t>in</w:t>
      </w:r>
      <w:r>
        <w:rPr>
          <w:color w:val="231F20"/>
          <w:spacing w:val="-7"/>
          <w:w w:val="110"/>
          <w:sz w:val="18"/>
        </w:rPr>
        <w:t> </w:t>
      </w:r>
      <w:r>
        <w:rPr>
          <w:color w:val="231F20"/>
          <w:w w:val="110"/>
          <w:sz w:val="18"/>
        </w:rPr>
        <w:t>equity</w:t>
      </w:r>
      <w:r>
        <w:rPr>
          <w:color w:val="231F20"/>
          <w:spacing w:val="-6"/>
          <w:w w:val="110"/>
          <w:sz w:val="18"/>
        </w:rPr>
        <w:t> </w:t>
      </w:r>
      <w:r>
        <w:rPr>
          <w:color w:val="231F20"/>
          <w:w w:val="110"/>
          <w:sz w:val="18"/>
        </w:rPr>
        <w:t>prices</w:t>
      </w:r>
      <w:r>
        <w:rPr>
          <w:color w:val="231F20"/>
          <w:spacing w:val="-7"/>
          <w:w w:val="110"/>
          <w:sz w:val="18"/>
        </w:rPr>
        <w:t> </w:t>
      </w:r>
      <w:r>
        <w:rPr>
          <w:color w:val="231F20"/>
          <w:w w:val="110"/>
          <w:sz w:val="18"/>
        </w:rPr>
        <w:t>and</w:t>
      </w:r>
      <w:r>
        <w:rPr>
          <w:color w:val="231F20"/>
          <w:spacing w:val="-6"/>
          <w:w w:val="110"/>
          <w:sz w:val="18"/>
        </w:rPr>
        <w:t> </w:t>
      </w:r>
      <w:r>
        <w:rPr>
          <w:color w:val="231F20"/>
          <w:w w:val="110"/>
          <w:sz w:val="18"/>
        </w:rPr>
        <w:t>the</w:t>
      </w:r>
      <w:r>
        <w:rPr>
          <w:color w:val="231F20"/>
          <w:spacing w:val="-6"/>
          <w:w w:val="110"/>
          <w:sz w:val="18"/>
        </w:rPr>
        <w:t> </w:t>
      </w:r>
      <w:r>
        <w:rPr>
          <w:color w:val="231F20"/>
          <w:w w:val="110"/>
          <w:sz w:val="18"/>
        </w:rPr>
        <w:t>recent</w:t>
      </w:r>
      <w:r>
        <w:rPr>
          <w:color w:val="231F20"/>
          <w:spacing w:val="-7"/>
          <w:w w:val="110"/>
          <w:sz w:val="18"/>
        </w:rPr>
        <w:t> </w:t>
      </w:r>
      <w:r>
        <w:rPr>
          <w:color w:val="231F20"/>
          <w:w w:val="110"/>
          <w:sz w:val="18"/>
        </w:rPr>
        <w:t>fall</w:t>
      </w:r>
      <w:r>
        <w:rPr>
          <w:color w:val="231F20"/>
          <w:spacing w:val="-6"/>
          <w:w w:val="110"/>
          <w:sz w:val="18"/>
        </w:rPr>
        <w:t> </w:t>
      </w:r>
      <w:r>
        <w:rPr>
          <w:color w:val="231F20"/>
          <w:w w:val="110"/>
          <w:sz w:val="18"/>
        </w:rPr>
        <w:t>in</w:t>
      </w:r>
      <w:r>
        <w:rPr>
          <w:color w:val="231F20"/>
          <w:spacing w:val="-7"/>
          <w:w w:val="110"/>
          <w:sz w:val="18"/>
        </w:rPr>
        <w:t> </w:t>
      </w:r>
      <w:r>
        <w:rPr>
          <w:color w:val="231F20"/>
          <w:w w:val="110"/>
          <w:sz w:val="18"/>
        </w:rPr>
        <w:t>the</w:t>
      </w:r>
      <w:r>
        <w:rPr>
          <w:color w:val="231F20"/>
          <w:spacing w:val="-6"/>
          <w:w w:val="110"/>
          <w:sz w:val="18"/>
        </w:rPr>
        <w:t> </w:t>
      </w:r>
      <w:r>
        <w:rPr>
          <w:color w:val="231F20"/>
          <w:w w:val="110"/>
          <w:sz w:val="18"/>
        </w:rPr>
        <w:t>exchange</w:t>
      </w:r>
      <w:r>
        <w:rPr>
          <w:color w:val="231F20"/>
          <w:spacing w:val="-6"/>
          <w:w w:val="110"/>
          <w:sz w:val="18"/>
        </w:rPr>
        <w:t> </w:t>
      </w:r>
      <w:r>
        <w:rPr>
          <w:color w:val="231F20"/>
          <w:spacing w:val="-3"/>
          <w:w w:val="110"/>
          <w:sz w:val="18"/>
        </w:rPr>
        <w:t>rate</w:t>
      </w:r>
      <w:r>
        <w:rPr>
          <w:color w:val="231F20"/>
          <w:spacing w:val="-7"/>
          <w:w w:val="110"/>
          <w:sz w:val="18"/>
        </w:rPr>
        <w:t> </w:t>
      </w:r>
      <w:r>
        <w:rPr>
          <w:color w:val="231F20"/>
          <w:w w:val="110"/>
          <w:sz w:val="18"/>
        </w:rPr>
        <w:t>should</w:t>
      </w:r>
      <w:r>
        <w:rPr>
          <w:color w:val="231F20"/>
          <w:spacing w:val="-6"/>
          <w:w w:val="110"/>
          <w:sz w:val="18"/>
        </w:rPr>
        <w:t> </w:t>
      </w:r>
      <w:r>
        <w:rPr>
          <w:color w:val="231F20"/>
          <w:w w:val="110"/>
          <w:sz w:val="18"/>
        </w:rPr>
        <w:t>boost</w:t>
      </w:r>
      <w:r>
        <w:rPr>
          <w:color w:val="231F20"/>
          <w:spacing w:val="-7"/>
          <w:w w:val="110"/>
          <w:sz w:val="18"/>
        </w:rPr>
        <w:t> </w:t>
      </w:r>
      <w:r>
        <w:rPr>
          <w:color w:val="231F20"/>
          <w:spacing w:val="-3"/>
          <w:w w:val="110"/>
          <w:sz w:val="18"/>
        </w:rPr>
        <w:t>activity.</w:t>
      </w:r>
    </w:p>
    <w:p>
      <w:pPr>
        <w:pStyle w:val="BodyText"/>
        <w:spacing w:before="3"/>
        <w:rPr>
          <w:sz w:val="19"/>
        </w:rPr>
      </w:pPr>
    </w:p>
    <w:p>
      <w:pPr>
        <w:spacing w:line="254" w:lineRule="auto" w:before="0"/>
        <w:ind w:left="169" w:right="0" w:firstLine="0"/>
        <w:jc w:val="left"/>
        <w:rPr>
          <w:sz w:val="18"/>
        </w:rPr>
      </w:pPr>
      <w:r>
        <w:rPr>
          <w:color w:val="231F20"/>
          <w:w w:val="110"/>
          <w:sz w:val="18"/>
        </w:rPr>
        <w:t>CPI inflation </w:t>
      </w:r>
      <w:r>
        <w:rPr>
          <w:color w:val="231F20"/>
          <w:spacing w:val="-3"/>
          <w:w w:val="110"/>
          <w:sz w:val="18"/>
        </w:rPr>
        <w:t>was </w:t>
      </w:r>
      <w:r>
        <w:rPr>
          <w:color w:val="231F20"/>
          <w:w w:val="110"/>
          <w:sz w:val="18"/>
        </w:rPr>
        <w:t>2.0% in June. Higher oil prices may raise inflation further in the short term. But, in the </w:t>
      </w:r>
      <w:r>
        <w:rPr>
          <w:color w:val="231F20"/>
          <w:spacing w:val="-3"/>
          <w:w w:val="110"/>
          <w:sz w:val="18"/>
        </w:rPr>
        <w:t>Committee’s </w:t>
      </w:r>
      <w:r>
        <w:rPr>
          <w:color w:val="231F20"/>
          <w:spacing w:val="-4"/>
          <w:w w:val="110"/>
          <w:sz w:val="18"/>
        </w:rPr>
        <w:t>view, </w:t>
      </w:r>
      <w:r>
        <w:rPr>
          <w:color w:val="231F20"/>
          <w:w w:val="110"/>
          <w:sz w:val="18"/>
        </w:rPr>
        <w:t>the slackening</w:t>
      </w:r>
      <w:r>
        <w:rPr>
          <w:color w:val="231F20"/>
          <w:spacing w:val="-15"/>
          <w:w w:val="110"/>
          <w:sz w:val="18"/>
        </w:rPr>
        <w:t> </w:t>
      </w:r>
      <w:r>
        <w:rPr>
          <w:color w:val="231F20"/>
          <w:w w:val="110"/>
          <w:sz w:val="18"/>
        </w:rPr>
        <w:t>in</w:t>
      </w:r>
      <w:r>
        <w:rPr>
          <w:color w:val="231F20"/>
          <w:spacing w:val="-14"/>
          <w:w w:val="110"/>
          <w:sz w:val="18"/>
        </w:rPr>
        <w:t> </w:t>
      </w:r>
      <w:r>
        <w:rPr>
          <w:color w:val="231F20"/>
          <w:w w:val="110"/>
          <w:sz w:val="18"/>
        </w:rPr>
        <w:t>the</w:t>
      </w:r>
      <w:r>
        <w:rPr>
          <w:color w:val="231F20"/>
          <w:spacing w:val="-14"/>
          <w:w w:val="110"/>
          <w:sz w:val="18"/>
        </w:rPr>
        <w:t> </w:t>
      </w:r>
      <w:r>
        <w:rPr>
          <w:color w:val="231F20"/>
          <w:w w:val="110"/>
          <w:sz w:val="18"/>
        </w:rPr>
        <w:t>pressure</w:t>
      </w:r>
      <w:r>
        <w:rPr>
          <w:color w:val="231F20"/>
          <w:spacing w:val="-14"/>
          <w:w w:val="110"/>
          <w:sz w:val="18"/>
        </w:rPr>
        <w:t> </w:t>
      </w:r>
      <w:r>
        <w:rPr>
          <w:color w:val="231F20"/>
          <w:w w:val="110"/>
          <w:sz w:val="18"/>
        </w:rPr>
        <w:t>of</w:t>
      </w:r>
      <w:r>
        <w:rPr>
          <w:color w:val="231F20"/>
          <w:spacing w:val="-14"/>
          <w:w w:val="110"/>
          <w:sz w:val="18"/>
        </w:rPr>
        <w:t> </w:t>
      </w:r>
      <w:r>
        <w:rPr>
          <w:color w:val="231F20"/>
          <w:w w:val="110"/>
          <w:sz w:val="18"/>
        </w:rPr>
        <w:t>demand</w:t>
      </w:r>
      <w:r>
        <w:rPr>
          <w:color w:val="231F20"/>
          <w:spacing w:val="-14"/>
          <w:w w:val="110"/>
          <w:sz w:val="18"/>
        </w:rPr>
        <w:t> </w:t>
      </w:r>
      <w:r>
        <w:rPr>
          <w:color w:val="231F20"/>
          <w:w w:val="110"/>
          <w:sz w:val="18"/>
        </w:rPr>
        <w:t>on</w:t>
      </w:r>
      <w:r>
        <w:rPr>
          <w:color w:val="231F20"/>
          <w:spacing w:val="-15"/>
          <w:w w:val="110"/>
          <w:sz w:val="18"/>
        </w:rPr>
        <w:t> </w:t>
      </w:r>
      <w:r>
        <w:rPr>
          <w:color w:val="231F20"/>
          <w:w w:val="110"/>
          <w:sz w:val="18"/>
        </w:rPr>
        <w:t>supply</w:t>
      </w:r>
      <w:r>
        <w:rPr>
          <w:color w:val="231F20"/>
          <w:spacing w:val="-14"/>
          <w:w w:val="110"/>
          <w:sz w:val="18"/>
        </w:rPr>
        <w:t> </w:t>
      </w:r>
      <w:r>
        <w:rPr>
          <w:color w:val="231F20"/>
          <w:w w:val="110"/>
          <w:sz w:val="18"/>
        </w:rPr>
        <w:t>capacity</w:t>
      </w:r>
      <w:r>
        <w:rPr>
          <w:color w:val="231F20"/>
          <w:spacing w:val="-14"/>
          <w:w w:val="110"/>
          <w:sz w:val="18"/>
        </w:rPr>
        <w:t> </w:t>
      </w:r>
      <w:r>
        <w:rPr>
          <w:color w:val="231F20"/>
          <w:w w:val="110"/>
          <w:sz w:val="18"/>
        </w:rPr>
        <w:t>should</w:t>
      </w:r>
      <w:r>
        <w:rPr>
          <w:color w:val="231F20"/>
          <w:spacing w:val="-14"/>
          <w:w w:val="110"/>
          <w:sz w:val="18"/>
        </w:rPr>
        <w:t> </w:t>
      </w:r>
      <w:r>
        <w:rPr>
          <w:color w:val="231F20"/>
          <w:w w:val="110"/>
          <w:sz w:val="18"/>
        </w:rPr>
        <w:t>lead</w:t>
      </w:r>
      <w:r>
        <w:rPr>
          <w:color w:val="231F20"/>
          <w:spacing w:val="-14"/>
          <w:w w:val="110"/>
          <w:sz w:val="18"/>
        </w:rPr>
        <w:t> </w:t>
      </w:r>
      <w:r>
        <w:rPr>
          <w:color w:val="231F20"/>
          <w:spacing w:val="-3"/>
          <w:w w:val="110"/>
          <w:sz w:val="18"/>
        </w:rPr>
        <w:t>to</w:t>
      </w:r>
      <w:r>
        <w:rPr>
          <w:color w:val="231F20"/>
          <w:spacing w:val="-14"/>
          <w:w w:val="110"/>
          <w:sz w:val="18"/>
        </w:rPr>
        <w:t> </w:t>
      </w:r>
      <w:r>
        <w:rPr>
          <w:color w:val="231F20"/>
          <w:w w:val="110"/>
          <w:sz w:val="18"/>
        </w:rPr>
        <w:t>some</w:t>
      </w:r>
      <w:r>
        <w:rPr>
          <w:color w:val="231F20"/>
          <w:spacing w:val="-15"/>
          <w:w w:val="110"/>
          <w:sz w:val="18"/>
        </w:rPr>
        <w:t> </w:t>
      </w:r>
      <w:r>
        <w:rPr>
          <w:color w:val="231F20"/>
          <w:w w:val="110"/>
          <w:sz w:val="18"/>
        </w:rPr>
        <w:t>moderation</w:t>
      </w:r>
      <w:r>
        <w:rPr>
          <w:color w:val="231F20"/>
          <w:spacing w:val="-14"/>
          <w:w w:val="110"/>
          <w:sz w:val="18"/>
        </w:rPr>
        <w:t> </w:t>
      </w:r>
      <w:r>
        <w:rPr>
          <w:color w:val="231F20"/>
          <w:w w:val="110"/>
          <w:sz w:val="18"/>
        </w:rPr>
        <w:t>in</w:t>
      </w:r>
      <w:r>
        <w:rPr>
          <w:color w:val="231F20"/>
          <w:spacing w:val="-14"/>
          <w:w w:val="110"/>
          <w:sz w:val="18"/>
        </w:rPr>
        <w:t> </w:t>
      </w:r>
      <w:r>
        <w:rPr>
          <w:color w:val="231F20"/>
          <w:w w:val="110"/>
          <w:sz w:val="18"/>
        </w:rPr>
        <w:t>inflation.</w:t>
      </w:r>
      <w:r>
        <w:rPr>
          <w:color w:val="231F20"/>
          <w:spacing w:val="22"/>
          <w:w w:val="110"/>
          <w:sz w:val="18"/>
        </w:rPr>
        <w:t> </w:t>
      </w:r>
      <w:r>
        <w:rPr>
          <w:color w:val="231F20"/>
          <w:w w:val="110"/>
          <w:sz w:val="18"/>
        </w:rPr>
        <w:t>Against</w:t>
      </w:r>
      <w:r>
        <w:rPr>
          <w:color w:val="231F20"/>
          <w:spacing w:val="-14"/>
          <w:w w:val="110"/>
          <w:sz w:val="18"/>
        </w:rPr>
        <w:t> </w:t>
      </w:r>
      <w:r>
        <w:rPr>
          <w:color w:val="231F20"/>
          <w:w w:val="110"/>
          <w:sz w:val="18"/>
        </w:rPr>
        <w:t>that</w:t>
      </w:r>
      <w:r>
        <w:rPr>
          <w:color w:val="231F20"/>
          <w:spacing w:val="-14"/>
          <w:w w:val="110"/>
          <w:sz w:val="18"/>
        </w:rPr>
        <w:t> </w:t>
      </w:r>
      <w:r>
        <w:rPr>
          <w:color w:val="231F20"/>
          <w:w w:val="110"/>
          <w:sz w:val="18"/>
        </w:rPr>
        <w:t>background,</w:t>
      </w:r>
      <w:r>
        <w:rPr>
          <w:color w:val="231F20"/>
          <w:spacing w:val="-14"/>
          <w:w w:val="110"/>
          <w:sz w:val="18"/>
        </w:rPr>
        <w:t> </w:t>
      </w:r>
      <w:r>
        <w:rPr>
          <w:color w:val="231F20"/>
          <w:w w:val="110"/>
          <w:sz w:val="18"/>
        </w:rPr>
        <w:t>the Committee</w:t>
      </w:r>
      <w:r>
        <w:rPr>
          <w:color w:val="231F20"/>
          <w:spacing w:val="-11"/>
          <w:w w:val="110"/>
          <w:sz w:val="18"/>
        </w:rPr>
        <w:t> </w:t>
      </w:r>
      <w:r>
        <w:rPr>
          <w:color w:val="231F20"/>
          <w:w w:val="110"/>
          <w:sz w:val="18"/>
        </w:rPr>
        <w:t>judged</w:t>
      </w:r>
      <w:r>
        <w:rPr>
          <w:color w:val="231F20"/>
          <w:spacing w:val="-10"/>
          <w:w w:val="110"/>
          <w:sz w:val="18"/>
        </w:rPr>
        <w:t> </w:t>
      </w:r>
      <w:r>
        <w:rPr>
          <w:color w:val="231F20"/>
          <w:w w:val="110"/>
          <w:sz w:val="18"/>
        </w:rPr>
        <w:t>that</w:t>
      </w:r>
      <w:r>
        <w:rPr>
          <w:color w:val="231F20"/>
          <w:spacing w:val="-10"/>
          <w:w w:val="110"/>
          <w:sz w:val="18"/>
        </w:rPr>
        <w:t> </w:t>
      </w:r>
      <w:r>
        <w:rPr>
          <w:color w:val="231F20"/>
          <w:w w:val="110"/>
          <w:sz w:val="18"/>
        </w:rPr>
        <w:t>a</w:t>
      </w:r>
      <w:r>
        <w:rPr>
          <w:color w:val="231F20"/>
          <w:spacing w:val="-10"/>
          <w:w w:val="110"/>
          <w:sz w:val="18"/>
        </w:rPr>
        <w:t> </w:t>
      </w:r>
      <w:r>
        <w:rPr>
          <w:color w:val="231F20"/>
          <w:w w:val="110"/>
          <w:sz w:val="18"/>
        </w:rPr>
        <w:t>decrease</w:t>
      </w:r>
      <w:r>
        <w:rPr>
          <w:color w:val="231F20"/>
          <w:spacing w:val="-10"/>
          <w:w w:val="110"/>
          <w:sz w:val="18"/>
        </w:rPr>
        <w:t> </w:t>
      </w:r>
      <w:r>
        <w:rPr>
          <w:color w:val="231F20"/>
          <w:w w:val="110"/>
          <w:sz w:val="18"/>
        </w:rPr>
        <w:t>of</w:t>
      </w:r>
      <w:r>
        <w:rPr>
          <w:color w:val="231F20"/>
          <w:spacing w:val="-10"/>
          <w:w w:val="110"/>
          <w:sz w:val="18"/>
        </w:rPr>
        <w:t> </w:t>
      </w:r>
      <w:r>
        <w:rPr>
          <w:color w:val="231F20"/>
          <w:spacing w:val="-5"/>
          <w:w w:val="110"/>
          <w:sz w:val="18"/>
        </w:rPr>
        <w:t>0.25</w:t>
      </w:r>
      <w:r>
        <w:rPr>
          <w:color w:val="231F20"/>
          <w:spacing w:val="-10"/>
          <w:w w:val="110"/>
          <w:sz w:val="18"/>
        </w:rPr>
        <w:t> </w:t>
      </w:r>
      <w:r>
        <w:rPr>
          <w:color w:val="231F20"/>
          <w:w w:val="110"/>
          <w:sz w:val="18"/>
        </w:rPr>
        <w:t>percentage</w:t>
      </w:r>
      <w:r>
        <w:rPr>
          <w:color w:val="231F20"/>
          <w:spacing w:val="-10"/>
          <w:w w:val="110"/>
          <w:sz w:val="18"/>
        </w:rPr>
        <w:t> </w:t>
      </w:r>
      <w:r>
        <w:rPr>
          <w:color w:val="231F20"/>
          <w:w w:val="110"/>
          <w:sz w:val="18"/>
        </w:rPr>
        <w:t>points</w:t>
      </w:r>
      <w:r>
        <w:rPr>
          <w:color w:val="231F20"/>
          <w:spacing w:val="-10"/>
          <w:w w:val="110"/>
          <w:sz w:val="18"/>
        </w:rPr>
        <w:t> </w:t>
      </w:r>
      <w:r>
        <w:rPr>
          <w:color w:val="231F20"/>
          <w:w w:val="110"/>
          <w:sz w:val="18"/>
        </w:rPr>
        <w:t>in</w:t>
      </w:r>
      <w:r>
        <w:rPr>
          <w:color w:val="231F20"/>
          <w:spacing w:val="-11"/>
          <w:w w:val="110"/>
          <w:sz w:val="18"/>
        </w:rPr>
        <w:t> </w:t>
      </w:r>
      <w:r>
        <w:rPr>
          <w:color w:val="231F20"/>
          <w:w w:val="110"/>
          <w:sz w:val="18"/>
        </w:rPr>
        <w:t>the</w:t>
      </w:r>
      <w:r>
        <w:rPr>
          <w:color w:val="231F20"/>
          <w:spacing w:val="-10"/>
          <w:w w:val="110"/>
          <w:sz w:val="18"/>
        </w:rPr>
        <w:t> </w:t>
      </w:r>
      <w:r>
        <w:rPr>
          <w:color w:val="231F20"/>
          <w:w w:val="110"/>
          <w:sz w:val="18"/>
        </w:rPr>
        <w:t>repo</w:t>
      </w:r>
      <w:r>
        <w:rPr>
          <w:color w:val="231F20"/>
          <w:spacing w:val="-10"/>
          <w:w w:val="110"/>
          <w:sz w:val="18"/>
        </w:rPr>
        <w:t> </w:t>
      </w:r>
      <w:r>
        <w:rPr>
          <w:color w:val="231F20"/>
          <w:spacing w:val="-3"/>
          <w:w w:val="110"/>
          <w:sz w:val="18"/>
        </w:rPr>
        <w:t>rate</w:t>
      </w:r>
      <w:r>
        <w:rPr>
          <w:color w:val="231F20"/>
          <w:spacing w:val="-10"/>
          <w:w w:val="110"/>
          <w:sz w:val="18"/>
        </w:rPr>
        <w:t> </w:t>
      </w:r>
      <w:r>
        <w:rPr>
          <w:color w:val="231F20"/>
          <w:spacing w:val="-3"/>
          <w:w w:val="110"/>
          <w:sz w:val="18"/>
        </w:rPr>
        <w:t>to</w:t>
      </w:r>
      <w:r>
        <w:rPr>
          <w:color w:val="231F20"/>
          <w:spacing w:val="-10"/>
          <w:w w:val="110"/>
          <w:sz w:val="18"/>
        </w:rPr>
        <w:t> </w:t>
      </w:r>
      <w:r>
        <w:rPr>
          <w:color w:val="231F20"/>
          <w:w w:val="110"/>
          <w:sz w:val="18"/>
        </w:rPr>
        <w:t>4.5%</w:t>
      </w:r>
      <w:r>
        <w:rPr>
          <w:color w:val="231F20"/>
          <w:spacing w:val="-10"/>
          <w:w w:val="110"/>
          <w:sz w:val="18"/>
        </w:rPr>
        <w:t> </w:t>
      </w:r>
      <w:r>
        <w:rPr>
          <w:color w:val="231F20"/>
          <w:spacing w:val="-3"/>
          <w:w w:val="110"/>
          <w:sz w:val="18"/>
        </w:rPr>
        <w:t>was</w:t>
      </w:r>
      <w:r>
        <w:rPr>
          <w:color w:val="231F20"/>
          <w:spacing w:val="-10"/>
          <w:w w:val="110"/>
          <w:sz w:val="18"/>
        </w:rPr>
        <w:t> </w:t>
      </w:r>
      <w:r>
        <w:rPr>
          <w:color w:val="231F20"/>
          <w:w w:val="110"/>
          <w:sz w:val="18"/>
        </w:rPr>
        <w:t>necessary</w:t>
      </w:r>
      <w:r>
        <w:rPr>
          <w:color w:val="231F20"/>
          <w:spacing w:val="-10"/>
          <w:w w:val="110"/>
          <w:sz w:val="18"/>
        </w:rPr>
        <w:t> </w:t>
      </w:r>
      <w:r>
        <w:rPr>
          <w:color w:val="231F20"/>
          <w:spacing w:val="-3"/>
          <w:w w:val="110"/>
          <w:sz w:val="18"/>
        </w:rPr>
        <w:t>to</w:t>
      </w:r>
      <w:r>
        <w:rPr>
          <w:color w:val="231F20"/>
          <w:spacing w:val="-10"/>
          <w:w w:val="110"/>
          <w:sz w:val="18"/>
        </w:rPr>
        <w:t> </w:t>
      </w:r>
      <w:r>
        <w:rPr>
          <w:color w:val="231F20"/>
          <w:w w:val="110"/>
          <w:sz w:val="18"/>
        </w:rPr>
        <w:t>keep</w:t>
      </w:r>
      <w:r>
        <w:rPr>
          <w:color w:val="231F20"/>
          <w:spacing w:val="-10"/>
          <w:w w:val="110"/>
          <w:sz w:val="18"/>
        </w:rPr>
        <w:t> </w:t>
      </w:r>
      <w:r>
        <w:rPr>
          <w:color w:val="231F20"/>
          <w:w w:val="110"/>
          <w:sz w:val="18"/>
        </w:rPr>
        <w:t>CPI</w:t>
      </w:r>
      <w:r>
        <w:rPr>
          <w:color w:val="231F20"/>
          <w:spacing w:val="-11"/>
          <w:w w:val="110"/>
          <w:sz w:val="18"/>
        </w:rPr>
        <w:t> </w:t>
      </w:r>
      <w:r>
        <w:rPr>
          <w:color w:val="231F20"/>
          <w:w w:val="110"/>
          <w:sz w:val="18"/>
        </w:rPr>
        <w:t>inflation</w:t>
      </w:r>
      <w:r>
        <w:rPr>
          <w:color w:val="231F20"/>
          <w:spacing w:val="-10"/>
          <w:w w:val="110"/>
          <w:sz w:val="18"/>
        </w:rPr>
        <w:t> </w:t>
      </w:r>
      <w:r>
        <w:rPr>
          <w:color w:val="231F20"/>
          <w:w w:val="110"/>
          <w:sz w:val="18"/>
        </w:rPr>
        <w:t>on</w:t>
      </w:r>
      <w:r>
        <w:rPr>
          <w:color w:val="231F20"/>
          <w:spacing w:val="-10"/>
          <w:w w:val="110"/>
          <w:sz w:val="18"/>
        </w:rPr>
        <w:t> </w:t>
      </w:r>
      <w:r>
        <w:rPr>
          <w:color w:val="231F20"/>
          <w:w w:val="110"/>
          <w:sz w:val="18"/>
        </w:rPr>
        <w:t>track</w:t>
      </w:r>
      <w:r>
        <w:rPr>
          <w:color w:val="231F20"/>
          <w:spacing w:val="-10"/>
          <w:w w:val="110"/>
          <w:sz w:val="18"/>
        </w:rPr>
        <w:t> </w:t>
      </w:r>
      <w:r>
        <w:rPr>
          <w:color w:val="231F20"/>
          <w:spacing w:val="-3"/>
          <w:w w:val="110"/>
          <w:sz w:val="18"/>
        </w:rPr>
        <w:t>to </w:t>
      </w:r>
      <w:r>
        <w:rPr>
          <w:color w:val="231F20"/>
          <w:w w:val="110"/>
          <w:sz w:val="18"/>
        </w:rPr>
        <w:t>meet the 2% target in the medium</w:t>
      </w:r>
      <w:r>
        <w:rPr>
          <w:color w:val="231F20"/>
          <w:spacing w:val="-34"/>
          <w:w w:val="110"/>
          <w:sz w:val="18"/>
        </w:rPr>
        <w:t> </w:t>
      </w:r>
      <w:r>
        <w:rPr>
          <w:color w:val="231F20"/>
          <w:w w:val="110"/>
          <w:sz w:val="18"/>
        </w:rPr>
        <w:t>term.</w:t>
      </w:r>
    </w:p>
    <w:p>
      <w:pPr>
        <w:pStyle w:val="BodyText"/>
        <w:spacing w:before="4"/>
        <w:rPr>
          <w:sz w:val="19"/>
        </w:rPr>
      </w:pPr>
    </w:p>
    <w:p>
      <w:pPr>
        <w:spacing w:line="511" w:lineRule="auto" w:before="0"/>
        <w:ind w:left="170" w:right="228" w:firstLine="0"/>
        <w:jc w:val="left"/>
        <w:rPr>
          <w:sz w:val="18"/>
        </w:rPr>
      </w:pPr>
      <w:r>
        <w:rPr>
          <w:color w:val="231F20"/>
          <w:w w:val="104"/>
          <w:sz w:val="18"/>
        </w:rPr>
        <w:t>The</w:t>
      </w:r>
      <w:r>
        <w:rPr>
          <w:color w:val="231F20"/>
          <w:sz w:val="18"/>
        </w:rPr>
        <w:t> </w:t>
      </w:r>
      <w:r>
        <w:rPr>
          <w:color w:val="231F20"/>
          <w:w w:val="104"/>
          <w:sz w:val="18"/>
        </w:rPr>
        <w:t>Commi</w:t>
      </w:r>
      <w:r>
        <w:rPr>
          <w:color w:val="231F20"/>
          <w:spacing w:val="-6"/>
          <w:w w:val="104"/>
          <w:sz w:val="18"/>
        </w:rPr>
        <w:t>t</w:t>
      </w:r>
      <w:r>
        <w:rPr>
          <w:color w:val="231F20"/>
          <w:spacing w:val="-6"/>
          <w:w w:val="125"/>
          <w:sz w:val="18"/>
        </w:rPr>
        <w:t>t</w:t>
      </w:r>
      <w:r>
        <w:rPr>
          <w:color w:val="231F20"/>
          <w:w w:val="97"/>
          <w:sz w:val="18"/>
        </w:rPr>
        <w:t>ee</w:t>
      </w:r>
      <w:r>
        <w:rPr>
          <w:color w:val="231F20"/>
          <w:spacing w:val="-13"/>
          <w:w w:val="97"/>
          <w:sz w:val="18"/>
        </w:rPr>
        <w:t>’</w:t>
      </w:r>
      <w:r>
        <w:rPr>
          <w:color w:val="231F20"/>
          <w:w w:val="102"/>
          <w:sz w:val="18"/>
        </w:rPr>
        <w:t>s</w:t>
      </w:r>
      <w:r>
        <w:rPr>
          <w:color w:val="231F20"/>
          <w:sz w:val="18"/>
        </w:rPr>
        <w:t> </w:t>
      </w:r>
      <w:r>
        <w:rPr>
          <w:color w:val="231F20"/>
          <w:w w:val="109"/>
          <w:sz w:val="18"/>
        </w:rPr>
        <w:t>la</w:t>
      </w:r>
      <w:r>
        <w:rPr>
          <w:color w:val="231F20"/>
          <w:spacing w:val="-6"/>
          <w:w w:val="109"/>
          <w:sz w:val="18"/>
        </w:rPr>
        <w:t>t</w:t>
      </w:r>
      <w:r>
        <w:rPr>
          <w:color w:val="231F20"/>
          <w:spacing w:val="-3"/>
          <w:w w:val="109"/>
          <w:sz w:val="18"/>
        </w:rPr>
        <w:t>e</w:t>
      </w:r>
      <w:r>
        <w:rPr>
          <w:color w:val="231F20"/>
          <w:w w:val="112"/>
          <w:sz w:val="18"/>
        </w:rPr>
        <w:t>st</w:t>
      </w:r>
      <w:r>
        <w:rPr>
          <w:color w:val="231F20"/>
          <w:sz w:val="18"/>
        </w:rPr>
        <w:t> </w:t>
      </w:r>
      <w:r>
        <w:rPr>
          <w:color w:val="231F20"/>
          <w:w w:val="108"/>
          <w:sz w:val="18"/>
        </w:rPr>
        <w:t>inflation</w:t>
      </w:r>
      <w:r>
        <w:rPr>
          <w:color w:val="231F20"/>
          <w:sz w:val="18"/>
        </w:rPr>
        <w:t> </w:t>
      </w:r>
      <w:r>
        <w:rPr>
          <w:color w:val="231F20"/>
          <w:w w:val="111"/>
          <w:sz w:val="18"/>
        </w:rPr>
        <w:t>and</w:t>
      </w:r>
      <w:r>
        <w:rPr>
          <w:color w:val="231F20"/>
          <w:sz w:val="18"/>
        </w:rPr>
        <w:t> </w:t>
      </w:r>
      <w:r>
        <w:rPr>
          <w:color w:val="231F20"/>
          <w:w w:val="113"/>
          <w:sz w:val="18"/>
        </w:rPr>
        <w:t>output</w:t>
      </w:r>
      <w:r>
        <w:rPr>
          <w:color w:val="231F20"/>
          <w:sz w:val="18"/>
        </w:rPr>
        <w:t> </w:t>
      </w:r>
      <w:r>
        <w:rPr>
          <w:color w:val="231F20"/>
          <w:w w:val="112"/>
          <w:sz w:val="18"/>
        </w:rPr>
        <w:t>p</w:t>
      </w:r>
      <w:r>
        <w:rPr>
          <w:color w:val="231F20"/>
          <w:spacing w:val="-5"/>
          <w:w w:val="112"/>
          <w:sz w:val="18"/>
        </w:rPr>
        <w:t>r</w:t>
      </w:r>
      <w:r>
        <w:rPr>
          <w:color w:val="231F20"/>
          <w:spacing w:val="-4"/>
          <w:w w:val="108"/>
          <w:sz w:val="18"/>
        </w:rPr>
        <w:t>o</w:t>
      </w:r>
      <w:r>
        <w:rPr>
          <w:color w:val="231F20"/>
          <w:w w:val="109"/>
          <w:sz w:val="18"/>
        </w:rPr>
        <w:t>jections</w:t>
      </w:r>
      <w:r>
        <w:rPr>
          <w:color w:val="231F20"/>
          <w:sz w:val="18"/>
        </w:rPr>
        <w:t> </w:t>
      </w:r>
      <w:r>
        <w:rPr>
          <w:color w:val="231F20"/>
          <w:w w:val="95"/>
          <w:sz w:val="18"/>
        </w:rPr>
        <w:t>will</w:t>
      </w:r>
      <w:r>
        <w:rPr>
          <w:color w:val="231F20"/>
          <w:sz w:val="18"/>
        </w:rPr>
        <w:t> </w:t>
      </w:r>
      <w:r>
        <w:rPr>
          <w:color w:val="231F20"/>
          <w:w w:val="110"/>
          <w:sz w:val="18"/>
        </w:rPr>
        <w:t>appear</w:t>
      </w:r>
      <w:r>
        <w:rPr>
          <w:color w:val="231F20"/>
          <w:sz w:val="18"/>
        </w:rPr>
        <w:t> </w:t>
      </w:r>
      <w:r>
        <w:rPr>
          <w:color w:val="231F20"/>
          <w:w w:val="110"/>
          <w:sz w:val="18"/>
        </w:rPr>
        <w:t>in</w:t>
      </w:r>
      <w:r>
        <w:rPr>
          <w:color w:val="231F20"/>
          <w:sz w:val="18"/>
        </w:rPr>
        <w:t> </w:t>
      </w:r>
      <w:r>
        <w:rPr>
          <w:color w:val="231F20"/>
          <w:w w:val="115"/>
          <w:sz w:val="18"/>
        </w:rPr>
        <w:t>the</w:t>
      </w:r>
      <w:r>
        <w:rPr>
          <w:color w:val="231F20"/>
          <w:sz w:val="18"/>
        </w:rPr>
        <w:t> </w:t>
      </w:r>
      <w:r>
        <w:rPr>
          <w:i/>
          <w:smallCaps/>
          <w:color w:val="231F20"/>
          <w:w w:val="82"/>
          <w:sz w:val="18"/>
        </w:rPr>
        <w:t>Inflation</w:t>
      </w:r>
      <w:r>
        <w:rPr>
          <w:i/>
          <w:smallCaps w:val="0"/>
          <w:color w:val="231F20"/>
          <w:sz w:val="18"/>
        </w:rPr>
        <w:t> </w:t>
      </w:r>
      <w:r>
        <w:rPr>
          <w:i/>
          <w:smallCaps w:val="0"/>
          <w:color w:val="231F20"/>
          <w:spacing w:val="-4"/>
          <w:w w:val="96"/>
          <w:sz w:val="18"/>
        </w:rPr>
        <w:t>R</w:t>
      </w:r>
      <w:r>
        <w:rPr>
          <w:i/>
          <w:smallCaps w:val="0"/>
          <w:color w:val="231F20"/>
          <w:w w:val="96"/>
          <w:sz w:val="18"/>
        </w:rPr>
        <w:t>eport</w:t>
      </w:r>
      <w:r>
        <w:rPr>
          <w:i/>
          <w:smallCaps w:val="0"/>
          <w:color w:val="231F20"/>
          <w:sz w:val="18"/>
        </w:rPr>
        <w:t> </w:t>
      </w:r>
      <w:r>
        <w:rPr>
          <w:smallCaps w:val="0"/>
          <w:color w:val="231F20"/>
          <w:spacing w:val="-6"/>
          <w:w w:val="125"/>
          <w:sz w:val="18"/>
        </w:rPr>
        <w:t>t</w:t>
      </w:r>
      <w:r>
        <w:rPr>
          <w:smallCaps w:val="0"/>
          <w:color w:val="231F20"/>
          <w:w w:val="108"/>
          <w:sz w:val="18"/>
        </w:rPr>
        <w:t>o</w:t>
      </w:r>
      <w:r>
        <w:rPr>
          <w:smallCaps w:val="0"/>
          <w:color w:val="231F20"/>
          <w:sz w:val="18"/>
        </w:rPr>
        <w:t> </w:t>
      </w:r>
      <w:r>
        <w:rPr>
          <w:smallCaps w:val="0"/>
          <w:color w:val="231F20"/>
          <w:w w:val="111"/>
          <w:sz w:val="18"/>
        </w:rPr>
        <w:t>be</w:t>
      </w:r>
      <w:r>
        <w:rPr>
          <w:smallCaps w:val="0"/>
          <w:color w:val="231F20"/>
          <w:sz w:val="18"/>
        </w:rPr>
        <w:t> </w:t>
      </w:r>
      <w:r>
        <w:rPr>
          <w:smallCaps w:val="0"/>
          <w:color w:val="231F20"/>
          <w:w w:val="109"/>
          <w:sz w:val="18"/>
        </w:rPr>
        <w:t>published</w:t>
      </w:r>
      <w:r>
        <w:rPr>
          <w:smallCaps w:val="0"/>
          <w:color w:val="231F20"/>
          <w:sz w:val="18"/>
        </w:rPr>
        <w:t> </w:t>
      </w:r>
      <w:r>
        <w:rPr>
          <w:smallCaps w:val="0"/>
          <w:color w:val="231F20"/>
          <w:w w:val="111"/>
          <w:sz w:val="18"/>
        </w:rPr>
        <w:t>on</w:t>
      </w:r>
      <w:r>
        <w:rPr>
          <w:smallCaps w:val="0"/>
          <w:color w:val="231F20"/>
          <w:sz w:val="18"/>
        </w:rPr>
        <w:t> </w:t>
      </w:r>
      <w:r>
        <w:rPr>
          <w:smallCaps w:val="0"/>
          <w:color w:val="231F20"/>
          <w:spacing w:val="-13"/>
          <w:w w:val="93"/>
          <w:sz w:val="18"/>
        </w:rPr>
        <w:t>W</w:t>
      </w:r>
      <w:r>
        <w:rPr>
          <w:smallCaps w:val="0"/>
          <w:color w:val="231F20"/>
          <w:w w:val="111"/>
          <w:sz w:val="18"/>
        </w:rPr>
        <w:t>edn</w:t>
      </w:r>
      <w:r>
        <w:rPr>
          <w:smallCaps w:val="0"/>
          <w:color w:val="231F20"/>
          <w:spacing w:val="-3"/>
          <w:w w:val="111"/>
          <w:sz w:val="18"/>
        </w:rPr>
        <w:t>e</w:t>
      </w:r>
      <w:r>
        <w:rPr>
          <w:smallCaps w:val="0"/>
          <w:color w:val="231F20"/>
          <w:w w:val="107"/>
          <w:sz w:val="18"/>
        </w:rPr>
        <w:t>sd</w:t>
      </w:r>
      <w:r>
        <w:rPr>
          <w:smallCaps w:val="0"/>
          <w:color w:val="231F20"/>
          <w:spacing w:val="-6"/>
          <w:w w:val="107"/>
          <w:sz w:val="18"/>
        </w:rPr>
        <w:t>a</w:t>
      </w:r>
      <w:r>
        <w:rPr>
          <w:smallCaps w:val="0"/>
          <w:color w:val="231F20"/>
          <w:w w:val="94"/>
          <w:sz w:val="18"/>
        </w:rPr>
        <w:t>y</w:t>
      </w:r>
      <w:r>
        <w:rPr>
          <w:smallCaps w:val="0"/>
          <w:color w:val="231F20"/>
          <w:sz w:val="18"/>
        </w:rPr>
        <w:t> </w:t>
      </w:r>
      <w:r>
        <w:rPr>
          <w:smallCaps w:val="0"/>
          <w:color w:val="231F20"/>
          <w:spacing w:val="-22"/>
          <w:w w:val="121"/>
          <w:sz w:val="18"/>
        </w:rPr>
        <w:t>1</w:t>
      </w:r>
      <w:r>
        <w:rPr>
          <w:smallCaps w:val="0"/>
          <w:color w:val="231F20"/>
          <w:w w:val="121"/>
          <w:sz w:val="18"/>
        </w:rPr>
        <w:t>0</w:t>
      </w:r>
      <w:r>
        <w:rPr>
          <w:smallCaps w:val="0"/>
          <w:color w:val="231F20"/>
          <w:sz w:val="18"/>
        </w:rPr>
        <w:t> </w:t>
      </w:r>
      <w:r>
        <w:rPr>
          <w:smallCaps w:val="0"/>
          <w:color w:val="231F20"/>
          <w:w w:val="101"/>
          <w:sz w:val="18"/>
        </w:rPr>
        <w:t>August. </w:t>
      </w:r>
      <w:r>
        <w:rPr>
          <w:smallCaps w:val="0"/>
          <w:color w:val="231F20"/>
          <w:w w:val="104"/>
          <w:sz w:val="18"/>
        </w:rPr>
        <w:t>The</w:t>
      </w:r>
      <w:r>
        <w:rPr>
          <w:smallCaps w:val="0"/>
          <w:color w:val="231F20"/>
          <w:sz w:val="18"/>
        </w:rPr>
        <w:t> </w:t>
      </w:r>
      <w:r>
        <w:rPr>
          <w:smallCaps w:val="0"/>
          <w:color w:val="231F20"/>
          <w:w w:val="105"/>
          <w:sz w:val="18"/>
        </w:rPr>
        <w:t>mi</w:t>
      </w:r>
      <w:r>
        <w:rPr>
          <w:smallCaps w:val="0"/>
          <w:color w:val="231F20"/>
          <w:spacing w:val="-2"/>
          <w:w w:val="105"/>
          <w:sz w:val="18"/>
        </w:rPr>
        <w:t>n</w:t>
      </w:r>
      <w:r>
        <w:rPr>
          <w:smallCaps w:val="0"/>
          <w:color w:val="231F20"/>
          <w:w w:val="116"/>
          <w:sz w:val="18"/>
        </w:rPr>
        <w:t>u</w:t>
      </w:r>
      <w:r>
        <w:rPr>
          <w:smallCaps w:val="0"/>
          <w:color w:val="231F20"/>
          <w:spacing w:val="-6"/>
          <w:w w:val="116"/>
          <w:sz w:val="18"/>
        </w:rPr>
        <w:t>t</w:t>
      </w:r>
      <w:r>
        <w:rPr>
          <w:smallCaps w:val="0"/>
          <w:color w:val="231F20"/>
          <w:spacing w:val="-3"/>
          <w:w w:val="109"/>
          <w:sz w:val="18"/>
        </w:rPr>
        <w:t>e</w:t>
      </w:r>
      <w:r>
        <w:rPr>
          <w:smallCaps w:val="0"/>
          <w:color w:val="231F20"/>
          <w:w w:val="102"/>
          <w:sz w:val="18"/>
        </w:rPr>
        <w:t>s</w:t>
      </w:r>
      <w:r>
        <w:rPr>
          <w:smallCaps w:val="0"/>
          <w:color w:val="231F20"/>
          <w:sz w:val="18"/>
        </w:rPr>
        <w:t> </w:t>
      </w:r>
      <w:r>
        <w:rPr>
          <w:smallCaps w:val="0"/>
          <w:color w:val="231F20"/>
          <w:w w:val="100"/>
          <w:sz w:val="18"/>
        </w:rPr>
        <w:t>of</w:t>
      </w:r>
      <w:r>
        <w:rPr>
          <w:smallCaps w:val="0"/>
          <w:color w:val="231F20"/>
          <w:sz w:val="18"/>
        </w:rPr>
        <w:t> </w:t>
      </w:r>
      <w:r>
        <w:rPr>
          <w:smallCaps w:val="0"/>
          <w:color w:val="231F20"/>
          <w:w w:val="115"/>
          <w:sz w:val="18"/>
        </w:rPr>
        <w:t>the</w:t>
      </w:r>
      <w:r>
        <w:rPr>
          <w:smallCaps w:val="0"/>
          <w:color w:val="231F20"/>
          <w:sz w:val="18"/>
        </w:rPr>
        <w:t> </w:t>
      </w:r>
      <w:r>
        <w:rPr>
          <w:smallCaps w:val="0"/>
          <w:color w:val="231F20"/>
          <w:w w:val="108"/>
          <w:sz w:val="18"/>
        </w:rPr>
        <w:t>meeting</w:t>
      </w:r>
      <w:r>
        <w:rPr>
          <w:smallCaps w:val="0"/>
          <w:color w:val="231F20"/>
          <w:sz w:val="18"/>
        </w:rPr>
        <w:t> </w:t>
      </w:r>
      <w:r>
        <w:rPr>
          <w:smallCaps w:val="0"/>
          <w:color w:val="231F20"/>
          <w:w w:val="95"/>
          <w:sz w:val="18"/>
        </w:rPr>
        <w:t>will</w:t>
      </w:r>
      <w:r>
        <w:rPr>
          <w:smallCaps w:val="0"/>
          <w:color w:val="231F20"/>
          <w:sz w:val="18"/>
        </w:rPr>
        <w:t> </w:t>
      </w:r>
      <w:r>
        <w:rPr>
          <w:smallCaps w:val="0"/>
          <w:color w:val="231F20"/>
          <w:w w:val="111"/>
          <w:sz w:val="18"/>
        </w:rPr>
        <w:t>be</w:t>
      </w:r>
      <w:r>
        <w:rPr>
          <w:smallCaps w:val="0"/>
          <w:color w:val="231F20"/>
          <w:sz w:val="18"/>
        </w:rPr>
        <w:t> </w:t>
      </w:r>
      <w:r>
        <w:rPr>
          <w:smallCaps w:val="0"/>
          <w:color w:val="231F20"/>
          <w:w w:val="109"/>
          <w:sz w:val="18"/>
        </w:rPr>
        <w:t>published</w:t>
      </w:r>
      <w:r>
        <w:rPr>
          <w:smallCaps w:val="0"/>
          <w:color w:val="231F20"/>
          <w:sz w:val="18"/>
        </w:rPr>
        <w:t> </w:t>
      </w:r>
      <w:r>
        <w:rPr>
          <w:smallCaps w:val="0"/>
          <w:color w:val="231F20"/>
          <w:w w:val="114"/>
          <w:sz w:val="18"/>
        </w:rPr>
        <w:t>at</w:t>
      </w:r>
      <w:r>
        <w:rPr>
          <w:smallCaps w:val="0"/>
          <w:color w:val="231F20"/>
          <w:sz w:val="18"/>
        </w:rPr>
        <w:t> </w:t>
      </w:r>
      <w:r>
        <w:rPr>
          <w:smallCaps w:val="0"/>
          <w:color w:val="231F20"/>
          <w:w w:val="114"/>
          <w:sz w:val="18"/>
        </w:rPr>
        <w:t>9.</w:t>
      </w:r>
      <w:r>
        <w:rPr>
          <w:smallCaps w:val="0"/>
          <w:color w:val="231F20"/>
          <w:spacing w:val="-17"/>
          <w:w w:val="114"/>
          <w:sz w:val="18"/>
        </w:rPr>
        <w:t>3</w:t>
      </w:r>
      <w:r>
        <w:rPr>
          <w:smallCaps w:val="0"/>
          <w:color w:val="231F20"/>
          <w:w w:val="121"/>
          <w:sz w:val="18"/>
        </w:rPr>
        <w:t>0</w:t>
      </w:r>
      <w:r>
        <w:rPr>
          <w:smallCaps w:val="0"/>
          <w:color w:val="231F20"/>
          <w:sz w:val="18"/>
        </w:rPr>
        <w:t> </w:t>
      </w:r>
      <w:r>
        <w:rPr>
          <w:smallCaps w:val="0"/>
          <w:color w:val="231F20"/>
          <w:w w:val="103"/>
          <w:sz w:val="18"/>
        </w:rPr>
        <w:t>am</w:t>
      </w:r>
      <w:r>
        <w:rPr>
          <w:smallCaps w:val="0"/>
          <w:color w:val="231F20"/>
          <w:sz w:val="18"/>
        </w:rPr>
        <w:t> </w:t>
      </w:r>
      <w:r>
        <w:rPr>
          <w:smallCaps w:val="0"/>
          <w:color w:val="231F20"/>
          <w:w w:val="111"/>
          <w:sz w:val="18"/>
        </w:rPr>
        <w:t>on</w:t>
      </w:r>
      <w:r>
        <w:rPr>
          <w:smallCaps w:val="0"/>
          <w:color w:val="231F20"/>
          <w:sz w:val="18"/>
        </w:rPr>
        <w:t> </w:t>
      </w:r>
      <w:r>
        <w:rPr>
          <w:smallCaps w:val="0"/>
          <w:color w:val="231F20"/>
          <w:spacing w:val="-13"/>
          <w:w w:val="93"/>
          <w:sz w:val="18"/>
        </w:rPr>
        <w:t>W</w:t>
      </w:r>
      <w:r>
        <w:rPr>
          <w:smallCaps w:val="0"/>
          <w:color w:val="231F20"/>
          <w:w w:val="111"/>
          <w:sz w:val="18"/>
        </w:rPr>
        <w:t>edn</w:t>
      </w:r>
      <w:r>
        <w:rPr>
          <w:smallCaps w:val="0"/>
          <w:color w:val="231F20"/>
          <w:spacing w:val="-3"/>
          <w:w w:val="111"/>
          <w:sz w:val="18"/>
        </w:rPr>
        <w:t>e</w:t>
      </w:r>
      <w:r>
        <w:rPr>
          <w:smallCaps w:val="0"/>
          <w:color w:val="231F20"/>
          <w:w w:val="107"/>
          <w:sz w:val="18"/>
        </w:rPr>
        <w:t>sd</w:t>
      </w:r>
      <w:r>
        <w:rPr>
          <w:smallCaps w:val="0"/>
          <w:color w:val="231F20"/>
          <w:spacing w:val="-6"/>
          <w:w w:val="107"/>
          <w:sz w:val="18"/>
        </w:rPr>
        <w:t>a</w:t>
      </w:r>
      <w:r>
        <w:rPr>
          <w:smallCaps w:val="0"/>
          <w:color w:val="231F20"/>
          <w:w w:val="94"/>
          <w:sz w:val="18"/>
        </w:rPr>
        <w:t>y</w:t>
      </w:r>
      <w:r>
        <w:rPr>
          <w:smallCaps w:val="0"/>
          <w:color w:val="231F20"/>
          <w:sz w:val="18"/>
        </w:rPr>
        <w:t> </w:t>
      </w:r>
      <w:r>
        <w:rPr>
          <w:smallCaps w:val="0"/>
          <w:color w:val="231F20"/>
          <w:spacing w:val="-24"/>
          <w:w w:val="121"/>
          <w:sz w:val="18"/>
        </w:rPr>
        <w:t>1</w:t>
      </w:r>
      <w:r>
        <w:rPr>
          <w:smallCaps w:val="0"/>
          <w:color w:val="231F20"/>
          <w:w w:val="121"/>
          <w:sz w:val="18"/>
        </w:rPr>
        <w:t>7</w:t>
      </w:r>
      <w:r>
        <w:rPr>
          <w:smallCaps w:val="0"/>
          <w:color w:val="231F20"/>
          <w:sz w:val="18"/>
        </w:rPr>
        <w:t> </w:t>
      </w:r>
      <w:r>
        <w:rPr>
          <w:smallCaps w:val="0"/>
          <w:color w:val="231F20"/>
          <w:w w:val="101"/>
          <w:sz w:val="18"/>
        </w:rPr>
        <w:t>August.</w:t>
      </w:r>
    </w:p>
    <w:p>
      <w:pPr>
        <w:spacing w:after="0" w:line="511" w:lineRule="auto"/>
        <w:jc w:val="left"/>
        <w:rPr>
          <w:sz w:val="18"/>
        </w:rPr>
        <w:sectPr>
          <w:headerReference w:type="even" r:id="rId160"/>
          <w:footerReference w:type="even" r:id="rId161"/>
          <w:pgSz w:w="11900" w:h="16840"/>
          <w:pgMar w:header="0" w:footer="0" w:top="1180" w:bottom="280" w:left="660" w:right="600"/>
        </w:sectPr>
      </w:pPr>
    </w:p>
    <w:p>
      <w:pPr>
        <w:pStyle w:val="Heading4"/>
        <w:spacing w:before="90"/>
        <w:ind w:left="560"/>
        <w:rPr>
          <w:u w:val="none"/>
        </w:rPr>
      </w:pPr>
      <w:bookmarkStart w:name="Glossary and other information" w:id="102"/>
      <w:bookmarkEnd w:id="102"/>
      <w:r>
        <w:rPr>
          <w:u w:val="none"/>
        </w:rPr>
      </w:r>
      <w:bookmarkStart w:name="_bookmark35" w:id="103"/>
      <w:bookmarkEnd w:id="103"/>
      <w:r>
        <w:rPr>
          <w:u w:val="none"/>
        </w:rPr>
      </w:r>
      <w:r>
        <w:rPr>
          <w:color w:val="0093C1"/>
          <w:u w:val="none"/>
        </w:rPr>
        <w:t>Glossary and other information</w:t>
      </w:r>
    </w:p>
    <w:p>
      <w:pPr>
        <w:pStyle w:val="BodyText"/>
        <w:spacing w:before="2"/>
        <w:rPr>
          <w:rFonts w:ascii="Trebuchet MS"/>
          <w:sz w:val="25"/>
        </w:rPr>
      </w:pPr>
    </w:p>
    <w:p>
      <w:pPr>
        <w:pStyle w:val="Heading5"/>
        <w:ind w:left="560"/>
        <w:rPr>
          <w:rFonts w:ascii="Arial"/>
        </w:rPr>
      </w:pPr>
      <w:r>
        <w:rPr>
          <w:rFonts w:ascii="Arial"/>
          <w:color w:val="0093C1"/>
        </w:rPr>
        <w:t>Glossary of selected data</w:t>
      </w:r>
    </w:p>
    <w:p>
      <w:pPr>
        <w:spacing w:before="122"/>
        <w:ind w:left="560" w:right="0" w:firstLine="0"/>
        <w:jc w:val="left"/>
        <w:rPr>
          <w:sz w:val="19"/>
        </w:rPr>
      </w:pPr>
      <w:r>
        <w:rPr>
          <w:color w:val="231F20"/>
          <w:w w:val="105"/>
          <w:sz w:val="19"/>
        </w:rPr>
        <w:t>AEI: average earnings index.</w:t>
      </w:r>
    </w:p>
    <w:p>
      <w:pPr>
        <w:spacing w:before="11"/>
        <w:ind w:left="560" w:right="0" w:firstLine="0"/>
        <w:jc w:val="left"/>
        <w:rPr>
          <w:sz w:val="19"/>
        </w:rPr>
      </w:pPr>
      <w:r>
        <w:rPr>
          <w:color w:val="231F20"/>
          <w:w w:val="105"/>
          <w:sz w:val="19"/>
        </w:rPr>
        <w:t>AWE: average weekly earnings.</w:t>
      </w:r>
    </w:p>
    <w:p>
      <w:pPr>
        <w:spacing w:before="12"/>
        <w:ind w:left="560" w:right="0" w:firstLine="0"/>
        <w:jc w:val="left"/>
        <w:rPr>
          <w:sz w:val="19"/>
        </w:rPr>
      </w:pPr>
      <w:r>
        <w:rPr>
          <w:color w:val="231F20"/>
          <w:w w:val="110"/>
          <w:sz w:val="19"/>
        </w:rPr>
        <w:t>CPI inflation: inflation measured by the consumer prices index.</w:t>
      </w:r>
    </w:p>
    <w:p>
      <w:pPr>
        <w:spacing w:before="11"/>
        <w:ind w:left="560" w:right="0" w:firstLine="0"/>
        <w:jc w:val="left"/>
        <w:rPr>
          <w:sz w:val="19"/>
        </w:rPr>
      </w:pPr>
      <w:r>
        <w:rPr>
          <w:color w:val="231F20"/>
          <w:w w:val="105"/>
          <w:sz w:val="19"/>
        </w:rPr>
        <w:t>CSPI: corporate services price index.</w:t>
      </w:r>
    </w:p>
    <w:p>
      <w:pPr>
        <w:spacing w:before="12"/>
        <w:ind w:left="560" w:right="7584" w:firstLine="0"/>
        <w:jc w:val="left"/>
        <w:rPr>
          <w:sz w:val="19"/>
        </w:rPr>
      </w:pPr>
      <w:r>
        <w:rPr>
          <w:color w:val="231F20"/>
          <w:w w:val="105"/>
          <w:sz w:val="19"/>
        </w:rPr>
        <w:t>ERI: exchange rate index.</w:t>
      </w:r>
    </w:p>
    <w:p>
      <w:pPr>
        <w:spacing w:before="11"/>
        <w:ind w:left="560" w:right="7584" w:firstLine="0"/>
        <w:jc w:val="left"/>
        <w:rPr>
          <w:sz w:val="19"/>
        </w:rPr>
      </w:pPr>
      <w:r>
        <w:rPr>
          <w:color w:val="231F20"/>
          <w:w w:val="105"/>
          <w:sz w:val="19"/>
        </w:rPr>
        <w:t>GDP: gross domestic product.</w:t>
      </w:r>
    </w:p>
    <w:p>
      <w:pPr>
        <w:spacing w:before="12"/>
        <w:ind w:left="560" w:right="7584" w:firstLine="0"/>
        <w:jc w:val="left"/>
        <w:rPr>
          <w:sz w:val="19"/>
        </w:rPr>
      </w:pPr>
      <w:r>
        <w:rPr>
          <w:color w:val="231F20"/>
          <w:w w:val="105"/>
          <w:sz w:val="19"/>
        </w:rPr>
        <w:t>LFS: Labour Force Survey.</w:t>
      </w:r>
    </w:p>
    <w:p>
      <w:pPr>
        <w:spacing w:before="11"/>
        <w:ind w:left="560" w:right="0" w:firstLine="0"/>
        <w:jc w:val="left"/>
        <w:rPr>
          <w:sz w:val="19"/>
        </w:rPr>
      </w:pPr>
      <w:r>
        <w:rPr>
          <w:color w:val="231F20"/>
          <w:w w:val="110"/>
          <w:sz w:val="19"/>
        </w:rPr>
        <w:t>Libor: London interbank offered rate.</w:t>
      </w:r>
    </w:p>
    <w:p>
      <w:pPr>
        <w:spacing w:before="12"/>
        <w:ind w:left="560" w:right="0" w:firstLine="0"/>
        <w:jc w:val="left"/>
        <w:rPr>
          <w:sz w:val="19"/>
        </w:rPr>
      </w:pPr>
      <w:r>
        <w:rPr>
          <w:color w:val="231F20"/>
          <w:w w:val="110"/>
          <w:sz w:val="19"/>
        </w:rPr>
        <w:t>LIFFE: London International Financial Futures and Options Exchange.</w:t>
      </w:r>
    </w:p>
    <w:p>
      <w:pPr>
        <w:spacing w:before="11"/>
        <w:ind w:left="560" w:right="0" w:firstLine="0"/>
        <w:jc w:val="left"/>
        <w:rPr>
          <w:sz w:val="19"/>
        </w:rPr>
      </w:pPr>
      <w:r>
        <w:rPr>
          <w:color w:val="231F20"/>
          <w:w w:val="110"/>
          <w:sz w:val="19"/>
        </w:rPr>
        <w:t>M0: notes and coin in circulation outside the Bank of England and bankers’ operational deposits at the Bank.</w:t>
      </w:r>
    </w:p>
    <w:p>
      <w:pPr>
        <w:spacing w:line="252" w:lineRule="auto" w:before="12"/>
        <w:ind w:left="780" w:right="623" w:hanging="220"/>
        <w:jc w:val="left"/>
        <w:rPr>
          <w:sz w:val="19"/>
        </w:rPr>
      </w:pPr>
      <w:r>
        <w:rPr>
          <w:color w:val="231F20"/>
          <w:w w:val="110"/>
          <w:sz w:val="19"/>
        </w:rPr>
        <w:t>M4:</w:t>
      </w:r>
      <w:r>
        <w:rPr>
          <w:color w:val="231F20"/>
          <w:spacing w:val="14"/>
          <w:w w:val="110"/>
          <w:sz w:val="19"/>
        </w:rPr>
        <w:t> </w:t>
      </w:r>
      <w:r>
        <w:rPr>
          <w:color w:val="231F20"/>
          <w:w w:val="110"/>
          <w:sz w:val="19"/>
        </w:rPr>
        <w:t>UK</w:t>
      </w:r>
      <w:r>
        <w:rPr>
          <w:color w:val="231F20"/>
          <w:spacing w:val="-20"/>
          <w:w w:val="110"/>
          <w:sz w:val="19"/>
        </w:rPr>
        <w:t> </w:t>
      </w:r>
      <w:r>
        <w:rPr>
          <w:color w:val="231F20"/>
          <w:w w:val="110"/>
          <w:sz w:val="19"/>
        </w:rPr>
        <w:t>non-bank,</w:t>
      </w:r>
      <w:r>
        <w:rPr>
          <w:color w:val="231F20"/>
          <w:spacing w:val="-19"/>
          <w:w w:val="110"/>
          <w:sz w:val="19"/>
        </w:rPr>
        <w:t> </w:t>
      </w:r>
      <w:r>
        <w:rPr>
          <w:color w:val="231F20"/>
          <w:w w:val="110"/>
          <w:sz w:val="19"/>
        </w:rPr>
        <w:t>non</w:t>
      </w:r>
      <w:r>
        <w:rPr>
          <w:color w:val="231F20"/>
          <w:spacing w:val="-20"/>
          <w:w w:val="110"/>
          <w:sz w:val="19"/>
        </w:rPr>
        <w:t> </w:t>
      </w:r>
      <w:r>
        <w:rPr>
          <w:color w:val="231F20"/>
          <w:w w:val="110"/>
          <w:sz w:val="19"/>
        </w:rPr>
        <w:t>building</w:t>
      </w:r>
      <w:r>
        <w:rPr>
          <w:color w:val="231F20"/>
          <w:spacing w:val="-19"/>
          <w:w w:val="110"/>
          <w:sz w:val="19"/>
        </w:rPr>
        <w:t> </w:t>
      </w:r>
      <w:r>
        <w:rPr>
          <w:color w:val="231F20"/>
          <w:w w:val="110"/>
          <w:sz w:val="19"/>
        </w:rPr>
        <w:t>society</w:t>
      </w:r>
      <w:r>
        <w:rPr>
          <w:color w:val="231F20"/>
          <w:spacing w:val="-19"/>
          <w:w w:val="110"/>
          <w:sz w:val="19"/>
        </w:rPr>
        <w:t> </w:t>
      </w:r>
      <w:r>
        <w:rPr>
          <w:color w:val="231F20"/>
          <w:w w:val="110"/>
          <w:sz w:val="19"/>
        </w:rPr>
        <w:t>private</w:t>
      </w:r>
      <w:r>
        <w:rPr>
          <w:color w:val="231F20"/>
          <w:spacing w:val="-20"/>
          <w:w w:val="110"/>
          <w:sz w:val="19"/>
        </w:rPr>
        <w:t> </w:t>
      </w:r>
      <w:r>
        <w:rPr>
          <w:color w:val="231F20"/>
          <w:spacing w:val="-3"/>
          <w:w w:val="110"/>
          <w:sz w:val="19"/>
        </w:rPr>
        <w:t>sector’s</w:t>
      </w:r>
      <w:r>
        <w:rPr>
          <w:color w:val="231F20"/>
          <w:spacing w:val="-19"/>
          <w:w w:val="110"/>
          <w:sz w:val="19"/>
        </w:rPr>
        <w:t> </w:t>
      </w:r>
      <w:r>
        <w:rPr>
          <w:color w:val="231F20"/>
          <w:w w:val="110"/>
          <w:sz w:val="19"/>
        </w:rPr>
        <w:t>holdings</w:t>
      </w:r>
      <w:r>
        <w:rPr>
          <w:color w:val="231F20"/>
          <w:spacing w:val="-19"/>
          <w:w w:val="110"/>
          <w:sz w:val="19"/>
        </w:rPr>
        <w:t> </w:t>
      </w:r>
      <w:r>
        <w:rPr>
          <w:color w:val="231F20"/>
          <w:w w:val="110"/>
          <w:sz w:val="19"/>
        </w:rPr>
        <w:t>of</w:t>
      </w:r>
      <w:r>
        <w:rPr>
          <w:color w:val="231F20"/>
          <w:spacing w:val="-20"/>
          <w:w w:val="110"/>
          <w:sz w:val="19"/>
        </w:rPr>
        <w:t> </w:t>
      </w:r>
      <w:r>
        <w:rPr>
          <w:color w:val="231F20"/>
          <w:w w:val="110"/>
          <w:sz w:val="19"/>
        </w:rPr>
        <w:t>sterling</w:t>
      </w:r>
      <w:r>
        <w:rPr>
          <w:color w:val="231F20"/>
          <w:spacing w:val="-19"/>
          <w:w w:val="110"/>
          <w:sz w:val="19"/>
        </w:rPr>
        <w:t> </w:t>
      </w:r>
      <w:r>
        <w:rPr>
          <w:color w:val="231F20"/>
          <w:w w:val="110"/>
          <w:sz w:val="19"/>
        </w:rPr>
        <w:t>notes</w:t>
      </w:r>
      <w:r>
        <w:rPr>
          <w:color w:val="231F20"/>
          <w:spacing w:val="-20"/>
          <w:w w:val="110"/>
          <w:sz w:val="19"/>
        </w:rPr>
        <w:t> </w:t>
      </w:r>
      <w:r>
        <w:rPr>
          <w:color w:val="231F20"/>
          <w:w w:val="110"/>
          <w:sz w:val="19"/>
        </w:rPr>
        <w:t>and</w:t>
      </w:r>
      <w:r>
        <w:rPr>
          <w:color w:val="231F20"/>
          <w:spacing w:val="-19"/>
          <w:w w:val="110"/>
          <w:sz w:val="19"/>
        </w:rPr>
        <w:t> </w:t>
      </w:r>
      <w:r>
        <w:rPr>
          <w:color w:val="231F20"/>
          <w:w w:val="110"/>
          <w:sz w:val="19"/>
        </w:rPr>
        <w:t>coin,</w:t>
      </w:r>
      <w:r>
        <w:rPr>
          <w:color w:val="231F20"/>
          <w:spacing w:val="-19"/>
          <w:w w:val="110"/>
          <w:sz w:val="19"/>
        </w:rPr>
        <w:t> </w:t>
      </w:r>
      <w:r>
        <w:rPr>
          <w:color w:val="231F20"/>
          <w:w w:val="110"/>
          <w:sz w:val="19"/>
        </w:rPr>
        <w:t>plus</w:t>
      </w:r>
      <w:r>
        <w:rPr>
          <w:color w:val="231F20"/>
          <w:spacing w:val="-20"/>
          <w:w w:val="110"/>
          <w:sz w:val="19"/>
        </w:rPr>
        <w:t> </w:t>
      </w:r>
      <w:r>
        <w:rPr>
          <w:color w:val="231F20"/>
          <w:w w:val="110"/>
          <w:sz w:val="19"/>
        </w:rPr>
        <w:t>all</w:t>
      </w:r>
      <w:r>
        <w:rPr>
          <w:color w:val="231F20"/>
          <w:spacing w:val="-19"/>
          <w:w w:val="110"/>
          <w:sz w:val="19"/>
        </w:rPr>
        <w:t> </w:t>
      </w:r>
      <w:r>
        <w:rPr>
          <w:color w:val="231F20"/>
          <w:w w:val="110"/>
          <w:sz w:val="19"/>
        </w:rPr>
        <w:t>sterling</w:t>
      </w:r>
      <w:r>
        <w:rPr>
          <w:color w:val="231F20"/>
          <w:spacing w:val="-20"/>
          <w:w w:val="110"/>
          <w:sz w:val="19"/>
        </w:rPr>
        <w:t> </w:t>
      </w:r>
      <w:r>
        <w:rPr>
          <w:color w:val="231F20"/>
          <w:w w:val="110"/>
          <w:sz w:val="19"/>
        </w:rPr>
        <w:t>deposits (including</w:t>
      </w:r>
      <w:r>
        <w:rPr>
          <w:color w:val="231F20"/>
          <w:spacing w:val="-15"/>
          <w:w w:val="110"/>
          <w:sz w:val="19"/>
        </w:rPr>
        <w:t> </w:t>
      </w:r>
      <w:r>
        <w:rPr>
          <w:color w:val="231F20"/>
          <w:w w:val="110"/>
          <w:sz w:val="19"/>
        </w:rPr>
        <w:t>certificates</w:t>
      </w:r>
      <w:r>
        <w:rPr>
          <w:color w:val="231F20"/>
          <w:spacing w:val="-14"/>
          <w:w w:val="110"/>
          <w:sz w:val="19"/>
        </w:rPr>
        <w:t> </w:t>
      </w:r>
      <w:r>
        <w:rPr>
          <w:color w:val="231F20"/>
          <w:w w:val="110"/>
          <w:sz w:val="19"/>
        </w:rPr>
        <w:t>of</w:t>
      </w:r>
      <w:r>
        <w:rPr>
          <w:color w:val="231F20"/>
          <w:spacing w:val="-15"/>
          <w:w w:val="110"/>
          <w:sz w:val="19"/>
        </w:rPr>
        <w:t> </w:t>
      </w:r>
      <w:r>
        <w:rPr>
          <w:color w:val="231F20"/>
          <w:w w:val="110"/>
          <w:sz w:val="19"/>
        </w:rPr>
        <w:t>deposit)</w:t>
      </w:r>
      <w:r>
        <w:rPr>
          <w:color w:val="231F20"/>
          <w:spacing w:val="-14"/>
          <w:w w:val="110"/>
          <w:sz w:val="19"/>
        </w:rPr>
        <w:t> </w:t>
      </w:r>
      <w:r>
        <w:rPr>
          <w:color w:val="231F20"/>
          <w:w w:val="110"/>
          <w:sz w:val="19"/>
        </w:rPr>
        <w:t>held</w:t>
      </w:r>
      <w:r>
        <w:rPr>
          <w:color w:val="231F20"/>
          <w:spacing w:val="-15"/>
          <w:w w:val="110"/>
          <w:sz w:val="19"/>
        </w:rPr>
        <w:t> </w:t>
      </w:r>
      <w:r>
        <w:rPr>
          <w:color w:val="231F20"/>
          <w:w w:val="110"/>
          <w:sz w:val="19"/>
        </w:rPr>
        <w:t>at</w:t>
      </w:r>
      <w:r>
        <w:rPr>
          <w:color w:val="231F20"/>
          <w:spacing w:val="-14"/>
          <w:w w:val="110"/>
          <w:sz w:val="19"/>
        </w:rPr>
        <w:t> </w:t>
      </w:r>
      <w:r>
        <w:rPr>
          <w:color w:val="231F20"/>
          <w:w w:val="110"/>
          <w:sz w:val="19"/>
        </w:rPr>
        <w:t>UK</w:t>
      </w:r>
      <w:r>
        <w:rPr>
          <w:color w:val="231F20"/>
          <w:spacing w:val="-15"/>
          <w:w w:val="110"/>
          <w:sz w:val="19"/>
        </w:rPr>
        <w:t> </w:t>
      </w:r>
      <w:r>
        <w:rPr>
          <w:color w:val="231F20"/>
          <w:w w:val="110"/>
          <w:sz w:val="19"/>
        </w:rPr>
        <w:t>banks</w:t>
      </w:r>
      <w:r>
        <w:rPr>
          <w:color w:val="231F20"/>
          <w:spacing w:val="-14"/>
          <w:w w:val="110"/>
          <w:sz w:val="19"/>
        </w:rPr>
        <w:t> </w:t>
      </w:r>
      <w:r>
        <w:rPr>
          <w:color w:val="231F20"/>
          <w:w w:val="110"/>
          <w:sz w:val="19"/>
        </w:rPr>
        <w:t>and</w:t>
      </w:r>
      <w:r>
        <w:rPr>
          <w:color w:val="231F20"/>
          <w:spacing w:val="-15"/>
          <w:w w:val="110"/>
          <w:sz w:val="19"/>
        </w:rPr>
        <w:t> </w:t>
      </w:r>
      <w:r>
        <w:rPr>
          <w:color w:val="231F20"/>
          <w:w w:val="110"/>
          <w:sz w:val="19"/>
        </w:rPr>
        <w:t>building</w:t>
      </w:r>
      <w:r>
        <w:rPr>
          <w:color w:val="231F20"/>
          <w:spacing w:val="-14"/>
          <w:w w:val="110"/>
          <w:sz w:val="19"/>
        </w:rPr>
        <w:t> </w:t>
      </w:r>
      <w:r>
        <w:rPr>
          <w:color w:val="231F20"/>
          <w:w w:val="110"/>
          <w:sz w:val="19"/>
        </w:rPr>
        <w:t>societies</w:t>
      </w:r>
      <w:r>
        <w:rPr>
          <w:color w:val="231F20"/>
          <w:spacing w:val="-15"/>
          <w:w w:val="110"/>
          <w:sz w:val="19"/>
        </w:rPr>
        <w:t> </w:t>
      </w:r>
      <w:r>
        <w:rPr>
          <w:color w:val="231F20"/>
          <w:w w:val="110"/>
          <w:sz w:val="19"/>
        </w:rPr>
        <w:t>by</w:t>
      </w:r>
      <w:r>
        <w:rPr>
          <w:color w:val="231F20"/>
          <w:spacing w:val="-14"/>
          <w:w w:val="110"/>
          <w:sz w:val="19"/>
        </w:rPr>
        <w:t> </w:t>
      </w:r>
      <w:r>
        <w:rPr>
          <w:color w:val="231F20"/>
          <w:w w:val="110"/>
          <w:sz w:val="19"/>
        </w:rPr>
        <w:t>the</w:t>
      </w:r>
      <w:r>
        <w:rPr>
          <w:color w:val="231F20"/>
          <w:spacing w:val="-15"/>
          <w:w w:val="110"/>
          <w:sz w:val="19"/>
        </w:rPr>
        <w:t> </w:t>
      </w:r>
      <w:r>
        <w:rPr>
          <w:color w:val="231F20"/>
          <w:w w:val="110"/>
          <w:sz w:val="19"/>
        </w:rPr>
        <w:t>non-bank,</w:t>
      </w:r>
      <w:r>
        <w:rPr>
          <w:color w:val="231F20"/>
          <w:spacing w:val="-14"/>
          <w:w w:val="110"/>
          <w:sz w:val="19"/>
        </w:rPr>
        <w:t> </w:t>
      </w:r>
      <w:r>
        <w:rPr>
          <w:color w:val="231F20"/>
          <w:w w:val="110"/>
          <w:sz w:val="19"/>
        </w:rPr>
        <w:t>non</w:t>
      </w:r>
      <w:r>
        <w:rPr>
          <w:color w:val="231F20"/>
          <w:spacing w:val="-15"/>
          <w:w w:val="110"/>
          <w:sz w:val="19"/>
        </w:rPr>
        <w:t> </w:t>
      </w:r>
      <w:r>
        <w:rPr>
          <w:color w:val="231F20"/>
          <w:w w:val="110"/>
          <w:sz w:val="19"/>
        </w:rPr>
        <w:t>building</w:t>
      </w:r>
      <w:r>
        <w:rPr>
          <w:color w:val="231F20"/>
          <w:spacing w:val="-14"/>
          <w:w w:val="110"/>
          <w:sz w:val="19"/>
        </w:rPr>
        <w:t> </w:t>
      </w:r>
      <w:r>
        <w:rPr>
          <w:color w:val="231F20"/>
          <w:w w:val="110"/>
          <w:sz w:val="19"/>
        </w:rPr>
        <w:t>society private</w:t>
      </w:r>
      <w:r>
        <w:rPr>
          <w:color w:val="231F20"/>
          <w:spacing w:val="-5"/>
          <w:w w:val="110"/>
          <w:sz w:val="19"/>
        </w:rPr>
        <w:t> </w:t>
      </w:r>
      <w:r>
        <w:rPr>
          <w:color w:val="231F20"/>
          <w:spacing w:val="-3"/>
          <w:w w:val="110"/>
          <w:sz w:val="19"/>
        </w:rPr>
        <w:t>sector.</w:t>
      </w:r>
    </w:p>
    <w:p>
      <w:pPr>
        <w:spacing w:before="2"/>
        <w:ind w:left="560" w:right="0" w:firstLine="0"/>
        <w:jc w:val="left"/>
        <w:rPr>
          <w:sz w:val="19"/>
        </w:rPr>
      </w:pPr>
      <w:r>
        <w:rPr>
          <w:color w:val="231F20"/>
          <w:w w:val="110"/>
          <w:sz w:val="19"/>
        </w:rPr>
        <w:t>RPI inflation: inflation measured by the retail prices index.</w:t>
      </w:r>
    </w:p>
    <w:p>
      <w:pPr>
        <w:spacing w:before="11"/>
        <w:ind w:left="560" w:right="0" w:firstLine="0"/>
        <w:jc w:val="left"/>
        <w:rPr>
          <w:sz w:val="19"/>
        </w:rPr>
      </w:pPr>
      <w:r>
        <w:rPr>
          <w:color w:val="231F20"/>
          <w:w w:val="110"/>
          <w:sz w:val="19"/>
        </w:rPr>
        <w:t>RPIX inflation: inflation measured by the RPI excluding mortgage interest payments.</w:t>
      </w:r>
    </w:p>
    <w:p>
      <w:pPr>
        <w:pStyle w:val="BodyText"/>
        <w:spacing w:before="4"/>
        <w:rPr>
          <w:sz w:val="29"/>
        </w:rPr>
      </w:pPr>
    </w:p>
    <w:p>
      <w:pPr>
        <w:spacing w:after="0"/>
        <w:rPr>
          <w:sz w:val="29"/>
        </w:rPr>
        <w:sectPr>
          <w:headerReference w:type="default" r:id="rId162"/>
          <w:footerReference w:type="default" r:id="rId163"/>
          <w:pgSz w:w="11900" w:h="16840"/>
          <w:pgMar w:header="0" w:footer="0" w:top="820" w:bottom="280" w:left="660" w:right="600"/>
        </w:sectPr>
      </w:pPr>
    </w:p>
    <w:p>
      <w:pPr>
        <w:pStyle w:val="Heading5"/>
        <w:spacing w:before="97"/>
        <w:ind w:left="560"/>
        <w:rPr>
          <w:rFonts w:ascii="Arial"/>
        </w:rPr>
      </w:pPr>
      <w:r>
        <w:rPr>
          <w:rFonts w:ascii="Arial"/>
          <w:color w:val="0093C1"/>
        </w:rPr>
        <w:t>Abbreviations</w:t>
      </w:r>
    </w:p>
    <w:p>
      <w:pPr>
        <w:spacing w:line="252" w:lineRule="auto" w:before="65"/>
        <w:ind w:left="780" w:right="0" w:hanging="220"/>
        <w:jc w:val="left"/>
        <w:rPr>
          <w:sz w:val="19"/>
        </w:rPr>
      </w:pPr>
      <w:r>
        <w:rPr>
          <w:color w:val="231F20"/>
          <w:w w:val="105"/>
          <w:sz w:val="19"/>
        </w:rPr>
        <w:t>A8 countries: the Czech Republic, Estonia, Hungary, Latvia, Lithuania, Poland, Slovakia and Slovenia.</w:t>
      </w:r>
    </w:p>
    <w:p>
      <w:pPr>
        <w:spacing w:before="1"/>
        <w:ind w:left="560" w:right="0" w:firstLine="0"/>
        <w:jc w:val="left"/>
        <w:rPr>
          <w:sz w:val="19"/>
        </w:rPr>
      </w:pPr>
      <w:r>
        <w:rPr>
          <w:color w:val="231F20"/>
          <w:w w:val="105"/>
          <w:sz w:val="19"/>
        </w:rPr>
        <w:t>BCC: British Chambers of Commerce.</w:t>
      </w:r>
    </w:p>
    <w:p>
      <w:pPr>
        <w:spacing w:before="11"/>
        <w:ind w:left="559" w:right="0" w:firstLine="0"/>
        <w:jc w:val="left"/>
        <w:rPr>
          <w:sz w:val="19"/>
        </w:rPr>
      </w:pPr>
      <w:r>
        <w:rPr>
          <w:color w:val="231F20"/>
          <w:w w:val="105"/>
          <w:sz w:val="19"/>
        </w:rPr>
        <w:t>BRC: British Retail Consortium.</w:t>
      </w:r>
    </w:p>
    <w:p>
      <w:pPr>
        <w:spacing w:before="12"/>
        <w:ind w:left="559" w:right="0" w:firstLine="0"/>
        <w:jc w:val="left"/>
        <w:rPr>
          <w:sz w:val="19"/>
        </w:rPr>
      </w:pPr>
      <w:r>
        <w:rPr>
          <w:color w:val="231F20"/>
          <w:w w:val="105"/>
          <w:sz w:val="19"/>
        </w:rPr>
        <w:t>CBI: Confederation of British Industry.</w:t>
      </w:r>
    </w:p>
    <w:p>
      <w:pPr>
        <w:spacing w:before="11"/>
        <w:ind w:left="559" w:right="0" w:firstLine="0"/>
        <w:jc w:val="left"/>
        <w:rPr>
          <w:sz w:val="19"/>
        </w:rPr>
      </w:pPr>
      <w:r>
        <w:rPr>
          <w:color w:val="231F20"/>
          <w:w w:val="110"/>
          <w:sz w:val="19"/>
        </w:rPr>
        <w:t>CIPS: Chartered Institute of Purchasing and Supply.</w:t>
      </w:r>
    </w:p>
    <w:p>
      <w:pPr>
        <w:spacing w:before="12"/>
        <w:ind w:left="559" w:right="0" w:firstLine="0"/>
        <w:jc w:val="left"/>
        <w:rPr>
          <w:sz w:val="19"/>
        </w:rPr>
      </w:pPr>
      <w:r>
        <w:rPr>
          <w:color w:val="231F20"/>
          <w:w w:val="105"/>
          <w:sz w:val="19"/>
        </w:rPr>
        <w:t>DTI: Department of Trade and Industry.</w:t>
      </w:r>
    </w:p>
    <w:p>
      <w:pPr>
        <w:spacing w:before="11"/>
        <w:ind w:left="559" w:right="0" w:firstLine="0"/>
        <w:jc w:val="left"/>
        <w:rPr>
          <w:sz w:val="19"/>
        </w:rPr>
      </w:pPr>
      <w:r>
        <w:rPr>
          <w:color w:val="231F20"/>
          <w:w w:val="105"/>
          <w:sz w:val="19"/>
        </w:rPr>
        <w:t>ECB: European Central Bank.</w:t>
      </w:r>
    </w:p>
    <w:p>
      <w:pPr>
        <w:spacing w:before="12"/>
        <w:ind w:left="559" w:right="0" w:firstLine="0"/>
        <w:jc w:val="left"/>
        <w:rPr>
          <w:sz w:val="19"/>
        </w:rPr>
      </w:pPr>
      <w:r>
        <w:rPr>
          <w:color w:val="231F20"/>
          <w:w w:val="105"/>
          <w:sz w:val="19"/>
        </w:rPr>
        <w:t>EU: European Union.</w:t>
      </w:r>
    </w:p>
    <w:p>
      <w:pPr>
        <w:spacing w:before="12"/>
        <w:ind w:left="559" w:right="0" w:firstLine="0"/>
        <w:jc w:val="left"/>
        <w:rPr>
          <w:sz w:val="19"/>
        </w:rPr>
      </w:pPr>
      <w:r>
        <w:rPr>
          <w:color w:val="231F20"/>
          <w:w w:val="105"/>
          <w:sz w:val="19"/>
        </w:rPr>
        <w:t>FTSE: Financial Times Stock Exchange.</w:t>
      </w:r>
    </w:p>
    <w:p>
      <w:pPr>
        <w:spacing w:line="252" w:lineRule="auto" w:before="11"/>
        <w:ind w:left="779" w:right="0" w:hanging="220"/>
        <w:jc w:val="left"/>
        <w:rPr>
          <w:sz w:val="19"/>
        </w:rPr>
      </w:pPr>
      <w:r>
        <w:rPr>
          <w:color w:val="231F20"/>
          <w:w w:val="105"/>
          <w:sz w:val="19"/>
        </w:rPr>
        <w:t>GfK: Gesellschaft für Konsumforschung, Great Britain Ltd.</w:t>
      </w:r>
    </w:p>
    <w:p>
      <w:pPr>
        <w:spacing w:before="1"/>
        <w:ind w:left="559" w:right="0" w:firstLine="0"/>
        <w:jc w:val="left"/>
        <w:rPr>
          <w:sz w:val="19"/>
        </w:rPr>
      </w:pPr>
      <w:r>
        <w:rPr>
          <w:color w:val="231F20"/>
          <w:w w:val="105"/>
          <w:sz w:val="19"/>
        </w:rPr>
        <w:t>HBF: House Builders Federation.</w:t>
      </w:r>
    </w:p>
    <w:p>
      <w:pPr>
        <w:spacing w:before="12"/>
        <w:ind w:left="559" w:right="0" w:firstLine="0"/>
        <w:jc w:val="left"/>
        <w:rPr>
          <w:sz w:val="19"/>
        </w:rPr>
      </w:pPr>
      <w:r>
        <w:rPr>
          <w:color w:val="231F20"/>
          <w:w w:val="105"/>
          <w:sz w:val="19"/>
        </w:rPr>
        <w:t>HMT: Her Majesty’s Treasury.</w:t>
      </w:r>
    </w:p>
    <w:p>
      <w:pPr>
        <w:pStyle w:val="BodyText"/>
        <w:rPr>
          <w:sz w:val="22"/>
        </w:rPr>
      </w:pPr>
      <w:r>
        <w:rPr/>
        <w:br w:type="column"/>
      </w:r>
      <w:r>
        <w:rPr>
          <w:sz w:val="22"/>
        </w:rPr>
      </w:r>
    </w:p>
    <w:p>
      <w:pPr>
        <w:spacing w:before="185"/>
        <w:ind w:left="559" w:right="0" w:firstLine="0"/>
        <w:jc w:val="left"/>
        <w:rPr>
          <w:sz w:val="19"/>
        </w:rPr>
      </w:pPr>
      <w:r>
        <w:rPr>
          <w:color w:val="231F20"/>
          <w:w w:val="110"/>
          <w:sz w:val="19"/>
        </w:rPr>
        <w:t>ICT: information, communications and technology.</w:t>
      </w:r>
    </w:p>
    <w:p>
      <w:pPr>
        <w:spacing w:line="252" w:lineRule="auto" w:before="11"/>
        <w:ind w:left="559" w:right="1765" w:firstLine="0"/>
        <w:jc w:val="left"/>
        <w:rPr>
          <w:sz w:val="19"/>
        </w:rPr>
      </w:pPr>
      <w:r>
        <w:rPr>
          <w:color w:val="231F20"/>
          <w:w w:val="110"/>
          <w:sz w:val="19"/>
        </w:rPr>
        <w:t>IPS: International Passenger </w:t>
      </w:r>
      <w:r>
        <w:rPr>
          <w:color w:val="231F20"/>
          <w:spacing w:val="-6"/>
          <w:w w:val="110"/>
          <w:sz w:val="19"/>
        </w:rPr>
        <w:t>Survey. </w:t>
      </w:r>
      <w:r>
        <w:rPr>
          <w:color w:val="231F20"/>
          <w:w w:val="110"/>
          <w:sz w:val="19"/>
        </w:rPr>
        <w:t>MPC: Monetary </w:t>
      </w:r>
      <w:r>
        <w:rPr>
          <w:color w:val="231F20"/>
          <w:spacing w:val="-3"/>
          <w:w w:val="110"/>
          <w:sz w:val="19"/>
        </w:rPr>
        <w:t>Policy </w:t>
      </w:r>
      <w:r>
        <w:rPr>
          <w:color w:val="231F20"/>
          <w:w w:val="110"/>
          <w:sz w:val="19"/>
        </w:rPr>
        <w:t>Committee. NI: National Insurance.</w:t>
      </w:r>
    </w:p>
    <w:p>
      <w:pPr>
        <w:spacing w:before="2"/>
        <w:ind w:left="559" w:right="0" w:firstLine="0"/>
        <w:jc w:val="left"/>
        <w:rPr>
          <w:sz w:val="19"/>
        </w:rPr>
      </w:pPr>
      <w:r>
        <w:rPr>
          <w:color w:val="231F20"/>
          <w:w w:val="105"/>
          <w:sz w:val="19"/>
        </w:rPr>
        <w:t>ONS: Office for National Statistics.</w:t>
      </w:r>
    </w:p>
    <w:p>
      <w:pPr>
        <w:spacing w:before="11"/>
        <w:ind w:left="559" w:right="0" w:firstLine="0"/>
        <w:jc w:val="left"/>
        <w:rPr>
          <w:sz w:val="19"/>
        </w:rPr>
      </w:pPr>
      <w:r>
        <w:rPr>
          <w:color w:val="231F20"/>
          <w:w w:val="105"/>
          <w:sz w:val="19"/>
        </w:rPr>
        <w:t>OLS: ordinary least squares.</w:t>
      </w:r>
    </w:p>
    <w:p>
      <w:pPr>
        <w:spacing w:before="12"/>
        <w:ind w:left="559" w:right="0" w:firstLine="0"/>
        <w:jc w:val="left"/>
        <w:rPr>
          <w:sz w:val="19"/>
        </w:rPr>
      </w:pPr>
      <w:r>
        <w:rPr>
          <w:color w:val="231F20"/>
          <w:w w:val="105"/>
          <w:sz w:val="19"/>
        </w:rPr>
        <w:t>PNFCs: private non-financial corporations.</w:t>
      </w:r>
    </w:p>
    <w:p>
      <w:pPr>
        <w:spacing w:before="12"/>
        <w:ind w:left="559" w:right="0" w:firstLine="0"/>
        <w:jc w:val="left"/>
        <w:rPr>
          <w:sz w:val="19"/>
        </w:rPr>
      </w:pPr>
      <w:r>
        <w:rPr>
          <w:color w:val="231F20"/>
          <w:w w:val="105"/>
          <w:sz w:val="19"/>
        </w:rPr>
        <w:t>R&amp;D: research and development.</w:t>
      </w:r>
    </w:p>
    <w:p>
      <w:pPr>
        <w:spacing w:before="11"/>
        <w:ind w:left="559" w:right="0" w:firstLine="0"/>
        <w:jc w:val="left"/>
        <w:rPr>
          <w:sz w:val="19"/>
        </w:rPr>
      </w:pPr>
      <w:r>
        <w:rPr>
          <w:color w:val="231F20"/>
          <w:w w:val="105"/>
          <w:sz w:val="19"/>
        </w:rPr>
        <w:t>REC: Recruitment and Employment Confederation.</w:t>
      </w:r>
    </w:p>
    <w:p>
      <w:pPr>
        <w:spacing w:before="12"/>
        <w:ind w:left="559" w:right="0" w:firstLine="0"/>
        <w:jc w:val="left"/>
        <w:rPr>
          <w:sz w:val="19"/>
        </w:rPr>
      </w:pPr>
      <w:r>
        <w:rPr>
          <w:color w:val="231F20"/>
          <w:w w:val="105"/>
          <w:sz w:val="19"/>
        </w:rPr>
        <w:t>RICS: Royal Institution of Chartered Surveyors.</w:t>
      </w:r>
    </w:p>
    <w:p>
      <w:pPr>
        <w:spacing w:before="11"/>
        <w:ind w:left="559" w:right="0" w:firstLine="0"/>
        <w:jc w:val="left"/>
        <w:rPr>
          <w:sz w:val="19"/>
        </w:rPr>
      </w:pPr>
      <w:r>
        <w:rPr>
          <w:color w:val="231F20"/>
          <w:sz w:val="19"/>
        </w:rPr>
        <w:t>S&amp;P: Standard &amp; Poor’s.</w:t>
      </w:r>
    </w:p>
    <w:p>
      <w:pPr>
        <w:spacing w:before="12"/>
        <w:ind w:left="559" w:right="0" w:firstLine="0"/>
        <w:jc w:val="left"/>
        <w:rPr>
          <w:sz w:val="19"/>
        </w:rPr>
      </w:pPr>
      <w:r>
        <w:rPr>
          <w:color w:val="231F20"/>
          <w:w w:val="105"/>
          <w:sz w:val="19"/>
        </w:rPr>
        <w:t>SMMT: Society of Motor Manufacturers and Traders.</w:t>
      </w:r>
    </w:p>
    <w:p>
      <w:pPr>
        <w:spacing w:before="11"/>
        <w:ind w:left="559" w:right="0" w:firstLine="0"/>
        <w:jc w:val="left"/>
        <w:rPr>
          <w:sz w:val="19"/>
        </w:rPr>
      </w:pPr>
      <w:r>
        <w:rPr>
          <w:color w:val="231F20"/>
          <w:w w:val="105"/>
          <w:sz w:val="19"/>
        </w:rPr>
        <w:t>WRS: Worker Registration Scheme.</w:t>
      </w:r>
    </w:p>
    <w:p>
      <w:pPr>
        <w:spacing w:before="12"/>
        <w:ind w:left="559" w:right="0" w:firstLine="0"/>
        <w:jc w:val="left"/>
        <w:rPr>
          <w:sz w:val="19"/>
        </w:rPr>
      </w:pPr>
      <w:r>
        <w:rPr>
          <w:color w:val="231F20"/>
          <w:w w:val="105"/>
          <w:sz w:val="19"/>
        </w:rPr>
        <w:t>WTI: West Texas Intermediate.</w:t>
      </w:r>
    </w:p>
    <w:p>
      <w:pPr>
        <w:spacing w:after="0"/>
        <w:jc w:val="left"/>
        <w:rPr>
          <w:sz w:val="19"/>
        </w:rPr>
        <w:sectPr>
          <w:type w:val="continuous"/>
          <w:pgSz w:w="11900" w:h="16840"/>
          <w:pgMar w:top="1140" w:bottom="0" w:left="660" w:right="600"/>
          <w:cols w:num="2" w:equalWidth="0">
            <w:col w:w="5064" w:space="209"/>
            <w:col w:w="5367"/>
          </w:cols>
        </w:sectPr>
      </w:pPr>
    </w:p>
    <w:p>
      <w:pPr>
        <w:pStyle w:val="BodyText"/>
      </w:pPr>
    </w:p>
    <w:p>
      <w:pPr>
        <w:pStyle w:val="BodyText"/>
      </w:pPr>
    </w:p>
    <w:p>
      <w:pPr>
        <w:pStyle w:val="BodyText"/>
        <w:spacing w:before="9"/>
        <w:rPr>
          <w:sz w:val="16"/>
        </w:rPr>
      </w:pPr>
    </w:p>
    <w:p>
      <w:pPr>
        <w:pStyle w:val="Heading5"/>
        <w:spacing w:before="97"/>
        <w:ind w:left="560"/>
        <w:rPr>
          <w:rFonts w:ascii="Arial"/>
        </w:rPr>
      </w:pPr>
      <w:r>
        <w:rPr>
          <w:rFonts w:ascii="Arial"/>
          <w:color w:val="0093C1"/>
        </w:rPr>
        <w:t>Symbols and conventions</w:t>
      </w:r>
    </w:p>
    <w:p>
      <w:pPr>
        <w:pStyle w:val="BodyText"/>
        <w:spacing w:before="5"/>
        <w:rPr>
          <w:rFonts w:ascii="Arial"/>
          <w:sz w:val="31"/>
        </w:rPr>
      </w:pPr>
    </w:p>
    <w:p>
      <w:pPr>
        <w:spacing w:line="252" w:lineRule="auto" w:before="0"/>
        <w:ind w:left="560" w:right="0" w:firstLine="0"/>
        <w:jc w:val="left"/>
        <w:rPr>
          <w:sz w:val="19"/>
        </w:rPr>
      </w:pPr>
      <w:r>
        <w:rPr>
          <w:color w:val="231F20"/>
          <w:w w:val="110"/>
          <w:sz w:val="19"/>
        </w:rPr>
        <w:t>Except</w:t>
      </w:r>
      <w:r>
        <w:rPr>
          <w:color w:val="231F20"/>
          <w:spacing w:val="-12"/>
          <w:w w:val="110"/>
          <w:sz w:val="19"/>
        </w:rPr>
        <w:t> </w:t>
      </w:r>
      <w:r>
        <w:rPr>
          <w:color w:val="231F20"/>
          <w:w w:val="110"/>
          <w:sz w:val="19"/>
        </w:rPr>
        <w:t>where</w:t>
      </w:r>
      <w:r>
        <w:rPr>
          <w:color w:val="231F20"/>
          <w:spacing w:val="-12"/>
          <w:w w:val="110"/>
          <w:sz w:val="19"/>
        </w:rPr>
        <w:t> </w:t>
      </w:r>
      <w:r>
        <w:rPr>
          <w:color w:val="231F20"/>
          <w:w w:val="110"/>
          <w:sz w:val="19"/>
        </w:rPr>
        <w:t>otherwise</w:t>
      </w:r>
      <w:r>
        <w:rPr>
          <w:color w:val="231F20"/>
          <w:spacing w:val="-12"/>
          <w:w w:val="110"/>
          <w:sz w:val="19"/>
        </w:rPr>
        <w:t> </w:t>
      </w:r>
      <w:r>
        <w:rPr>
          <w:color w:val="231F20"/>
          <w:w w:val="110"/>
          <w:sz w:val="19"/>
        </w:rPr>
        <w:t>stated,</w:t>
      </w:r>
      <w:r>
        <w:rPr>
          <w:color w:val="231F20"/>
          <w:spacing w:val="-11"/>
          <w:w w:val="110"/>
          <w:sz w:val="19"/>
        </w:rPr>
        <w:t> </w:t>
      </w:r>
      <w:r>
        <w:rPr>
          <w:color w:val="231F20"/>
          <w:w w:val="110"/>
          <w:sz w:val="19"/>
        </w:rPr>
        <w:t>all</w:t>
      </w:r>
      <w:r>
        <w:rPr>
          <w:color w:val="231F20"/>
          <w:spacing w:val="-12"/>
          <w:w w:val="110"/>
          <w:sz w:val="19"/>
        </w:rPr>
        <w:t> </w:t>
      </w:r>
      <w:r>
        <w:rPr>
          <w:color w:val="231F20"/>
          <w:w w:val="110"/>
          <w:sz w:val="19"/>
        </w:rPr>
        <w:t>data</w:t>
      </w:r>
      <w:r>
        <w:rPr>
          <w:color w:val="231F20"/>
          <w:spacing w:val="-12"/>
          <w:w w:val="110"/>
          <w:sz w:val="19"/>
        </w:rPr>
        <w:t> </w:t>
      </w:r>
      <w:r>
        <w:rPr>
          <w:color w:val="231F20"/>
          <w:w w:val="110"/>
          <w:sz w:val="19"/>
        </w:rPr>
        <w:t>are</w:t>
      </w:r>
      <w:r>
        <w:rPr>
          <w:color w:val="231F20"/>
          <w:spacing w:val="-12"/>
          <w:w w:val="110"/>
          <w:sz w:val="19"/>
        </w:rPr>
        <w:t> </w:t>
      </w:r>
      <w:r>
        <w:rPr>
          <w:color w:val="231F20"/>
          <w:w w:val="110"/>
          <w:sz w:val="19"/>
        </w:rPr>
        <w:t>seasonally</w:t>
      </w:r>
      <w:r>
        <w:rPr>
          <w:color w:val="231F20"/>
          <w:spacing w:val="-11"/>
          <w:w w:val="110"/>
          <w:sz w:val="19"/>
        </w:rPr>
        <w:t> </w:t>
      </w:r>
      <w:r>
        <w:rPr>
          <w:color w:val="231F20"/>
          <w:w w:val="110"/>
          <w:sz w:val="19"/>
        </w:rPr>
        <w:t>adjusted</w:t>
      </w:r>
      <w:r>
        <w:rPr>
          <w:color w:val="231F20"/>
          <w:spacing w:val="-12"/>
          <w:w w:val="110"/>
          <w:sz w:val="19"/>
        </w:rPr>
        <w:t> </w:t>
      </w:r>
      <w:r>
        <w:rPr>
          <w:color w:val="231F20"/>
          <w:w w:val="110"/>
          <w:sz w:val="19"/>
        </w:rPr>
        <w:t>and</w:t>
      </w:r>
      <w:r>
        <w:rPr>
          <w:color w:val="231F20"/>
          <w:spacing w:val="-12"/>
          <w:w w:val="110"/>
          <w:sz w:val="19"/>
        </w:rPr>
        <w:t> </w:t>
      </w:r>
      <w:r>
        <w:rPr>
          <w:color w:val="231F20"/>
          <w:w w:val="110"/>
          <w:sz w:val="19"/>
        </w:rPr>
        <w:t>the</w:t>
      </w:r>
      <w:r>
        <w:rPr>
          <w:color w:val="231F20"/>
          <w:spacing w:val="-11"/>
          <w:w w:val="110"/>
          <w:sz w:val="19"/>
        </w:rPr>
        <w:t> </w:t>
      </w:r>
      <w:r>
        <w:rPr>
          <w:color w:val="231F20"/>
          <w:w w:val="110"/>
          <w:sz w:val="19"/>
        </w:rPr>
        <w:t>source</w:t>
      </w:r>
      <w:r>
        <w:rPr>
          <w:color w:val="231F20"/>
          <w:spacing w:val="-12"/>
          <w:w w:val="110"/>
          <w:sz w:val="19"/>
        </w:rPr>
        <w:t> </w:t>
      </w:r>
      <w:r>
        <w:rPr>
          <w:color w:val="231F20"/>
          <w:w w:val="110"/>
          <w:sz w:val="19"/>
        </w:rPr>
        <w:t>of</w:t>
      </w:r>
      <w:r>
        <w:rPr>
          <w:color w:val="231F20"/>
          <w:spacing w:val="-12"/>
          <w:w w:val="110"/>
          <w:sz w:val="19"/>
        </w:rPr>
        <w:t> </w:t>
      </w:r>
      <w:r>
        <w:rPr>
          <w:color w:val="231F20"/>
          <w:w w:val="110"/>
          <w:sz w:val="19"/>
        </w:rPr>
        <w:t>the</w:t>
      </w:r>
      <w:r>
        <w:rPr>
          <w:color w:val="231F20"/>
          <w:spacing w:val="-12"/>
          <w:w w:val="110"/>
          <w:sz w:val="19"/>
        </w:rPr>
        <w:t> </w:t>
      </w:r>
      <w:r>
        <w:rPr>
          <w:color w:val="231F20"/>
          <w:w w:val="110"/>
          <w:sz w:val="19"/>
        </w:rPr>
        <w:t>data</w:t>
      </w:r>
      <w:r>
        <w:rPr>
          <w:color w:val="231F20"/>
          <w:spacing w:val="-11"/>
          <w:w w:val="110"/>
          <w:sz w:val="19"/>
        </w:rPr>
        <w:t> </w:t>
      </w:r>
      <w:r>
        <w:rPr>
          <w:color w:val="231F20"/>
          <w:w w:val="110"/>
          <w:sz w:val="19"/>
        </w:rPr>
        <w:t>used</w:t>
      </w:r>
      <w:r>
        <w:rPr>
          <w:color w:val="231F20"/>
          <w:spacing w:val="-12"/>
          <w:w w:val="110"/>
          <w:sz w:val="19"/>
        </w:rPr>
        <w:t> </w:t>
      </w:r>
      <w:r>
        <w:rPr>
          <w:color w:val="231F20"/>
          <w:w w:val="110"/>
          <w:sz w:val="19"/>
        </w:rPr>
        <w:t>in</w:t>
      </w:r>
      <w:r>
        <w:rPr>
          <w:color w:val="231F20"/>
          <w:spacing w:val="-12"/>
          <w:w w:val="110"/>
          <w:sz w:val="19"/>
        </w:rPr>
        <w:t> </w:t>
      </w:r>
      <w:r>
        <w:rPr>
          <w:color w:val="231F20"/>
          <w:w w:val="110"/>
          <w:sz w:val="19"/>
        </w:rPr>
        <w:t>charts</w:t>
      </w:r>
      <w:r>
        <w:rPr>
          <w:color w:val="231F20"/>
          <w:spacing w:val="-11"/>
          <w:w w:val="110"/>
          <w:sz w:val="19"/>
        </w:rPr>
        <w:t> </w:t>
      </w:r>
      <w:r>
        <w:rPr>
          <w:color w:val="231F20"/>
          <w:w w:val="110"/>
          <w:sz w:val="19"/>
        </w:rPr>
        <w:t>and</w:t>
      </w:r>
      <w:r>
        <w:rPr>
          <w:color w:val="231F20"/>
          <w:spacing w:val="-12"/>
          <w:w w:val="110"/>
          <w:sz w:val="19"/>
        </w:rPr>
        <w:t> </w:t>
      </w:r>
      <w:r>
        <w:rPr>
          <w:color w:val="231F20"/>
          <w:w w:val="110"/>
          <w:sz w:val="19"/>
        </w:rPr>
        <w:t>tables</w:t>
      </w:r>
      <w:r>
        <w:rPr>
          <w:color w:val="231F20"/>
          <w:spacing w:val="-12"/>
          <w:w w:val="110"/>
          <w:sz w:val="19"/>
        </w:rPr>
        <w:t> </w:t>
      </w:r>
      <w:r>
        <w:rPr>
          <w:color w:val="231F20"/>
          <w:w w:val="110"/>
          <w:sz w:val="19"/>
        </w:rPr>
        <w:t>is</w:t>
      </w:r>
      <w:r>
        <w:rPr>
          <w:color w:val="231F20"/>
          <w:spacing w:val="-12"/>
          <w:w w:val="110"/>
          <w:sz w:val="19"/>
        </w:rPr>
        <w:t> </w:t>
      </w:r>
      <w:r>
        <w:rPr>
          <w:color w:val="231F20"/>
          <w:w w:val="110"/>
          <w:sz w:val="19"/>
        </w:rPr>
        <w:t>the Bank</w:t>
      </w:r>
      <w:r>
        <w:rPr>
          <w:color w:val="231F20"/>
          <w:spacing w:val="-7"/>
          <w:w w:val="110"/>
          <w:sz w:val="19"/>
        </w:rPr>
        <w:t> </w:t>
      </w:r>
      <w:r>
        <w:rPr>
          <w:color w:val="231F20"/>
          <w:w w:val="110"/>
          <w:sz w:val="19"/>
        </w:rPr>
        <w:t>of</w:t>
      </w:r>
      <w:r>
        <w:rPr>
          <w:color w:val="231F20"/>
          <w:spacing w:val="-6"/>
          <w:w w:val="110"/>
          <w:sz w:val="19"/>
        </w:rPr>
        <w:t> </w:t>
      </w:r>
      <w:r>
        <w:rPr>
          <w:color w:val="231F20"/>
          <w:w w:val="110"/>
          <w:sz w:val="19"/>
        </w:rPr>
        <w:t>England</w:t>
      </w:r>
      <w:r>
        <w:rPr>
          <w:color w:val="231F20"/>
          <w:spacing w:val="-7"/>
          <w:w w:val="110"/>
          <w:sz w:val="19"/>
        </w:rPr>
        <w:t> </w:t>
      </w:r>
      <w:r>
        <w:rPr>
          <w:color w:val="231F20"/>
          <w:w w:val="110"/>
          <w:sz w:val="19"/>
        </w:rPr>
        <w:t>or</w:t>
      </w:r>
      <w:r>
        <w:rPr>
          <w:color w:val="231F20"/>
          <w:spacing w:val="-6"/>
          <w:w w:val="110"/>
          <w:sz w:val="19"/>
        </w:rPr>
        <w:t> </w:t>
      </w:r>
      <w:r>
        <w:rPr>
          <w:color w:val="231F20"/>
          <w:w w:val="110"/>
          <w:sz w:val="19"/>
        </w:rPr>
        <w:t>the</w:t>
      </w:r>
      <w:r>
        <w:rPr>
          <w:color w:val="231F20"/>
          <w:spacing w:val="-7"/>
          <w:w w:val="110"/>
          <w:sz w:val="19"/>
        </w:rPr>
        <w:t> </w:t>
      </w:r>
      <w:r>
        <w:rPr>
          <w:color w:val="231F20"/>
          <w:w w:val="110"/>
          <w:sz w:val="19"/>
        </w:rPr>
        <w:t>Office</w:t>
      </w:r>
      <w:r>
        <w:rPr>
          <w:color w:val="231F20"/>
          <w:spacing w:val="-6"/>
          <w:w w:val="110"/>
          <w:sz w:val="19"/>
        </w:rPr>
        <w:t> </w:t>
      </w:r>
      <w:r>
        <w:rPr>
          <w:color w:val="231F20"/>
          <w:w w:val="110"/>
          <w:sz w:val="19"/>
        </w:rPr>
        <w:t>for</w:t>
      </w:r>
      <w:r>
        <w:rPr>
          <w:color w:val="231F20"/>
          <w:spacing w:val="-7"/>
          <w:w w:val="110"/>
          <w:sz w:val="19"/>
        </w:rPr>
        <w:t> </w:t>
      </w:r>
      <w:r>
        <w:rPr>
          <w:color w:val="231F20"/>
          <w:w w:val="110"/>
          <w:sz w:val="19"/>
        </w:rPr>
        <w:t>National</w:t>
      </w:r>
      <w:r>
        <w:rPr>
          <w:color w:val="231F20"/>
          <w:spacing w:val="-6"/>
          <w:w w:val="110"/>
          <w:sz w:val="19"/>
        </w:rPr>
        <w:t> </w:t>
      </w:r>
      <w:r>
        <w:rPr>
          <w:color w:val="231F20"/>
          <w:w w:val="110"/>
          <w:sz w:val="19"/>
        </w:rPr>
        <w:t>Statistics</w:t>
      </w:r>
      <w:r>
        <w:rPr>
          <w:color w:val="231F20"/>
          <w:spacing w:val="-7"/>
          <w:w w:val="110"/>
          <w:sz w:val="19"/>
        </w:rPr>
        <w:t> </w:t>
      </w:r>
      <w:r>
        <w:rPr>
          <w:color w:val="231F20"/>
          <w:w w:val="110"/>
          <w:sz w:val="19"/>
        </w:rPr>
        <w:t>(ONS).</w:t>
      </w:r>
    </w:p>
    <w:p>
      <w:pPr>
        <w:spacing w:before="2"/>
        <w:ind w:left="560" w:right="0" w:firstLine="0"/>
        <w:jc w:val="left"/>
        <w:rPr>
          <w:sz w:val="19"/>
        </w:rPr>
      </w:pPr>
      <w:r>
        <w:rPr>
          <w:color w:val="231F20"/>
          <w:w w:val="105"/>
          <w:sz w:val="19"/>
        </w:rPr>
        <w:t>n.a. = not available.</w:t>
      </w:r>
    </w:p>
    <w:p>
      <w:pPr>
        <w:spacing w:before="11"/>
        <w:ind w:left="560" w:right="0" w:firstLine="0"/>
        <w:jc w:val="left"/>
        <w:rPr>
          <w:sz w:val="19"/>
        </w:rPr>
      </w:pPr>
      <w:r>
        <w:rPr>
          <w:color w:val="231F20"/>
          <w:w w:val="105"/>
          <w:sz w:val="19"/>
        </w:rPr>
        <w:t>Because of rounding, the sum of the separate items may sometimes differ from the total shown.</w:t>
      </w:r>
    </w:p>
    <w:p>
      <w:pPr>
        <w:spacing w:line="252" w:lineRule="auto" w:before="12"/>
        <w:ind w:left="560" w:right="348" w:firstLine="0"/>
        <w:jc w:val="left"/>
        <w:rPr>
          <w:sz w:val="19"/>
        </w:rPr>
      </w:pPr>
      <w:r>
        <w:rPr>
          <w:color w:val="231F20"/>
          <w:w w:val="110"/>
          <w:sz w:val="19"/>
        </w:rPr>
        <w:t>On</w:t>
      </w:r>
      <w:r>
        <w:rPr>
          <w:color w:val="231F20"/>
          <w:spacing w:val="-15"/>
          <w:w w:val="110"/>
          <w:sz w:val="19"/>
        </w:rPr>
        <w:t> </w:t>
      </w:r>
      <w:r>
        <w:rPr>
          <w:color w:val="231F20"/>
          <w:w w:val="110"/>
          <w:sz w:val="19"/>
        </w:rPr>
        <w:t>the</w:t>
      </w:r>
      <w:r>
        <w:rPr>
          <w:color w:val="231F20"/>
          <w:spacing w:val="-14"/>
          <w:w w:val="110"/>
          <w:sz w:val="19"/>
        </w:rPr>
        <w:t> </w:t>
      </w:r>
      <w:r>
        <w:rPr>
          <w:color w:val="231F20"/>
          <w:w w:val="110"/>
          <w:sz w:val="19"/>
        </w:rPr>
        <w:t>horizontal</w:t>
      </w:r>
      <w:r>
        <w:rPr>
          <w:color w:val="231F20"/>
          <w:spacing w:val="-14"/>
          <w:w w:val="110"/>
          <w:sz w:val="19"/>
        </w:rPr>
        <w:t> </w:t>
      </w:r>
      <w:r>
        <w:rPr>
          <w:color w:val="231F20"/>
          <w:w w:val="110"/>
          <w:sz w:val="19"/>
        </w:rPr>
        <w:t>axes</w:t>
      </w:r>
      <w:r>
        <w:rPr>
          <w:color w:val="231F20"/>
          <w:spacing w:val="-14"/>
          <w:w w:val="110"/>
          <w:sz w:val="19"/>
        </w:rPr>
        <w:t> </w:t>
      </w:r>
      <w:r>
        <w:rPr>
          <w:color w:val="231F20"/>
          <w:w w:val="110"/>
          <w:sz w:val="19"/>
        </w:rPr>
        <w:t>of</w:t>
      </w:r>
      <w:r>
        <w:rPr>
          <w:color w:val="231F20"/>
          <w:spacing w:val="-14"/>
          <w:w w:val="110"/>
          <w:sz w:val="19"/>
        </w:rPr>
        <w:t> </w:t>
      </w:r>
      <w:r>
        <w:rPr>
          <w:color w:val="231F20"/>
          <w:w w:val="110"/>
          <w:sz w:val="19"/>
        </w:rPr>
        <w:t>graphs,</w:t>
      </w:r>
      <w:r>
        <w:rPr>
          <w:color w:val="231F20"/>
          <w:spacing w:val="-14"/>
          <w:w w:val="110"/>
          <w:sz w:val="19"/>
        </w:rPr>
        <w:t> </w:t>
      </w:r>
      <w:r>
        <w:rPr>
          <w:color w:val="231F20"/>
          <w:w w:val="110"/>
          <w:sz w:val="19"/>
        </w:rPr>
        <w:t>larger</w:t>
      </w:r>
      <w:r>
        <w:rPr>
          <w:color w:val="231F20"/>
          <w:spacing w:val="-14"/>
          <w:w w:val="110"/>
          <w:sz w:val="19"/>
        </w:rPr>
        <w:t> </w:t>
      </w:r>
      <w:r>
        <w:rPr>
          <w:color w:val="231F20"/>
          <w:w w:val="110"/>
          <w:sz w:val="19"/>
        </w:rPr>
        <w:t>ticks</w:t>
      </w:r>
      <w:r>
        <w:rPr>
          <w:color w:val="231F20"/>
          <w:spacing w:val="-14"/>
          <w:w w:val="110"/>
          <w:sz w:val="19"/>
        </w:rPr>
        <w:t> </w:t>
      </w:r>
      <w:r>
        <w:rPr>
          <w:color w:val="231F20"/>
          <w:w w:val="110"/>
          <w:sz w:val="19"/>
        </w:rPr>
        <w:t>denote</w:t>
      </w:r>
      <w:r>
        <w:rPr>
          <w:color w:val="231F20"/>
          <w:spacing w:val="-14"/>
          <w:w w:val="110"/>
          <w:sz w:val="19"/>
        </w:rPr>
        <w:t> </w:t>
      </w:r>
      <w:r>
        <w:rPr>
          <w:color w:val="231F20"/>
          <w:w w:val="110"/>
          <w:sz w:val="19"/>
        </w:rPr>
        <w:t>the</w:t>
      </w:r>
      <w:r>
        <w:rPr>
          <w:color w:val="231F20"/>
          <w:spacing w:val="-14"/>
          <w:w w:val="110"/>
          <w:sz w:val="19"/>
        </w:rPr>
        <w:t> </w:t>
      </w:r>
      <w:r>
        <w:rPr>
          <w:color w:val="231F20"/>
          <w:w w:val="110"/>
          <w:sz w:val="19"/>
        </w:rPr>
        <w:t>first</w:t>
      </w:r>
      <w:r>
        <w:rPr>
          <w:color w:val="231F20"/>
          <w:spacing w:val="-14"/>
          <w:w w:val="110"/>
          <w:sz w:val="19"/>
        </w:rPr>
        <w:t> </w:t>
      </w:r>
      <w:r>
        <w:rPr>
          <w:color w:val="231F20"/>
          <w:w w:val="110"/>
          <w:sz w:val="19"/>
        </w:rPr>
        <w:t>observation</w:t>
      </w:r>
      <w:r>
        <w:rPr>
          <w:color w:val="231F20"/>
          <w:spacing w:val="-14"/>
          <w:w w:val="110"/>
          <w:sz w:val="19"/>
        </w:rPr>
        <w:t> </w:t>
      </w:r>
      <w:r>
        <w:rPr>
          <w:color w:val="231F20"/>
          <w:w w:val="110"/>
          <w:sz w:val="19"/>
        </w:rPr>
        <w:t>within</w:t>
      </w:r>
      <w:r>
        <w:rPr>
          <w:color w:val="231F20"/>
          <w:spacing w:val="-14"/>
          <w:w w:val="110"/>
          <w:sz w:val="19"/>
        </w:rPr>
        <w:t> </w:t>
      </w:r>
      <w:r>
        <w:rPr>
          <w:color w:val="231F20"/>
          <w:w w:val="110"/>
          <w:sz w:val="19"/>
        </w:rPr>
        <w:t>the</w:t>
      </w:r>
      <w:r>
        <w:rPr>
          <w:color w:val="231F20"/>
          <w:spacing w:val="-15"/>
          <w:w w:val="110"/>
          <w:sz w:val="19"/>
        </w:rPr>
        <w:t> </w:t>
      </w:r>
      <w:r>
        <w:rPr>
          <w:color w:val="231F20"/>
          <w:w w:val="110"/>
          <w:sz w:val="19"/>
        </w:rPr>
        <w:t>relevant</w:t>
      </w:r>
      <w:r>
        <w:rPr>
          <w:color w:val="231F20"/>
          <w:spacing w:val="-14"/>
          <w:w w:val="110"/>
          <w:sz w:val="19"/>
        </w:rPr>
        <w:t> </w:t>
      </w:r>
      <w:r>
        <w:rPr>
          <w:color w:val="231F20"/>
          <w:w w:val="110"/>
          <w:sz w:val="19"/>
        </w:rPr>
        <w:t>period,</w:t>
      </w:r>
      <w:r>
        <w:rPr>
          <w:color w:val="231F20"/>
          <w:spacing w:val="-14"/>
          <w:w w:val="110"/>
          <w:sz w:val="19"/>
        </w:rPr>
        <w:t> </w:t>
      </w:r>
      <w:r>
        <w:rPr>
          <w:color w:val="231F20"/>
          <w:w w:val="110"/>
          <w:sz w:val="19"/>
        </w:rPr>
        <w:t>eg</w:t>
      </w:r>
      <w:r>
        <w:rPr>
          <w:color w:val="231F20"/>
          <w:spacing w:val="-14"/>
          <w:w w:val="110"/>
          <w:sz w:val="19"/>
        </w:rPr>
        <w:t> </w:t>
      </w:r>
      <w:r>
        <w:rPr>
          <w:color w:val="231F20"/>
          <w:w w:val="110"/>
          <w:sz w:val="19"/>
        </w:rPr>
        <w:t>data</w:t>
      </w:r>
      <w:r>
        <w:rPr>
          <w:color w:val="231F20"/>
          <w:spacing w:val="-14"/>
          <w:w w:val="110"/>
          <w:sz w:val="19"/>
        </w:rPr>
        <w:t> </w:t>
      </w:r>
      <w:r>
        <w:rPr>
          <w:color w:val="231F20"/>
          <w:w w:val="110"/>
          <w:sz w:val="19"/>
        </w:rPr>
        <w:t>for</w:t>
      </w:r>
      <w:r>
        <w:rPr>
          <w:color w:val="231F20"/>
          <w:spacing w:val="-14"/>
          <w:w w:val="110"/>
          <w:sz w:val="19"/>
        </w:rPr>
        <w:t> </w:t>
      </w:r>
      <w:r>
        <w:rPr>
          <w:color w:val="231F20"/>
          <w:w w:val="110"/>
          <w:sz w:val="19"/>
        </w:rPr>
        <w:t>the</w:t>
      </w:r>
      <w:r>
        <w:rPr>
          <w:color w:val="231F20"/>
          <w:spacing w:val="-14"/>
          <w:w w:val="110"/>
          <w:sz w:val="19"/>
        </w:rPr>
        <w:t> </w:t>
      </w:r>
      <w:r>
        <w:rPr>
          <w:color w:val="231F20"/>
          <w:w w:val="110"/>
          <w:sz w:val="19"/>
        </w:rPr>
        <w:t>first quarter of the</w:t>
      </w:r>
      <w:r>
        <w:rPr>
          <w:color w:val="231F20"/>
          <w:spacing w:val="-15"/>
          <w:w w:val="110"/>
          <w:sz w:val="19"/>
        </w:rPr>
        <w:t> </w:t>
      </w:r>
      <w:r>
        <w:rPr>
          <w:color w:val="231F20"/>
          <w:spacing w:val="-3"/>
          <w:w w:val="110"/>
          <w:sz w:val="19"/>
        </w:rPr>
        <w:t>year.</w:t>
      </w:r>
    </w:p>
    <w:sectPr>
      <w:type w:val="continuous"/>
      <w:pgSz w:w="11900" w:h="16840"/>
      <w:pgMar w:top="1140" w:bottom="0" w:left="66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Georgia">
    <w:altName w:val="Georgia"/>
    <w:charset w:val="0"/>
    <w:family w:val="roman"/>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546.421021pt;margin-top:800.964905pt;width:11.5pt;height:9.950pt;mso-position-horizontal-relative:page;mso-position-vertical-relative:page;z-index:-21436416" type="#_x0000_t202" filled="false" stroked="false">
          <v:textbox inset="0,0,0,0">
            <w:txbxContent>
              <w:p>
                <w:pPr>
                  <w:spacing w:before="18"/>
                  <w:ind w:left="60" w:right="0" w:firstLine="0"/>
                  <w:jc w:val="left"/>
                  <w:rPr>
                    <w:rFonts w:ascii="Arial"/>
                    <w:sz w:val="14"/>
                  </w:rPr>
                </w:pPr>
                <w:r>
                  <w:rPr/>
                  <w:fldChar w:fldCharType="begin"/>
                </w:r>
                <w:r>
                  <w:rPr>
                    <w:rFonts w:ascii="Arial"/>
                    <w:color w:val="231F20"/>
                    <w:w w:val="115"/>
                    <w:sz w:val="14"/>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059021pt;margin-top:801.945007pt;width:9.950pt;height:9.950pt;mso-position-horizontal-relative:page;mso-position-vertical-relative:page;z-index:-21428736" type="#_x0000_t202" filled="false" stroked="false">
          <v:textbox inset="0,0,0,0">
            <w:txbxContent>
              <w:p>
                <w:pPr>
                  <w:spacing w:before="18"/>
                  <w:ind w:left="60" w:right="0" w:firstLine="0"/>
                  <w:jc w:val="left"/>
                  <w:rPr>
                    <w:rFonts w:ascii="Arial"/>
                    <w:sz w:val="14"/>
                  </w:rPr>
                </w:pPr>
                <w:r>
                  <w:rPr/>
                  <w:fldChar w:fldCharType="begin"/>
                </w:r>
                <w:r>
                  <w:rPr>
                    <w:rFonts w:ascii="Arial"/>
                    <w:color w:val="231F20"/>
                    <w:w w:val="101"/>
                    <w:sz w:val="14"/>
                  </w:rPr>
                  <w:instrText> PAGE </w:instrText>
                </w:r>
                <w:r>
                  <w:rPr/>
                  <w:fldChar w:fldCharType="separate"/>
                </w:r>
                <w:r>
                  <w:rPr/>
                  <w:t>9</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95pt;height:9.950pt;mso-position-horizontal-relative:page;mso-position-vertical-relative:page;z-index:-21428224"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9"/>
                    <w:sz w:val="14"/>
                  </w:rPr>
                  <w:instrText> PAGE </w:instrText>
                </w:r>
                <w:r>
                  <w:rPr/>
                  <w:fldChar w:fldCharType="separate"/>
                </w:r>
                <w:r>
                  <w:rPr/>
                  <w:t>10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419006pt;margin-top:801.945007pt;width:12.6pt;height:9.950pt;mso-position-horizontal-relative:page;mso-position-vertical-relative:page;z-index:-21426176"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4"/>
                    <w:sz w:val="14"/>
                  </w:rPr>
                  <w:instrText> PAGE </w:instrText>
                </w:r>
                <w:r>
                  <w:rPr/>
                  <w:fldChar w:fldCharType="separate"/>
                </w:r>
                <w:r>
                  <w:rPr/>
                  <w:t>13</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8pt;height:9.950pt;mso-position-horizontal-relative:page;mso-position-vertical-relative:page;z-index:-21425664"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6"/>
                    <w:sz w:val="14"/>
                  </w:rPr>
                  <w:instrText> PAGE </w:instrText>
                </w:r>
                <w:r>
                  <w:rPr/>
                  <w:fldChar w:fldCharType="separate"/>
                </w:r>
                <w:r>
                  <w:rPr/>
                  <w:t>12</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7.862202pt;margin-top:801.945007pt;width:13.8pt;height:10.85pt;mso-position-horizontal-relative:page;mso-position-vertical-relative:page;z-index:-21422080" type="#_x0000_t202" filled="false" stroked="false">
          <v:textbox inset="0,0,0,0">
            <w:txbxContent>
              <w:p>
                <w:pPr>
                  <w:spacing w:before="36"/>
                  <w:ind w:left="60" w:right="0" w:firstLine="0"/>
                  <w:jc w:val="left"/>
                  <w:rPr>
                    <w:rFonts w:ascii="Arial"/>
                    <w:sz w:val="14"/>
                  </w:rPr>
                </w:pPr>
                <w:r>
                  <w:rPr/>
                  <w:fldChar w:fldCharType="begin"/>
                </w:r>
                <w:r>
                  <w:rPr>
                    <w:rFonts w:ascii="Arial"/>
                    <w:smallCaps/>
                    <w:color w:val="231F20"/>
                    <w:w w:val="99"/>
                    <w:sz w:val="14"/>
                  </w:rPr>
                  <w:instrText> PAGE </w:instrText>
                </w:r>
                <w:r>
                  <w:rPr/>
                  <w:fldChar w:fldCharType="separate"/>
                </w:r>
                <w:r>
                  <w:rPr/>
                  <w:t>20</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565979pt;margin-top:801.945007pt;width:12.45pt;height:9.950pt;mso-position-horizontal-relative:page;mso-position-vertical-relative:page;z-index:-21421568"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2"/>
                    <w:sz w:val="14"/>
                  </w:rPr>
                  <w:instrText> PAGE </w:instrText>
                </w:r>
                <w:r>
                  <w:rPr/>
                  <w:fldChar w:fldCharType="separate"/>
                </w:r>
                <w:r>
                  <w:rPr/>
                  <w:t>17</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953003pt;margin-top:802.827026pt;width:12.95pt;height:9.950pt;mso-position-horizontal-relative:page;mso-position-vertical-relative:page;z-index:-21421056"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8"/>
                    <w:sz w:val="14"/>
                  </w:rPr>
                  <w:instrText> PAGE </w:instrText>
                </w:r>
                <w:r>
                  <w:rPr/>
                  <w:fldChar w:fldCharType="separate"/>
                </w:r>
                <w:r>
                  <w:rPr/>
                  <w:t>19</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7.862202pt;margin-top:802.827026pt;width:13.8pt;height:9.950pt;mso-position-horizontal-relative:page;mso-position-vertical-relative:page;z-index:-21420544"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9"/>
                    <w:sz w:val="14"/>
                  </w:rPr>
                  <w:instrText> PAGE </w:instrText>
                </w:r>
                <w:r>
                  <w:rPr/>
                  <w:fldChar w:fldCharType="separate"/>
                </w:r>
                <w:r>
                  <w:rPr/>
                  <w:t>20</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455994pt;margin-top:802.827026pt;width:13.45pt;height:9.950pt;mso-position-horizontal-relative:page;mso-position-vertical-relative:page;z-index:-21418496"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5"/>
                    <w:sz w:val="14"/>
                  </w:rPr>
                  <w:instrText> PAGE </w:instrText>
                </w:r>
                <w:r>
                  <w:rPr/>
                  <w:fldChar w:fldCharType="separate"/>
                </w:r>
                <w:r>
                  <w:rPr/>
                  <w:t>23</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7.862202pt;margin-top:802.827026pt;width:13.6pt;height:9.950pt;mso-position-horizontal-relative:page;mso-position-vertical-relative:page;z-index:-21417984"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7"/>
                    <w:sz w:val="14"/>
                  </w:rPr>
                  <w:instrText> PAGE </w:instrText>
                </w:r>
                <w:r>
                  <w:rPr/>
                  <w:fldChar w:fldCharType="separate"/>
                </w:r>
                <w:r>
                  <w:rPr/>
                  <w:t>22</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64783pt;width:11.1pt;height:9.950pt;mso-position-horizontal-relative:page;mso-position-vertical-relative:page;z-index:-21435904"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8"/>
      </w:rPr>
    </w:pPr>
    <w:r>
      <w:rPr/>
      <w:pict>
        <v:shape style="position:absolute;margin-left:37.862202pt;margin-top:801.945007pt;width:13.95pt;height:10.85pt;mso-position-horizontal-relative:page;mso-position-vertical-relative:page;z-index:-21414912" type="#_x0000_t202" filled="false" stroked="false">
          <v:textbox inset="0,0,0,0">
            <w:txbxContent>
              <w:p>
                <w:pPr>
                  <w:spacing w:before="18"/>
                  <w:ind w:left="62" w:right="0" w:firstLine="0"/>
                  <w:jc w:val="left"/>
                  <w:rPr>
                    <w:rFonts w:ascii="Arial"/>
                    <w:sz w:val="14"/>
                  </w:rPr>
                </w:pPr>
                <w:r>
                  <w:rPr/>
                  <w:fldChar w:fldCharType="begin"/>
                </w:r>
                <w:r>
                  <w:rPr>
                    <w:rFonts w:ascii="Arial"/>
                    <w:smallCaps/>
                    <w:color w:val="231F20"/>
                    <w:w w:val="99"/>
                    <w:sz w:val="14"/>
                  </w:rPr>
                  <w:instrText> PAGE </w:instrText>
                </w:r>
                <w:r>
                  <w:rPr/>
                  <w:fldChar w:fldCharType="separate"/>
                </w:r>
                <w:r>
                  <w:rPr/>
                  <w:t>28</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625pt;margin-top:802.827026pt;width:13.25pt;height:9.950pt;mso-position-horizontal-relative:page;mso-position-vertical-relative:page;z-index:-21414400"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2"/>
                    <w:sz w:val="14"/>
                  </w:rPr>
                  <w:instrText> PAGE </w:instrText>
                </w:r>
                <w:r>
                  <w:rPr/>
                  <w:fldChar w:fldCharType="separate"/>
                </w:r>
                <w:r>
                  <w:rPr/>
                  <w:t>25</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3999pt;margin-top:801.934021pt;width:13.3pt;height:9.950pt;mso-position-horizontal-relative:page;mso-position-vertical-relative:page;z-index:-21413888"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3"/>
                    <w:sz w:val="14"/>
                  </w:rPr>
                  <w:instrText> PAGE </w:instrText>
                </w:r>
                <w:r>
                  <w:rPr/>
                  <w:fldChar w:fldCharType="separate"/>
                </w:r>
                <w:r>
                  <w:rPr/>
                  <w:t>27</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8pt;height:9.950pt;mso-position-horizontal-relative:page;mso-position-vertical-relative:page;z-index:-21413376"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9"/>
                    <w:sz w:val="14"/>
                  </w:rPr>
                  <w:instrText> PAGE </w:instrText>
                </w:r>
                <w:r>
                  <w:rPr/>
                  <w:fldChar w:fldCharType="separate"/>
                </w:r>
                <w:r>
                  <w:rPr/>
                  <w:t>28</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265015pt;margin-top:801.945007pt;width:13.75pt;height:9.950pt;mso-position-horizontal-relative:page;mso-position-vertical-relative:page;z-index:-21410816"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99"/>
                    <w:sz w:val="14"/>
                  </w:rPr>
                  <w:instrText> PAGE </w:instrText>
                </w:r>
                <w:r>
                  <w:rPr/>
                  <w:fldChar w:fldCharType="separate"/>
                </w:r>
                <w:r>
                  <w:rPr/>
                  <w:t>29</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6pt;height:9.950pt;mso-position-horizontal-relative:page;mso-position-vertical-relative:page;z-index:-21410304"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30</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9.926998pt;margin-top:733.97998pt;width:144.4pt;height:2.7pt;mso-position-horizontal-relative:page;mso-position-vertical-relative:page;z-index:-21407744" coordorigin="999,14680" coordsize="2888,54">
          <v:shape style="position:absolute;left:1003;top:14679;width:2734;height:42" coordorigin="1004,14680" coordsize="2734,42" path="m1004,14721l1004,14680m1348,14721l1348,14680m1683,14721l1683,14680m2031,14721l2031,14680m2375,14721l2375,14680m2710,14721l2710,14680m3058,14721l3058,14680m3403,14721l3403,14680m3737,14721l3737,14680e" filled="false" stroked="true" strokeweight=".5pt" strokecolor="#231f20">
            <v:path arrowok="t"/>
            <v:stroke dashstyle="solid"/>
          </v:shape>
          <v:line style="position:absolute" from="1012,14728" to="3886,14728" stroked="true" strokeweight=".5pt" strokecolor="#231f20">
            <v:stroke dashstyle="solid"/>
          </v:line>
          <w10:wrap type="none"/>
        </v:group>
      </w:pict>
    </w:r>
    <w:r>
      <w:rPr/>
      <w:pict>
        <v:line style="position:absolute;mso-position-horizontal-relative:page;mso-position-vertical-relative:page;z-index:-21407232" from="40.007999pt,736.007019pt" to="46.004999pt,736.007019pt" stroked="true" strokeweight=".5pt" strokecolor="#231f20">
          <v:stroke dashstyle="solid"/>
          <w10:wrap type="none"/>
        </v:line>
      </w:pict>
    </w:r>
    <w:r>
      <w:rPr/>
      <w:pict>
        <v:line style="position:absolute;mso-position-horizontal-relative:page;mso-position-vertical-relative:page;z-index:-21406720" from="197.561996pt,736.007019pt" to="203.559996pt,736.007019pt" stroked="true" strokeweight=".5pt" strokecolor="#231f20">
          <v:stroke dashstyle="solid"/>
          <w10:wrap type="none"/>
        </v:line>
      </w:pict>
    </w:r>
    <w:r>
      <w:rPr/>
      <w:pict>
        <v:shape style="position:absolute;margin-left:40pt;margin-top:801.945007pt;width:9.450pt;height:9.950pt;mso-position-horizontal-relative:page;mso-position-vertical-relative:page;z-index:-21406208" type="#_x0000_t202" filled="false" stroked="false">
          <v:textbox inset="0,0,0,0">
            <w:txbxContent>
              <w:p>
                <w:pPr>
                  <w:spacing w:before="18"/>
                  <w:ind w:left="20" w:right="0" w:firstLine="0"/>
                  <w:jc w:val="left"/>
                  <w:rPr>
                    <w:rFonts w:ascii="Arial"/>
                    <w:sz w:val="14"/>
                  </w:rPr>
                </w:pPr>
                <w:r>
                  <w:rPr>
                    <w:rFonts w:ascii="Arial"/>
                    <w:smallCaps/>
                    <w:color w:val="231F20"/>
                    <w:w w:val="95"/>
                    <w:sz w:val="14"/>
                  </w:rPr>
                  <w:t>32</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73987pt;margin-top:801.945007pt;width:13.25pt;height:9.950pt;mso-position-horizontal-relative:page;mso-position-vertical-relative:page;z-index:-21405696" type="#_x0000_t202" filled="false" stroked="false">
          <v:textbox inset="0,0,0,0">
            <w:txbxContent>
              <w:p>
                <w:pPr>
                  <w:spacing w:before="18"/>
                  <w:ind w:left="60" w:right="0" w:firstLine="0"/>
                  <w:jc w:val="left"/>
                  <w:rPr>
                    <w:rFonts w:ascii="Arial"/>
                    <w:sz w:val="14"/>
                  </w:rPr>
                </w:pPr>
                <w:r>
                  <w:rPr>
                    <w:rFonts w:ascii="Arial"/>
                    <w:color w:val="231F20"/>
                    <w:sz w:val="14"/>
                  </w:rPr>
                  <w:t>33</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4pt;height:9.950pt;mso-position-horizontal-relative:page;mso-position-vertical-relative:page;z-index:-21403136"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34</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94397pt;margin-top:801.945007pt;width:13.1pt;height:9.950pt;mso-position-horizontal-relative:page;mso-position-vertical-relative:page;z-index:-21402624"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35</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64783pt;width:11.1pt;height:9.950pt;mso-position-horizontal-relative:page;mso-position-vertical-relative:page;z-index:-21433344"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 roman </w:instrText>
                </w:r>
                <w:r>
                  <w:rPr/>
                  <w:fldChar w:fldCharType="separate"/>
                </w:r>
                <w:r>
                  <w:rPr/>
                  <w:t>iv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6pt;height:9.950pt;mso-position-horizontal-relative:page;mso-position-vertical-relative:page;z-index:-21399040"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36</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445984pt;margin-top:801.945007pt;width:13.6pt;height:9.950pt;mso-position-horizontal-relative:page;mso-position-vertical-relative:page;z-index:-21398528"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39</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75pt;height:9.950pt;mso-position-horizontal-relative:page;mso-position-vertical-relative:page;z-index:-21396480"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40</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445984pt;margin-top:801.945007pt;width:13.6pt;height:9.950pt;mso-position-horizontal-relative:page;mso-position-vertical-relative:page;z-index:-21395968"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39</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86987pt;margin-top:801.945007pt;width:12.75pt;height:9.950pt;mso-position-horizontal-relative:page;mso-position-vertical-relative:page;z-index:-21393920"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6"/>
                    <w:sz w:val="14"/>
                  </w:rPr>
                  <w:instrText> PAGE </w:instrText>
                </w:r>
                <w:r>
                  <w:rPr/>
                  <w:fldChar w:fldCharType="separate"/>
                </w:r>
                <w:r>
                  <w:rPr/>
                  <w:t>41</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7pt;height:9.950pt;mso-position-horizontal-relative:page;mso-position-vertical-relative:page;z-index:-21393408"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46</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643005pt;margin-top:801.945007pt;width:13.4pt;height:9.950pt;mso-position-horizontal-relative:page;mso-position-vertical-relative:page;z-index:-21390848"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43</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5pt;height:9.950pt;mso-position-horizontal-relative:page;mso-position-vertical-relative:page;z-index:-21390336"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44</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9978pt;margin-top:801.945007pt;width:13.25pt;height:9.950pt;mso-position-horizontal-relative:page;mso-position-vertical-relative:page;z-index:-21389312" type="#_x0000_t202" filled="false" stroked="false">
          <v:textbox inset="0,0,0,0">
            <w:txbxContent>
              <w:p>
                <w:pPr>
                  <w:spacing w:before="18"/>
                  <w:ind w:left="60" w:right="0" w:firstLine="0"/>
                  <w:jc w:val="left"/>
                  <w:rPr>
                    <w:rFonts w:ascii="Arial"/>
                    <w:sz w:val="14"/>
                  </w:rPr>
                </w:pPr>
                <w:r>
                  <w:rPr/>
                  <w:fldChar w:fldCharType="begin"/>
                </w:r>
                <w:r>
                  <w:rPr>
                    <w:rFonts w:ascii="Arial"/>
                    <w:color w:val="231F20"/>
                    <w:sz w:val="14"/>
                  </w:rPr>
                  <w:instrText> PAGE </w:instrText>
                </w:r>
                <w:r>
                  <w:rPr/>
                  <w:fldChar w:fldCharType="separate"/>
                </w:r>
                <w:r>
                  <w:rPr/>
                  <w:t>47</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387024pt;margin-top:801.934021pt;width:9.65pt;height:9.950pt;mso-position-horizontal-relative:page;mso-position-vertical-relative:page;z-index:-21432832" type="#_x0000_t202" filled="false" stroked="false">
          <v:textbox inset="0,0,0,0">
            <w:txbxContent>
              <w:p>
                <w:pPr>
                  <w:spacing w:before="18"/>
                  <w:ind w:left="60" w:right="0" w:firstLine="0"/>
                  <w:jc w:val="left"/>
                  <w:rPr>
                    <w:rFonts w:ascii="Arial"/>
                    <w:sz w:val="14"/>
                  </w:rPr>
                </w:pPr>
                <w:r>
                  <w:rPr/>
                  <w:fldChar w:fldCharType="begin"/>
                </w:r>
                <w:r>
                  <w:rPr>
                    <w:rFonts w:ascii="Arial"/>
                    <w:color w:val="231F20"/>
                    <w:w w:val="92"/>
                    <w:sz w:val="14"/>
                  </w:rPr>
                  <w:instrText> PAGE </w:instrText>
                </w:r>
                <w:r>
                  <w:rPr/>
                  <w:fldChar w:fldCharType="separate"/>
                </w:r>
                <w:r>
                  <w:rPr/>
                  <w:t>3</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95pt;height:9.950pt;mso-position-horizontal-relative:page;mso-position-vertical-relative:page;z-index:-21432320"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31F20"/>
                    <w:w w:val="89"/>
                    <w:sz w:val="14"/>
                  </w:rPr>
                  <w:instrText> PAGE </w:instrText>
                </w:r>
                <w:r>
                  <w:rPr/>
                  <w:fldChar w:fldCharType="separate"/>
                </w:r>
                <w:r>
                  <w:rPr/>
                  <w:t>10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533997pt;margin-top:801.945007pt;width:9.5pt;height:9.950pt;mso-position-horizontal-relative:page;mso-position-vertical-relative:page;z-index:-21429760" type="#_x0000_t202" filled="false" stroked="false">
          <v:textbox inset="0,0,0,0">
            <w:txbxContent>
              <w:p>
                <w:pPr>
                  <w:spacing w:before="18"/>
                  <w:ind w:left="60" w:right="0" w:firstLine="0"/>
                  <w:jc w:val="left"/>
                  <w:rPr>
                    <w:rFonts w:ascii="Arial"/>
                    <w:sz w:val="14"/>
                  </w:rPr>
                </w:pPr>
                <w:r>
                  <w:rPr/>
                  <w:fldChar w:fldCharType="begin"/>
                </w:r>
                <w:r>
                  <w:rPr>
                    <w:rFonts w:ascii="Arial"/>
                    <w:color w:val="231F20"/>
                    <w:w w:val="89"/>
                    <w:sz w:val="14"/>
                  </w:rPr>
                  <w:instrText> PAGE </w:instrText>
                </w:r>
                <w:r>
                  <w:rPr/>
                  <w:fldChar w:fldCharType="separate"/>
                </w:r>
                <w:r>
                  <w:rPr/>
                  <w:t>7</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0pt;height:9.950pt;mso-position-horizontal-relative:page;mso-position-vertical-relative:page;z-index:-21429248" type="#_x0000_t202" filled="false" stroked="false">
          <v:textbox inset="0,0,0,0">
            <w:txbxContent>
              <w:p>
                <w:pPr>
                  <w:spacing w:before="18"/>
                  <w:ind w:left="60" w:right="0" w:firstLine="0"/>
                  <w:jc w:val="left"/>
                  <w:rPr>
                    <w:rFonts w:ascii="Arial"/>
                    <w:sz w:val="14"/>
                  </w:rPr>
                </w:pPr>
                <w:r>
                  <w:rPr/>
                  <w:fldChar w:fldCharType="begin"/>
                </w:r>
                <w:r>
                  <w:rPr>
                    <w:rFonts w:ascii="Arial"/>
                    <w:color w:val="231F20"/>
                    <w:w w:val="101"/>
                    <w:sz w:val="14"/>
                  </w:rPr>
                  <w:instrText> PAGE </w:instrText>
                </w:r>
                <w:r>
                  <w:rPr/>
                  <w:fldChar w:fldCharType="separate"/>
                </w:r>
                <w:r>
                  <w:rPr/>
                  <w:t>6</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435392" from="39pt,40.000999pt" to="557pt,40.000999pt" stroked="true" strokeweight=".125pt" strokecolor="#231f20">
          <v:stroke dashstyle="solid"/>
          <w10:wrap type="none"/>
        </v:line>
      </w:pict>
    </w:r>
    <w:r>
      <w:rPr/>
      <w:pict>
        <v:shape style="position:absolute;margin-left:39pt;margin-top:29.586pt;width:91.55pt;height:10.2pt;mso-position-horizontal-relative:page;mso-position-vertical-relative:page;z-index:-21434880"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4"/>
                    <w:sz w:val="14"/>
                  </w:rPr>
                  <w:t>Augus</w:t>
                </w:r>
                <w:r>
                  <w:rPr>
                    <w:rFonts w:ascii="Arial"/>
                    <w:color w:val="231F20"/>
                    <w:w w:val="94"/>
                    <w:sz w:val="14"/>
                  </w:rPr>
                  <w:t>t</w:t>
                </w:r>
                <w:r>
                  <w:rPr>
                    <w:rFonts w:ascii="Arial"/>
                    <w:color w:val="231F20"/>
                    <w:spacing w:val="-9"/>
                    <w:sz w:val="14"/>
                  </w:rPr>
                  <w:t> </w:t>
                </w:r>
                <w:r>
                  <w:rPr>
                    <w:rFonts w:ascii="Arial"/>
                    <w:smallCaps/>
                    <w:color w:val="231F20"/>
                    <w:spacing w:val="-1"/>
                    <w:w w:val="97"/>
                    <w:sz w:val="14"/>
                  </w:rPr>
                  <w:t>2005</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427712" from="39pt,40.000999pt" to="557pt,40.000999pt" stroked="true" strokeweight=".125pt" strokecolor="#231f20">
          <v:stroke dashstyle="solid"/>
          <w10:wrap type="none"/>
        </v:line>
      </w:pict>
    </w:r>
    <w:r>
      <w:rPr/>
      <w:pict>
        <v:shape style="position:absolute;margin-left:39pt;margin-top:29.586pt;width:91.55pt;height:10.2pt;mso-position-horizontal-relative:page;mso-position-vertical-relative:page;z-index:-21427200"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4"/>
                    <w:sz w:val="14"/>
                  </w:rPr>
                  <w:t>Augus</w:t>
                </w:r>
                <w:r>
                  <w:rPr>
                    <w:rFonts w:ascii="Arial"/>
                    <w:color w:val="231F20"/>
                    <w:w w:val="94"/>
                    <w:sz w:val="14"/>
                  </w:rPr>
                  <w:t>t</w:t>
                </w:r>
                <w:r>
                  <w:rPr>
                    <w:rFonts w:ascii="Arial"/>
                    <w:color w:val="231F20"/>
                    <w:spacing w:val="-9"/>
                    <w:sz w:val="14"/>
                  </w:rPr>
                  <w:t> </w:t>
                </w:r>
                <w:r>
                  <w:rPr>
                    <w:rFonts w:ascii="Arial"/>
                    <w:smallCaps/>
                    <w:color w:val="231F20"/>
                    <w:spacing w:val="-1"/>
                    <w:w w:val="97"/>
                    <w:sz w:val="14"/>
                  </w:rPr>
                  <w:t>2005</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29.940002pt;margin-top:29.704pt;width:26.85pt;height:9.950pt;mso-position-horizontal-relative:page;mso-position-vertical-relative:page;z-index:-21426688" type="#_x0000_t202" filled="false" stroked="false">
          <v:textbox inset="0,0,0,0">
            <w:txbxContent>
              <w:p>
                <w:pPr>
                  <w:spacing w:before="18"/>
                  <w:ind w:left="20" w:right="0" w:firstLine="0"/>
                  <w:jc w:val="left"/>
                  <w:rPr>
                    <w:rFonts w:ascii="Arial"/>
                    <w:i/>
                    <w:sz w:val="14"/>
                  </w:rPr>
                </w:pPr>
                <w:r>
                  <w:rPr>
                    <w:rFonts w:ascii="Arial"/>
                    <w:i/>
                    <w:color w:val="231F20"/>
                    <w:w w:val="95"/>
                    <w:sz w:val="14"/>
                  </w:rPr>
                  <w:t>Demand</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29.586pt;width:91.55pt;height:10.2pt;mso-position-horizontal-relative:page;mso-position-vertical-relative:page;z-index:-21425152"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4"/>
                    <w:sz w:val="14"/>
                  </w:rPr>
                  <w:t>Augus</w:t>
                </w:r>
                <w:r>
                  <w:rPr>
                    <w:rFonts w:ascii="Arial"/>
                    <w:color w:val="231F20"/>
                    <w:w w:val="94"/>
                    <w:sz w:val="14"/>
                  </w:rPr>
                  <w:t>t</w:t>
                </w:r>
                <w:r>
                  <w:rPr>
                    <w:rFonts w:ascii="Arial"/>
                    <w:color w:val="231F20"/>
                    <w:spacing w:val="-9"/>
                    <w:sz w:val="14"/>
                  </w:rPr>
                  <w:t> </w:t>
                </w:r>
                <w:r>
                  <w:rPr>
                    <w:rFonts w:ascii="Arial"/>
                    <w:smallCaps/>
                    <w:color w:val="231F20"/>
                    <w:spacing w:val="-1"/>
                    <w:w w:val="97"/>
                    <w:sz w:val="14"/>
                  </w:rPr>
                  <w:t>2005</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29.940002pt;margin-top:29.704pt;width:26.85pt;height:9.950pt;mso-position-horizontal-relative:page;mso-position-vertical-relative:page;z-index:-21424640" type="#_x0000_t202" filled="false" stroked="false">
          <v:textbox inset="0,0,0,0">
            <w:txbxContent>
              <w:p>
                <w:pPr>
                  <w:spacing w:before="18"/>
                  <w:ind w:left="20" w:right="0" w:firstLine="0"/>
                  <w:jc w:val="left"/>
                  <w:rPr>
                    <w:rFonts w:ascii="Arial"/>
                    <w:i/>
                    <w:sz w:val="14"/>
                  </w:rPr>
                </w:pPr>
                <w:r>
                  <w:rPr>
                    <w:rFonts w:ascii="Arial"/>
                    <w:i/>
                    <w:color w:val="231F20"/>
                    <w:w w:val="95"/>
                    <w:sz w:val="14"/>
                  </w:rPr>
                  <w:t>Demand</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424128" from="39pt,40.000999pt" to="557pt,40.000999pt" stroked="true" strokeweight=".125pt" strokecolor="#231f20">
          <v:stroke dashstyle="solid"/>
          <w10:wrap type="none"/>
        </v:line>
      </w:pict>
    </w:r>
    <w:r>
      <w:rPr/>
      <w:pict>
        <v:shape style="position:absolute;margin-left:39pt;margin-top:29.586pt;width:91.55pt;height:10.2pt;mso-position-horizontal-relative:page;mso-position-vertical-relative:page;z-index:-21423616"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4"/>
                    <w:sz w:val="14"/>
                  </w:rPr>
                  <w:t>Augus</w:t>
                </w:r>
                <w:r>
                  <w:rPr>
                    <w:rFonts w:ascii="Arial"/>
                    <w:color w:val="231F20"/>
                    <w:w w:val="94"/>
                    <w:sz w:val="14"/>
                  </w:rPr>
                  <w:t>t</w:t>
                </w:r>
                <w:r>
                  <w:rPr>
                    <w:rFonts w:ascii="Arial"/>
                    <w:color w:val="231F20"/>
                    <w:spacing w:val="-9"/>
                    <w:sz w:val="14"/>
                  </w:rPr>
                  <w:t> </w:t>
                </w:r>
                <w:r>
                  <w:rPr>
                    <w:rFonts w:ascii="Arial"/>
                    <w:smallCaps/>
                    <w:color w:val="231F20"/>
                    <w:spacing w:val="-1"/>
                    <w:w w:val="97"/>
                    <w:sz w:val="14"/>
                  </w:rPr>
                  <w:t>2005</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423104" from="39pt,40pt" to="556.5pt,40pt" stroked="true" strokeweight=".125pt" strokecolor="#231f20">
          <v:stroke dashstyle="solid"/>
          <w10:wrap type="none"/>
        </v:line>
      </w:pict>
    </w:r>
    <w:r>
      <w:rPr/>
      <w:pict>
        <v:shape style="position:absolute;margin-left:529.940002pt;margin-top:29.704pt;width:26.85pt;height:9.950pt;mso-position-horizontal-relative:page;mso-position-vertical-relative:page;z-index:-21422592" type="#_x0000_t202" filled="false" stroked="false">
          <v:textbox inset="0,0,0,0">
            <w:txbxContent>
              <w:p>
                <w:pPr>
                  <w:spacing w:before="18"/>
                  <w:ind w:left="20" w:right="0" w:firstLine="0"/>
                  <w:jc w:val="left"/>
                  <w:rPr>
                    <w:rFonts w:ascii="Arial"/>
                    <w:i/>
                    <w:sz w:val="14"/>
                  </w:rPr>
                </w:pPr>
                <w:r>
                  <w:rPr>
                    <w:rFonts w:ascii="Arial"/>
                    <w:i/>
                    <w:color w:val="231F20"/>
                    <w:w w:val="95"/>
                    <w:sz w:val="14"/>
                  </w:rPr>
                  <w:t>Demand</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420032" from="38.862pt,40.122002pt" to="555.858pt,40.122002pt" stroked="true" strokeweight=".125pt" strokecolor="#231f20">
          <v:stroke dashstyle="solid"/>
          <w10:wrap type="none"/>
        </v:line>
      </w:pict>
    </w:r>
    <w:r>
      <w:rPr/>
      <w:pict>
        <v:shape style="position:absolute;margin-left:38.862202pt;margin-top:29.708pt;width:91.55pt;height:10.2pt;mso-position-horizontal-relative:page;mso-position-vertical-relative:page;z-index:-21419520"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4"/>
                    <w:sz w:val="14"/>
                  </w:rPr>
                  <w:t>Augus</w:t>
                </w:r>
                <w:r>
                  <w:rPr>
                    <w:rFonts w:ascii="Arial"/>
                    <w:color w:val="231F20"/>
                    <w:w w:val="94"/>
                    <w:sz w:val="14"/>
                  </w:rPr>
                  <w:t>t</w:t>
                </w:r>
                <w:r>
                  <w:rPr>
                    <w:rFonts w:ascii="Arial"/>
                    <w:color w:val="231F20"/>
                    <w:spacing w:val="-9"/>
                    <w:sz w:val="14"/>
                  </w:rPr>
                  <w:t> </w:t>
                </w:r>
                <w:r>
                  <w:rPr>
                    <w:rFonts w:ascii="Arial"/>
                    <w:smallCaps/>
                    <w:color w:val="231F20"/>
                    <w:spacing w:val="-1"/>
                    <w:w w:val="97"/>
                    <w:sz w:val="14"/>
                  </w:rPr>
                  <w:t>2005</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9.428986pt;margin-top:29.827pt;width:56.45pt;height:9.950pt;mso-position-horizontal-relative:page;mso-position-vertical-relative:page;z-index:-21419008" type="#_x0000_t202" filled="false" stroked="false">
          <v:textbox inset="0,0,0,0">
            <w:txbxContent>
              <w:p>
                <w:pPr>
                  <w:spacing w:before="21"/>
                  <w:ind w:left="20" w:right="0" w:firstLine="0"/>
                  <w:jc w:val="left"/>
                  <w:rPr>
                    <w:rFonts w:ascii="Georgia"/>
                    <w:i/>
                    <w:sz w:val="14"/>
                  </w:rPr>
                </w:pPr>
                <w:r>
                  <w:rPr>
                    <w:rFonts w:ascii="Georgia"/>
                    <w:i/>
                    <w:color w:val="231F20"/>
                    <w:w w:val="95"/>
                    <w:sz w:val="14"/>
                  </w:rPr>
                  <w:t>Output and</w:t>
                </w:r>
                <w:r>
                  <w:rPr>
                    <w:rFonts w:ascii="Georgia"/>
                    <w:i/>
                    <w:color w:val="231F20"/>
                    <w:spacing w:val="-26"/>
                    <w:w w:val="95"/>
                    <w:sz w:val="14"/>
                  </w:rPr>
                  <w:t> </w:t>
                </w:r>
                <w:r>
                  <w:rPr>
                    <w:rFonts w:ascii="Georgia"/>
                    <w:i/>
                    <w:color w:val="231F20"/>
                    <w:w w:val="95"/>
                    <w:sz w:val="14"/>
                  </w:rPr>
                  <w:t>supply</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862202pt;margin-top:29.708pt;width:91.55pt;height:10.2pt;mso-position-horizontal-relative:page;mso-position-vertical-relative:page;z-index:-21417472"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4"/>
                    <w:sz w:val="14"/>
                  </w:rPr>
                  <w:t>Augus</w:t>
                </w:r>
                <w:r>
                  <w:rPr>
                    <w:rFonts w:ascii="Arial"/>
                    <w:color w:val="231F20"/>
                    <w:w w:val="94"/>
                    <w:sz w:val="14"/>
                  </w:rPr>
                  <w:t>t</w:t>
                </w:r>
                <w:r>
                  <w:rPr>
                    <w:rFonts w:ascii="Arial"/>
                    <w:color w:val="231F20"/>
                    <w:spacing w:val="-9"/>
                    <w:sz w:val="14"/>
                  </w:rPr>
                  <w:t> </w:t>
                </w:r>
                <w:r>
                  <w:rPr>
                    <w:rFonts w:ascii="Arial"/>
                    <w:smallCaps/>
                    <w:color w:val="231F20"/>
                    <w:spacing w:val="-1"/>
                    <w:w w:val="97"/>
                    <w:sz w:val="14"/>
                  </w:rPr>
                  <w:t>2005</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9.433014pt;margin-top:29.827pt;width:56.45pt;height:9.950pt;mso-position-horizontal-relative:page;mso-position-vertical-relative:page;z-index:-21416960" type="#_x0000_t202" filled="false" stroked="false">
          <v:textbox inset="0,0,0,0">
            <w:txbxContent>
              <w:p>
                <w:pPr>
                  <w:spacing w:before="21"/>
                  <w:ind w:left="20" w:right="0" w:firstLine="0"/>
                  <w:jc w:val="left"/>
                  <w:rPr>
                    <w:rFonts w:ascii="Georgia"/>
                    <w:i/>
                    <w:sz w:val="14"/>
                  </w:rPr>
                </w:pPr>
                <w:r>
                  <w:rPr>
                    <w:rFonts w:ascii="Georgia"/>
                    <w:i/>
                    <w:color w:val="231F20"/>
                    <w:w w:val="95"/>
                    <w:sz w:val="14"/>
                  </w:rPr>
                  <w:t>Output and</w:t>
                </w:r>
                <w:r>
                  <w:rPr>
                    <w:rFonts w:ascii="Georgia"/>
                    <w:i/>
                    <w:color w:val="231F20"/>
                    <w:spacing w:val="-26"/>
                    <w:w w:val="95"/>
                    <w:sz w:val="14"/>
                  </w:rPr>
                  <w:t> </w:t>
                </w:r>
                <w:r>
                  <w:rPr>
                    <w:rFonts w:ascii="Georgia"/>
                    <w:i/>
                    <w:color w:val="231F20"/>
                    <w:w w:val="95"/>
                    <w:sz w:val="14"/>
                  </w:rPr>
                  <w:t>supply</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1416448" from="38.862pt,40.122002pt" to="555.858pt,40.122002pt" stroked="true" strokeweight=".125pt" strokecolor="#231f20">
          <v:stroke dashstyle="solid"/>
          <w10:wrap type="none"/>
        </v:line>
      </w:pict>
    </w:r>
    <w:r>
      <w:rPr/>
      <w:pict>
        <v:shape style="position:absolute;margin-left:39pt;margin-top:29.586pt;width:91.55pt;height:10.2pt;mso-position-horizontal-relative:page;mso-position-vertical-relative:page;z-index:-21415936"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4"/>
                    <w:sz w:val="14"/>
                  </w:rPr>
                  <w:t>Augus</w:t>
                </w:r>
                <w:r>
                  <w:rPr>
                    <w:rFonts w:ascii="Arial"/>
                    <w:color w:val="231F20"/>
                    <w:w w:val="94"/>
                    <w:sz w:val="14"/>
                  </w:rPr>
                  <w:t>t</w:t>
                </w:r>
                <w:r>
                  <w:rPr>
                    <w:rFonts w:ascii="Arial"/>
                    <w:color w:val="231F20"/>
                    <w:spacing w:val="-9"/>
                    <w:sz w:val="14"/>
                  </w:rPr>
                  <w:t> </w:t>
                </w:r>
                <w:r>
                  <w:rPr>
                    <w:rFonts w:ascii="Arial"/>
                    <w:smallCaps/>
                    <w:color w:val="231F20"/>
                    <w:spacing w:val="-1"/>
                    <w:w w:val="97"/>
                    <w:sz w:val="14"/>
                  </w:rPr>
                  <w:t>2005</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9.428986pt;margin-top:29.827pt;width:56.45pt;height:9.950pt;mso-position-horizontal-relative:page;mso-position-vertical-relative:page;z-index:-21415424" type="#_x0000_t202" filled="false" stroked="false">
          <v:textbox inset="0,0,0,0">
            <w:txbxContent>
              <w:p>
                <w:pPr>
                  <w:spacing w:before="21"/>
                  <w:ind w:left="20" w:right="0" w:firstLine="0"/>
                  <w:jc w:val="left"/>
                  <w:rPr>
                    <w:rFonts w:ascii="Georgia"/>
                    <w:i/>
                    <w:sz w:val="14"/>
                  </w:rPr>
                </w:pPr>
                <w:r>
                  <w:rPr>
                    <w:rFonts w:ascii="Georgia"/>
                    <w:i/>
                    <w:color w:val="231F20"/>
                    <w:w w:val="95"/>
                    <w:sz w:val="14"/>
                  </w:rPr>
                  <w:t>Output and</w:t>
                </w:r>
                <w:r>
                  <w:rPr>
                    <w:rFonts w:ascii="Georgia"/>
                    <w:i/>
                    <w:color w:val="231F20"/>
                    <w:spacing w:val="-26"/>
                    <w:w w:val="95"/>
                    <w:sz w:val="14"/>
                  </w:rPr>
                  <w:t> </w:t>
                </w:r>
                <w:r>
                  <w:rPr>
                    <w:rFonts w:ascii="Georgia"/>
                    <w:i/>
                    <w:color w:val="231F20"/>
                    <w:w w:val="95"/>
                    <w:sz w:val="14"/>
                  </w:rPr>
                  <w:t>supply</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412864" from="39pt,40.000999pt" to="557pt,40.000999pt" stroked="true" strokeweight=".125pt" strokecolor="#231f20">
          <v:stroke dashstyle="solid"/>
          <w10:wrap type="none"/>
        </v:line>
      </w:pict>
    </w:r>
    <w:r>
      <w:rPr/>
      <w:pict>
        <v:shape style="position:absolute;margin-left:39pt;margin-top:29.586pt;width:91.55pt;height:10.2pt;mso-position-horizontal-relative:page;mso-position-vertical-relative:page;z-index:-21412352"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4"/>
                    <w:sz w:val="14"/>
                  </w:rPr>
                  <w:t>Augus</w:t>
                </w:r>
                <w:r>
                  <w:rPr>
                    <w:rFonts w:ascii="Arial"/>
                    <w:color w:val="231F20"/>
                    <w:w w:val="94"/>
                    <w:sz w:val="14"/>
                  </w:rPr>
                  <w:t>t</w:t>
                </w:r>
                <w:r>
                  <w:rPr>
                    <w:rFonts w:ascii="Arial"/>
                    <w:color w:val="231F20"/>
                    <w:spacing w:val="-9"/>
                    <w:sz w:val="14"/>
                  </w:rPr>
                  <w:t> </w:t>
                </w:r>
                <w:r>
                  <w:rPr>
                    <w:rFonts w:ascii="Arial"/>
                    <w:smallCaps/>
                    <w:color w:val="231F20"/>
                    <w:spacing w:val="-1"/>
                    <w:w w:val="97"/>
                    <w:sz w:val="14"/>
                  </w:rPr>
                  <w:t>2005</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411840" from="39pt,40pt" to="556.5pt,40pt" stroked="true" strokeweight=".125pt" strokecolor="#231f20">
          <v:stroke dashstyle="solid"/>
          <w10:wrap type="none"/>
        </v:line>
      </w:pict>
    </w:r>
    <w:r>
      <w:rPr/>
      <w:pict>
        <v:shape style="position:absolute;margin-left:506.67099pt;margin-top:29.704pt;width:50.1pt;height:9.950pt;mso-position-horizontal-relative:page;mso-position-vertical-relative:page;z-index:-21411328" type="#_x0000_t202" filled="false" stroked="false">
          <v:textbox inset="0,0,0,0">
            <w:txbxContent>
              <w:p>
                <w:pPr>
                  <w:spacing w:before="18"/>
                  <w:ind w:left="20" w:right="0" w:firstLine="0"/>
                  <w:jc w:val="left"/>
                  <w:rPr>
                    <w:rFonts w:ascii="Arial"/>
                    <w:i/>
                    <w:sz w:val="14"/>
                  </w:rPr>
                </w:pPr>
                <w:r>
                  <w:rPr>
                    <w:rFonts w:ascii="Arial"/>
                    <w:i/>
                    <w:color w:val="231F20"/>
                    <w:w w:val="95"/>
                    <w:sz w:val="14"/>
                  </w:rPr>
                  <w:t>Costs and</w:t>
                </w:r>
                <w:r>
                  <w:rPr>
                    <w:rFonts w:ascii="Arial"/>
                    <w:i/>
                    <w:color w:val="231F20"/>
                    <w:spacing w:val="-30"/>
                    <w:w w:val="95"/>
                    <w:sz w:val="14"/>
                  </w:rPr>
                  <w:t> </w:t>
                </w:r>
                <w:r>
                  <w:rPr>
                    <w:rFonts w:ascii="Arial"/>
                    <w:i/>
                    <w:color w:val="231F20"/>
                    <w:w w:val="95"/>
                    <w:sz w:val="14"/>
                  </w:rPr>
                  <w:t>prices</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409792" from="39pt,40.000999pt" to="557pt,40.000999pt" stroked="true" strokeweight=".125pt" strokecolor="#231f20">
          <v:stroke dashstyle="solid"/>
          <w10:wrap type="none"/>
        </v:line>
      </w:pict>
    </w:r>
    <w:r>
      <w:rPr/>
      <w:pict>
        <v:shape style="position:absolute;margin-left:39pt;margin-top:29.586pt;width:91.55pt;height:10.2pt;mso-position-horizontal-relative:page;mso-position-vertical-relative:page;z-index:-21409280"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4"/>
                    <w:sz w:val="14"/>
                  </w:rPr>
                  <w:t>Augus</w:t>
                </w:r>
                <w:r>
                  <w:rPr>
                    <w:rFonts w:ascii="Arial"/>
                    <w:color w:val="231F20"/>
                    <w:w w:val="94"/>
                    <w:sz w:val="14"/>
                  </w:rPr>
                  <w:t>t</w:t>
                </w:r>
                <w:r>
                  <w:rPr>
                    <w:rFonts w:ascii="Arial"/>
                    <w:color w:val="231F20"/>
                    <w:spacing w:val="-9"/>
                    <w:sz w:val="14"/>
                  </w:rPr>
                  <w:t> </w:t>
                </w:r>
                <w:r>
                  <w:rPr>
                    <w:rFonts w:ascii="Arial"/>
                    <w:smallCaps/>
                    <w:color w:val="231F20"/>
                    <w:spacing w:val="-1"/>
                    <w:w w:val="97"/>
                    <w:sz w:val="14"/>
                  </w:rPr>
                  <w:t>2005</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408768" from="39pt,40pt" to="556.5pt,40pt" stroked="true" strokeweight=".125pt" strokecolor="#231f20">
          <v:stroke dashstyle="solid"/>
          <w10:wrap type="none"/>
        </v:line>
      </w:pict>
    </w:r>
    <w:r>
      <w:rPr/>
      <w:pict>
        <v:shape style="position:absolute;margin-left:506.67099pt;margin-top:29.704pt;width:50.1pt;height:9.950pt;mso-position-horizontal-relative:page;mso-position-vertical-relative:page;z-index:-21408256" type="#_x0000_t202" filled="false" stroked="false">
          <v:textbox inset="0,0,0,0">
            <w:txbxContent>
              <w:p>
                <w:pPr>
                  <w:spacing w:before="18"/>
                  <w:ind w:left="20" w:right="0" w:firstLine="0"/>
                  <w:jc w:val="left"/>
                  <w:rPr>
                    <w:rFonts w:ascii="Arial"/>
                    <w:i/>
                    <w:sz w:val="14"/>
                  </w:rPr>
                </w:pPr>
                <w:r>
                  <w:rPr>
                    <w:rFonts w:ascii="Arial"/>
                    <w:i/>
                    <w:color w:val="231F20"/>
                    <w:w w:val="95"/>
                    <w:sz w:val="14"/>
                  </w:rPr>
                  <w:t>Costs and</w:t>
                </w:r>
                <w:r>
                  <w:rPr>
                    <w:rFonts w:ascii="Arial"/>
                    <w:i/>
                    <w:color w:val="231F20"/>
                    <w:spacing w:val="-30"/>
                    <w:w w:val="95"/>
                    <w:sz w:val="14"/>
                  </w:rPr>
                  <w:t> </w:t>
                </w:r>
                <w:r>
                  <w:rPr>
                    <w:rFonts w:ascii="Arial"/>
                    <w:i/>
                    <w:color w:val="231F20"/>
                    <w:w w:val="95"/>
                    <w:sz w:val="14"/>
                  </w:rPr>
                  <w:t>prices</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405184" from="39pt,40.000999pt" to="557pt,40.000999pt" stroked="true" strokeweight=".125pt" strokecolor="#231f20">
          <v:stroke dashstyle="solid"/>
          <w10:wrap type="none"/>
        </v:line>
      </w:pict>
    </w:r>
    <w:r>
      <w:rPr/>
      <w:pict>
        <v:rect style="position:absolute;margin-left:40pt;margin-top:64.5pt;width:516.236pt;height:51.024pt;mso-position-horizontal-relative:page;mso-position-vertical-relative:page;z-index:-21404672" filled="true" fillcolor="#bfe1ee" stroked="false">
          <v:fill type="solid"/>
          <w10:wrap type="none"/>
        </v:rect>
      </w:pict>
    </w:r>
    <w:r>
      <w:rPr/>
      <w:pict>
        <v:shape style="position:absolute;margin-left:52pt;margin-top:74.059998pt;width:13.85pt;height:29.2pt;mso-position-horizontal-relative:page;mso-position-vertical-relative:page;z-index:-21404160" type="#_x0000_t202" filled="false" stroked="false">
          <v:textbox inset="0,0,0,0">
            <w:txbxContent>
              <w:p>
                <w:pPr>
                  <w:spacing w:before="13"/>
                  <w:ind w:left="20" w:right="0" w:firstLine="0"/>
                  <w:jc w:val="left"/>
                  <w:rPr>
                    <w:rFonts w:ascii="Arial"/>
                    <w:sz w:val="48"/>
                  </w:rPr>
                </w:pPr>
                <w:r>
                  <w:rPr>
                    <w:rFonts w:ascii="Arial"/>
                    <w:color w:val="0093C1"/>
                    <w:w w:val="88"/>
                    <w:sz w:val="48"/>
                  </w:rPr>
                  <w:t>5</w:t>
                </w:r>
              </w:p>
            </w:txbxContent>
          </v:textbox>
          <w10:wrap type="none"/>
        </v:shape>
      </w:pict>
    </w:r>
    <w:r>
      <w:rPr/>
      <w:pict>
        <v:shape style="position:absolute;margin-left:166.223206pt;margin-top:74.059998pt;width:379.8pt;height:29.2pt;mso-position-horizontal-relative:page;mso-position-vertical-relative:page;z-index:-21403648" type="#_x0000_t202" filled="false" stroked="false">
          <v:textbox inset="0,0,0,0">
            <w:txbxContent>
              <w:p>
                <w:pPr>
                  <w:spacing w:before="13"/>
                  <w:ind w:left="20" w:right="0" w:firstLine="0"/>
                  <w:jc w:val="left"/>
                  <w:rPr>
                    <w:rFonts w:ascii="Arial"/>
                    <w:i/>
                    <w:sz w:val="48"/>
                  </w:rPr>
                </w:pPr>
                <w:r>
                  <w:rPr>
                    <w:rFonts w:ascii="Arial"/>
                    <w:color w:val="0093C1"/>
                    <w:sz w:val="48"/>
                  </w:rPr>
                  <w:t>Monetary</w:t>
                </w:r>
                <w:r>
                  <w:rPr>
                    <w:rFonts w:ascii="Arial"/>
                    <w:color w:val="0093C1"/>
                    <w:spacing w:val="-91"/>
                    <w:sz w:val="48"/>
                  </w:rPr>
                  <w:t> </w:t>
                </w:r>
                <w:r>
                  <w:rPr>
                    <w:rFonts w:ascii="Arial"/>
                    <w:color w:val="0093C1"/>
                    <w:sz w:val="48"/>
                  </w:rPr>
                  <w:t>policy</w:t>
                </w:r>
                <w:r>
                  <w:rPr>
                    <w:rFonts w:ascii="Arial"/>
                    <w:color w:val="0093C1"/>
                    <w:spacing w:val="-90"/>
                    <w:sz w:val="48"/>
                  </w:rPr>
                  <w:t> </w:t>
                </w:r>
                <w:r>
                  <w:rPr>
                    <w:rFonts w:ascii="Arial"/>
                    <w:color w:val="0093C1"/>
                    <w:spacing w:val="-4"/>
                    <w:sz w:val="48"/>
                  </w:rPr>
                  <w:t>since</w:t>
                </w:r>
                <w:r>
                  <w:rPr>
                    <w:rFonts w:ascii="Arial"/>
                    <w:color w:val="0093C1"/>
                    <w:spacing w:val="-89"/>
                    <w:sz w:val="48"/>
                  </w:rPr>
                  <w:t> </w:t>
                </w:r>
                <w:r>
                  <w:rPr>
                    <w:rFonts w:ascii="Arial"/>
                    <w:color w:val="0093C1"/>
                    <w:sz w:val="48"/>
                  </w:rPr>
                  <w:t>the</w:t>
                </w:r>
                <w:r>
                  <w:rPr>
                    <w:rFonts w:ascii="Arial"/>
                    <w:color w:val="0093C1"/>
                    <w:spacing w:val="-89"/>
                    <w:sz w:val="48"/>
                  </w:rPr>
                  <w:t> </w:t>
                </w:r>
                <w:r>
                  <w:rPr>
                    <w:rFonts w:ascii="Arial"/>
                    <w:color w:val="0093C1"/>
                    <w:sz w:val="48"/>
                  </w:rPr>
                  <w:t>May</w:t>
                </w:r>
                <w:r>
                  <w:rPr>
                    <w:rFonts w:ascii="Arial"/>
                    <w:color w:val="0093C1"/>
                    <w:spacing w:val="-91"/>
                    <w:sz w:val="48"/>
                  </w:rPr>
                  <w:t> </w:t>
                </w:r>
                <w:r>
                  <w:rPr>
                    <w:rFonts w:ascii="Arial"/>
                    <w:i/>
                    <w:color w:val="0093C1"/>
                    <w:sz w:val="48"/>
                  </w:rPr>
                  <w:t>Report</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434368" from="39pt,40.000999pt" to="557pt,40.000999pt" stroked="true" strokeweight=".125pt" strokecolor="#231f20">
          <v:stroke dashstyle="solid"/>
          <w10:wrap type="none"/>
        </v:line>
      </w:pict>
    </w:r>
    <w:r>
      <w:rPr/>
      <w:pict>
        <v:shape style="position:absolute;margin-left:39pt;margin-top:29.586pt;width:91.55pt;height:10.2pt;mso-position-horizontal-relative:page;mso-position-vertical-relative:page;z-index:-21433856"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4"/>
                    <w:sz w:val="14"/>
                  </w:rPr>
                  <w:t>Augus</w:t>
                </w:r>
                <w:r>
                  <w:rPr>
                    <w:rFonts w:ascii="Arial"/>
                    <w:color w:val="231F20"/>
                    <w:w w:val="94"/>
                    <w:sz w:val="14"/>
                  </w:rPr>
                  <w:t>t</w:t>
                </w:r>
                <w:r>
                  <w:rPr>
                    <w:rFonts w:ascii="Arial"/>
                    <w:color w:val="231F20"/>
                    <w:spacing w:val="-9"/>
                    <w:sz w:val="14"/>
                  </w:rPr>
                  <w:t> </w:t>
                </w:r>
                <w:r>
                  <w:rPr>
                    <w:rFonts w:ascii="Arial"/>
                    <w:smallCaps/>
                    <w:color w:val="231F20"/>
                    <w:spacing w:val="-1"/>
                    <w:w w:val="97"/>
                    <w:sz w:val="14"/>
                  </w:rPr>
                  <w:t>2005</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402112" from="39pt,40.000999pt" to="557pt,40.000999pt" stroked="true" strokeweight=".125pt" strokecolor="#231f20">
          <v:stroke dashstyle="solid"/>
          <w10:wrap type="none"/>
        </v:line>
      </w:pict>
    </w:r>
    <w:r>
      <w:rPr/>
      <w:pict>
        <v:rect style="position:absolute;margin-left:40pt;margin-top:64.5pt;width:516.236pt;height:51.024pt;mso-position-horizontal-relative:page;mso-position-vertical-relative:page;z-index:-21401600" filled="true" fillcolor="#bfe1ee" stroked="false">
          <v:fill type="solid"/>
          <w10:wrap type="none"/>
        </v:rect>
      </w:pict>
    </w:r>
    <w:r>
      <w:rPr/>
      <w:pict>
        <v:shape style="position:absolute;margin-left:52pt;margin-top:74.059998pt;width:15.6pt;height:29.2pt;mso-position-horizontal-relative:page;mso-position-vertical-relative:page;z-index:-21401088" type="#_x0000_t202" filled="false" stroked="false">
          <v:textbox inset="0,0,0,0">
            <w:txbxContent>
              <w:p>
                <w:pPr>
                  <w:spacing w:before="13"/>
                  <w:ind w:left="20" w:right="0" w:firstLine="0"/>
                  <w:jc w:val="left"/>
                  <w:rPr>
                    <w:rFonts w:ascii="Arial"/>
                    <w:sz w:val="48"/>
                  </w:rPr>
                </w:pPr>
                <w:r>
                  <w:rPr>
                    <w:rFonts w:ascii="Arial"/>
                    <w:color w:val="0093C1"/>
                    <w:w w:val="101"/>
                    <w:sz w:val="48"/>
                  </w:rPr>
                  <w:t>6</w:t>
                </w:r>
              </w:p>
            </w:txbxContent>
          </v:textbox>
          <w10:wrap type="none"/>
        </v:shape>
      </w:pict>
    </w:r>
    <w:r>
      <w:rPr/>
      <w:pict>
        <v:shape style="position:absolute;margin-left:321.459991pt;margin-top:74.059998pt;width:224.65pt;height:29.2pt;mso-position-horizontal-relative:page;mso-position-vertical-relative:page;z-index:-21400576" type="#_x0000_t202" filled="false" stroked="false">
          <v:textbox inset="0,0,0,0">
            <w:txbxContent>
              <w:p>
                <w:pPr>
                  <w:spacing w:before="13"/>
                  <w:ind w:left="20" w:right="0" w:firstLine="0"/>
                  <w:jc w:val="left"/>
                  <w:rPr>
                    <w:rFonts w:ascii="Arial"/>
                    <w:sz w:val="48"/>
                  </w:rPr>
                </w:pPr>
                <w:r>
                  <w:rPr>
                    <w:rFonts w:ascii="Arial"/>
                    <w:color w:val="0093C1"/>
                    <w:sz w:val="48"/>
                  </w:rPr>
                  <w:t>Prospects</w:t>
                </w:r>
                <w:r>
                  <w:rPr>
                    <w:rFonts w:ascii="Arial"/>
                    <w:color w:val="0093C1"/>
                    <w:spacing w:val="-81"/>
                    <w:sz w:val="48"/>
                  </w:rPr>
                  <w:t> </w:t>
                </w:r>
                <w:r>
                  <w:rPr>
                    <w:rFonts w:ascii="Arial"/>
                    <w:color w:val="0093C1"/>
                    <w:sz w:val="48"/>
                  </w:rPr>
                  <w:t>for</w:t>
                </w:r>
                <w:r>
                  <w:rPr>
                    <w:rFonts w:ascii="Arial"/>
                    <w:color w:val="0093C1"/>
                    <w:spacing w:val="-78"/>
                    <w:sz w:val="48"/>
                  </w:rPr>
                  <w:t> </w:t>
                </w:r>
                <w:r>
                  <w:rPr>
                    <w:rFonts w:ascii="Arial"/>
                    <w:color w:val="0093C1"/>
                    <w:sz w:val="48"/>
                  </w:rPr>
                  <w:t>inflation</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400064" from="39pt,40pt" to="556.5pt,40pt" stroked="true" strokeweight=".125pt" strokecolor="#231f20">
          <v:stroke dashstyle="solid"/>
          <w10:wrap type="none"/>
        </v:line>
      </w:pict>
    </w:r>
    <w:r>
      <w:rPr/>
      <w:pict>
        <v:shape style="position:absolute;margin-left:490.420013pt;margin-top:29.704pt;width:66.4pt;height:9.950pt;mso-position-horizontal-relative:page;mso-position-vertical-relative:page;z-index:-21399552" type="#_x0000_t202" filled="false" stroked="false">
          <v:textbox inset="0,0,0,0">
            <w:txbxContent>
              <w:p>
                <w:pPr>
                  <w:spacing w:before="18"/>
                  <w:ind w:left="20" w:right="0" w:firstLine="0"/>
                  <w:jc w:val="left"/>
                  <w:rPr>
                    <w:rFonts w:ascii="Arial"/>
                    <w:i/>
                    <w:sz w:val="14"/>
                  </w:rPr>
                </w:pPr>
                <w:r>
                  <w:rPr>
                    <w:rFonts w:ascii="Arial"/>
                    <w:i/>
                    <w:color w:val="231F20"/>
                    <w:sz w:val="14"/>
                  </w:rPr>
                  <w:t>Prospects</w:t>
                </w:r>
                <w:r>
                  <w:rPr>
                    <w:rFonts w:ascii="Arial"/>
                    <w:i/>
                    <w:color w:val="231F20"/>
                    <w:spacing w:val="-27"/>
                    <w:sz w:val="14"/>
                  </w:rPr>
                  <w:t> </w:t>
                </w:r>
                <w:r>
                  <w:rPr>
                    <w:rFonts w:ascii="Arial"/>
                    <w:i/>
                    <w:color w:val="231F20"/>
                    <w:sz w:val="14"/>
                  </w:rPr>
                  <w:t>for</w:t>
                </w:r>
                <w:r>
                  <w:rPr>
                    <w:rFonts w:ascii="Arial"/>
                    <w:i/>
                    <w:color w:val="231F20"/>
                    <w:spacing w:val="-28"/>
                    <w:sz w:val="14"/>
                  </w:rPr>
                  <w:t> </w:t>
                </w:r>
                <w:r>
                  <w:rPr>
                    <w:rFonts w:ascii="Arial"/>
                    <w:i/>
                    <w:color w:val="231F20"/>
                    <w:sz w:val="14"/>
                  </w:rPr>
                  <w:t>inflation</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29.586pt;width:91.55pt;height:10.2pt;mso-position-horizontal-relative:page;mso-position-vertical-relative:page;z-index:-21398016"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4"/>
                    <w:sz w:val="14"/>
                  </w:rPr>
                  <w:t>Augus</w:t>
                </w:r>
                <w:r>
                  <w:rPr>
                    <w:rFonts w:ascii="Arial"/>
                    <w:color w:val="231F20"/>
                    <w:w w:val="94"/>
                    <w:sz w:val="14"/>
                  </w:rPr>
                  <w:t>t</w:t>
                </w:r>
                <w:r>
                  <w:rPr>
                    <w:rFonts w:ascii="Arial"/>
                    <w:color w:val="231F20"/>
                    <w:spacing w:val="-9"/>
                    <w:sz w:val="14"/>
                  </w:rPr>
                  <w:t> </w:t>
                </w:r>
                <w:r>
                  <w:rPr>
                    <w:rFonts w:ascii="Arial"/>
                    <w:smallCaps/>
                    <w:color w:val="231F20"/>
                    <w:spacing w:val="-1"/>
                    <w:w w:val="97"/>
                    <w:sz w:val="14"/>
                  </w:rPr>
                  <w:t>2005</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397504" from="39pt,40pt" to="556.5pt,40pt" stroked="true" strokeweight=".125pt" strokecolor="#231f20">
          <v:stroke dashstyle="solid"/>
          <w10:wrap type="none"/>
        </v:line>
      </w:pict>
    </w:r>
    <w:r>
      <w:rPr/>
      <w:pict>
        <v:shape style="position:absolute;margin-left:490.420013pt;margin-top:29.704pt;width:66.4pt;height:9.950pt;mso-position-horizontal-relative:page;mso-position-vertical-relative:page;z-index:-21396992" type="#_x0000_t202" filled="false" stroked="false">
          <v:textbox inset="0,0,0,0">
            <w:txbxContent>
              <w:p>
                <w:pPr>
                  <w:spacing w:before="18"/>
                  <w:ind w:left="20" w:right="0" w:firstLine="0"/>
                  <w:jc w:val="left"/>
                  <w:rPr>
                    <w:rFonts w:ascii="Arial"/>
                    <w:i/>
                    <w:sz w:val="14"/>
                  </w:rPr>
                </w:pPr>
                <w:r>
                  <w:rPr>
                    <w:rFonts w:ascii="Arial"/>
                    <w:i/>
                    <w:color w:val="231F20"/>
                    <w:sz w:val="14"/>
                  </w:rPr>
                  <w:t>Prospects</w:t>
                </w:r>
                <w:r>
                  <w:rPr>
                    <w:rFonts w:ascii="Arial"/>
                    <w:i/>
                    <w:color w:val="231F20"/>
                    <w:spacing w:val="-27"/>
                    <w:sz w:val="14"/>
                  </w:rPr>
                  <w:t> </w:t>
                </w:r>
                <w:r>
                  <w:rPr>
                    <w:rFonts w:ascii="Arial"/>
                    <w:i/>
                    <w:color w:val="231F20"/>
                    <w:sz w:val="14"/>
                  </w:rPr>
                  <w:t>for</w:t>
                </w:r>
                <w:r>
                  <w:rPr>
                    <w:rFonts w:ascii="Arial"/>
                    <w:i/>
                    <w:color w:val="231F20"/>
                    <w:spacing w:val="-28"/>
                    <w:sz w:val="14"/>
                  </w:rPr>
                  <w:t> </w:t>
                </w:r>
                <w:r>
                  <w:rPr>
                    <w:rFonts w:ascii="Arial"/>
                    <w:i/>
                    <w:color w:val="231F20"/>
                    <w:sz w:val="14"/>
                  </w:rPr>
                  <w:t>inflation</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0.420013pt;margin-top:29.704pt;width:66.4pt;height:9.950pt;mso-position-horizontal-relative:page;mso-position-vertical-relative:page;z-index:-21395456" type="#_x0000_t202" filled="false" stroked="false">
          <v:textbox inset="0,0,0,0">
            <w:txbxContent>
              <w:p>
                <w:pPr>
                  <w:spacing w:before="18"/>
                  <w:ind w:left="20" w:right="0" w:firstLine="0"/>
                  <w:jc w:val="left"/>
                  <w:rPr>
                    <w:rFonts w:ascii="Arial"/>
                    <w:i/>
                    <w:sz w:val="14"/>
                  </w:rPr>
                </w:pPr>
                <w:r>
                  <w:rPr>
                    <w:rFonts w:ascii="Arial"/>
                    <w:i/>
                    <w:color w:val="231F20"/>
                    <w:sz w:val="14"/>
                  </w:rPr>
                  <w:t>Prospects</w:t>
                </w:r>
                <w:r>
                  <w:rPr>
                    <w:rFonts w:ascii="Arial"/>
                    <w:i/>
                    <w:color w:val="231F20"/>
                    <w:spacing w:val="-27"/>
                    <w:sz w:val="14"/>
                  </w:rPr>
                  <w:t> </w:t>
                </w:r>
                <w:r>
                  <w:rPr>
                    <w:rFonts w:ascii="Arial"/>
                    <w:i/>
                    <w:color w:val="231F20"/>
                    <w:sz w:val="14"/>
                  </w:rPr>
                  <w:t>for</w:t>
                </w:r>
                <w:r>
                  <w:rPr>
                    <w:rFonts w:ascii="Arial"/>
                    <w:i/>
                    <w:color w:val="231F20"/>
                    <w:spacing w:val="-28"/>
                    <w:sz w:val="14"/>
                  </w:rPr>
                  <w:t> </w:t>
                </w:r>
                <w:r>
                  <w:rPr>
                    <w:rFonts w:ascii="Arial"/>
                    <w:i/>
                    <w:color w:val="231F20"/>
                    <w:sz w:val="14"/>
                  </w:rPr>
                  <w:t>inflation</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394944" from="39pt,40.000999pt" to="557pt,40.000999pt" stroked="true" strokeweight=".125pt" strokecolor="#231f20">
          <v:stroke dashstyle="solid"/>
          <w10:wrap type="none"/>
        </v:line>
      </w:pict>
    </w:r>
    <w:r>
      <w:rPr/>
      <w:pict>
        <v:shape style="position:absolute;margin-left:39pt;margin-top:29.586pt;width:91.55pt;height:10.2pt;mso-position-horizontal-relative:page;mso-position-vertical-relative:page;z-index:-21394432"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4"/>
                    <w:sz w:val="14"/>
                  </w:rPr>
                  <w:t>Augus</w:t>
                </w:r>
                <w:r>
                  <w:rPr>
                    <w:rFonts w:ascii="Arial"/>
                    <w:color w:val="231F20"/>
                    <w:w w:val="94"/>
                    <w:sz w:val="14"/>
                  </w:rPr>
                  <w:t>t</w:t>
                </w:r>
                <w:r>
                  <w:rPr>
                    <w:rFonts w:ascii="Arial"/>
                    <w:color w:val="231F20"/>
                    <w:spacing w:val="-9"/>
                    <w:sz w:val="14"/>
                  </w:rPr>
                  <w:t> </w:t>
                </w:r>
                <w:r>
                  <w:rPr>
                    <w:rFonts w:ascii="Arial"/>
                    <w:smallCaps/>
                    <w:color w:val="231F20"/>
                    <w:spacing w:val="-1"/>
                    <w:w w:val="97"/>
                    <w:sz w:val="14"/>
                  </w:rPr>
                  <w:t>2005</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392896" from="39pt,40pt" to="556.5pt,40pt" stroked="true" strokeweight=".125pt" strokecolor="#231f20">
          <v:stroke dashstyle="solid"/>
          <w10:wrap type="none"/>
        </v:line>
      </w:pict>
    </w:r>
    <w:r>
      <w:rPr/>
      <w:pict>
        <v:shape style="position:absolute;margin-left:490.420013pt;margin-top:29.704pt;width:66.4pt;height:9.950pt;mso-position-horizontal-relative:page;mso-position-vertical-relative:page;z-index:-21392384" type="#_x0000_t202" filled="false" stroked="false">
          <v:textbox inset="0,0,0,0">
            <w:txbxContent>
              <w:p>
                <w:pPr>
                  <w:spacing w:before="18"/>
                  <w:ind w:left="20" w:right="0" w:firstLine="0"/>
                  <w:jc w:val="left"/>
                  <w:rPr>
                    <w:rFonts w:ascii="Arial"/>
                    <w:i/>
                    <w:sz w:val="14"/>
                  </w:rPr>
                </w:pPr>
                <w:r>
                  <w:rPr>
                    <w:rFonts w:ascii="Arial"/>
                    <w:i/>
                    <w:color w:val="231F20"/>
                    <w:sz w:val="14"/>
                  </w:rPr>
                  <w:t>Prospects</w:t>
                </w:r>
                <w:r>
                  <w:rPr>
                    <w:rFonts w:ascii="Arial"/>
                    <w:i/>
                    <w:color w:val="231F20"/>
                    <w:spacing w:val="-27"/>
                    <w:sz w:val="14"/>
                  </w:rPr>
                  <w:t> </w:t>
                </w:r>
                <w:r>
                  <w:rPr>
                    <w:rFonts w:ascii="Arial"/>
                    <w:i/>
                    <w:color w:val="231F20"/>
                    <w:sz w:val="14"/>
                  </w:rPr>
                  <w:t>for</w:t>
                </w:r>
                <w:r>
                  <w:rPr>
                    <w:rFonts w:ascii="Arial"/>
                    <w:i/>
                    <w:color w:val="231F20"/>
                    <w:spacing w:val="-28"/>
                    <w:sz w:val="14"/>
                  </w:rPr>
                  <w:t> </w:t>
                </w:r>
                <w:r>
                  <w:rPr>
                    <w:rFonts w:ascii="Arial"/>
                    <w:i/>
                    <w:color w:val="231F20"/>
                    <w:sz w:val="14"/>
                  </w:rPr>
                  <w:t>inflation</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391872" from="39pt,40.000999pt" to="557pt,40.000999pt" stroked="true" strokeweight=".125pt" strokecolor="#231f20">
          <v:stroke dashstyle="solid"/>
          <w10:wrap type="none"/>
        </v:line>
      </w:pict>
    </w:r>
    <w:r>
      <w:rPr/>
      <w:pict>
        <v:shape style="position:absolute;margin-left:39pt;margin-top:29.586pt;width:91.55pt;height:10.2pt;mso-position-horizontal-relative:page;mso-position-vertical-relative:page;z-index:-21391360"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4"/>
                    <w:sz w:val="14"/>
                  </w:rPr>
                  <w:t>Augus</w:t>
                </w:r>
                <w:r>
                  <w:rPr>
                    <w:rFonts w:ascii="Arial"/>
                    <w:color w:val="231F20"/>
                    <w:w w:val="94"/>
                    <w:sz w:val="14"/>
                  </w:rPr>
                  <w:t>t</w:t>
                </w:r>
                <w:r>
                  <w:rPr>
                    <w:rFonts w:ascii="Arial"/>
                    <w:color w:val="231F20"/>
                    <w:spacing w:val="-9"/>
                    <w:sz w:val="14"/>
                  </w:rPr>
                  <w:t> </w:t>
                </w:r>
                <w:r>
                  <w:rPr>
                    <w:rFonts w:ascii="Arial"/>
                    <w:smallCaps/>
                    <w:color w:val="231F20"/>
                    <w:spacing w:val="-1"/>
                    <w:w w:val="97"/>
                    <w:sz w:val="14"/>
                  </w:rPr>
                  <w:t>2005</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0.420013pt;margin-top:29.704pt;width:66.4pt;height:9.950pt;mso-position-horizontal-relative:page;mso-position-vertical-relative:page;z-index:-21389824" type="#_x0000_t202" filled="false" stroked="false">
          <v:textbox inset="0,0,0,0">
            <w:txbxContent>
              <w:p>
                <w:pPr>
                  <w:spacing w:before="18"/>
                  <w:ind w:left="20" w:right="0" w:firstLine="0"/>
                  <w:jc w:val="left"/>
                  <w:rPr>
                    <w:rFonts w:ascii="Arial"/>
                    <w:i/>
                    <w:sz w:val="14"/>
                  </w:rPr>
                </w:pPr>
                <w:r>
                  <w:rPr>
                    <w:rFonts w:ascii="Arial"/>
                    <w:i/>
                    <w:color w:val="231F20"/>
                    <w:sz w:val="14"/>
                  </w:rPr>
                  <w:t>Prospects</w:t>
                </w:r>
                <w:r>
                  <w:rPr>
                    <w:rFonts w:ascii="Arial"/>
                    <w:i/>
                    <w:color w:val="231F20"/>
                    <w:spacing w:val="-27"/>
                    <w:sz w:val="14"/>
                  </w:rPr>
                  <w:t> </w:t>
                </w:r>
                <w:r>
                  <w:rPr>
                    <w:rFonts w:ascii="Arial"/>
                    <w:i/>
                    <w:color w:val="231F20"/>
                    <w:sz w:val="14"/>
                  </w:rPr>
                  <w:t>for</w:t>
                </w:r>
                <w:r>
                  <w:rPr>
                    <w:rFonts w:ascii="Arial"/>
                    <w:i/>
                    <w:color w:val="231F20"/>
                    <w:spacing w:val="-28"/>
                    <w:sz w:val="14"/>
                  </w:rPr>
                  <w:t> </w:t>
                </w:r>
                <w:r>
                  <w:rPr>
                    <w:rFonts w:ascii="Arial"/>
                    <w:i/>
                    <w:color w:val="231F20"/>
                    <w:sz w:val="14"/>
                  </w:rPr>
                  <w:t>inflation</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431808" from="39pt,40.000999pt" to="557pt,40.000999pt" stroked="true" strokeweight=".125pt" strokecolor="#231f20">
          <v:stroke dashstyle="solid"/>
          <w10:wrap type="none"/>
        </v:line>
      </w:pict>
    </w:r>
    <w:r>
      <w:rPr/>
      <w:pict>
        <v:shape style="position:absolute;margin-left:39pt;margin-top:29.586pt;width:91.55pt;height:10.2pt;mso-position-horizontal-relative:page;mso-position-vertical-relative:page;z-index:-21431296" type="#_x0000_t202" filled="false" stroked="false">
          <v:textbox inset="0,0,0,0">
            <w:txbxContent>
              <w:p>
                <w:pPr>
                  <w:spacing w:before="20"/>
                  <w:ind w:left="20" w:right="0" w:firstLine="0"/>
                  <w:jc w:val="left"/>
                  <w:rPr>
                    <w:rFonts w:ascii="Arial"/>
                    <w:sz w:val="14"/>
                  </w:rPr>
                </w:pPr>
                <w:r>
                  <w:rPr>
                    <w:rFonts w:ascii="Trebuchet MS"/>
                    <w:color w:val="231F20"/>
                    <w:spacing w:val="-1"/>
                    <w:w w:val="95"/>
                    <w:sz w:val="14"/>
                  </w:rPr>
                  <w:t>Inflatio</w:t>
                </w:r>
                <w:r>
                  <w:rPr>
                    <w:rFonts w:ascii="Trebuchet MS"/>
                    <w:color w:val="231F20"/>
                    <w:w w:val="95"/>
                    <w:sz w:val="14"/>
                  </w:rPr>
                  <w:t>n</w:t>
                </w:r>
                <w:r>
                  <w:rPr>
                    <w:rFonts w:ascii="Trebuchet MS"/>
                    <w:color w:val="231F20"/>
                    <w:spacing w:val="-11"/>
                    <w:sz w:val="14"/>
                  </w:rPr>
                  <w:t> </w:t>
                </w:r>
                <w:r>
                  <w:rPr>
                    <w:rFonts w:ascii="Trebuchet MS"/>
                    <w:color w:val="231F20"/>
                    <w:spacing w:val="-2"/>
                    <w:w w:val="100"/>
                    <w:sz w:val="14"/>
                  </w:rPr>
                  <w:t>R</w:t>
                </w:r>
                <w:r>
                  <w:rPr>
                    <w:rFonts w:ascii="Trebuchet MS"/>
                    <w:color w:val="231F20"/>
                    <w:spacing w:val="-1"/>
                    <w:w w:val="95"/>
                    <w:sz w:val="14"/>
                  </w:rPr>
                  <w:t>epo</w:t>
                </w:r>
                <w:r>
                  <w:rPr>
                    <w:rFonts w:ascii="Trebuchet MS"/>
                    <w:color w:val="231F20"/>
                    <w:spacing w:val="2"/>
                    <w:w w:val="95"/>
                    <w:sz w:val="14"/>
                  </w:rPr>
                  <w:t>r</w:t>
                </w:r>
                <w:r>
                  <w:rPr>
                    <w:rFonts w:ascii="Trebuchet MS"/>
                    <w:color w:val="231F20"/>
                    <w:spacing w:val="-1"/>
                    <w:w w:val="83"/>
                    <w:sz w:val="14"/>
                  </w:rPr>
                  <w:t>t</w:t>
                </w:r>
                <w:r>
                  <w:rPr>
                    <w:rFonts w:ascii="Trebuchet MS"/>
                    <w:color w:val="231F20"/>
                    <w:w w:val="83"/>
                    <w:sz w:val="14"/>
                  </w:rPr>
                  <w:t>:</w:t>
                </w:r>
                <w:r>
                  <w:rPr>
                    <w:rFonts w:ascii="Trebuchet MS"/>
                    <w:color w:val="231F20"/>
                    <w:sz w:val="14"/>
                  </w:rPr>
                  <w:t> </w:t>
                </w:r>
                <w:r>
                  <w:rPr>
                    <w:rFonts w:ascii="Trebuchet MS"/>
                    <w:color w:val="231F20"/>
                    <w:spacing w:val="-21"/>
                    <w:sz w:val="14"/>
                  </w:rPr>
                  <w:t> </w:t>
                </w:r>
                <w:r>
                  <w:rPr>
                    <w:rFonts w:ascii="Arial"/>
                    <w:color w:val="231F20"/>
                    <w:spacing w:val="-1"/>
                    <w:w w:val="94"/>
                    <w:sz w:val="14"/>
                  </w:rPr>
                  <w:t>Augus</w:t>
                </w:r>
                <w:r>
                  <w:rPr>
                    <w:rFonts w:ascii="Arial"/>
                    <w:color w:val="231F20"/>
                    <w:w w:val="94"/>
                    <w:sz w:val="14"/>
                  </w:rPr>
                  <w:t>t</w:t>
                </w:r>
                <w:r>
                  <w:rPr>
                    <w:rFonts w:ascii="Arial"/>
                    <w:color w:val="231F20"/>
                    <w:spacing w:val="-9"/>
                    <w:sz w:val="14"/>
                  </w:rPr>
                  <w:t> </w:t>
                </w:r>
                <w:r>
                  <w:rPr>
                    <w:rFonts w:ascii="Arial"/>
                    <w:smallCaps/>
                    <w:color w:val="231F20"/>
                    <w:spacing w:val="-1"/>
                    <w:w w:val="97"/>
                    <w:sz w:val="14"/>
                  </w:rPr>
                  <w:t>2005</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1430784" from="39pt,40pt" to="556.5pt,40pt" stroked="true" strokeweight=".125pt" strokecolor="#231f20">
          <v:stroke dashstyle="solid"/>
          <w10:wrap type="none"/>
        </v:line>
      </w:pict>
    </w:r>
    <w:r>
      <w:rPr/>
      <w:pict>
        <v:shape style="position:absolute;margin-left:485.800995pt;margin-top:29.704pt;width:71pt;height:9.950pt;mso-position-horizontal-relative:page;mso-position-vertical-relative:page;z-index:-21430272" type="#_x0000_t202" filled="false" stroked="false">
          <v:textbox inset="0,0,0,0">
            <w:txbxContent>
              <w:p>
                <w:pPr>
                  <w:spacing w:before="18"/>
                  <w:ind w:left="20" w:right="0" w:firstLine="0"/>
                  <w:jc w:val="left"/>
                  <w:rPr>
                    <w:rFonts w:ascii="Arial"/>
                    <w:i/>
                    <w:sz w:val="14"/>
                  </w:rPr>
                </w:pPr>
                <w:r>
                  <w:rPr>
                    <w:rFonts w:ascii="Arial"/>
                    <w:i/>
                    <w:color w:val="231F20"/>
                    <w:w w:val="95"/>
                    <w:sz w:val="14"/>
                  </w:rPr>
                  <w:t>Money</w:t>
                </w:r>
                <w:r>
                  <w:rPr>
                    <w:rFonts w:ascii="Arial"/>
                    <w:i/>
                    <w:color w:val="231F20"/>
                    <w:spacing w:val="-12"/>
                    <w:w w:val="95"/>
                    <w:sz w:val="14"/>
                  </w:rPr>
                  <w:t> </w:t>
                </w:r>
                <w:r>
                  <w:rPr>
                    <w:rFonts w:ascii="Arial"/>
                    <w:i/>
                    <w:color w:val="231F20"/>
                    <w:w w:val="95"/>
                    <w:sz w:val="14"/>
                  </w:rPr>
                  <w:t>and</w:t>
                </w:r>
                <w:r>
                  <w:rPr>
                    <w:rFonts w:ascii="Arial"/>
                    <w:i/>
                    <w:color w:val="231F20"/>
                    <w:spacing w:val="-10"/>
                    <w:w w:val="95"/>
                    <w:sz w:val="14"/>
                  </w:rPr>
                  <w:t> </w:t>
                </w:r>
                <w:r>
                  <w:rPr>
                    <w:rFonts w:ascii="Arial"/>
                    <w:i/>
                    <w:color w:val="231F20"/>
                    <w:w w:val="95"/>
                    <w:sz w:val="14"/>
                  </w:rPr>
                  <w:t>asset</w:t>
                </w:r>
                <w:r>
                  <w:rPr>
                    <w:rFonts w:ascii="Arial"/>
                    <w:i/>
                    <w:color w:val="231F20"/>
                    <w:spacing w:val="-11"/>
                    <w:w w:val="95"/>
                    <w:sz w:val="14"/>
                  </w:rPr>
                  <w:t> </w:t>
                </w:r>
                <w:r>
                  <w:rPr>
                    <w:rFonts w:ascii="Arial"/>
                    <w:i/>
                    <w:color w:val="231F20"/>
                    <w:w w:val="95"/>
                    <w:sz w:val="14"/>
                  </w:rPr>
                  <w:t>prices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5">
    <w:multiLevelType w:val="hybridMultilevel"/>
    <w:lvl w:ilvl="0">
      <w:start w:val="1"/>
      <w:numFmt w:val="lowerLetter"/>
      <w:lvlText w:val="(%1)"/>
      <w:lvlJc w:val="left"/>
      <w:pPr>
        <w:ind w:left="650"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637" w:hanging="240"/>
        <w:jc w:val="left"/>
      </w:pPr>
      <w:rPr>
        <w:rFonts w:hint="default" w:ascii="Times New Roman" w:hAnsi="Times New Roman" w:eastAsia="Times New Roman" w:cs="Times New Roman"/>
        <w:color w:val="231F20"/>
        <w:w w:val="109"/>
        <w:sz w:val="14"/>
        <w:szCs w:val="14"/>
        <w:lang w:val="en-US" w:eastAsia="en-US" w:bidi="ar-SA"/>
      </w:rPr>
    </w:lvl>
    <w:lvl w:ilvl="2">
      <w:start w:val="1"/>
      <w:numFmt w:val="lowerLetter"/>
      <w:lvlText w:val="(%3)"/>
      <w:lvlJc w:val="left"/>
      <w:pPr>
        <w:ind w:left="637" w:hanging="240"/>
        <w:jc w:val="left"/>
      </w:pPr>
      <w:rPr>
        <w:rFonts w:hint="default" w:ascii="Times New Roman" w:hAnsi="Times New Roman" w:eastAsia="Times New Roman" w:cs="Times New Roman"/>
        <w:color w:val="231F20"/>
        <w:w w:val="103"/>
        <w:sz w:val="12"/>
        <w:szCs w:val="12"/>
        <w:lang w:val="en-US" w:eastAsia="en-US" w:bidi="ar-SA"/>
      </w:rPr>
    </w:lvl>
    <w:lvl w:ilvl="3">
      <w:start w:val="0"/>
      <w:numFmt w:val="bullet"/>
      <w:lvlText w:val="•"/>
      <w:lvlJc w:val="left"/>
      <w:pPr>
        <w:ind w:left="405" w:hanging="240"/>
      </w:pPr>
      <w:rPr>
        <w:rFonts w:hint="default"/>
        <w:lang w:val="en-US" w:eastAsia="en-US" w:bidi="ar-SA"/>
      </w:rPr>
    </w:lvl>
    <w:lvl w:ilvl="4">
      <w:start w:val="0"/>
      <w:numFmt w:val="bullet"/>
      <w:lvlText w:val="•"/>
      <w:lvlJc w:val="left"/>
      <w:pPr>
        <w:ind w:left="278" w:hanging="240"/>
      </w:pPr>
      <w:rPr>
        <w:rFonts w:hint="default"/>
        <w:lang w:val="en-US" w:eastAsia="en-US" w:bidi="ar-SA"/>
      </w:rPr>
    </w:lvl>
    <w:lvl w:ilvl="5">
      <w:start w:val="0"/>
      <w:numFmt w:val="bullet"/>
      <w:lvlText w:val="•"/>
      <w:lvlJc w:val="left"/>
      <w:pPr>
        <w:ind w:left="151" w:hanging="240"/>
      </w:pPr>
      <w:rPr>
        <w:rFonts w:hint="default"/>
        <w:lang w:val="en-US" w:eastAsia="en-US" w:bidi="ar-SA"/>
      </w:rPr>
    </w:lvl>
    <w:lvl w:ilvl="6">
      <w:start w:val="0"/>
      <w:numFmt w:val="bullet"/>
      <w:lvlText w:val="•"/>
      <w:lvlJc w:val="left"/>
      <w:pPr>
        <w:ind w:left="24" w:hanging="240"/>
      </w:pPr>
      <w:rPr>
        <w:rFonts w:hint="default"/>
        <w:lang w:val="en-US" w:eastAsia="en-US" w:bidi="ar-SA"/>
      </w:rPr>
    </w:lvl>
    <w:lvl w:ilvl="7">
      <w:start w:val="0"/>
      <w:numFmt w:val="bullet"/>
      <w:lvlText w:val="•"/>
      <w:lvlJc w:val="left"/>
      <w:pPr>
        <w:ind w:left="-103" w:hanging="240"/>
      </w:pPr>
      <w:rPr>
        <w:rFonts w:hint="default"/>
        <w:lang w:val="en-US" w:eastAsia="en-US" w:bidi="ar-SA"/>
      </w:rPr>
    </w:lvl>
    <w:lvl w:ilvl="8">
      <w:start w:val="0"/>
      <w:numFmt w:val="bullet"/>
      <w:lvlText w:val="•"/>
      <w:lvlJc w:val="left"/>
      <w:pPr>
        <w:ind w:left="-230" w:hanging="240"/>
      </w:pPr>
      <w:rPr>
        <w:rFonts w:hint="default"/>
        <w:lang w:val="en-US" w:eastAsia="en-US" w:bidi="ar-SA"/>
      </w:rPr>
    </w:lvl>
  </w:abstractNum>
  <w:abstractNum w:abstractNumId="13">
    <w:multiLevelType w:val="hybridMultilevel"/>
    <w:lvl w:ilvl="0">
      <w:start w:val="1"/>
      <w:numFmt w:val="lowerLetter"/>
      <w:lvlText w:val="(%1)"/>
      <w:lvlJc w:val="left"/>
      <w:pPr>
        <w:ind w:left="66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1021" w:hanging="240"/>
      </w:pPr>
      <w:rPr>
        <w:rFonts w:hint="default"/>
        <w:lang w:val="en-US" w:eastAsia="en-US" w:bidi="ar-SA"/>
      </w:rPr>
    </w:lvl>
    <w:lvl w:ilvl="2">
      <w:start w:val="0"/>
      <w:numFmt w:val="bullet"/>
      <w:lvlText w:val="•"/>
      <w:lvlJc w:val="left"/>
      <w:pPr>
        <w:ind w:left="1382" w:hanging="240"/>
      </w:pPr>
      <w:rPr>
        <w:rFonts w:hint="default"/>
        <w:lang w:val="en-US" w:eastAsia="en-US" w:bidi="ar-SA"/>
      </w:rPr>
    </w:lvl>
    <w:lvl w:ilvl="3">
      <w:start w:val="0"/>
      <w:numFmt w:val="bullet"/>
      <w:lvlText w:val="•"/>
      <w:lvlJc w:val="left"/>
      <w:pPr>
        <w:ind w:left="1743" w:hanging="240"/>
      </w:pPr>
      <w:rPr>
        <w:rFonts w:hint="default"/>
        <w:lang w:val="en-US" w:eastAsia="en-US" w:bidi="ar-SA"/>
      </w:rPr>
    </w:lvl>
    <w:lvl w:ilvl="4">
      <w:start w:val="0"/>
      <w:numFmt w:val="bullet"/>
      <w:lvlText w:val="•"/>
      <w:lvlJc w:val="left"/>
      <w:pPr>
        <w:ind w:left="2104" w:hanging="240"/>
      </w:pPr>
      <w:rPr>
        <w:rFonts w:hint="default"/>
        <w:lang w:val="en-US" w:eastAsia="en-US" w:bidi="ar-SA"/>
      </w:rPr>
    </w:lvl>
    <w:lvl w:ilvl="5">
      <w:start w:val="0"/>
      <w:numFmt w:val="bullet"/>
      <w:lvlText w:val="•"/>
      <w:lvlJc w:val="left"/>
      <w:pPr>
        <w:ind w:left="2465" w:hanging="240"/>
      </w:pPr>
      <w:rPr>
        <w:rFonts w:hint="default"/>
        <w:lang w:val="en-US" w:eastAsia="en-US" w:bidi="ar-SA"/>
      </w:rPr>
    </w:lvl>
    <w:lvl w:ilvl="6">
      <w:start w:val="0"/>
      <w:numFmt w:val="bullet"/>
      <w:lvlText w:val="•"/>
      <w:lvlJc w:val="left"/>
      <w:pPr>
        <w:ind w:left="2826" w:hanging="240"/>
      </w:pPr>
      <w:rPr>
        <w:rFonts w:hint="default"/>
        <w:lang w:val="en-US" w:eastAsia="en-US" w:bidi="ar-SA"/>
      </w:rPr>
    </w:lvl>
    <w:lvl w:ilvl="7">
      <w:start w:val="0"/>
      <w:numFmt w:val="bullet"/>
      <w:lvlText w:val="•"/>
      <w:lvlJc w:val="left"/>
      <w:pPr>
        <w:ind w:left="3187" w:hanging="240"/>
      </w:pPr>
      <w:rPr>
        <w:rFonts w:hint="default"/>
        <w:lang w:val="en-US" w:eastAsia="en-US" w:bidi="ar-SA"/>
      </w:rPr>
    </w:lvl>
    <w:lvl w:ilvl="8">
      <w:start w:val="0"/>
      <w:numFmt w:val="bullet"/>
      <w:lvlText w:val="•"/>
      <w:lvlJc w:val="left"/>
      <w:pPr>
        <w:ind w:left="3548" w:hanging="240"/>
      </w:pPr>
      <w:rPr>
        <w:rFonts w:hint="default"/>
        <w:lang w:val="en-US" w:eastAsia="en-US" w:bidi="ar-SA"/>
      </w:rPr>
    </w:lvl>
  </w:abstractNum>
  <w:abstractNum w:abstractNumId="50">
    <w:multiLevelType w:val="hybridMultilevel"/>
    <w:lvl w:ilvl="0">
      <w:start w:val="5"/>
      <w:numFmt w:val="decimal"/>
      <w:lvlText w:val="%1"/>
      <w:lvlJc w:val="left"/>
      <w:pPr>
        <w:ind w:left="499" w:hanging="340"/>
        <w:jc w:val="left"/>
      </w:pPr>
      <w:rPr>
        <w:rFonts w:hint="default" w:ascii="Trebuchet MS" w:hAnsi="Trebuchet MS" w:eastAsia="Trebuchet MS" w:cs="Trebuchet MS"/>
        <w:color w:val="0093C1"/>
        <w:w w:val="97"/>
        <w:sz w:val="24"/>
        <w:szCs w:val="24"/>
        <w:lang w:val="en-US" w:eastAsia="en-US" w:bidi="ar-SA"/>
      </w:rPr>
    </w:lvl>
    <w:lvl w:ilvl="1">
      <w:start w:val="0"/>
      <w:numFmt w:val="bullet"/>
      <w:lvlText w:val="•"/>
      <w:lvlJc w:val="left"/>
      <w:pPr>
        <w:ind w:left="1514" w:hanging="340"/>
      </w:pPr>
      <w:rPr>
        <w:rFonts w:hint="default"/>
        <w:lang w:val="en-US" w:eastAsia="en-US" w:bidi="ar-SA"/>
      </w:rPr>
    </w:lvl>
    <w:lvl w:ilvl="2">
      <w:start w:val="0"/>
      <w:numFmt w:val="bullet"/>
      <w:lvlText w:val="•"/>
      <w:lvlJc w:val="left"/>
      <w:pPr>
        <w:ind w:left="2528" w:hanging="340"/>
      </w:pPr>
      <w:rPr>
        <w:rFonts w:hint="default"/>
        <w:lang w:val="en-US" w:eastAsia="en-US" w:bidi="ar-SA"/>
      </w:rPr>
    </w:lvl>
    <w:lvl w:ilvl="3">
      <w:start w:val="0"/>
      <w:numFmt w:val="bullet"/>
      <w:lvlText w:val="•"/>
      <w:lvlJc w:val="left"/>
      <w:pPr>
        <w:ind w:left="3542" w:hanging="340"/>
      </w:pPr>
      <w:rPr>
        <w:rFonts w:hint="default"/>
        <w:lang w:val="en-US" w:eastAsia="en-US" w:bidi="ar-SA"/>
      </w:rPr>
    </w:lvl>
    <w:lvl w:ilvl="4">
      <w:start w:val="0"/>
      <w:numFmt w:val="bullet"/>
      <w:lvlText w:val="•"/>
      <w:lvlJc w:val="left"/>
      <w:pPr>
        <w:ind w:left="4556" w:hanging="340"/>
      </w:pPr>
      <w:rPr>
        <w:rFonts w:hint="default"/>
        <w:lang w:val="en-US" w:eastAsia="en-US" w:bidi="ar-SA"/>
      </w:rPr>
    </w:lvl>
    <w:lvl w:ilvl="5">
      <w:start w:val="0"/>
      <w:numFmt w:val="bullet"/>
      <w:lvlText w:val="•"/>
      <w:lvlJc w:val="left"/>
      <w:pPr>
        <w:ind w:left="5570" w:hanging="340"/>
      </w:pPr>
      <w:rPr>
        <w:rFonts w:hint="default"/>
        <w:lang w:val="en-US" w:eastAsia="en-US" w:bidi="ar-SA"/>
      </w:rPr>
    </w:lvl>
    <w:lvl w:ilvl="6">
      <w:start w:val="0"/>
      <w:numFmt w:val="bullet"/>
      <w:lvlText w:val="•"/>
      <w:lvlJc w:val="left"/>
      <w:pPr>
        <w:ind w:left="6584" w:hanging="340"/>
      </w:pPr>
      <w:rPr>
        <w:rFonts w:hint="default"/>
        <w:lang w:val="en-US" w:eastAsia="en-US" w:bidi="ar-SA"/>
      </w:rPr>
    </w:lvl>
    <w:lvl w:ilvl="7">
      <w:start w:val="0"/>
      <w:numFmt w:val="bullet"/>
      <w:lvlText w:val="•"/>
      <w:lvlJc w:val="left"/>
      <w:pPr>
        <w:ind w:left="7598" w:hanging="340"/>
      </w:pPr>
      <w:rPr>
        <w:rFonts w:hint="default"/>
        <w:lang w:val="en-US" w:eastAsia="en-US" w:bidi="ar-SA"/>
      </w:rPr>
    </w:lvl>
    <w:lvl w:ilvl="8">
      <w:start w:val="0"/>
      <w:numFmt w:val="bullet"/>
      <w:lvlText w:val="•"/>
      <w:lvlJc w:val="left"/>
      <w:pPr>
        <w:ind w:left="8612" w:hanging="340"/>
      </w:pPr>
      <w:rPr>
        <w:rFonts w:hint="default"/>
        <w:lang w:val="en-US" w:eastAsia="en-US" w:bidi="ar-SA"/>
      </w:rPr>
    </w:lvl>
  </w:abstractNum>
  <w:abstractNum w:abstractNumId="49">
    <w:multiLevelType w:val="hybridMultilevel"/>
    <w:lvl w:ilvl="0">
      <w:start w:val="5"/>
      <w:numFmt w:val="decimal"/>
      <w:lvlText w:val="%1"/>
      <w:lvlJc w:val="left"/>
      <w:pPr>
        <w:ind w:left="499" w:hanging="340"/>
        <w:jc w:val="left"/>
      </w:pPr>
      <w:rPr>
        <w:rFonts w:hint="default" w:ascii="Trebuchet MS" w:hAnsi="Trebuchet MS" w:eastAsia="Trebuchet MS" w:cs="Trebuchet MS"/>
        <w:color w:val="0093C1"/>
        <w:w w:val="97"/>
        <w:sz w:val="24"/>
        <w:szCs w:val="24"/>
        <w:lang w:val="en-US" w:eastAsia="en-US" w:bidi="ar-SA"/>
      </w:rPr>
    </w:lvl>
    <w:lvl w:ilvl="1">
      <w:start w:val="0"/>
      <w:numFmt w:val="bullet"/>
      <w:lvlText w:val="•"/>
      <w:lvlJc w:val="left"/>
      <w:pPr>
        <w:ind w:left="1514" w:hanging="340"/>
      </w:pPr>
      <w:rPr>
        <w:rFonts w:hint="default"/>
        <w:lang w:val="en-US" w:eastAsia="en-US" w:bidi="ar-SA"/>
      </w:rPr>
    </w:lvl>
    <w:lvl w:ilvl="2">
      <w:start w:val="0"/>
      <w:numFmt w:val="bullet"/>
      <w:lvlText w:val="•"/>
      <w:lvlJc w:val="left"/>
      <w:pPr>
        <w:ind w:left="2528" w:hanging="340"/>
      </w:pPr>
      <w:rPr>
        <w:rFonts w:hint="default"/>
        <w:lang w:val="en-US" w:eastAsia="en-US" w:bidi="ar-SA"/>
      </w:rPr>
    </w:lvl>
    <w:lvl w:ilvl="3">
      <w:start w:val="0"/>
      <w:numFmt w:val="bullet"/>
      <w:lvlText w:val="•"/>
      <w:lvlJc w:val="left"/>
      <w:pPr>
        <w:ind w:left="3542" w:hanging="340"/>
      </w:pPr>
      <w:rPr>
        <w:rFonts w:hint="default"/>
        <w:lang w:val="en-US" w:eastAsia="en-US" w:bidi="ar-SA"/>
      </w:rPr>
    </w:lvl>
    <w:lvl w:ilvl="4">
      <w:start w:val="0"/>
      <w:numFmt w:val="bullet"/>
      <w:lvlText w:val="•"/>
      <w:lvlJc w:val="left"/>
      <w:pPr>
        <w:ind w:left="4556" w:hanging="340"/>
      </w:pPr>
      <w:rPr>
        <w:rFonts w:hint="default"/>
        <w:lang w:val="en-US" w:eastAsia="en-US" w:bidi="ar-SA"/>
      </w:rPr>
    </w:lvl>
    <w:lvl w:ilvl="5">
      <w:start w:val="0"/>
      <w:numFmt w:val="bullet"/>
      <w:lvlText w:val="•"/>
      <w:lvlJc w:val="left"/>
      <w:pPr>
        <w:ind w:left="5570" w:hanging="340"/>
      </w:pPr>
      <w:rPr>
        <w:rFonts w:hint="default"/>
        <w:lang w:val="en-US" w:eastAsia="en-US" w:bidi="ar-SA"/>
      </w:rPr>
    </w:lvl>
    <w:lvl w:ilvl="6">
      <w:start w:val="0"/>
      <w:numFmt w:val="bullet"/>
      <w:lvlText w:val="•"/>
      <w:lvlJc w:val="left"/>
      <w:pPr>
        <w:ind w:left="6584" w:hanging="340"/>
      </w:pPr>
      <w:rPr>
        <w:rFonts w:hint="default"/>
        <w:lang w:val="en-US" w:eastAsia="en-US" w:bidi="ar-SA"/>
      </w:rPr>
    </w:lvl>
    <w:lvl w:ilvl="7">
      <w:start w:val="0"/>
      <w:numFmt w:val="bullet"/>
      <w:lvlText w:val="•"/>
      <w:lvlJc w:val="left"/>
      <w:pPr>
        <w:ind w:left="7598" w:hanging="340"/>
      </w:pPr>
      <w:rPr>
        <w:rFonts w:hint="default"/>
        <w:lang w:val="en-US" w:eastAsia="en-US" w:bidi="ar-SA"/>
      </w:rPr>
    </w:lvl>
    <w:lvl w:ilvl="8">
      <w:start w:val="0"/>
      <w:numFmt w:val="bullet"/>
      <w:lvlText w:val="•"/>
      <w:lvlJc w:val="left"/>
      <w:pPr>
        <w:ind w:left="8612" w:hanging="340"/>
      </w:pPr>
      <w:rPr>
        <w:rFonts w:hint="default"/>
        <w:lang w:val="en-US" w:eastAsia="en-US" w:bidi="ar-SA"/>
      </w:rPr>
    </w:lvl>
  </w:abstractNum>
  <w:abstractNum w:abstractNumId="48">
    <w:multiLevelType w:val="hybridMultilevel"/>
    <w:lvl w:ilvl="0">
      <w:start w:val="1"/>
      <w:numFmt w:val="lowerLetter"/>
      <w:lvlText w:val="(%1)"/>
      <w:lvlJc w:val="left"/>
      <w:pPr>
        <w:ind w:left="638"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1124" w:hanging="240"/>
      </w:pPr>
      <w:rPr>
        <w:rFonts w:hint="default"/>
        <w:lang w:val="en-US" w:eastAsia="en-US" w:bidi="ar-SA"/>
      </w:rPr>
    </w:lvl>
    <w:lvl w:ilvl="2">
      <w:start w:val="0"/>
      <w:numFmt w:val="bullet"/>
      <w:lvlText w:val="•"/>
      <w:lvlJc w:val="left"/>
      <w:pPr>
        <w:ind w:left="1609" w:hanging="240"/>
      </w:pPr>
      <w:rPr>
        <w:rFonts w:hint="default"/>
        <w:lang w:val="en-US" w:eastAsia="en-US" w:bidi="ar-SA"/>
      </w:rPr>
    </w:lvl>
    <w:lvl w:ilvl="3">
      <w:start w:val="0"/>
      <w:numFmt w:val="bullet"/>
      <w:lvlText w:val="•"/>
      <w:lvlJc w:val="left"/>
      <w:pPr>
        <w:ind w:left="2094" w:hanging="240"/>
      </w:pPr>
      <w:rPr>
        <w:rFonts w:hint="default"/>
        <w:lang w:val="en-US" w:eastAsia="en-US" w:bidi="ar-SA"/>
      </w:rPr>
    </w:lvl>
    <w:lvl w:ilvl="4">
      <w:start w:val="0"/>
      <w:numFmt w:val="bullet"/>
      <w:lvlText w:val="•"/>
      <w:lvlJc w:val="left"/>
      <w:pPr>
        <w:ind w:left="2579" w:hanging="240"/>
      </w:pPr>
      <w:rPr>
        <w:rFonts w:hint="default"/>
        <w:lang w:val="en-US" w:eastAsia="en-US" w:bidi="ar-SA"/>
      </w:rPr>
    </w:lvl>
    <w:lvl w:ilvl="5">
      <w:start w:val="0"/>
      <w:numFmt w:val="bullet"/>
      <w:lvlText w:val="•"/>
      <w:lvlJc w:val="left"/>
      <w:pPr>
        <w:ind w:left="3063" w:hanging="240"/>
      </w:pPr>
      <w:rPr>
        <w:rFonts w:hint="default"/>
        <w:lang w:val="en-US" w:eastAsia="en-US" w:bidi="ar-SA"/>
      </w:rPr>
    </w:lvl>
    <w:lvl w:ilvl="6">
      <w:start w:val="0"/>
      <w:numFmt w:val="bullet"/>
      <w:lvlText w:val="•"/>
      <w:lvlJc w:val="left"/>
      <w:pPr>
        <w:ind w:left="3548" w:hanging="240"/>
      </w:pPr>
      <w:rPr>
        <w:rFonts w:hint="default"/>
        <w:lang w:val="en-US" w:eastAsia="en-US" w:bidi="ar-SA"/>
      </w:rPr>
    </w:lvl>
    <w:lvl w:ilvl="7">
      <w:start w:val="0"/>
      <w:numFmt w:val="bullet"/>
      <w:lvlText w:val="•"/>
      <w:lvlJc w:val="left"/>
      <w:pPr>
        <w:ind w:left="4033" w:hanging="240"/>
      </w:pPr>
      <w:rPr>
        <w:rFonts w:hint="default"/>
        <w:lang w:val="en-US" w:eastAsia="en-US" w:bidi="ar-SA"/>
      </w:rPr>
    </w:lvl>
    <w:lvl w:ilvl="8">
      <w:start w:val="0"/>
      <w:numFmt w:val="bullet"/>
      <w:lvlText w:val="•"/>
      <w:lvlJc w:val="left"/>
      <w:pPr>
        <w:ind w:left="4518" w:hanging="240"/>
      </w:pPr>
      <w:rPr>
        <w:rFonts w:hint="default"/>
        <w:lang w:val="en-US" w:eastAsia="en-US" w:bidi="ar-SA"/>
      </w:rPr>
    </w:lvl>
  </w:abstractNum>
  <w:abstractNum w:abstractNumId="47">
    <w:multiLevelType w:val="hybridMultilevel"/>
    <w:lvl w:ilvl="0">
      <w:start w:val="1"/>
      <w:numFmt w:val="lowerLetter"/>
      <w:lvlText w:val="(%1)"/>
      <w:lvlJc w:val="left"/>
      <w:pPr>
        <w:ind w:left="635"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1085" w:hanging="240"/>
      </w:pPr>
      <w:rPr>
        <w:rFonts w:hint="default"/>
        <w:lang w:val="en-US" w:eastAsia="en-US" w:bidi="ar-SA"/>
      </w:rPr>
    </w:lvl>
    <w:lvl w:ilvl="2">
      <w:start w:val="0"/>
      <w:numFmt w:val="bullet"/>
      <w:lvlText w:val="•"/>
      <w:lvlJc w:val="left"/>
      <w:pPr>
        <w:ind w:left="1531" w:hanging="240"/>
      </w:pPr>
      <w:rPr>
        <w:rFonts w:hint="default"/>
        <w:lang w:val="en-US" w:eastAsia="en-US" w:bidi="ar-SA"/>
      </w:rPr>
    </w:lvl>
    <w:lvl w:ilvl="3">
      <w:start w:val="0"/>
      <w:numFmt w:val="bullet"/>
      <w:lvlText w:val="•"/>
      <w:lvlJc w:val="left"/>
      <w:pPr>
        <w:ind w:left="1977" w:hanging="240"/>
      </w:pPr>
      <w:rPr>
        <w:rFonts w:hint="default"/>
        <w:lang w:val="en-US" w:eastAsia="en-US" w:bidi="ar-SA"/>
      </w:rPr>
    </w:lvl>
    <w:lvl w:ilvl="4">
      <w:start w:val="0"/>
      <w:numFmt w:val="bullet"/>
      <w:lvlText w:val="•"/>
      <w:lvlJc w:val="left"/>
      <w:pPr>
        <w:ind w:left="2423" w:hanging="240"/>
      </w:pPr>
      <w:rPr>
        <w:rFonts w:hint="default"/>
        <w:lang w:val="en-US" w:eastAsia="en-US" w:bidi="ar-SA"/>
      </w:rPr>
    </w:lvl>
    <w:lvl w:ilvl="5">
      <w:start w:val="0"/>
      <w:numFmt w:val="bullet"/>
      <w:lvlText w:val="•"/>
      <w:lvlJc w:val="left"/>
      <w:pPr>
        <w:ind w:left="2869" w:hanging="240"/>
      </w:pPr>
      <w:rPr>
        <w:rFonts w:hint="default"/>
        <w:lang w:val="en-US" w:eastAsia="en-US" w:bidi="ar-SA"/>
      </w:rPr>
    </w:lvl>
    <w:lvl w:ilvl="6">
      <w:start w:val="0"/>
      <w:numFmt w:val="bullet"/>
      <w:lvlText w:val="•"/>
      <w:lvlJc w:val="left"/>
      <w:pPr>
        <w:ind w:left="3315" w:hanging="240"/>
      </w:pPr>
      <w:rPr>
        <w:rFonts w:hint="default"/>
        <w:lang w:val="en-US" w:eastAsia="en-US" w:bidi="ar-SA"/>
      </w:rPr>
    </w:lvl>
    <w:lvl w:ilvl="7">
      <w:start w:val="0"/>
      <w:numFmt w:val="bullet"/>
      <w:lvlText w:val="•"/>
      <w:lvlJc w:val="left"/>
      <w:pPr>
        <w:ind w:left="3761" w:hanging="240"/>
      </w:pPr>
      <w:rPr>
        <w:rFonts w:hint="default"/>
        <w:lang w:val="en-US" w:eastAsia="en-US" w:bidi="ar-SA"/>
      </w:rPr>
    </w:lvl>
    <w:lvl w:ilvl="8">
      <w:start w:val="0"/>
      <w:numFmt w:val="bullet"/>
      <w:lvlText w:val="•"/>
      <w:lvlJc w:val="left"/>
      <w:pPr>
        <w:ind w:left="4207" w:hanging="240"/>
      </w:pPr>
      <w:rPr>
        <w:rFonts w:hint="default"/>
        <w:lang w:val="en-US" w:eastAsia="en-US" w:bidi="ar-SA"/>
      </w:rPr>
    </w:lvl>
  </w:abstractNum>
  <w:abstractNum w:abstractNumId="46">
    <w:multiLevelType w:val="hybridMultilevel"/>
    <w:lvl w:ilvl="0">
      <w:start w:val="1"/>
      <w:numFmt w:val="lowerLetter"/>
      <w:lvlText w:val="(%1)"/>
      <w:lvlJc w:val="left"/>
      <w:pPr>
        <w:ind w:left="405" w:hanging="240"/>
        <w:jc w:val="left"/>
      </w:pPr>
      <w:rPr>
        <w:rFonts w:hint="default" w:ascii="Times New Roman" w:hAnsi="Times New Roman" w:eastAsia="Times New Roman" w:cs="Times New Roman"/>
        <w:color w:val="231F20"/>
        <w:w w:val="103"/>
        <w:sz w:val="14"/>
        <w:szCs w:val="14"/>
        <w:lang w:val="en-US" w:eastAsia="en-US" w:bidi="ar-SA"/>
      </w:rPr>
    </w:lvl>
    <w:lvl w:ilvl="1">
      <w:start w:val="0"/>
      <w:numFmt w:val="bullet"/>
      <w:lvlText w:val="•"/>
      <w:lvlJc w:val="left"/>
      <w:pPr>
        <w:ind w:left="1424" w:hanging="240"/>
      </w:pPr>
      <w:rPr>
        <w:rFonts w:hint="default"/>
        <w:lang w:val="en-US" w:eastAsia="en-US" w:bidi="ar-SA"/>
      </w:rPr>
    </w:lvl>
    <w:lvl w:ilvl="2">
      <w:start w:val="0"/>
      <w:numFmt w:val="bullet"/>
      <w:lvlText w:val="•"/>
      <w:lvlJc w:val="left"/>
      <w:pPr>
        <w:ind w:left="2448" w:hanging="240"/>
      </w:pPr>
      <w:rPr>
        <w:rFonts w:hint="default"/>
        <w:lang w:val="en-US" w:eastAsia="en-US" w:bidi="ar-SA"/>
      </w:rPr>
    </w:lvl>
    <w:lvl w:ilvl="3">
      <w:start w:val="0"/>
      <w:numFmt w:val="bullet"/>
      <w:lvlText w:val="•"/>
      <w:lvlJc w:val="left"/>
      <w:pPr>
        <w:ind w:left="3472" w:hanging="240"/>
      </w:pPr>
      <w:rPr>
        <w:rFonts w:hint="default"/>
        <w:lang w:val="en-US" w:eastAsia="en-US" w:bidi="ar-SA"/>
      </w:rPr>
    </w:lvl>
    <w:lvl w:ilvl="4">
      <w:start w:val="0"/>
      <w:numFmt w:val="bullet"/>
      <w:lvlText w:val="•"/>
      <w:lvlJc w:val="left"/>
      <w:pPr>
        <w:ind w:left="4496" w:hanging="240"/>
      </w:pPr>
      <w:rPr>
        <w:rFonts w:hint="default"/>
        <w:lang w:val="en-US" w:eastAsia="en-US" w:bidi="ar-SA"/>
      </w:rPr>
    </w:lvl>
    <w:lvl w:ilvl="5">
      <w:start w:val="0"/>
      <w:numFmt w:val="bullet"/>
      <w:lvlText w:val="•"/>
      <w:lvlJc w:val="left"/>
      <w:pPr>
        <w:ind w:left="5520" w:hanging="240"/>
      </w:pPr>
      <w:rPr>
        <w:rFonts w:hint="default"/>
        <w:lang w:val="en-US" w:eastAsia="en-US" w:bidi="ar-SA"/>
      </w:rPr>
    </w:lvl>
    <w:lvl w:ilvl="6">
      <w:start w:val="0"/>
      <w:numFmt w:val="bullet"/>
      <w:lvlText w:val="•"/>
      <w:lvlJc w:val="left"/>
      <w:pPr>
        <w:ind w:left="6544" w:hanging="240"/>
      </w:pPr>
      <w:rPr>
        <w:rFonts w:hint="default"/>
        <w:lang w:val="en-US" w:eastAsia="en-US" w:bidi="ar-SA"/>
      </w:rPr>
    </w:lvl>
    <w:lvl w:ilvl="7">
      <w:start w:val="0"/>
      <w:numFmt w:val="bullet"/>
      <w:lvlText w:val="•"/>
      <w:lvlJc w:val="left"/>
      <w:pPr>
        <w:ind w:left="7568" w:hanging="240"/>
      </w:pPr>
      <w:rPr>
        <w:rFonts w:hint="default"/>
        <w:lang w:val="en-US" w:eastAsia="en-US" w:bidi="ar-SA"/>
      </w:rPr>
    </w:lvl>
    <w:lvl w:ilvl="8">
      <w:start w:val="0"/>
      <w:numFmt w:val="bullet"/>
      <w:lvlText w:val="•"/>
      <w:lvlJc w:val="left"/>
      <w:pPr>
        <w:ind w:left="8592" w:hanging="240"/>
      </w:pPr>
      <w:rPr>
        <w:rFonts w:hint="default"/>
        <w:lang w:val="en-US" w:eastAsia="en-US" w:bidi="ar-SA"/>
      </w:rPr>
    </w:lvl>
  </w:abstractNum>
  <w:abstractNum w:abstractNumId="45">
    <w:multiLevelType w:val="hybridMultilevel"/>
    <w:lvl w:ilvl="0">
      <w:start w:val="1"/>
      <w:numFmt w:val="decimal"/>
      <w:lvlText w:val="(%1)"/>
      <w:lvlJc w:val="left"/>
      <w:pPr>
        <w:ind w:left="645" w:hanging="240"/>
        <w:jc w:val="left"/>
      </w:pPr>
      <w:rPr>
        <w:rFonts w:hint="default" w:ascii="Times New Roman" w:hAnsi="Times New Roman" w:eastAsia="Times New Roman" w:cs="Times New Roman"/>
        <w:color w:val="231F20"/>
        <w:w w:val="109"/>
        <w:sz w:val="14"/>
        <w:szCs w:val="14"/>
        <w:lang w:val="en-US" w:eastAsia="en-US" w:bidi="ar-SA"/>
      </w:rPr>
    </w:lvl>
    <w:lvl w:ilvl="1">
      <w:start w:val="0"/>
      <w:numFmt w:val="bullet"/>
      <w:lvlText w:val="•"/>
      <w:lvlJc w:val="left"/>
      <w:pPr>
        <w:ind w:left="1640" w:hanging="240"/>
      </w:pPr>
      <w:rPr>
        <w:rFonts w:hint="default"/>
        <w:lang w:val="en-US" w:eastAsia="en-US" w:bidi="ar-SA"/>
      </w:rPr>
    </w:lvl>
    <w:lvl w:ilvl="2">
      <w:start w:val="0"/>
      <w:numFmt w:val="bullet"/>
      <w:lvlText w:val="•"/>
      <w:lvlJc w:val="left"/>
      <w:pPr>
        <w:ind w:left="2640" w:hanging="240"/>
      </w:pPr>
      <w:rPr>
        <w:rFonts w:hint="default"/>
        <w:lang w:val="en-US" w:eastAsia="en-US" w:bidi="ar-SA"/>
      </w:rPr>
    </w:lvl>
    <w:lvl w:ilvl="3">
      <w:start w:val="0"/>
      <w:numFmt w:val="bullet"/>
      <w:lvlText w:val="•"/>
      <w:lvlJc w:val="left"/>
      <w:pPr>
        <w:ind w:left="3640" w:hanging="240"/>
      </w:pPr>
      <w:rPr>
        <w:rFonts w:hint="default"/>
        <w:lang w:val="en-US" w:eastAsia="en-US" w:bidi="ar-SA"/>
      </w:rPr>
    </w:lvl>
    <w:lvl w:ilvl="4">
      <w:start w:val="0"/>
      <w:numFmt w:val="bullet"/>
      <w:lvlText w:val="•"/>
      <w:lvlJc w:val="left"/>
      <w:pPr>
        <w:ind w:left="4640" w:hanging="240"/>
      </w:pPr>
      <w:rPr>
        <w:rFonts w:hint="default"/>
        <w:lang w:val="en-US" w:eastAsia="en-US" w:bidi="ar-SA"/>
      </w:rPr>
    </w:lvl>
    <w:lvl w:ilvl="5">
      <w:start w:val="0"/>
      <w:numFmt w:val="bullet"/>
      <w:lvlText w:val="•"/>
      <w:lvlJc w:val="left"/>
      <w:pPr>
        <w:ind w:left="5640" w:hanging="240"/>
      </w:pPr>
      <w:rPr>
        <w:rFonts w:hint="default"/>
        <w:lang w:val="en-US" w:eastAsia="en-US" w:bidi="ar-SA"/>
      </w:rPr>
    </w:lvl>
    <w:lvl w:ilvl="6">
      <w:start w:val="0"/>
      <w:numFmt w:val="bullet"/>
      <w:lvlText w:val="•"/>
      <w:lvlJc w:val="left"/>
      <w:pPr>
        <w:ind w:left="6640" w:hanging="240"/>
      </w:pPr>
      <w:rPr>
        <w:rFonts w:hint="default"/>
        <w:lang w:val="en-US" w:eastAsia="en-US" w:bidi="ar-SA"/>
      </w:rPr>
    </w:lvl>
    <w:lvl w:ilvl="7">
      <w:start w:val="0"/>
      <w:numFmt w:val="bullet"/>
      <w:lvlText w:val="•"/>
      <w:lvlJc w:val="left"/>
      <w:pPr>
        <w:ind w:left="7640" w:hanging="240"/>
      </w:pPr>
      <w:rPr>
        <w:rFonts w:hint="default"/>
        <w:lang w:val="en-US" w:eastAsia="en-US" w:bidi="ar-SA"/>
      </w:rPr>
    </w:lvl>
    <w:lvl w:ilvl="8">
      <w:start w:val="0"/>
      <w:numFmt w:val="bullet"/>
      <w:lvlText w:val="•"/>
      <w:lvlJc w:val="left"/>
      <w:pPr>
        <w:ind w:left="8640" w:hanging="240"/>
      </w:pPr>
      <w:rPr>
        <w:rFonts w:hint="default"/>
        <w:lang w:val="en-US" w:eastAsia="en-US" w:bidi="ar-SA"/>
      </w:rPr>
    </w:lvl>
  </w:abstractNum>
  <w:abstractNum w:abstractNumId="44">
    <w:multiLevelType w:val="hybridMultilevel"/>
    <w:lvl w:ilvl="0">
      <w:start w:val="6"/>
      <w:numFmt w:val="decimal"/>
      <w:lvlText w:val="%1"/>
      <w:lvlJc w:val="left"/>
      <w:pPr>
        <w:ind w:left="5440" w:hanging="481"/>
        <w:jc w:val="left"/>
      </w:pPr>
      <w:rPr>
        <w:rFonts w:hint="default"/>
        <w:lang w:val="en-US" w:eastAsia="en-US" w:bidi="ar-SA"/>
      </w:rPr>
    </w:lvl>
    <w:lvl w:ilvl="1">
      <w:start w:val="1"/>
      <w:numFmt w:val="decimal"/>
      <w:lvlText w:val="%1.%2"/>
      <w:lvlJc w:val="left"/>
      <w:pPr>
        <w:ind w:left="5440" w:hanging="481"/>
        <w:jc w:val="right"/>
      </w:pPr>
      <w:rPr>
        <w:rFonts w:hint="default"/>
        <w:spacing w:val="-1"/>
        <w:w w:val="80"/>
        <w:u w:val="single" w:color="006BB6"/>
        <w:lang w:val="en-US" w:eastAsia="en-US" w:bidi="ar-SA"/>
      </w:rPr>
    </w:lvl>
    <w:lvl w:ilvl="2">
      <w:start w:val="1"/>
      <w:numFmt w:val="decimal"/>
      <w:lvlText w:val="(%3)"/>
      <w:lvlJc w:val="left"/>
      <w:pPr>
        <w:ind w:left="5193" w:hanging="240"/>
        <w:jc w:val="left"/>
      </w:pPr>
      <w:rPr>
        <w:rFonts w:hint="default" w:ascii="Times New Roman" w:hAnsi="Times New Roman" w:eastAsia="Times New Roman" w:cs="Times New Roman"/>
        <w:color w:val="231F20"/>
        <w:w w:val="109"/>
        <w:sz w:val="14"/>
        <w:szCs w:val="14"/>
        <w:lang w:val="en-US" w:eastAsia="en-US" w:bidi="ar-SA"/>
      </w:rPr>
    </w:lvl>
    <w:lvl w:ilvl="3">
      <w:start w:val="0"/>
      <w:numFmt w:val="bullet"/>
      <w:lvlText w:val="•"/>
      <w:lvlJc w:val="left"/>
      <w:pPr>
        <w:ind w:left="6595" w:hanging="240"/>
      </w:pPr>
      <w:rPr>
        <w:rFonts w:hint="default"/>
        <w:lang w:val="en-US" w:eastAsia="en-US" w:bidi="ar-SA"/>
      </w:rPr>
    </w:lvl>
    <w:lvl w:ilvl="4">
      <w:start w:val="0"/>
      <w:numFmt w:val="bullet"/>
      <w:lvlText w:val="•"/>
      <w:lvlJc w:val="left"/>
      <w:pPr>
        <w:ind w:left="7173" w:hanging="240"/>
      </w:pPr>
      <w:rPr>
        <w:rFonts w:hint="default"/>
        <w:lang w:val="en-US" w:eastAsia="en-US" w:bidi="ar-SA"/>
      </w:rPr>
    </w:lvl>
    <w:lvl w:ilvl="5">
      <w:start w:val="0"/>
      <w:numFmt w:val="bullet"/>
      <w:lvlText w:val="•"/>
      <w:lvlJc w:val="left"/>
      <w:pPr>
        <w:ind w:left="7751" w:hanging="240"/>
      </w:pPr>
      <w:rPr>
        <w:rFonts w:hint="default"/>
        <w:lang w:val="en-US" w:eastAsia="en-US" w:bidi="ar-SA"/>
      </w:rPr>
    </w:lvl>
    <w:lvl w:ilvl="6">
      <w:start w:val="0"/>
      <w:numFmt w:val="bullet"/>
      <w:lvlText w:val="•"/>
      <w:lvlJc w:val="left"/>
      <w:pPr>
        <w:ind w:left="8328" w:hanging="240"/>
      </w:pPr>
      <w:rPr>
        <w:rFonts w:hint="default"/>
        <w:lang w:val="en-US" w:eastAsia="en-US" w:bidi="ar-SA"/>
      </w:rPr>
    </w:lvl>
    <w:lvl w:ilvl="7">
      <w:start w:val="0"/>
      <w:numFmt w:val="bullet"/>
      <w:lvlText w:val="•"/>
      <w:lvlJc w:val="left"/>
      <w:pPr>
        <w:ind w:left="8906" w:hanging="240"/>
      </w:pPr>
      <w:rPr>
        <w:rFonts w:hint="default"/>
        <w:lang w:val="en-US" w:eastAsia="en-US" w:bidi="ar-SA"/>
      </w:rPr>
    </w:lvl>
    <w:lvl w:ilvl="8">
      <w:start w:val="0"/>
      <w:numFmt w:val="bullet"/>
      <w:lvlText w:val="•"/>
      <w:lvlJc w:val="left"/>
      <w:pPr>
        <w:ind w:left="9484" w:hanging="240"/>
      </w:pPr>
      <w:rPr>
        <w:rFonts w:hint="default"/>
        <w:lang w:val="en-US" w:eastAsia="en-US" w:bidi="ar-SA"/>
      </w:rPr>
    </w:lvl>
  </w:abstractNum>
  <w:abstractNum w:abstractNumId="43">
    <w:multiLevelType w:val="hybridMultilevel"/>
    <w:lvl w:ilvl="0">
      <w:start w:val="1"/>
      <w:numFmt w:val="lowerLetter"/>
      <w:lvlText w:val="(%1)"/>
      <w:lvlJc w:val="left"/>
      <w:pPr>
        <w:ind w:left="380"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5180"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097" w:hanging="240"/>
      </w:pPr>
      <w:rPr>
        <w:rFonts w:hint="default"/>
        <w:lang w:val="en-US" w:eastAsia="en-US" w:bidi="ar-SA"/>
      </w:rPr>
    </w:lvl>
    <w:lvl w:ilvl="3">
      <w:start w:val="0"/>
      <w:numFmt w:val="bullet"/>
      <w:lvlText w:val="•"/>
      <w:lvlJc w:val="left"/>
      <w:pPr>
        <w:ind w:left="5014" w:hanging="240"/>
      </w:pPr>
      <w:rPr>
        <w:rFonts w:hint="default"/>
        <w:lang w:val="en-US" w:eastAsia="en-US" w:bidi="ar-SA"/>
      </w:rPr>
    </w:lvl>
    <w:lvl w:ilvl="4">
      <w:start w:val="0"/>
      <w:numFmt w:val="bullet"/>
      <w:lvlText w:val="•"/>
      <w:lvlJc w:val="left"/>
      <w:pPr>
        <w:ind w:left="4931" w:hanging="240"/>
      </w:pPr>
      <w:rPr>
        <w:rFonts w:hint="default"/>
        <w:lang w:val="en-US" w:eastAsia="en-US" w:bidi="ar-SA"/>
      </w:rPr>
    </w:lvl>
    <w:lvl w:ilvl="5">
      <w:start w:val="0"/>
      <w:numFmt w:val="bullet"/>
      <w:lvlText w:val="•"/>
      <w:lvlJc w:val="left"/>
      <w:pPr>
        <w:ind w:left="4848" w:hanging="240"/>
      </w:pPr>
      <w:rPr>
        <w:rFonts w:hint="default"/>
        <w:lang w:val="en-US" w:eastAsia="en-US" w:bidi="ar-SA"/>
      </w:rPr>
    </w:lvl>
    <w:lvl w:ilvl="6">
      <w:start w:val="0"/>
      <w:numFmt w:val="bullet"/>
      <w:lvlText w:val="•"/>
      <w:lvlJc w:val="left"/>
      <w:pPr>
        <w:ind w:left="4765" w:hanging="240"/>
      </w:pPr>
      <w:rPr>
        <w:rFonts w:hint="default"/>
        <w:lang w:val="en-US" w:eastAsia="en-US" w:bidi="ar-SA"/>
      </w:rPr>
    </w:lvl>
    <w:lvl w:ilvl="7">
      <w:start w:val="0"/>
      <w:numFmt w:val="bullet"/>
      <w:lvlText w:val="•"/>
      <w:lvlJc w:val="left"/>
      <w:pPr>
        <w:ind w:left="4683" w:hanging="240"/>
      </w:pPr>
      <w:rPr>
        <w:rFonts w:hint="default"/>
        <w:lang w:val="en-US" w:eastAsia="en-US" w:bidi="ar-SA"/>
      </w:rPr>
    </w:lvl>
    <w:lvl w:ilvl="8">
      <w:start w:val="0"/>
      <w:numFmt w:val="bullet"/>
      <w:lvlText w:val="•"/>
      <w:lvlJc w:val="left"/>
      <w:pPr>
        <w:ind w:left="4600" w:hanging="240"/>
      </w:pPr>
      <w:rPr>
        <w:rFonts w:hint="default"/>
        <w:lang w:val="en-US" w:eastAsia="en-US" w:bidi="ar-SA"/>
      </w:rPr>
    </w:lvl>
  </w:abstractNum>
  <w:abstractNum w:abstractNumId="42">
    <w:multiLevelType w:val="hybridMultilevel"/>
    <w:lvl w:ilvl="0">
      <w:start w:val="1"/>
      <w:numFmt w:val="lowerLetter"/>
      <w:lvlText w:val="(%1)"/>
      <w:lvlJc w:val="left"/>
      <w:pPr>
        <w:ind w:left="385"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61" w:hanging="240"/>
      </w:pPr>
      <w:rPr>
        <w:rFonts w:hint="default"/>
        <w:lang w:val="en-US" w:eastAsia="en-US" w:bidi="ar-SA"/>
      </w:rPr>
    </w:lvl>
    <w:lvl w:ilvl="2">
      <w:start w:val="0"/>
      <w:numFmt w:val="bullet"/>
      <w:lvlText w:val="•"/>
      <w:lvlJc w:val="left"/>
      <w:pPr>
        <w:ind w:left="1142" w:hanging="240"/>
      </w:pPr>
      <w:rPr>
        <w:rFonts w:hint="default"/>
        <w:lang w:val="en-US" w:eastAsia="en-US" w:bidi="ar-SA"/>
      </w:rPr>
    </w:lvl>
    <w:lvl w:ilvl="3">
      <w:start w:val="0"/>
      <w:numFmt w:val="bullet"/>
      <w:lvlText w:val="•"/>
      <w:lvlJc w:val="left"/>
      <w:pPr>
        <w:ind w:left="1523" w:hanging="240"/>
      </w:pPr>
      <w:rPr>
        <w:rFonts w:hint="default"/>
        <w:lang w:val="en-US" w:eastAsia="en-US" w:bidi="ar-SA"/>
      </w:rPr>
    </w:lvl>
    <w:lvl w:ilvl="4">
      <w:start w:val="0"/>
      <w:numFmt w:val="bullet"/>
      <w:lvlText w:val="•"/>
      <w:lvlJc w:val="left"/>
      <w:pPr>
        <w:ind w:left="1905" w:hanging="240"/>
      </w:pPr>
      <w:rPr>
        <w:rFonts w:hint="default"/>
        <w:lang w:val="en-US" w:eastAsia="en-US" w:bidi="ar-SA"/>
      </w:rPr>
    </w:lvl>
    <w:lvl w:ilvl="5">
      <w:start w:val="0"/>
      <w:numFmt w:val="bullet"/>
      <w:lvlText w:val="•"/>
      <w:lvlJc w:val="left"/>
      <w:pPr>
        <w:ind w:left="2286" w:hanging="240"/>
      </w:pPr>
      <w:rPr>
        <w:rFonts w:hint="default"/>
        <w:lang w:val="en-US" w:eastAsia="en-US" w:bidi="ar-SA"/>
      </w:rPr>
    </w:lvl>
    <w:lvl w:ilvl="6">
      <w:start w:val="0"/>
      <w:numFmt w:val="bullet"/>
      <w:lvlText w:val="•"/>
      <w:lvlJc w:val="left"/>
      <w:pPr>
        <w:ind w:left="2667" w:hanging="240"/>
      </w:pPr>
      <w:rPr>
        <w:rFonts w:hint="default"/>
        <w:lang w:val="en-US" w:eastAsia="en-US" w:bidi="ar-SA"/>
      </w:rPr>
    </w:lvl>
    <w:lvl w:ilvl="7">
      <w:start w:val="0"/>
      <w:numFmt w:val="bullet"/>
      <w:lvlText w:val="•"/>
      <w:lvlJc w:val="left"/>
      <w:pPr>
        <w:ind w:left="3048" w:hanging="240"/>
      </w:pPr>
      <w:rPr>
        <w:rFonts w:hint="default"/>
        <w:lang w:val="en-US" w:eastAsia="en-US" w:bidi="ar-SA"/>
      </w:rPr>
    </w:lvl>
    <w:lvl w:ilvl="8">
      <w:start w:val="0"/>
      <w:numFmt w:val="bullet"/>
      <w:lvlText w:val="•"/>
      <w:lvlJc w:val="left"/>
      <w:pPr>
        <w:ind w:left="3430" w:hanging="240"/>
      </w:pPr>
      <w:rPr>
        <w:rFonts w:hint="default"/>
        <w:lang w:val="en-US" w:eastAsia="en-US" w:bidi="ar-SA"/>
      </w:rPr>
    </w:lvl>
  </w:abstractNum>
  <w:abstractNum w:abstractNumId="41">
    <w:multiLevelType w:val="hybridMultilevel"/>
    <w:lvl w:ilvl="0">
      <w:start w:val="1"/>
      <w:numFmt w:val="lowerLetter"/>
      <w:lvlText w:val="(%1)"/>
      <w:lvlJc w:val="left"/>
      <w:pPr>
        <w:ind w:left="38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63" w:hanging="240"/>
      </w:pPr>
      <w:rPr>
        <w:rFonts w:hint="default"/>
        <w:lang w:val="en-US" w:eastAsia="en-US" w:bidi="ar-SA"/>
      </w:rPr>
    </w:lvl>
    <w:lvl w:ilvl="2">
      <w:start w:val="0"/>
      <w:numFmt w:val="bullet"/>
      <w:lvlText w:val="•"/>
      <w:lvlJc w:val="left"/>
      <w:pPr>
        <w:ind w:left="1146" w:hanging="240"/>
      </w:pPr>
      <w:rPr>
        <w:rFonts w:hint="default"/>
        <w:lang w:val="en-US" w:eastAsia="en-US" w:bidi="ar-SA"/>
      </w:rPr>
    </w:lvl>
    <w:lvl w:ilvl="3">
      <w:start w:val="0"/>
      <w:numFmt w:val="bullet"/>
      <w:lvlText w:val="•"/>
      <w:lvlJc w:val="left"/>
      <w:pPr>
        <w:ind w:left="1529" w:hanging="240"/>
      </w:pPr>
      <w:rPr>
        <w:rFonts w:hint="default"/>
        <w:lang w:val="en-US" w:eastAsia="en-US" w:bidi="ar-SA"/>
      </w:rPr>
    </w:lvl>
    <w:lvl w:ilvl="4">
      <w:start w:val="0"/>
      <w:numFmt w:val="bullet"/>
      <w:lvlText w:val="•"/>
      <w:lvlJc w:val="left"/>
      <w:pPr>
        <w:ind w:left="1912" w:hanging="240"/>
      </w:pPr>
      <w:rPr>
        <w:rFonts w:hint="default"/>
        <w:lang w:val="en-US" w:eastAsia="en-US" w:bidi="ar-SA"/>
      </w:rPr>
    </w:lvl>
    <w:lvl w:ilvl="5">
      <w:start w:val="0"/>
      <w:numFmt w:val="bullet"/>
      <w:lvlText w:val="•"/>
      <w:lvlJc w:val="left"/>
      <w:pPr>
        <w:ind w:left="2295" w:hanging="240"/>
      </w:pPr>
      <w:rPr>
        <w:rFonts w:hint="default"/>
        <w:lang w:val="en-US" w:eastAsia="en-US" w:bidi="ar-SA"/>
      </w:rPr>
    </w:lvl>
    <w:lvl w:ilvl="6">
      <w:start w:val="0"/>
      <w:numFmt w:val="bullet"/>
      <w:lvlText w:val="•"/>
      <w:lvlJc w:val="left"/>
      <w:pPr>
        <w:ind w:left="2678" w:hanging="240"/>
      </w:pPr>
      <w:rPr>
        <w:rFonts w:hint="default"/>
        <w:lang w:val="en-US" w:eastAsia="en-US" w:bidi="ar-SA"/>
      </w:rPr>
    </w:lvl>
    <w:lvl w:ilvl="7">
      <w:start w:val="0"/>
      <w:numFmt w:val="bullet"/>
      <w:lvlText w:val="•"/>
      <w:lvlJc w:val="left"/>
      <w:pPr>
        <w:ind w:left="3061" w:hanging="240"/>
      </w:pPr>
      <w:rPr>
        <w:rFonts w:hint="default"/>
        <w:lang w:val="en-US" w:eastAsia="en-US" w:bidi="ar-SA"/>
      </w:rPr>
    </w:lvl>
    <w:lvl w:ilvl="8">
      <w:start w:val="0"/>
      <w:numFmt w:val="bullet"/>
      <w:lvlText w:val="•"/>
      <w:lvlJc w:val="left"/>
      <w:pPr>
        <w:ind w:left="3445" w:hanging="240"/>
      </w:pPr>
      <w:rPr>
        <w:rFonts w:hint="default"/>
        <w:lang w:val="en-US" w:eastAsia="en-US" w:bidi="ar-SA"/>
      </w:rPr>
    </w:lvl>
  </w:abstractNum>
  <w:abstractNum w:abstractNumId="40">
    <w:multiLevelType w:val="hybridMultilevel"/>
    <w:lvl w:ilvl="0">
      <w:start w:val="1"/>
      <w:numFmt w:val="lowerLetter"/>
      <w:lvlText w:val="(%1)"/>
      <w:lvlJc w:val="left"/>
      <w:pPr>
        <w:ind w:left="38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13" w:hanging="240"/>
      </w:pPr>
      <w:rPr>
        <w:rFonts w:hint="default"/>
        <w:lang w:val="en-US" w:eastAsia="en-US" w:bidi="ar-SA"/>
      </w:rPr>
    </w:lvl>
    <w:lvl w:ilvl="2">
      <w:start w:val="0"/>
      <w:numFmt w:val="bullet"/>
      <w:lvlText w:val="•"/>
      <w:lvlJc w:val="left"/>
      <w:pPr>
        <w:ind w:left="1046" w:hanging="240"/>
      </w:pPr>
      <w:rPr>
        <w:rFonts w:hint="default"/>
        <w:lang w:val="en-US" w:eastAsia="en-US" w:bidi="ar-SA"/>
      </w:rPr>
    </w:lvl>
    <w:lvl w:ilvl="3">
      <w:start w:val="0"/>
      <w:numFmt w:val="bullet"/>
      <w:lvlText w:val="•"/>
      <w:lvlJc w:val="left"/>
      <w:pPr>
        <w:ind w:left="1380" w:hanging="240"/>
      </w:pPr>
      <w:rPr>
        <w:rFonts w:hint="default"/>
        <w:lang w:val="en-US" w:eastAsia="en-US" w:bidi="ar-SA"/>
      </w:rPr>
    </w:lvl>
    <w:lvl w:ilvl="4">
      <w:start w:val="0"/>
      <w:numFmt w:val="bullet"/>
      <w:lvlText w:val="•"/>
      <w:lvlJc w:val="left"/>
      <w:pPr>
        <w:ind w:left="1713" w:hanging="240"/>
      </w:pPr>
      <w:rPr>
        <w:rFonts w:hint="default"/>
        <w:lang w:val="en-US" w:eastAsia="en-US" w:bidi="ar-SA"/>
      </w:rPr>
    </w:lvl>
    <w:lvl w:ilvl="5">
      <w:start w:val="0"/>
      <w:numFmt w:val="bullet"/>
      <w:lvlText w:val="•"/>
      <w:lvlJc w:val="left"/>
      <w:pPr>
        <w:ind w:left="2046" w:hanging="240"/>
      </w:pPr>
      <w:rPr>
        <w:rFonts w:hint="default"/>
        <w:lang w:val="en-US" w:eastAsia="en-US" w:bidi="ar-SA"/>
      </w:rPr>
    </w:lvl>
    <w:lvl w:ilvl="6">
      <w:start w:val="0"/>
      <w:numFmt w:val="bullet"/>
      <w:lvlText w:val="•"/>
      <w:lvlJc w:val="left"/>
      <w:pPr>
        <w:ind w:left="2380" w:hanging="240"/>
      </w:pPr>
      <w:rPr>
        <w:rFonts w:hint="default"/>
        <w:lang w:val="en-US" w:eastAsia="en-US" w:bidi="ar-SA"/>
      </w:rPr>
    </w:lvl>
    <w:lvl w:ilvl="7">
      <w:start w:val="0"/>
      <w:numFmt w:val="bullet"/>
      <w:lvlText w:val="•"/>
      <w:lvlJc w:val="left"/>
      <w:pPr>
        <w:ind w:left="2713" w:hanging="240"/>
      </w:pPr>
      <w:rPr>
        <w:rFonts w:hint="default"/>
        <w:lang w:val="en-US" w:eastAsia="en-US" w:bidi="ar-SA"/>
      </w:rPr>
    </w:lvl>
    <w:lvl w:ilvl="8">
      <w:start w:val="0"/>
      <w:numFmt w:val="bullet"/>
      <w:lvlText w:val="•"/>
      <w:lvlJc w:val="left"/>
      <w:pPr>
        <w:ind w:left="3046" w:hanging="240"/>
      </w:pPr>
      <w:rPr>
        <w:rFonts w:hint="default"/>
        <w:lang w:val="en-US" w:eastAsia="en-US" w:bidi="ar-SA"/>
      </w:rPr>
    </w:lvl>
  </w:abstractNum>
  <w:abstractNum w:abstractNumId="39">
    <w:multiLevelType w:val="hybridMultilevel"/>
    <w:lvl w:ilvl="0">
      <w:start w:val="49"/>
      <w:numFmt w:val="decimal"/>
      <w:lvlText w:val="%1"/>
      <w:lvlJc w:val="left"/>
      <w:pPr>
        <w:ind w:left="2209" w:hanging="2088"/>
        <w:jc w:val="left"/>
      </w:pPr>
      <w:rPr>
        <w:rFonts w:hint="default" w:ascii="Times New Roman" w:hAnsi="Times New Roman" w:eastAsia="Times New Roman" w:cs="Times New Roman"/>
        <w:color w:val="231F20"/>
        <w:spacing w:val="-1"/>
        <w:w w:val="121"/>
        <w:position w:val="5"/>
        <w:sz w:val="12"/>
        <w:szCs w:val="12"/>
        <w:lang w:val="en-US" w:eastAsia="en-US" w:bidi="ar-SA"/>
      </w:rPr>
    </w:lvl>
    <w:lvl w:ilvl="1">
      <w:start w:val="1"/>
      <w:numFmt w:val="lowerLetter"/>
      <w:lvlText w:val="(%2)"/>
      <w:lvlJc w:val="left"/>
      <w:pPr>
        <w:ind w:left="637" w:hanging="240"/>
        <w:jc w:val="left"/>
      </w:pPr>
      <w:rPr>
        <w:rFonts w:hint="default" w:ascii="Times New Roman" w:hAnsi="Times New Roman" w:eastAsia="Times New Roman" w:cs="Times New Roman"/>
        <w:color w:val="231F20"/>
        <w:w w:val="103"/>
        <w:sz w:val="12"/>
        <w:szCs w:val="12"/>
        <w:lang w:val="en-US" w:eastAsia="en-US" w:bidi="ar-SA"/>
      </w:rPr>
    </w:lvl>
    <w:lvl w:ilvl="2">
      <w:start w:val="0"/>
      <w:numFmt w:val="bullet"/>
      <w:lvlText w:val="•"/>
      <w:lvlJc w:val="left"/>
      <w:pPr>
        <w:ind w:left="2338" w:hanging="240"/>
      </w:pPr>
      <w:rPr>
        <w:rFonts w:hint="default"/>
        <w:lang w:val="en-US" w:eastAsia="en-US" w:bidi="ar-SA"/>
      </w:rPr>
    </w:lvl>
    <w:lvl w:ilvl="3">
      <w:start w:val="0"/>
      <w:numFmt w:val="bullet"/>
      <w:lvlText w:val="•"/>
      <w:lvlJc w:val="left"/>
      <w:pPr>
        <w:ind w:left="2477" w:hanging="240"/>
      </w:pPr>
      <w:rPr>
        <w:rFonts w:hint="default"/>
        <w:lang w:val="en-US" w:eastAsia="en-US" w:bidi="ar-SA"/>
      </w:rPr>
    </w:lvl>
    <w:lvl w:ilvl="4">
      <w:start w:val="0"/>
      <w:numFmt w:val="bullet"/>
      <w:lvlText w:val="•"/>
      <w:lvlJc w:val="left"/>
      <w:pPr>
        <w:ind w:left="2615" w:hanging="240"/>
      </w:pPr>
      <w:rPr>
        <w:rFonts w:hint="default"/>
        <w:lang w:val="en-US" w:eastAsia="en-US" w:bidi="ar-SA"/>
      </w:rPr>
    </w:lvl>
    <w:lvl w:ilvl="5">
      <w:start w:val="0"/>
      <w:numFmt w:val="bullet"/>
      <w:lvlText w:val="•"/>
      <w:lvlJc w:val="left"/>
      <w:pPr>
        <w:ind w:left="2754" w:hanging="240"/>
      </w:pPr>
      <w:rPr>
        <w:rFonts w:hint="default"/>
        <w:lang w:val="en-US" w:eastAsia="en-US" w:bidi="ar-SA"/>
      </w:rPr>
    </w:lvl>
    <w:lvl w:ilvl="6">
      <w:start w:val="0"/>
      <w:numFmt w:val="bullet"/>
      <w:lvlText w:val="•"/>
      <w:lvlJc w:val="left"/>
      <w:pPr>
        <w:ind w:left="2892" w:hanging="240"/>
      </w:pPr>
      <w:rPr>
        <w:rFonts w:hint="default"/>
        <w:lang w:val="en-US" w:eastAsia="en-US" w:bidi="ar-SA"/>
      </w:rPr>
    </w:lvl>
    <w:lvl w:ilvl="7">
      <w:start w:val="0"/>
      <w:numFmt w:val="bullet"/>
      <w:lvlText w:val="•"/>
      <w:lvlJc w:val="left"/>
      <w:pPr>
        <w:ind w:left="3031" w:hanging="240"/>
      </w:pPr>
      <w:rPr>
        <w:rFonts w:hint="default"/>
        <w:lang w:val="en-US" w:eastAsia="en-US" w:bidi="ar-SA"/>
      </w:rPr>
    </w:lvl>
    <w:lvl w:ilvl="8">
      <w:start w:val="0"/>
      <w:numFmt w:val="bullet"/>
      <w:lvlText w:val="•"/>
      <w:lvlJc w:val="left"/>
      <w:pPr>
        <w:ind w:left="3170" w:hanging="240"/>
      </w:pPr>
      <w:rPr>
        <w:rFonts w:hint="default"/>
        <w:lang w:val="en-US" w:eastAsia="en-US" w:bidi="ar-SA"/>
      </w:rPr>
    </w:lvl>
  </w:abstractNum>
  <w:abstractNum w:abstractNumId="38">
    <w:multiLevelType w:val="hybridMultilevel"/>
    <w:lvl w:ilvl="0">
      <w:start w:val="1"/>
      <w:numFmt w:val="lowerLetter"/>
      <w:lvlText w:val="(%1)"/>
      <w:lvlJc w:val="left"/>
      <w:pPr>
        <w:ind w:left="385"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615" w:hanging="240"/>
      </w:pPr>
      <w:rPr>
        <w:rFonts w:hint="default"/>
        <w:lang w:val="en-US" w:eastAsia="en-US" w:bidi="ar-SA"/>
      </w:rPr>
    </w:lvl>
    <w:lvl w:ilvl="2">
      <w:start w:val="0"/>
      <w:numFmt w:val="bullet"/>
      <w:lvlText w:val="•"/>
      <w:lvlJc w:val="left"/>
      <w:pPr>
        <w:ind w:left="851" w:hanging="240"/>
      </w:pPr>
      <w:rPr>
        <w:rFonts w:hint="default"/>
        <w:lang w:val="en-US" w:eastAsia="en-US" w:bidi="ar-SA"/>
      </w:rPr>
    </w:lvl>
    <w:lvl w:ilvl="3">
      <w:start w:val="0"/>
      <w:numFmt w:val="bullet"/>
      <w:lvlText w:val="•"/>
      <w:lvlJc w:val="left"/>
      <w:pPr>
        <w:ind w:left="1087" w:hanging="240"/>
      </w:pPr>
      <w:rPr>
        <w:rFonts w:hint="default"/>
        <w:lang w:val="en-US" w:eastAsia="en-US" w:bidi="ar-SA"/>
      </w:rPr>
    </w:lvl>
    <w:lvl w:ilvl="4">
      <w:start w:val="0"/>
      <w:numFmt w:val="bullet"/>
      <w:lvlText w:val="•"/>
      <w:lvlJc w:val="left"/>
      <w:pPr>
        <w:ind w:left="1323" w:hanging="240"/>
      </w:pPr>
      <w:rPr>
        <w:rFonts w:hint="default"/>
        <w:lang w:val="en-US" w:eastAsia="en-US" w:bidi="ar-SA"/>
      </w:rPr>
    </w:lvl>
    <w:lvl w:ilvl="5">
      <w:start w:val="0"/>
      <w:numFmt w:val="bullet"/>
      <w:lvlText w:val="•"/>
      <w:lvlJc w:val="left"/>
      <w:pPr>
        <w:ind w:left="1559" w:hanging="240"/>
      </w:pPr>
      <w:rPr>
        <w:rFonts w:hint="default"/>
        <w:lang w:val="en-US" w:eastAsia="en-US" w:bidi="ar-SA"/>
      </w:rPr>
    </w:lvl>
    <w:lvl w:ilvl="6">
      <w:start w:val="0"/>
      <w:numFmt w:val="bullet"/>
      <w:lvlText w:val="•"/>
      <w:lvlJc w:val="left"/>
      <w:pPr>
        <w:ind w:left="1795" w:hanging="240"/>
      </w:pPr>
      <w:rPr>
        <w:rFonts w:hint="default"/>
        <w:lang w:val="en-US" w:eastAsia="en-US" w:bidi="ar-SA"/>
      </w:rPr>
    </w:lvl>
    <w:lvl w:ilvl="7">
      <w:start w:val="0"/>
      <w:numFmt w:val="bullet"/>
      <w:lvlText w:val="•"/>
      <w:lvlJc w:val="left"/>
      <w:pPr>
        <w:ind w:left="2031" w:hanging="240"/>
      </w:pPr>
      <w:rPr>
        <w:rFonts w:hint="default"/>
        <w:lang w:val="en-US" w:eastAsia="en-US" w:bidi="ar-SA"/>
      </w:rPr>
    </w:lvl>
    <w:lvl w:ilvl="8">
      <w:start w:val="0"/>
      <w:numFmt w:val="bullet"/>
      <w:lvlText w:val="•"/>
      <w:lvlJc w:val="left"/>
      <w:pPr>
        <w:ind w:left="2267" w:hanging="240"/>
      </w:pPr>
      <w:rPr>
        <w:rFonts w:hint="default"/>
        <w:lang w:val="en-US" w:eastAsia="en-US" w:bidi="ar-SA"/>
      </w:rPr>
    </w:lvl>
  </w:abstractNum>
  <w:abstractNum w:abstractNumId="37">
    <w:multiLevelType w:val="hybridMultilevel"/>
    <w:lvl w:ilvl="0">
      <w:start w:val="1"/>
      <w:numFmt w:val="lowerLetter"/>
      <w:lvlText w:val="(%1)"/>
      <w:lvlJc w:val="left"/>
      <w:pPr>
        <w:ind w:left="405"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95" w:hanging="240"/>
      </w:pPr>
      <w:rPr>
        <w:rFonts w:hint="default"/>
        <w:lang w:val="en-US" w:eastAsia="en-US" w:bidi="ar-SA"/>
      </w:rPr>
    </w:lvl>
    <w:lvl w:ilvl="2">
      <w:start w:val="0"/>
      <w:numFmt w:val="bullet"/>
      <w:lvlText w:val="•"/>
      <w:lvlJc w:val="left"/>
      <w:pPr>
        <w:ind w:left="1190" w:hanging="240"/>
      </w:pPr>
      <w:rPr>
        <w:rFonts w:hint="default"/>
        <w:lang w:val="en-US" w:eastAsia="en-US" w:bidi="ar-SA"/>
      </w:rPr>
    </w:lvl>
    <w:lvl w:ilvl="3">
      <w:start w:val="0"/>
      <w:numFmt w:val="bullet"/>
      <w:lvlText w:val="•"/>
      <w:lvlJc w:val="left"/>
      <w:pPr>
        <w:ind w:left="1585" w:hanging="240"/>
      </w:pPr>
      <w:rPr>
        <w:rFonts w:hint="default"/>
        <w:lang w:val="en-US" w:eastAsia="en-US" w:bidi="ar-SA"/>
      </w:rPr>
    </w:lvl>
    <w:lvl w:ilvl="4">
      <w:start w:val="0"/>
      <w:numFmt w:val="bullet"/>
      <w:lvlText w:val="•"/>
      <w:lvlJc w:val="left"/>
      <w:pPr>
        <w:ind w:left="1981" w:hanging="240"/>
      </w:pPr>
      <w:rPr>
        <w:rFonts w:hint="default"/>
        <w:lang w:val="en-US" w:eastAsia="en-US" w:bidi="ar-SA"/>
      </w:rPr>
    </w:lvl>
    <w:lvl w:ilvl="5">
      <w:start w:val="0"/>
      <w:numFmt w:val="bullet"/>
      <w:lvlText w:val="•"/>
      <w:lvlJc w:val="left"/>
      <w:pPr>
        <w:ind w:left="2376" w:hanging="240"/>
      </w:pPr>
      <w:rPr>
        <w:rFonts w:hint="default"/>
        <w:lang w:val="en-US" w:eastAsia="en-US" w:bidi="ar-SA"/>
      </w:rPr>
    </w:lvl>
    <w:lvl w:ilvl="6">
      <w:start w:val="0"/>
      <w:numFmt w:val="bullet"/>
      <w:lvlText w:val="•"/>
      <w:lvlJc w:val="left"/>
      <w:pPr>
        <w:ind w:left="2771" w:hanging="240"/>
      </w:pPr>
      <w:rPr>
        <w:rFonts w:hint="default"/>
        <w:lang w:val="en-US" w:eastAsia="en-US" w:bidi="ar-SA"/>
      </w:rPr>
    </w:lvl>
    <w:lvl w:ilvl="7">
      <w:start w:val="0"/>
      <w:numFmt w:val="bullet"/>
      <w:lvlText w:val="•"/>
      <w:lvlJc w:val="left"/>
      <w:pPr>
        <w:ind w:left="3167" w:hanging="240"/>
      </w:pPr>
      <w:rPr>
        <w:rFonts w:hint="default"/>
        <w:lang w:val="en-US" w:eastAsia="en-US" w:bidi="ar-SA"/>
      </w:rPr>
    </w:lvl>
    <w:lvl w:ilvl="8">
      <w:start w:val="0"/>
      <w:numFmt w:val="bullet"/>
      <w:lvlText w:val="•"/>
      <w:lvlJc w:val="left"/>
      <w:pPr>
        <w:ind w:left="3562" w:hanging="240"/>
      </w:pPr>
      <w:rPr>
        <w:rFonts w:hint="default"/>
        <w:lang w:val="en-US" w:eastAsia="en-US" w:bidi="ar-SA"/>
      </w:rPr>
    </w:lvl>
  </w:abstractNum>
  <w:abstractNum w:abstractNumId="36">
    <w:multiLevelType w:val="hybridMultilevel"/>
    <w:lvl w:ilvl="0">
      <w:start w:val="1"/>
      <w:numFmt w:val="lowerLetter"/>
      <w:lvlText w:val="(%1)"/>
      <w:lvlJc w:val="left"/>
      <w:pPr>
        <w:ind w:left="385"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385"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127" w:hanging="240"/>
      </w:pPr>
      <w:rPr>
        <w:rFonts w:hint="default"/>
        <w:lang w:val="en-US" w:eastAsia="en-US" w:bidi="ar-SA"/>
      </w:rPr>
    </w:lvl>
    <w:lvl w:ilvl="3">
      <w:start w:val="0"/>
      <w:numFmt w:val="bullet"/>
      <w:lvlText w:val="•"/>
      <w:lvlJc w:val="left"/>
      <w:pPr>
        <w:ind w:left="1" w:hanging="240"/>
      </w:pPr>
      <w:rPr>
        <w:rFonts w:hint="default"/>
        <w:lang w:val="en-US" w:eastAsia="en-US" w:bidi="ar-SA"/>
      </w:rPr>
    </w:lvl>
    <w:lvl w:ilvl="4">
      <w:start w:val="0"/>
      <w:numFmt w:val="bullet"/>
      <w:lvlText w:val="•"/>
      <w:lvlJc w:val="left"/>
      <w:pPr>
        <w:ind w:left="-126" w:hanging="240"/>
      </w:pPr>
      <w:rPr>
        <w:rFonts w:hint="default"/>
        <w:lang w:val="en-US" w:eastAsia="en-US" w:bidi="ar-SA"/>
      </w:rPr>
    </w:lvl>
    <w:lvl w:ilvl="5">
      <w:start w:val="0"/>
      <w:numFmt w:val="bullet"/>
      <w:lvlText w:val="•"/>
      <w:lvlJc w:val="left"/>
      <w:pPr>
        <w:ind w:left="-252" w:hanging="240"/>
      </w:pPr>
      <w:rPr>
        <w:rFonts w:hint="default"/>
        <w:lang w:val="en-US" w:eastAsia="en-US" w:bidi="ar-SA"/>
      </w:rPr>
    </w:lvl>
    <w:lvl w:ilvl="6">
      <w:start w:val="0"/>
      <w:numFmt w:val="bullet"/>
      <w:lvlText w:val="•"/>
      <w:lvlJc w:val="left"/>
      <w:pPr>
        <w:ind w:left="-378" w:hanging="240"/>
      </w:pPr>
      <w:rPr>
        <w:rFonts w:hint="default"/>
        <w:lang w:val="en-US" w:eastAsia="en-US" w:bidi="ar-SA"/>
      </w:rPr>
    </w:lvl>
    <w:lvl w:ilvl="7">
      <w:start w:val="0"/>
      <w:numFmt w:val="bullet"/>
      <w:lvlText w:val="•"/>
      <w:lvlJc w:val="left"/>
      <w:pPr>
        <w:ind w:left="-505" w:hanging="240"/>
      </w:pPr>
      <w:rPr>
        <w:rFonts w:hint="default"/>
        <w:lang w:val="en-US" w:eastAsia="en-US" w:bidi="ar-SA"/>
      </w:rPr>
    </w:lvl>
    <w:lvl w:ilvl="8">
      <w:start w:val="0"/>
      <w:numFmt w:val="bullet"/>
      <w:lvlText w:val="•"/>
      <w:lvlJc w:val="left"/>
      <w:pPr>
        <w:ind w:left="-631" w:hanging="240"/>
      </w:pPr>
      <w:rPr>
        <w:rFonts w:hint="default"/>
        <w:lang w:val="en-US" w:eastAsia="en-US" w:bidi="ar-SA"/>
      </w:rPr>
    </w:lvl>
  </w:abstractNum>
  <w:abstractNum w:abstractNumId="35">
    <w:multiLevelType w:val="hybridMultilevel"/>
    <w:lvl w:ilvl="0">
      <w:start w:val="4"/>
      <w:numFmt w:val="decimal"/>
      <w:lvlText w:val="%1"/>
      <w:lvlJc w:val="left"/>
      <w:pPr>
        <w:ind w:left="622" w:hanging="496"/>
        <w:jc w:val="left"/>
      </w:pPr>
      <w:rPr>
        <w:rFonts w:hint="default"/>
        <w:lang w:val="en-US" w:eastAsia="en-US" w:bidi="ar-SA"/>
      </w:rPr>
    </w:lvl>
    <w:lvl w:ilvl="1">
      <w:start w:val="4"/>
      <w:numFmt w:val="decimal"/>
      <w:lvlText w:val="%1.%2"/>
      <w:lvlJc w:val="left"/>
      <w:pPr>
        <w:ind w:left="622" w:hanging="496"/>
        <w:jc w:val="left"/>
      </w:pPr>
      <w:rPr>
        <w:rFonts w:hint="default" w:ascii="Trebuchet MS" w:hAnsi="Trebuchet MS" w:eastAsia="Trebuchet MS" w:cs="Trebuchet MS"/>
        <w:color w:val="0093C1"/>
        <w:spacing w:val="-1"/>
        <w:w w:val="90"/>
        <w:sz w:val="28"/>
        <w:szCs w:val="28"/>
        <w:u w:val="single" w:color="006BB6"/>
        <w:lang w:val="en-US" w:eastAsia="en-US" w:bidi="ar-SA"/>
      </w:rPr>
    </w:lvl>
    <w:lvl w:ilvl="2">
      <w:start w:val="0"/>
      <w:numFmt w:val="bullet"/>
      <w:lvlText w:val="•"/>
      <w:lvlJc w:val="left"/>
      <w:pPr>
        <w:ind w:left="1658" w:hanging="496"/>
      </w:pPr>
      <w:rPr>
        <w:rFonts w:hint="default"/>
        <w:lang w:val="en-US" w:eastAsia="en-US" w:bidi="ar-SA"/>
      </w:rPr>
    </w:lvl>
    <w:lvl w:ilvl="3">
      <w:start w:val="0"/>
      <w:numFmt w:val="bullet"/>
      <w:lvlText w:val="•"/>
      <w:lvlJc w:val="left"/>
      <w:pPr>
        <w:ind w:left="2177" w:hanging="496"/>
      </w:pPr>
      <w:rPr>
        <w:rFonts w:hint="default"/>
        <w:lang w:val="en-US" w:eastAsia="en-US" w:bidi="ar-SA"/>
      </w:rPr>
    </w:lvl>
    <w:lvl w:ilvl="4">
      <w:start w:val="0"/>
      <w:numFmt w:val="bullet"/>
      <w:lvlText w:val="•"/>
      <w:lvlJc w:val="left"/>
      <w:pPr>
        <w:ind w:left="2696" w:hanging="496"/>
      </w:pPr>
      <w:rPr>
        <w:rFonts w:hint="default"/>
        <w:lang w:val="en-US" w:eastAsia="en-US" w:bidi="ar-SA"/>
      </w:rPr>
    </w:lvl>
    <w:lvl w:ilvl="5">
      <w:start w:val="0"/>
      <w:numFmt w:val="bullet"/>
      <w:lvlText w:val="•"/>
      <w:lvlJc w:val="left"/>
      <w:pPr>
        <w:ind w:left="3215" w:hanging="496"/>
      </w:pPr>
      <w:rPr>
        <w:rFonts w:hint="default"/>
        <w:lang w:val="en-US" w:eastAsia="en-US" w:bidi="ar-SA"/>
      </w:rPr>
    </w:lvl>
    <w:lvl w:ilvl="6">
      <w:start w:val="0"/>
      <w:numFmt w:val="bullet"/>
      <w:lvlText w:val="•"/>
      <w:lvlJc w:val="left"/>
      <w:pPr>
        <w:ind w:left="3735" w:hanging="496"/>
      </w:pPr>
      <w:rPr>
        <w:rFonts w:hint="default"/>
        <w:lang w:val="en-US" w:eastAsia="en-US" w:bidi="ar-SA"/>
      </w:rPr>
    </w:lvl>
    <w:lvl w:ilvl="7">
      <w:start w:val="0"/>
      <w:numFmt w:val="bullet"/>
      <w:lvlText w:val="•"/>
      <w:lvlJc w:val="left"/>
      <w:pPr>
        <w:ind w:left="4254" w:hanging="496"/>
      </w:pPr>
      <w:rPr>
        <w:rFonts w:hint="default"/>
        <w:lang w:val="en-US" w:eastAsia="en-US" w:bidi="ar-SA"/>
      </w:rPr>
    </w:lvl>
    <w:lvl w:ilvl="8">
      <w:start w:val="0"/>
      <w:numFmt w:val="bullet"/>
      <w:lvlText w:val="•"/>
      <w:lvlJc w:val="left"/>
      <w:pPr>
        <w:ind w:left="4773" w:hanging="496"/>
      </w:pPr>
      <w:rPr>
        <w:rFonts w:hint="default"/>
        <w:lang w:val="en-US" w:eastAsia="en-US" w:bidi="ar-SA"/>
      </w:rPr>
    </w:lvl>
  </w:abstractNum>
  <w:abstractNum w:abstractNumId="34">
    <w:multiLevelType w:val="hybridMultilevel"/>
    <w:lvl w:ilvl="0">
      <w:start w:val="1"/>
      <w:numFmt w:val="lowerLetter"/>
      <w:lvlText w:val="(%1)"/>
      <w:lvlJc w:val="left"/>
      <w:pPr>
        <w:ind w:left="380"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5185" w:hanging="214"/>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090" w:hanging="214"/>
      </w:pPr>
      <w:rPr>
        <w:rFonts w:hint="default"/>
        <w:lang w:val="en-US" w:eastAsia="en-US" w:bidi="ar-SA"/>
      </w:rPr>
    </w:lvl>
    <w:lvl w:ilvl="3">
      <w:start w:val="0"/>
      <w:numFmt w:val="bullet"/>
      <w:lvlText w:val="•"/>
      <w:lvlJc w:val="left"/>
      <w:pPr>
        <w:ind w:left="5001" w:hanging="214"/>
      </w:pPr>
      <w:rPr>
        <w:rFonts w:hint="default"/>
        <w:lang w:val="en-US" w:eastAsia="en-US" w:bidi="ar-SA"/>
      </w:rPr>
    </w:lvl>
    <w:lvl w:ilvl="4">
      <w:start w:val="0"/>
      <w:numFmt w:val="bullet"/>
      <w:lvlText w:val="•"/>
      <w:lvlJc w:val="left"/>
      <w:pPr>
        <w:ind w:left="4912" w:hanging="214"/>
      </w:pPr>
      <w:rPr>
        <w:rFonts w:hint="default"/>
        <w:lang w:val="en-US" w:eastAsia="en-US" w:bidi="ar-SA"/>
      </w:rPr>
    </w:lvl>
    <w:lvl w:ilvl="5">
      <w:start w:val="0"/>
      <w:numFmt w:val="bullet"/>
      <w:lvlText w:val="•"/>
      <w:lvlJc w:val="left"/>
      <w:pPr>
        <w:ind w:left="4823" w:hanging="214"/>
      </w:pPr>
      <w:rPr>
        <w:rFonts w:hint="default"/>
        <w:lang w:val="en-US" w:eastAsia="en-US" w:bidi="ar-SA"/>
      </w:rPr>
    </w:lvl>
    <w:lvl w:ilvl="6">
      <w:start w:val="0"/>
      <w:numFmt w:val="bullet"/>
      <w:lvlText w:val="•"/>
      <w:lvlJc w:val="left"/>
      <w:pPr>
        <w:ind w:left="4734" w:hanging="214"/>
      </w:pPr>
      <w:rPr>
        <w:rFonts w:hint="default"/>
        <w:lang w:val="en-US" w:eastAsia="en-US" w:bidi="ar-SA"/>
      </w:rPr>
    </w:lvl>
    <w:lvl w:ilvl="7">
      <w:start w:val="0"/>
      <w:numFmt w:val="bullet"/>
      <w:lvlText w:val="•"/>
      <w:lvlJc w:val="left"/>
      <w:pPr>
        <w:ind w:left="4644" w:hanging="214"/>
      </w:pPr>
      <w:rPr>
        <w:rFonts w:hint="default"/>
        <w:lang w:val="en-US" w:eastAsia="en-US" w:bidi="ar-SA"/>
      </w:rPr>
    </w:lvl>
    <w:lvl w:ilvl="8">
      <w:start w:val="0"/>
      <w:numFmt w:val="bullet"/>
      <w:lvlText w:val="•"/>
      <w:lvlJc w:val="left"/>
      <w:pPr>
        <w:ind w:left="4555" w:hanging="214"/>
      </w:pPr>
      <w:rPr>
        <w:rFonts w:hint="default"/>
        <w:lang w:val="en-US" w:eastAsia="en-US" w:bidi="ar-SA"/>
      </w:rPr>
    </w:lvl>
  </w:abstractNum>
  <w:abstractNum w:abstractNumId="33">
    <w:multiLevelType w:val="hybridMultilevel"/>
    <w:lvl w:ilvl="0">
      <w:start w:val="1"/>
      <w:numFmt w:val="lowerLetter"/>
      <w:lvlText w:val="(%1)"/>
      <w:lvlJc w:val="left"/>
      <w:pPr>
        <w:ind w:left="380"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82" w:hanging="240"/>
      </w:pPr>
      <w:rPr>
        <w:rFonts w:hint="default"/>
        <w:lang w:val="en-US" w:eastAsia="en-US" w:bidi="ar-SA"/>
      </w:rPr>
    </w:lvl>
    <w:lvl w:ilvl="2">
      <w:start w:val="0"/>
      <w:numFmt w:val="bullet"/>
      <w:lvlText w:val="•"/>
      <w:lvlJc w:val="left"/>
      <w:pPr>
        <w:ind w:left="1184" w:hanging="240"/>
      </w:pPr>
      <w:rPr>
        <w:rFonts w:hint="default"/>
        <w:lang w:val="en-US" w:eastAsia="en-US" w:bidi="ar-SA"/>
      </w:rPr>
    </w:lvl>
    <w:lvl w:ilvl="3">
      <w:start w:val="0"/>
      <w:numFmt w:val="bullet"/>
      <w:lvlText w:val="•"/>
      <w:lvlJc w:val="left"/>
      <w:pPr>
        <w:ind w:left="1586" w:hanging="240"/>
      </w:pPr>
      <w:rPr>
        <w:rFonts w:hint="default"/>
        <w:lang w:val="en-US" w:eastAsia="en-US" w:bidi="ar-SA"/>
      </w:rPr>
    </w:lvl>
    <w:lvl w:ilvl="4">
      <w:start w:val="0"/>
      <w:numFmt w:val="bullet"/>
      <w:lvlText w:val="•"/>
      <w:lvlJc w:val="left"/>
      <w:pPr>
        <w:ind w:left="1988" w:hanging="240"/>
      </w:pPr>
      <w:rPr>
        <w:rFonts w:hint="default"/>
        <w:lang w:val="en-US" w:eastAsia="en-US" w:bidi="ar-SA"/>
      </w:rPr>
    </w:lvl>
    <w:lvl w:ilvl="5">
      <w:start w:val="0"/>
      <w:numFmt w:val="bullet"/>
      <w:lvlText w:val="•"/>
      <w:lvlJc w:val="left"/>
      <w:pPr>
        <w:ind w:left="2391" w:hanging="240"/>
      </w:pPr>
      <w:rPr>
        <w:rFonts w:hint="default"/>
        <w:lang w:val="en-US" w:eastAsia="en-US" w:bidi="ar-SA"/>
      </w:rPr>
    </w:lvl>
    <w:lvl w:ilvl="6">
      <w:start w:val="0"/>
      <w:numFmt w:val="bullet"/>
      <w:lvlText w:val="•"/>
      <w:lvlJc w:val="left"/>
      <w:pPr>
        <w:ind w:left="2793" w:hanging="240"/>
      </w:pPr>
      <w:rPr>
        <w:rFonts w:hint="default"/>
        <w:lang w:val="en-US" w:eastAsia="en-US" w:bidi="ar-SA"/>
      </w:rPr>
    </w:lvl>
    <w:lvl w:ilvl="7">
      <w:start w:val="0"/>
      <w:numFmt w:val="bullet"/>
      <w:lvlText w:val="•"/>
      <w:lvlJc w:val="left"/>
      <w:pPr>
        <w:ind w:left="3195" w:hanging="240"/>
      </w:pPr>
      <w:rPr>
        <w:rFonts w:hint="default"/>
        <w:lang w:val="en-US" w:eastAsia="en-US" w:bidi="ar-SA"/>
      </w:rPr>
    </w:lvl>
    <w:lvl w:ilvl="8">
      <w:start w:val="0"/>
      <w:numFmt w:val="bullet"/>
      <w:lvlText w:val="•"/>
      <w:lvlJc w:val="left"/>
      <w:pPr>
        <w:ind w:left="3597" w:hanging="240"/>
      </w:pPr>
      <w:rPr>
        <w:rFonts w:hint="default"/>
        <w:lang w:val="en-US" w:eastAsia="en-US" w:bidi="ar-SA"/>
      </w:rPr>
    </w:lvl>
  </w:abstractNum>
  <w:abstractNum w:abstractNumId="32">
    <w:multiLevelType w:val="hybridMultilevel"/>
    <w:lvl w:ilvl="0">
      <w:start w:val="1"/>
      <w:numFmt w:val="lowerLetter"/>
      <w:lvlText w:val="(%1)"/>
      <w:lvlJc w:val="left"/>
      <w:pPr>
        <w:ind w:left="380"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5180"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099" w:hanging="240"/>
      </w:pPr>
      <w:rPr>
        <w:rFonts w:hint="default"/>
        <w:lang w:val="en-US" w:eastAsia="en-US" w:bidi="ar-SA"/>
      </w:rPr>
    </w:lvl>
    <w:lvl w:ilvl="3">
      <w:start w:val="0"/>
      <w:numFmt w:val="bullet"/>
      <w:lvlText w:val="•"/>
      <w:lvlJc w:val="left"/>
      <w:pPr>
        <w:ind w:left="5019" w:hanging="240"/>
      </w:pPr>
      <w:rPr>
        <w:rFonts w:hint="default"/>
        <w:lang w:val="en-US" w:eastAsia="en-US" w:bidi="ar-SA"/>
      </w:rPr>
    </w:lvl>
    <w:lvl w:ilvl="4">
      <w:start w:val="0"/>
      <w:numFmt w:val="bullet"/>
      <w:lvlText w:val="•"/>
      <w:lvlJc w:val="left"/>
      <w:pPr>
        <w:ind w:left="4939" w:hanging="240"/>
      </w:pPr>
      <w:rPr>
        <w:rFonts w:hint="default"/>
        <w:lang w:val="en-US" w:eastAsia="en-US" w:bidi="ar-SA"/>
      </w:rPr>
    </w:lvl>
    <w:lvl w:ilvl="5">
      <w:start w:val="0"/>
      <w:numFmt w:val="bullet"/>
      <w:lvlText w:val="•"/>
      <w:lvlJc w:val="left"/>
      <w:pPr>
        <w:ind w:left="4859" w:hanging="240"/>
      </w:pPr>
      <w:rPr>
        <w:rFonts w:hint="default"/>
        <w:lang w:val="en-US" w:eastAsia="en-US" w:bidi="ar-SA"/>
      </w:rPr>
    </w:lvl>
    <w:lvl w:ilvl="6">
      <w:start w:val="0"/>
      <w:numFmt w:val="bullet"/>
      <w:lvlText w:val="•"/>
      <w:lvlJc w:val="left"/>
      <w:pPr>
        <w:ind w:left="4779" w:hanging="240"/>
      </w:pPr>
      <w:rPr>
        <w:rFonts w:hint="default"/>
        <w:lang w:val="en-US" w:eastAsia="en-US" w:bidi="ar-SA"/>
      </w:rPr>
    </w:lvl>
    <w:lvl w:ilvl="7">
      <w:start w:val="0"/>
      <w:numFmt w:val="bullet"/>
      <w:lvlText w:val="•"/>
      <w:lvlJc w:val="left"/>
      <w:pPr>
        <w:ind w:left="4699" w:hanging="240"/>
      </w:pPr>
      <w:rPr>
        <w:rFonts w:hint="default"/>
        <w:lang w:val="en-US" w:eastAsia="en-US" w:bidi="ar-SA"/>
      </w:rPr>
    </w:lvl>
    <w:lvl w:ilvl="8">
      <w:start w:val="0"/>
      <w:numFmt w:val="bullet"/>
      <w:lvlText w:val="•"/>
      <w:lvlJc w:val="left"/>
      <w:pPr>
        <w:ind w:left="4619" w:hanging="240"/>
      </w:pPr>
      <w:rPr>
        <w:rFonts w:hint="default"/>
        <w:lang w:val="en-US" w:eastAsia="en-US" w:bidi="ar-SA"/>
      </w:rPr>
    </w:lvl>
  </w:abstractNum>
  <w:abstractNum w:abstractNumId="31">
    <w:multiLevelType w:val="hybridMultilevel"/>
    <w:lvl w:ilvl="0">
      <w:start w:val="4"/>
      <w:numFmt w:val="decimal"/>
      <w:lvlText w:val="%1"/>
      <w:lvlJc w:val="left"/>
      <w:pPr>
        <w:ind w:left="631" w:hanging="479"/>
        <w:jc w:val="left"/>
      </w:pPr>
      <w:rPr>
        <w:rFonts w:hint="default"/>
        <w:lang w:val="en-US" w:eastAsia="en-US" w:bidi="ar-SA"/>
      </w:rPr>
    </w:lvl>
    <w:lvl w:ilvl="1">
      <w:start w:val="1"/>
      <w:numFmt w:val="decimal"/>
      <w:lvlText w:val="%1.%2"/>
      <w:lvlJc w:val="left"/>
      <w:pPr>
        <w:ind w:left="631" w:hanging="479"/>
        <w:jc w:val="left"/>
      </w:pPr>
      <w:rPr>
        <w:rFonts w:hint="default"/>
        <w:spacing w:val="-1"/>
        <w:w w:val="80"/>
        <w:u w:val="single" w:color="006BB6"/>
        <w:lang w:val="en-US" w:eastAsia="en-US" w:bidi="ar-SA"/>
      </w:rPr>
    </w:lvl>
    <w:lvl w:ilvl="2">
      <w:start w:val="0"/>
      <w:numFmt w:val="bullet"/>
      <w:lvlText w:val="•"/>
      <w:lvlJc w:val="left"/>
      <w:pPr>
        <w:ind w:left="1216" w:hanging="479"/>
      </w:pPr>
      <w:rPr>
        <w:rFonts w:hint="default"/>
        <w:lang w:val="en-US" w:eastAsia="en-US" w:bidi="ar-SA"/>
      </w:rPr>
    </w:lvl>
    <w:lvl w:ilvl="3">
      <w:start w:val="0"/>
      <w:numFmt w:val="bullet"/>
      <w:lvlText w:val="•"/>
      <w:lvlJc w:val="left"/>
      <w:pPr>
        <w:ind w:left="1793" w:hanging="479"/>
      </w:pPr>
      <w:rPr>
        <w:rFonts w:hint="default"/>
        <w:lang w:val="en-US" w:eastAsia="en-US" w:bidi="ar-SA"/>
      </w:rPr>
    </w:lvl>
    <w:lvl w:ilvl="4">
      <w:start w:val="0"/>
      <w:numFmt w:val="bullet"/>
      <w:lvlText w:val="•"/>
      <w:lvlJc w:val="left"/>
      <w:pPr>
        <w:ind w:left="2370" w:hanging="479"/>
      </w:pPr>
      <w:rPr>
        <w:rFonts w:hint="default"/>
        <w:lang w:val="en-US" w:eastAsia="en-US" w:bidi="ar-SA"/>
      </w:rPr>
    </w:lvl>
    <w:lvl w:ilvl="5">
      <w:start w:val="0"/>
      <w:numFmt w:val="bullet"/>
      <w:lvlText w:val="•"/>
      <w:lvlJc w:val="left"/>
      <w:pPr>
        <w:ind w:left="2947" w:hanging="479"/>
      </w:pPr>
      <w:rPr>
        <w:rFonts w:hint="default"/>
        <w:lang w:val="en-US" w:eastAsia="en-US" w:bidi="ar-SA"/>
      </w:rPr>
    </w:lvl>
    <w:lvl w:ilvl="6">
      <w:start w:val="0"/>
      <w:numFmt w:val="bullet"/>
      <w:lvlText w:val="•"/>
      <w:lvlJc w:val="left"/>
      <w:pPr>
        <w:ind w:left="3524" w:hanging="479"/>
      </w:pPr>
      <w:rPr>
        <w:rFonts w:hint="default"/>
        <w:lang w:val="en-US" w:eastAsia="en-US" w:bidi="ar-SA"/>
      </w:rPr>
    </w:lvl>
    <w:lvl w:ilvl="7">
      <w:start w:val="0"/>
      <w:numFmt w:val="bullet"/>
      <w:lvlText w:val="•"/>
      <w:lvlJc w:val="left"/>
      <w:pPr>
        <w:ind w:left="4101" w:hanging="479"/>
      </w:pPr>
      <w:rPr>
        <w:rFonts w:hint="default"/>
        <w:lang w:val="en-US" w:eastAsia="en-US" w:bidi="ar-SA"/>
      </w:rPr>
    </w:lvl>
    <w:lvl w:ilvl="8">
      <w:start w:val="0"/>
      <w:numFmt w:val="bullet"/>
      <w:lvlText w:val="•"/>
      <w:lvlJc w:val="left"/>
      <w:pPr>
        <w:ind w:left="4678" w:hanging="479"/>
      </w:pPr>
      <w:rPr>
        <w:rFonts w:hint="default"/>
        <w:lang w:val="en-US" w:eastAsia="en-US" w:bidi="ar-SA"/>
      </w:rPr>
    </w:lvl>
  </w:abstractNum>
  <w:abstractNum w:abstractNumId="30">
    <w:multiLevelType w:val="hybridMultilevel"/>
    <w:lvl w:ilvl="0">
      <w:start w:val="1"/>
      <w:numFmt w:val="lowerLetter"/>
      <w:lvlText w:val="(%1)"/>
      <w:lvlJc w:val="left"/>
      <w:pPr>
        <w:ind w:left="397"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98" w:hanging="240"/>
      </w:pPr>
      <w:rPr>
        <w:rFonts w:hint="default"/>
        <w:lang w:val="en-US" w:eastAsia="en-US" w:bidi="ar-SA"/>
      </w:rPr>
    </w:lvl>
    <w:lvl w:ilvl="2">
      <w:start w:val="0"/>
      <w:numFmt w:val="bullet"/>
      <w:lvlText w:val="•"/>
      <w:lvlJc w:val="left"/>
      <w:pPr>
        <w:ind w:left="1196" w:hanging="240"/>
      </w:pPr>
      <w:rPr>
        <w:rFonts w:hint="default"/>
        <w:lang w:val="en-US" w:eastAsia="en-US" w:bidi="ar-SA"/>
      </w:rPr>
    </w:lvl>
    <w:lvl w:ilvl="3">
      <w:start w:val="0"/>
      <w:numFmt w:val="bullet"/>
      <w:lvlText w:val="•"/>
      <w:lvlJc w:val="left"/>
      <w:pPr>
        <w:ind w:left="1595" w:hanging="240"/>
      </w:pPr>
      <w:rPr>
        <w:rFonts w:hint="default"/>
        <w:lang w:val="en-US" w:eastAsia="en-US" w:bidi="ar-SA"/>
      </w:rPr>
    </w:lvl>
    <w:lvl w:ilvl="4">
      <w:start w:val="0"/>
      <w:numFmt w:val="bullet"/>
      <w:lvlText w:val="•"/>
      <w:lvlJc w:val="left"/>
      <w:pPr>
        <w:ind w:left="1993" w:hanging="240"/>
      </w:pPr>
      <w:rPr>
        <w:rFonts w:hint="default"/>
        <w:lang w:val="en-US" w:eastAsia="en-US" w:bidi="ar-SA"/>
      </w:rPr>
    </w:lvl>
    <w:lvl w:ilvl="5">
      <w:start w:val="0"/>
      <w:numFmt w:val="bullet"/>
      <w:lvlText w:val="•"/>
      <w:lvlJc w:val="left"/>
      <w:pPr>
        <w:ind w:left="2392" w:hanging="240"/>
      </w:pPr>
      <w:rPr>
        <w:rFonts w:hint="default"/>
        <w:lang w:val="en-US" w:eastAsia="en-US" w:bidi="ar-SA"/>
      </w:rPr>
    </w:lvl>
    <w:lvl w:ilvl="6">
      <w:start w:val="0"/>
      <w:numFmt w:val="bullet"/>
      <w:lvlText w:val="•"/>
      <w:lvlJc w:val="left"/>
      <w:pPr>
        <w:ind w:left="2790" w:hanging="240"/>
      </w:pPr>
      <w:rPr>
        <w:rFonts w:hint="default"/>
        <w:lang w:val="en-US" w:eastAsia="en-US" w:bidi="ar-SA"/>
      </w:rPr>
    </w:lvl>
    <w:lvl w:ilvl="7">
      <w:start w:val="0"/>
      <w:numFmt w:val="bullet"/>
      <w:lvlText w:val="•"/>
      <w:lvlJc w:val="left"/>
      <w:pPr>
        <w:ind w:left="3189" w:hanging="240"/>
      </w:pPr>
      <w:rPr>
        <w:rFonts w:hint="default"/>
        <w:lang w:val="en-US" w:eastAsia="en-US" w:bidi="ar-SA"/>
      </w:rPr>
    </w:lvl>
    <w:lvl w:ilvl="8">
      <w:start w:val="0"/>
      <w:numFmt w:val="bullet"/>
      <w:lvlText w:val="•"/>
      <w:lvlJc w:val="left"/>
      <w:pPr>
        <w:ind w:left="3587" w:hanging="240"/>
      </w:pPr>
      <w:rPr>
        <w:rFonts w:hint="default"/>
        <w:lang w:val="en-US" w:eastAsia="en-US" w:bidi="ar-SA"/>
      </w:rPr>
    </w:lvl>
  </w:abstractNum>
  <w:abstractNum w:abstractNumId="29">
    <w:multiLevelType w:val="hybridMultilevel"/>
    <w:lvl w:ilvl="0">
      <w:start w:val="1"/>
      <w:numFmt w:val="lowerLetter"/>
      <w:lvlText w:val="(%1)"/>
      <w:lvlJc w:val="left"/>
      <w:pPr>
        <w:ind w:left="397"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33" w:hanging="240"/>
      </w:pPr>
      <w:rPr>
        <w:rFonts w:hint="default"/>
        <w:lang w:val="en-US" w:eastAsia="en-US" w:bidi="ar-SA"/>
      </w:rPr>
    </w:lvl>
    <w:lvl w:ilvl="2">
      <w:start w:val="0"/>
      <w:numFmt w:val="bullet"/>
      <w:lvlText w:val="•"/>
      <w:lvlJc w:val="left"/>
      <w:pPr>
        <w:ind w:left="1067" w:hanging="240"/>
      </w:pPr>
      <w:rPr>
        <w:rFonts w:hint="default"/>
        <w:lang w:val="en-US" w:eastAsia="en-US" w:bidi="ar-SA"/>
      </w:rPr>
    </w:lvl>
    <w:lvl w:ilvl="3">
      <w:start w:val="0"/>
      <w:numFmt w:val="bullet"/>
      <w:lvlText w:val="•"/>
      <w:lvlJc w:val="left"/>
      <w:pPr>
        <w:ind w:left="1401" w:hanging="240"/>
      </w:pPr>
      <w:rPr>
        <w:rFonts w:hint="default"/>
        <w:lang w:val="en-US" w:eastAsia="en-US" w:bidi="ar-SA"/>
      </w:rPr>
    </w:lvl>
    <w:lvl w:ilvl="4">
      <w:start w:val="0"/>
      <w:numFmt w:val="bullet"/>
      <w:lvlText w:val="•"/>
      <w:lvlJc w:val="left"/>
      <w:pPr>
        <w:ind w:left="1735" w:hanging="240"/>
      </w:pPr>
      <w:rPr>
        <w:rFonts w:hint="default"/>
        <w:lang w:val="en-US" w:eastAsia="en-US" w:bidi="ar-SA"/>
      </w:rPr>
    </w:lvl>
    <w:lvl w:ilvl="5">
      <w:start w:val="0"/>
      <w:numFmt w:val="bullet"/>
      <w:lvlText w:val="•"/>
      <w:lvlJc w:val="left"/>
      <w:pPr>
        <w:ind w:left="2068" w:hanging="240"/>
      </w:pPr>
      <w:rPr>
        <w:rFonts w:hint="default"/>
        <w:lang w:val="en-US" w:eastAsia="en-US" w:bidi="ar-SA"/>
      </w:rPr>
    </w:lvl>
    <w:lvl w:ilvl="6">
      <w:start w:val="0"/>
      <w:numFmt w:val="bullet"/>
      <w:lvlText w:val="•"/>
      <w:lvlJc w:val="left"/>
      <w:pPr>
        <w:ind w:left="2402" w:hanging="240"/>
      </w:pPr>
      <w:rPr>
        <w:rFonts w:hint="default"/>
        <w:lang w:val="en-US" w:eastAsia="en-US" w:bidi="ar-SA"/>
      </w:rPr>
    </w:lvl>
    <w:lvl w:ilvl="7">
      <w:start w:val="0"/>
      <w:numFmt w:val="bullet"/>
      <w:lvlText w:val="•"/>
      <w:lvlJc w:val="left"/>
      <w:pPr>
        <w:ind w:left="2736" w:hanging="240"/>
      </w:pPr>
      <w:rPr>
        <w:rFonts w:hint="default"/>
        <w:lang w:val="en-US" w:eastAsia="en-US" w:bidi="ar-SA"/>
      </w:rPr>
    </w:lvl>
    <w:lvl w:ilvl="8">
      <w:start w:val="0"/>
      <w:numFmt w:val="bullet"/>
      <w:lvlText w:val="•"/>
      <w:lvlJc w:val="left"/>
      <w:pPr>
        <w:ind w:left="3070" w:hanging="240"/>
      </w:pPr>
      <w:rPr>
        <w:rFonts w:hint="default"/>
        <w:lang w:val="en-US" w:eastAsia="en-US" w:bidi="ar-SA"/>
      </w:rPr>
    </w:lvl>
  </w:abstractNum>
  <w:abstractNum w:abstractNumId="28">
    <w:multiLevelType w:val="hybridMultilevel"/>
    <w:lvl w:ilvl="0">
      <w:start w:val="1"/>
      <w:numFmt w:val="lowerLetter"/>
      <w:lvlText w:val="(%1)"/>
      <w:lvlJc w:val="left"/>
      <w:pPr>
        <w:ind w:left="397"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03" w:hanging="240"/>
      </w:pPr>
      <w:rPr>
        <w:rFonts w:hint="default"/>
        <w:lang w:val="en-US" w:eastAsia="en-US" w:bidi="ar-SA"/>
      </w:rPr>
    </w:lvl>
    <w:lvl w:ilvl="2">
      <w:start w:val="0"/>
      <w:numFmt w:val="bullet"/>
      <w:lvlText w:val="•"/>
      <w:lvlJc w:val="left"/>
      <w:pPr>
        <w:ind w:left="1207" w:hanging="240"/>
      </w:pPr>
      <w:rPr>
        <w:rFonts w:hint="default"/>
        <w:lang w:val="en-US" w:eastAsia="en-US" w:bidi="ar-SA"/>
      </w:rPr>
    </w:lvl>
    <w:lvl w:ilvl="3">
      <w:start w:val="0"/>
      <w:numFmt w:val="bullet"/>
      <w:lvlText w:val="•"/>
      <w:lvlJc w:val="left"/>
      <w:pPr>
        <w:ind w:left="1611" w:hanging="240"/>
      </w:pPr>
      <w:rPr>
        <w:rFonts w:hint="default"/>
        <w:lang w:val="en-US" w:eastAsia="en-US" w:bidi="ar-SA"/>
      </w:rPr>
    </w:lvl>
    <w:lvl w:ilvl="4">
      <w:start w:val="0"/>
      <w:numFmt w:val="bullet"/>
      <w:lvlText w:val="•"/>
      <w:lvlJc w:val="left"/>
      <w:pPr>
        <w:ind w:left="2015" w:hanging="240"/>
      </w:pPr>
      <w:rPr>
        <w:rFonts w:hint="default"/>
        <w:lang w:val="en-US" w:eastAsia="en-US" w:bidi="ar-SA"/>
      </w:rPr>
    </w:lvl>
    <w:lvl w:ilvl="5">
      <w:start w:val="0"/>
      <w:numFmt w:val="bullet"/>
      <w:lvlText w:val="•"/>
      <w:lvlJc w:val="left"/>
      <w:pPr>
        <w:ind w:left="2418" w:hanging="240"/>
      </w:pPr>
      <w:rPr>
        <w:rFonts w:hint="default"/>
        <w:lang w:val="en-US" w:eastAsia="en-US" w:bidi="ar-SA"/>
      </w:rPr>
    </w:lvl>
    <w:lvl w:ilvl="6">
      <w:start w:val="0"/>
      <w:numFmt w:val="bullet"/>
      <w:lvlText w:val="•"/>
      <w:lvlJc w:val="left"/>
      <w:pPr>
        <w:ind w:left="2822" w:hanging="240"/>
      </w:pPr>
      <w:rPr>
        <w:rFonts w:hint="default"/>
        <w:lang w:val="en-US" w:eastAsia="en-US" w:bidi="ar-SA"/>
      </w:rPr>
    </w:lvl>
    <w:lvl w:ilvl="7">
      <w:start w:val="0"/>
      <w:numFmt w:val="bullet"/>
      <w:lvlText w:val="•"/>
      <w:lvlJc w:val="left"/>
      <w:pPr>
        <w:ind w:left="3226" w:hanging="240"/>
      </w:pPr>
      <w:rPr>
        <w:rFonts w:hint="default"/>
        <w:lang w:val="en-US" w:eastAsia="en-US" w:bidi="ar-SA"/>
      </w:rPr>
    </w:lvl>
    <w:lvl w:ilvl="8">
      <w:start w:val="0"/>
      <w:numFmt w:val="bullet"/>
      <w:lvlText w:val="•"/>
      <w:lvlJc w:val="left"/>
      <w:pPr>
        <w:ind w:left="3630" w:hanging="240"/>
      </w:pPr>
      <w:rPr>
        <w:rFonts w:hint="default"/>
        <w:lang w:val="en-US" w:eastAsia="en-US" w:bidi="ar-SA"/>
      </w:rPr>
    </w:lvl>
  </w:abstractNum>
  <w:abstractNum w:abstractNumId="27">
    <w:multiLevelType w:val="hybridMultilevel"/>
    <w:lvl w:ilvl="0">
      <w:start w:val="1"/>
      <w:numFmt w:val="lowerLetter"/>
      <w:lvlText w:val="(%1)"/>
      <w:lvlJc w:val="left"/>
      <w:pPr>
        <w:ind w:left="397"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67" w:hanging="240"/>
      </w:pPr>
      <w:rPr>
        <w:rFonts w:hint="default"/>
        <w:lang w:val="en-US" w:eastAsia="en-US" w:bidi="ar-SA"/>
      </w:rPr>
    </w:lvl>
    <w:lvl w:ilvl="2">
      <w:start w:val="0"/>
      <w:numFmt w:val="bullet"/>
      <w:lvlText w:val="•"/>
      <w:lvlJc w:val="left"/>
      <w:pPr>
        <w:ind w:left="1134" w:hanging="240"/>
      </w:pPr>
      <w:rPr>
        <w:rFonts w:hint="default"/>
        <w:lang w:val="en-US" w:eastAsia="en-US" w:bidi="ar-SA"/>
      </w:rPr>
    </w:lvl>
    <w:lvl w:ilvl="3">
      <w:start w:val="0"/>
      <w:numFmt w:val="bullet"/>
      <w:lvlText w:val="•"/>
      <w:lvlJc w:val="left"/>
      <w:pPr>
        <w:ind w:left="1501" w:hanging="240"/>
      </w:pPr>
      <w:rPr>
        <w:rFonts w:hint="default"/>
        <w:lang w:val="en-US" w:eastAsia="en-US" w:bidi="ar-SA"/>
      </w:rPr>
    </w:lvl>
    <w:lvl w:ilvl="4">
      <w:start w:val="0"/>
      <w:numFmt w:val="bullet"/>
      <w:lvlText w:val="•"/>
      <w:lvlJc w:val="left"/>
      <w:pPr>
        <w:ind w:left="1868" w:hanging="240"/>
      </w:pPr>
      <w:rPr>
        <w:rFonts w:hint="default"/>
        <w:lang w:val="en-US" w:eastAsia="en-US" w:bidi="ar-SA"/>
      </w:rPr>
    </w:lvl>
    <w:lvl w:ilvl="5">
      <w:start w:val="0"/>
      <w:numFmt w:val="bullet"/>
      <w:lvlText w:val="•"/>
      <w:lvlJc w:val="left"/>
      <w:pPr>
        <w:ind w:left="2235" w:hanging="240"/>
      </w:pPr>
      <w:rPr>
        <w:rFonts w:hint="default"/>
        <w:lang w:val="en-US" w:eastAsia="en-US" w:bidi="ar-SA"/>
      </w:rPr>
    </w:lvl>
    <w:lvl w:ilvl="6">
      <w:start w:val="0"/>
      <w:numFmt w:val="bullet"/>
      <w:lvlText w:val="•"/>
      <w:lvlJc w:val="left"/>
      <w:pPr>
        <w:ind w:left="2602" w:hanging="240"/>
      </w:pPr>
      <w:rPr>
        <w:rFonts w:hint="default"/>
        <w:lang w:val="en-US" w:eastAsia="en-US" w:bidi="ar-SA"/>
      </w:rPr>
    </w:lvl>
    <w:lvl w:ilvl="7">
      <w:start w:val="0"/>
      <w:numFmt w:val="bullet"/>
      <w:lvlText w:val="•"/>
      <w:lvlJc w:val="left"/>
      <w:pPr>
        <w:ind w:left="2970" w:hanging="240"/>
      </w:pPr>
      <w:rPr>
        <w:rFonts w:hint="default"/>
        <w:lang w:val="en-US" w:eastAsia="en-US" w:bidi="ar-SA"/>
      </w:rPr>
    </w:lvl>
    <w:lvl w:ilvl="8">
      <w:start w:val="0"/>
      <w:numFmt w:val="bullet"/>
      <w:lvlText w:val="•"/>
      <w:lvlJc w:val="left"/>
      <w:pPr>
        <w:ind w:left="3337" w:hanging="240"/>
      </w:pPr>
      <w:rPr>
        <w:rFonts w:hint="default"/>
        <w:lang w:val="en-US" w:eastAsia="en-US" w:bidi="ar-SA"/>
      </w:rPr>
    </w:lvl>
  </w:abstractNum>
  <w:abstractNum w:abstractNumId="26">
    <w:multiLevelType w:val="hybridMultilevel"/>
    <w:lvl w:ilvl="0">
      <w:start w:val="1"/>
      <w:numFmt w:val="lowerLetter"/>
      <w:lvlText w:val="(%1)"/>
      <w:lvlJc w:val="left"/>
      <w:pPr>
        <w:ind w:left="397"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5197"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139" w:hanging="240"/>
      </w:pPr>
      <w:rPr>
        <w:rFonts w:hint="default"/>
        <w:lang w:val="en-US" w:eastAsia="en-US" w:bidi="ar-SA"/>
      </w:rPr>
    </w:lvl>
    <w:lvl w:ilvl="3">
      <w:start w:val="0"/>
      <w:numFmt w:val="bullet"/>
      <w:lvlText w:val="•"/>
      <w:lvlJc w:val="left"/>
      <w:pPr>
        <w:ind w:left="5079" w:hanging="240"/>
      </w:pPr>
      <w:rPr>
        <w:rFonts w:hint="default"/>
        <w:lang w:val="en-US" w:eastAsia="en-US" w:bidi="ar-SA"/>
      </w:rPr>
    </w:lvl>
    <w:lvl w:ilvl="4">
      <w:start w:val="0"/>
      <w:numFmt w:val="bullet"/>
      <w:lvlText w:val="•"/>
      <w:lvlJc w:val="left"/>
      <w:pPr>
        <w:ind w:left="5018" w:hanging="240"/>
      </w:pPr>
      <w:rPr>
        <w:rFonts w:hint="default"/>
        <w:lang w:val="en-US" w:eastAsia="en-US" w:bidi="ar-SA"/>
      </w:rPr>
    </w:lvl>
    <w:lvl w:ilvl="5">
      <w:start w:val="0"/>
      <w:numFmt w:val="bullet"/>
      <w:lvlText w:val="•"/>
      <w:lvlJc w:val="left"/>
      <w:pPr>
        <w:ind w:left="4958" w:hanging="240"/>
      </w:pPr>
      <w:rPr>
        <w:rFonts w:hint="default"/>
        <w:lang w:val="en-US" w:eastAsia="en-US" w:bidi="ar-SA"/>
      </w:rPr>
    </w:lvl>
    <w:lvl w:ilvl="6">
      <w:start w:val="0"/>
      <w:numFmt w:val="bullet"/>
      <w:lvlText w:val="•"/>
      <w:lvlJc w:val="left"/>
      <w:pPr>
        <w:ind w:left="4898" w:hanging="240"/>
      </w:pPr>
      <w:rPr>
        <w:rFonts w:hint="default"/>
        <w:lang w:val="en-US" w:eastAsia="en-US" w:bidi="ar-SA"/>
      </w:rPr>
    </w:lvl>
    <w:lvl w:ilvl="7">
      <w:start w:val="0"/>
      <w:numFmt w:val="bullet"/>
      <w:lvlText w:val="•"/>
      <w:lvlJc w:val="left"/>
      <w:pPr>
        <w:ind w:left="4837" w:hanging="240"/>
      </w:pPr>
      <w:rPr>
        <w:rFonts w:hint="default"/>
        <w:lang w:val="en-US" w:eastAsia="en-US" w:bidi="ar-SA"/>
      </w:rPr>
    </w:lvl>
    <w:lvl w:ilvl="8">
      <w:start w:val="0"/>
      <w:numFmt w:val="bullet"/>
      <w:lvlText w:val="•"/>
      <w:lvlJc w:val="left"/>
      <w:pPr>
        <w:ind w:left="4777" w:hanging="240"/>
      </w:pPr>
      <w:rPr>
        <w:rFonts w:hint="default"/>
        <w:lang w:val="en-US" w:eastAsia="en-US" w:bidi="ar-SA"/>
      </w:rPr>
    </w:lvl>
  </w:abstractNum>
  <w:abstractNum w:abstractNumId="24">
    <w:multiLevelType w:val="hybridMultilevel"/>
    <w:lvl w:ilvl="0">
      <w:start w:val="1"/>
      <w:numFmt w:val="lowerLetter"/>
      <w:lvlText w:val="(%1)"/>
      <w:lvlJc w:val="left"/>
      <w:pPr>
        <w:ind w:left="397"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1424" w:hanging="240"/>
      </w:pPr>
      <w:rPr>
        <w:rFonts w:hint="default"/>
        <w:lang w:val="en-US" w:eastAsia="en-US" w:bidi="ar-SA"/>
      </w:rPr>
    </w:lvl>
    <w:lvl w:ilvl="2">
      <w:start w:val="0"/>
      <w:numFmt w:val="bullet"/>
      <w:lvlText w:val="•"/>
      <w:lvlJc w:val="left"/>
      <w:pPr>
        <w:ind w:left="2448" w:hanging="240"/>
      </w:pPr>
      <w:rPr>
        <w:rFonts w:hint="default"/>
        <w:lang w:val="en-US" w:eastAsia="en-US" w:bidi="ar-SA"/>
      </w:rPr>
    </w:lvl>
    <w:lvl w:ilvl="3">
      <w:start w:val="0"/>
      <w:numFmt w:val="bullet"/>
      <w:lvlText w:val="•"/>
      <w:lvlJc w:val="left"/>
      <w:pPr>
        <w:ind w:left="3472" w:hanging="240"/>
      </w:pPr>
      <w:rPr>
        <w:rFonts w:hint="default"/>
        <w:lang w:val="en-US" w:eastAsia="en-US" w:bidi="ar-SA"/>
      </w:rPr>
    </w:lvl>
    <w:lvl w:ilvl="4">
      <w:start w:val="0"/>
      <w:numFmt w:val="bullet"/>
      <w:lvlText w:val="•"/>
      <w:lvlJc w:val="left"/>
      <w:pPr>
        <w:ind w:left="4496" w:hanging="240"/>
      </w:pPr>
      <w:rPr>
        <w:rFonts w:hint="default"/>
        <w:lang w:val="en-US" w:eastAsia="en-US" w:bidi="ar-SA"/>
      </w:rPr>
    </w:lvl>
    <w:lvl w:ilvl="5">
      <w:start w:val="0"/>
      <w:numFmt w:val="bullet"/>
      <w:lvlText w:val="•"/>
      <w:lvlJc w:val="left"/>
      <w:pPr>
        <w:ind w:left="5520" w:hanging="240"/>
      </w:pPr>
      <w:rPr>
        <w:rFonts w:hint="default"/>
        <w:lang w:val="en-US" w:eastAsia="en-US" w:bidi="ar-SA"/>
      </w:rPr>
    </w:lvl>
    <w:lvl w:ilvl="6">
      <w:start w:val="0"/>
      <w:numFmt w:val="bullet"/>
      <w:lvlText w:val="•"/>
      <w:lvlJc w:val="left"/>
      <w:pPr>
        <w:ind w:left="6544" w:hanging="240"/>
      </w:pPr>
      <w:rPr>
        <w:rFonts w:hint="default"/>
        <w:lang w:val="en-US" w:eastAsia="en-US" w:bidi="ar-SA"/>
      </w:rPr>
    </w:lvl>
    <w:lvl w:ilvl="7">
      <w:start w:val="0"/>
      <w:numFmt w:val="bullet"/>
      <w:lvlText w:val="•"/>
      <w:lvlJc w:val="left"/>
      <w:pPr>
        <w:ind w:left="7568" w:hanging="240"/>
      </w:pPr>
      <w:rPr>
        <w:rFonts w:hint="default"/>
        <w:lang w:val="en-US" w:eastAsia="en-US" w:bidi="ar-SA"/>
      </w:rPr>
    </w:lvl>
    <w:lvl w:ilvl="8">
      <w:start w:val="0"/>
      <w:numFmt w:val="bullet"/>
      <w:lvlText w:val="•"/>
      <w:lvlJc w:val="left"/>
      <w:pPr>
        <w:ind w:left="8592" w:hanging="240"/>
      </w:pPr>
      <w:rPr>
        <w:rFonts w:hint="default"/>
        <w:lang w:val="en-US" w:eastAsia="en-US" w:bidi="ar-SA"/>
      </w:rPr>
    </w:lvl>
  </w:abstractNum>
  <w:abstractNum w:abstractNumId="23">
    <w:multiLevelType w:val="hybridMultilevel"/>
    <w:lvl w:ilvl="0">
      <w:start w:val="1"/>
      <w:numFmt w:val="lowerLetter"/>
      <w:lvlText w:val="(%1)"/>
      <w:lvlJc w:val="left"/>
      <w:pPr>
        <w:ind w:left="397"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92" w:hanging="240"/>
      </w:pPr>
      <w:rPr>
        <w:rFonts w:hint="default"/>
        <w:lang w:val="en-US" w:eastAsia="en-US" w:bidi="ar-SA"/>
      </w:rPr>
    </w:lvl>
    <w:lvl w:ilvl="2">
      <w:start w:val="0"/>
      <w:numFmt w:val="bullet"/>
      <w:lvlText w:val="•"/>
      <w:lvlJc w:val="left"/>
      <w:pPr>
        <w:ind w:left="1185" w:hanging="240"/>
      </w:pPr>
      <w:rPr>
        <w:rFonts w:hint="default"/>
        <w:lang w:val="en-US" w:eastAsia="en-US" w:bidi="ar-SA"/>
      </w:rPr>
    </w:lvl>
    <w:lvl w:ilvl="3">
      <w:start w:val="0"/>
      <w:numFmt w:val="bullet"/>
      <w:lvlText w:val="•"/>
      <w:lvlJc w:val="left"/>
      <w:pPr>
        <w:ind w:left="1578" w:hanging="240"/>
      </w:pPr>
      <w:rPr>
        <w:rFonts w:hint="default"/>
        <w:lang w:val="en-US" w:eastAsia="en-US" w:bidi="ar-SA"/>
      </w:rPr>
    </w:lvl>
    <w:lvl w:ilvl="4">
      <w:start w:val="0"/>
      <w:numFmt w:val="bullet"/>
      <w:lvlText w:val="•"/>
      <w:lvlJc w:val="left"/>
      <w:pPr>
        <w:ind w:left="1971" w:hanging="240"/>
      </w:pPr>
      <w:rPr>
        <w:rFonts w:hint="default"/>
        <w:lang w:val="en-US" w:eastAsia="en-US" w:bidi="ar-SA"/>
      </w:rPr>
    </w:lvl>
    <w:lvl w:ilvl="5">
      <w:start w:val="0"/>
      <w:numFmt w:val="bullet"/>
      <w:lvlText w:val="•"/>
      <w:lvlJc w:val="left"/>
      <w:pPr>
        <w:ind w:left="2363" w:hanging="240"/>
      </w:pPr>
      <w:rPr>
        <w:rFonts w:hint="default"/>
        <w:lang w:val="en-US" w:eastAsia="en-US" w:bidi="ar-SA"/>
      </w:rPr>
    </w:lvl>
    <w:lvl w:ilvl="6">
      <w:start w:val="0"/>
      <w:numFmt w:val="bullet"/>
      <w:lvlText w:val="•"/>
      <w:lvlJc w:val="left"/>
      <w:pPr>
        <w:ind w:left="2756" w:hanging="240"/>
      </w:pPr>
      <w:rPr>
        <w:rFonts w:hint="default"/>
        <w:lang w:val="en-US" w:eastAsia="en-US" w:bidi="ar-SA"/>
      </w:rPr>
    </w:lvl>
    <w:lvl w:ilvl="7">
      <w:start w:val="0"/>
      <w:numFmt w:val="bullet"/>
      <w:lvlText w:val="•"/>
      <w:lvlJc w:val="left"/>
      <w:pPr>
        <w:ind w:left="3149" w:hanging="240"/>
      </w:pPr>
      <w:rPr>
        <w:rFonts w:hint="default"/>
        <w:lang w:val="en-US" w:eastAsia="en-US" w:bidi="ar-SA"/>
      </w:rPr>
    </w:lvl>
    <w:lvl w:ilvl="8">
      <w:start w:val="0"/>
      <w:numFmt w:val="bullet"/>
      <w:lvlText w:val="•"/>
      <w:lvlJc w:val="left"/>
      <w:pPr>
        <w:ind w:left="3542" w:hanging="240"/>
      </w:pPr>
      <w:rPr>
        <w:rFonts w:hint="default"/>
        <w:lang w:val="en-US" w:eastAsia="en-US" w:bidi="ar-SA"/>
      </w:rPr>
    </w:lvl>
  </w:abstractNum>
  <w:abstractNum w:abstractNumId="22">
    <w:multiLevelType w:val="hybridMultilevel"/>
    <w:lvl w:ilvl="0">
      <w:start w:val="3"/>
      <w:numFmt w:val="decimal"/>
      <w:lvlText w:val="%1"/>
      <w:lvlJc w:val="left"/>
      <w:pPr>
        <w:ind w:left="636" w:hanging="479"/>
        <w:jc w:val="left"/>
      </w:pPr>
      <w:rPr>
        <w:rFonts w:hint="default"/>
        <w:lang w:val="en-US" w:eastAsia="en-US" w:bidi="ar-SA"/>
      </w:rPr>
    </w:lvl>
    <w:lvl w:ilvl="1">
      <w:start w:val="2"/>
      <w:numFmt w:val="decimal"/>
      <w:lvlText w:val="%1.%2"/>
      <w:lvlJc w:val="left"/>
      <w:pPr>
        <w:ind w:left="636" w:hanging="479"/>
        <w:jc w:val="left"/>
      </w:pPr>
      <w:rPr>
        <w:rFonts w:hint="default"/>
        <w:spacing w:val="-1"/>
        <w:w w:val="91"/>
        <w:u w:val="single" w:color="006BB6"/>
        <w:lang w:val="en-US" w:eastAsia="en-US" w:bidi="ar-SA"/>
      </w:rPr>
    </w:lvl>
    <w:lvl w:ilvl="2">
      <w:start w:val="0"/>
      <w:numFmt w:val="bullet"/>
      <w:lvlText w:val="•"/>
      <w:lvlJc w:val="left"/>
      <w:pPr>
        <w:ind w:left="1680" w:hanging="479"/>
      </w:pPr>
      <w:rPr>
        <w:rFonts w:hint="default"/>
        <w:lang w:val="en-US" w:eastAsia="en-US" w:bidi="ar-SA"/>
      </w:rPr>
    </w:lvl>
    <w:lvl w:ilvl="3">
      <w:start w:val="0"/>
      <w:numFmt w:val="bullet"/>
      <w:lvlText w:val="•"/>
      <w:lvlJc w:val="left"/>
      <w:pPr>
        <w:ind w:left="2200" w:hanging="479"/>
      </w:pPr>
      <w:rPr>
        <w:rFonts w:hint="default"/>
        <w:lang w:val="en-US" w:eastAsia="en-US" w:bidi="ar-SA"/>
      </w:rPr>
    </w:lvl>
    <w:lvl w:ilvl="4">
      <w:start w:val="0"/>
      <w:numFmt w:val="bullet"/>
      <w:lvlText w:val="•"/>
      <w:lvlJc w:val="left"/>
      <w:pPr>
        <w:ind w:left="2720" w:hanging="479"/>
      </w:pPr>
      <w:rPr>
        <w:rFonts w:hint="default"/>
        <w:lang w:val="en-US" w:eastAsia="en-US" w:bidi="ar-SA"/>
      </w:rPr>
    </w:lvl>
    <w:lvl w:ilvl="5">
      <w:start w:val="0"/>
      <w:numFmt w:val="bullet"/>
      <w:lvlText w:val="•"/>
      <w:lvlJc w:val="left"/>
      <w:pPr>
        <w:ind w:left="3240" w:hanging="479"/>
      </w:pPr>
      <w:rPr>
        <w:rFonts w:hint="default"/>
        <w:lang w:val="en-US" w:eastAsia="en-US" w:bidi="ar-SA"/>
      </w:rPr>
    </w:lvl>
    <w:lvl w:ilvl="6">
      <w:start w:val="0"/>
      <w:numFmt w:val="bullet"/>
      <w:lvlText w:val="•"/>
      <w:lvlJc w:val="left"/>
      <w:pPr>
        <w:ind w:left="3760" w:hanging="479"/>
      </w:pPr>
      <w:rPr>
        <w:rFonts w:hint="default"/>
        <w:lang w:val="en-US" w:eastAsia="en-US" w:bidi="ar-SA"/>
      </w:rPr>
    </w:lvl>
    <w:lvl w:ilvl="7">
      <w:start w:val="0"/>
      <w:numFmt w:val="bullet"/>
      <w:lvlText w:val="•"/>
      <w:lvlJc w:val="left"/>
      <w:pPr>
        <w:ind w:left="4280" w:hanging="479"/>
      </w:pPr>
      <w:rPr>
        <w:rFonts w:hint="default"/>
        <w:lang w:val="en-US" w:eastAsia="en-US" w:bidi="ar-SA"/>
      </w:rPr>
    </w:lvl>
    <w:lvl w:ilvl="8">
      <w:start w:val="0"/>
      <w:numFmt w:val="bullet"/>
      <w:lvlText w:val="•"/>
      <w:lvlJc w:val="left"/>
      <w:pPr>
        <w:ind w:left="4800" w:hanging="479"/>
      </w:pPr>
      <w:rPr>
        <w:rFonts w:hint="default"/>
        <w:lang w:val="en-US" w:eastAsia="en-US" w:bidi="ar-SA"/>
      </w:rPr>
    </w:lvl>
  </w:abstractNum>
  <w:abstractNum w:abstractNumId="21">
    <w:multiLevelType w:val="hybridMultilevel"/>
    <w:lvl w:ilvl="0">
      <w:start w:val="1"/>
      <w:numFmt w:val="lowerLetter"/>
      <w:lvlText w:val="(%1)"/>
      <w:lvlJc w:val="left"/>
      <w:pPr>
        <w:ind w:left="391"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391" w:hanging="240"/>
        <w:jc w:val="left"/>
      </w:pPr>
      <w:rPr>
        <w:rFonts w:hint="default" w:ascii="Times New Roman" w:hAnsi="Times New Roman" w:eastAsia="Times New Roman" w:cs="Times New Roman"/>
        <w:color w:val="231F20"/>
        <w:w w:val="109"/>
        <w:sz w:val="14"/>
        <w:szCs w:val="14"/>
        <w:lang w:val="en-US" w:eastAsia="en-US" w:bidi="ar-SA"/>
      </w:rPr>
    </w:lvl>
    <w:lvl w:ilvl="2">
      <w:start w:val="1"/>
      <w:numFmt w:val="lowerLetter"/>
      <w:lvlText w:val="(%3)"/>
      <w:lvlJc w:val="left"/>
      <w:pPr>
        <w:ind w:left="397" w:hanging="240"/>
        <w:jc w:val="left"/>
      </w:pPr>
      <w:rPr>
        <w:rFonts w:hint="default" w:ascii="Times New Roman" w:hAnsi="Times New Roman" w:eastAsia="Times New Roman" w:cs="Times New Roman"/>
        <w:color w:val="231F20"/>
        <w:w w:val="103"/>
        <w:sz w:val="12"/>
        <w:szCs w:val="12"/>
        <w:lang w:val="en-US" w:eastAsia="en-US" w:bidi="ar-SA"/>
      </w:rPr>
    </w:lvl>
    <w:lvl w:ilvl="3">
      <w:start w:val="0"/>
      <w:numFmt w:val="bullet"/>
      <w:lvlText w:val="•"/>
      <w:lvlJc w:val="left"/>
      <w:pPr>
        <w:ind w:left="-462" w:hanging="240"/>
      </w:pPr>
      <w:rPr>
        <w:rFonts w:hint="default"/>
        <w:lang w:val="en-US" w:eastAsia="en-US" w:bidi="ar-SA"/>
      </w:rPr>
    </w:lvl>
    <w:lvl w:ilvl="4">
      <w:start w:val="0"/>
      <w:numFmt w:val="bullet"/>
      <w:lvlText w:val="•"/>
      <w:lvlJc w:val="left"/>
      <w:pPr>
        <w:ind w:left="-750" w:hanging="240"/>
      </w:pPr>
      <w:rPr>
        <w:rFonts w:hint="default"/>
        <w:lang w:val="en-US" w:eastAsia="en-US" w:bidi="ar-SA"/>
      </w:rPr>
    </w:lvl>
    <w:lvl w:ilvl="5">
      <w:start w:val="0"/>
      <w:numFmt w:val="bullet"/>
      <w:lvlText w:val="•"/>
      <w:lvlJc w:val="left"/>
      <w:pPr>
        <w:ind w:left="-1037" w:hanging="240"/>
      </w:pPr>
      <w:rPr>
        <w:rFonts w:hint="default"/>
        <w:lang w:val="en-US" w:eastAsia="en-US" w:bidi="ar-SA"/>
      </w:rPr>
    </w:lvl>
    <w:lvl w:ilvl="6">
      <w:start w:val="0"/>
      <w:numFmt w:val="bullet"/>
      <w:lvlText w:val="•"/>
      <w:lvlJc w:val="left"/>
      <w:pPr>
        <w:ind w:left="-1324" w:hanging="240"/>
      </w:pPr>
      <w:rPr>
        <w:rFonts w:hint="default"/>
        <w:lang w:val="en-US" w:eastAsia="en-US" w:bidi="ar-SA"/>
      </w:rPr>
    </w:lvl>
    <w:lvl w:ilvl="7">
      <w:start w:val="0"/>
      <w:numFmt w:val="bullet"/>
      <w:lvlText w:val="•"/>
      <w:lvlJc w:val="left"/>
      <w:pPr>
        <w:ind w:left="-1612" w:hanging="240"/>
      </w:pPr>
      <w:rPr>
        <w:rFonts w:hint="default"/>
        <w:lang w:val="en-US" w:eastAsia="en-US" w:bidi="ar-SA"/>
      </w:rPr>
    </w:lvl>
    <w:lvl w:ilvl="8">
      <w:start w:val="0"/>
      <w:numFmt w:val="bullet"/>
      <w:lvlText w:val="•"/>
      <w:lvlJc w:val="left"/>
      <w:pPr>
        <w:ind w:left="-1899" w:hanging="240"/>
      </w:pPr>
      <w:rPr>
        <w:rFonts w:hint="default"/>
        <w:lang w:val="en-US" w:eastAsia="en-US" w:bidi="ar-SA"/>
      </w:rPr>
    </w:lvl>
  </w:abstractNum>
  <w:abstractNum w:abstractNumId="20">
    <w:multiLevelType w:val="hybridMultilevel"/>
    <w:lvl w:ilvl="0">
      <w:start w:val="1"/>
      <w:numFmt w:val="decimal"/>
      <w:lvlText w:val="(%1)"/>
      <w:lvlJc w:val="left"/>
      <w:pPr>
        <w:ind w:left="443" w:hanging="240"/>
        <w:jc w:val="left"/>
      </w:pPr>
      <w:rPr>
        <w:rFonts w:hint="default" w:ascii="Times New Roman" w:hAnsi="Times New Roman" w:eastAsia="Times New Roman" w:cs="Times New Roman"/>
        <w:color w:val="231F20"/>
        <w:w w:val="109"/>
        <w:sz w:val="14"/>
        <w:szCs w:val="14"/>
        <w:lang w:val="en-US" w:eastAsia="en-US" w:bidi="ar-SA"/>
      </w:rPr>
    </w:lvl>
    <w:lvl w:ilvl="1">
      <w:start w:val="1"/>
      <w:numFmt w:val="lowerLetter"/>
      <w:lvlText w:val="(%2)"/>
      <w:lvlJc w:val="left"/>
      <w:pPr>
        <w:ind w:left="391" w:hanging="240"/>
        <w:jc w:val="left"/>
      </w:pPr>
      <w:rPr>
        <w:rFonts w:hint="default" w:ascii="Times New Roman" w:hAnsi="Times New Roman" w:eastAsia="Times New Roman" w:cs="Times New Roman"/>
        <w:color w:val="231F20"/>
        <w:w w:val="103"/>
        <w:sz w:val="12"/>
        <w:szCs w:val="12"/>
        <w:lang w:val="en-US" w:eastAsia="en-US" w:bidi="ar-SA"/>
      </w:rPr>
    </w:lvl>
    <w:lvl w:ilvl="2">
      <w:start w:val="0"/>
      <w:numFmt w:val="bullet"/>
      <w:lvlText w:val="•"/>
      <w:lvlJc w:val="left"/>
      <w:pPr>
        <w:ind w:left="239" w:hanging="240"/>
      </w:pPr>
      <w:rPr>
        <w:rFonts w:hint="default"/>
        <w:lang w:val="en-US" w:eastAsia="en-US" w:bidi="ar-SA"/>
      </w:rPr>
    </w:lvl>
    <w:lvl w:ilvl="3">
      <w:start w:val="0"/>
      <w:numFmt w:val="bullet"/>
      <w:lvlText w:val="•"/>
      <w:lvlJc w:val="left"/>
      <w:pPr>
        <w:ind w:left="38" w:hanging="240"/>
      </w:pPr>
      <w:rPr>
        <w:rFonts w:hint="default"/>
        <w:lang w:val="en-US" w:eastAsia="en-US" w:bidi="ar-SA"/>
      </w:rPr>
    </w:lvl>
    <w:lvl w:ilvl="4">
      <w:start w:val="0"/>
      <w:numFmt w:val="bullet"/>
      <w:lvlText w:val="•"/>
      <w:lvlJc w:val="left"/>
      <w:pPr>
        <w:ind w:left="-163" w:hanging="240"/>
      </w:pPr>
      <w:rPr>
        <w:rFonts w:hint="default"/>
        <w:lang w:val="en-US" w:eastAsia="en-US" w:bidi="ar-SA"/>
      </w:rPr>
    </w:lvl>
    <w:lvl w:ilvl="5">
      <w:start w:val="0"/>
      <w:numFmt w:val="bullet"/>
      <w:lvlText w:val="•"/>
      <w:lvlJc w:val="left"/>
      <w:pPr>
        <w:ind w:left="-364" w:hanging="240"/>
      </w:pPr>
      <w:rPr>
        <w:rFonts w:hint="default"/>
        <w:lang w:val="en-US" w:eastAsia="en-US" w:bidi="ar-SA"/>
      </w:rPr>
    </w:lvl>
    <w:lvl w:ilvl="6">
      <w:start w:val="0"/>
      <w:numFmt w:val="bullet"/>
      <w:lvlText w:val="•"/>
      <w:lvlJc w:val="left"/>
      <w:pPr>
        <w:ind w:left="-565" w:hanging="240"/>
      </w:pPr>
      <w:rPr>
        <w:rFonts w:hint="default"/>
        <w:lang w:val="en-US" w:eastAsia="en-US" w:bidi="ar-SA"/>
      </w:rPr>
    </w:lvl>
    <w:lvl w:ilvl="7">
      <w:start w:val="0"/>
      <w:numFmt w:val="bullet"/>
      <w:lvlText w:val="•"/>
      <w:lvlJc w:val="left"/>
      <w:pPr>
        <w:ind w:left="-766" w:hanging="240"/>
      </w:pPr>
      <w:rPr>
        <w:rFonts w:hint="default"/>
        <w:lang w:val="en-US" w:eastAsia="en-US" w:bidi="ar-SA"/>
      </w:rPr>
    </w:lvl>
    <w:lvl w:ilvl="8">
      <w:start w:val="0"/>
      <w:numFmt w:val="bullet"/>
      <w:lvlText w:val="•"/>
      <w:lvlJc w:val="left"/>
      <w:pPr>
        <w:ind w:left="-967" w:hanging="240"/>
      </w:pPr>
      <w:rPr>
        <w:rFonts w:hint="default"/>
        <w:lang w:val="en-US" w:eastAsia="en-US" w:bidi="ar-SA"/>
      </w:rPr>
    </w:lvl>
  </w:abstractNum>
  <w:abstractNum w:abstractNumId="19">
    <w:multiLevelType w:val="hybridMultilevel"/>
    <w:lvl w:ilvl="0">
      <w:start w:val="1"/>
      <w:numFmt w:val="lowerLetter"/>
      <w:lvlText w:val="(%1)"/>
      <w:lvlJc w:val="left"/>
      <w:pPr>
        <w:ind w:left="407"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10" w:hanging="240"/>
      </w:pPr>
      <w:rPr>
        <w:rFonts w:hint="default"/>
        <w:lang w:val="en-US" w:eastAsia="en-US" w:bidi="ar-SA"/>
      </w:rPr>
    </w:lvl>
    <w:lvl w:ilvl="2">
      <w:start w:val="0"/>
      <w:numFmt w:val="bullet"/>
      <w:lvlText w:val="•"/>
      <w:lvlJc w:val="left"/>
      <w:pPr>
        <w:ind w:left="1220" w:hanging="240"/>
      </w:pPr>
      <w:rPr>
        <w:rFonts w:hint="default"/>
        <w:lang w:val="en-US" w:eastAsia="en-US" w:bidi="ar-SA"/>
      </w:rPr>
    </w:lvl>
    <w:lvl w:ilvl="3">
      <w:start w:val="0"/>
      <w:numFmt w:val="bullet"/>
      <w:lvlText w:val="•"/>
      <w:lvlJc w:val="left"/>
      <w:pPr>
        <w:ind w:left="1630" w:hanging="240"/>
      </w:pPr>
      <w:rPr>
        <w:rFonts w:hint="default"/>
        <w:lang w:val="en-US" w:eastAsia="en-US" w:bidi="ar-SA"/>
      </w:rPr>
    </w:lvl>
    <w:lvl w:ilvl="4">
      <w:start w:val="0"/>
      <w:numFmt w:val="bullet"/>
      <w:lvlText w:val="•"/>
      <w:lvlJc w:val="left"/>
      <w:pPr>
        <w:ind w:left="2040" w:hanging="240"/>
      </w:pPr>
      <w:rPr>
        <w:rFonts w:hint="default"/>
        <w:lang w:val="en-US" w:eastAsia="en-US" w:bidi="ar-SA"/>
      </w:rPr>
    </w:lvl>
    <w:lvl w:ilvl="5">
      <w:start w:val="0"/>
      <w:numFmt w:val="bullet"/>
      <w:lvlText w:val="•"/>
      <w:lvlJc w:val="left"/>
      <w:pPr>
        <w:ind w:left="2450" w:hanging="240"/>
      </w:pPr>
      <w:rPr>
        <w:rFonts w:hint="default"/>
        <w:lang w:val="en-US" w:eastAsia="en-US" w:bidi="ar-SA"/>
      </w:rPr>
    </w:lvl>
    <w:lvl w:ilvl="6">
      <w:start w:val="0"/>
      <w:numFmt w:val="bullet"/>
      <w:lvlText w:val="•"/>
      <w:lvlJc w:val="left"/>
      <w:pPr>
        <w:ind w:left="2861" w:hanging="240"/>
      </w:pPr>
      <w:rPr>
        <w:rFonts w:hint="default"/>
        <w:lang w:val="en-US" w:eastAsia="en-US" w:bidi="ar-SA"/>
      </w:rPr>
    </w:lvl>
    <w:lvl w:ilvl="7">
      <w:start w:val="0"/>
      <w:numFmt w:val="bullet"/>
      <w:lvlText w:val="•"/>
      <w:lvlJc w:val="left"/>
      <w:pPr>
        <w:ind w:left="3271" w:hanging="240"/>
      </w:pPr>
      <w:rPr>
        <w:rFonts w:hint="default"/>
        <w:lang w:val="en-US" w:eastAsia="en-US" w:bidi="ar-SA"/>
      </w:rPr>
    </w:lvl>
    <w:lvl w:ilvl="8">
      <w:start w:val="0"/>
      <w:numFmt w:val="bullet"/>
      <w:lvlText w:val="•"/>
      <w:lvlJc w:val="left"/>
      <w:pPr>
        <w:ind w:left="3681" w:hanging="240"/>
      </w:pPr>
      <w:rPr>
        <w:rFonts w:hint="default"/>
        <w:lang w:val="en-US" w:eastAsia="en-US" w:bidi="ar-SA"/>
      </w:rPr>
    </w:lvl>
  </w:abstractNum>
  <w:abstractNum w:abstractNumId="18">
    <w:multiLevelType w:val="hybridMultilevel"/>
    <w:lvl w:ilvl="0">
      <w:start w:val="1"/>
      <w:numFmt w:val="lowerLetter"/>
      <w:lvlText w:val="(%1)"/>
      <w:lvlJc w:val="left"/>
      <w:pPr>
        <w:ind w:left="396"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5180"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100" w:hanging="240"/>
      </w:pPr>
      <w:rPr>
        <w:rFonts w:hint="default"/>
        <w:lang w:val="en-US" w:eastAsia="en-US" w:bidi="ar-SA"/>
      </w:rPr>
    </w:lvl>
    <w:lvl w:ilvl="3">
      <w:start w:val="0"/>
      <w:numFmt w:val="bullet"/>
      <w:lvlText w:val="•"/>
      <w:lvlJc w:val="left"/>
      <w:pPr>
        <w:ind w:left="5020" w:hanging="240"/>
      </w:pPr>
      <w:rPr>
        <w:rFonts w:hint="default"/>
        <w:lang w:val="en-US" w:eastAsia="en-US" w:bidi="ar-SA"/>
      </w:rPr>
    </w:lvl>
    <w:lvl w:ilvl="4">
      <w:start w:val="0"/>
      <w:numFmt w:val="bullet"/>
      <w:lvlText w:val="•"/>
      <w:lvlJc w:val="left"/>
      <w:pPr>
        <w:ind w:left="4940" w:hanging="240"/>
      </w:pPr>
      <w:rPr>
        <w:rFonts w:hint="default"/>
        <w:lang w:val="en-US" w:eastAsia="en-US" w:bidi="ar-SA"/>
      </w:rPr>
    </w:lvl>
    <w:lvl w:ilvl="5">
      <w:start w:val="0"/>
      <w:numFmt w:val="bullet"/>
      <w:lvlText w:val="•"/>
      <w:lvlJc w:val="left"/>
      <w:pPr>
        <w:ind w:left="4860" w:hanging="240"/>
      </w:pPr>
      <w:rPr>
        <w:rFonts w:hint="default"/>
        <w:lang w:val="en-US" w:eastAsia="en-US" w:bidi="ar-SA"/>
      </w:rPr>
    </w:lvl>
    <w:lvl w:ilvl="6">
      <w:start w:val="0"/>
      <w:numFmt w:val="bullet"/>
      <w:lvlText w:val="•"/>
      <w:lvlJc w:val="left"/>
      <w:pPr>
        <w:ind w:left="4780" w:hanging="240"/>
      </w:pPr>
      <w:rPr>
        <w:rFonts w:hint="default"/>
        <w:lang w:val="en-US" w:eastAsia="en-US" w:bidi="ar-SA"/>
      </w:rPr>
    </w:lvl>
    <w:lvl w:ilvl="7">
      <w:start w:val="0"/>
      <w:numFmt w:val="bullet"/>
      <w:lvlText w:val="•"/>
      <w:lvlJc w:val="left"/>
      <w:pPr>
        <w:ind w:left="4700" w:hanging="240"/>
      </w:pPr>
      <w:rPr>
        <w:rFonts w:hint="default"/>
        <w:lang w:val="en-US" w:eastAsia="en-US" w:bidi="ar-SA"/>
      </w:rPr>
    </w:lvl>
    <w:lvl w:ilvl="8">
      <w:start w:val="0"/>
      <w:numFmt w:val="bullet"/>
      <w:lvlText w:val="•"/>
      <w:lvlJc w:val="left"/>
      <w:pPr>
        <w:ind w:left="4620" w:hanging="240"/>
      </w:pPr>
      <w:rPr>
        <w:rFonts w:hint="default"/>
        <w:lang w:val="en-US" w:eastAsia="en-US" w:bidi="ar-SA"/>
      </w:rPr>
    </w:lvl>
  </w:abstractNum>
  <w:abstractNum w:abstractNumId="17">
    <w:multiLevelType w:val="hybridMultilevel"/>
    <w:lvl w:ilvl="0">
      <w:start w:val="1"/>
      <w:numFmt w:val="lowerLetter"/>
      <w:lvlText w:val="(%1)"/>
      <w:lvlJc w:val="left"/>
      <w:pPr>
        <w:ind w:left="387"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88" w:hanging="240"/>
      </w:pPr>
      <w:rPr>
        <w:rFonts w:hint="default"/>
        <w:lang w:val="en-US" w:eastAsia="en-US" w:bidi="ar-SA"/>
      </w:rPr>
    </w:lvl>
    <w:lvl w:ilvl="2">
      <w:start w:val="0"/>
      <w:numFmt w:val="bullet"/>
      <w:lvlText w:val="•"/>
      <w:lvlJc w:val="left"/>
      <w:pPr>
        <w:ind w:left="1196" w:hanging="240"/>
      </w:pPr>
      <w:rPr>
        <w:rFonts w:hint="default"/>
        <w:lang w:val="en-US" w:eastAsia="en-US" w:bidi="ar-SA"/>
      </w:rPr>
    </w:lvl>
    <w:lvl w:ilvl="3">
      <w:start w:val="0"/>
      <w:numFmt w:val="bullet"/>
      <w:lvlText w:val="•"/>
      <w:lvlJc w:val="left"/>
      <w:pPr>
        <w:ind w:left="1604" w:hanging="240"/>
      </w:pPr>
      <w:rPr>
        <w:rFonts w:hint="default"/>
        <w:lang w:val="en-US" w:eastAsia="en-US" w:bidi="ar-SA"/>
      </w:rPr>
    </w:lvl>
    <w:lvl w:ilvl="4">
      <w:start w:val="0"/>
      <w:numFmt w:val="bullet"/>
      <w:lvlText w:val="•"/>
      <w:lvlJc w:val="left"/>
      <w:pPr>
        <w:ind w:left="2012" w:hanging="240"/>
      </w:pPr>
      <w:rPr>
        <w:rFonts w:hint="default"/>
        <w:lang w:val="en-US" w:eastAsia="en-US" w:bidi="ar-SA"/>
      </w:rPr>
    </w:lvl>
    <w:lvl w:ilvl="5">
      <w:start w:val="0"/>
      <w:numFmt w:val="bullet"/>
      <w:lvlText w:val="•"/>
      <w:lvlJc w:val="left"/>
      <w:pPr>
        <w:ind w:left="2420" w:hanging="240"/>
      </w:pPr>
      <w:rPr>
        <w:rFonts w:hint="default"/>
        <w:lang w:val="en-US" w:eastAsia="en-US" w:bidi="ar-SA"/>
      </w:rPr>
    </w:lvl>
    <w:lvl w:ilvl="6">
      <w:start w:val="0"/>
      <w:numFmt w:val="bullet"/>
      <w:lvlText w:val="•"/>
      <w:lvlJc w:val="left"/>
      <w:pPr>
        <w:ind w:left="2828" w:hanging="240"/>
      </w:pPr>
      <w:rPr>
        <w:rFonts w:hint="default"/>
        <w:lang w:val="en-US" w:eastAsia="en-US" w:bidi="ar-SA"/>
      </w:rPr>
    </w:lvl>
    <w:lvl w:ilvl="7">
      <w:start w:val="0"/>
      <w:numFmt w:val="bullet"/>
      <w:lvlText w:val="•"/>
      <w:lvlJc w:val="left"/>
      <w:pPr>
        <w:ind w:left="3236" w:hanging="240"/>
      </w:pPr>
      <w:rPr>
        <w:rFonts w:hint="default"/>
        <w:lang w:val="en-US" w:eastAsia="en-US" w:bidi="ar-SA"/>
      </w:rPr>
    </w:lvl>
    <w:lvl w:ilvl="8">
      <w:start w:val="0"/>
      <w:numFmt w:val="bullet"/>
      <w:lvlText w:val="•"/>
      <w:lvlJc w:val="left"/>
      <w:pPr>
        <w:ind w:left="3644" w:hanging="240"/>
      </w:pPr>
      <w:rPr>
        <w:rFonts w:hint="default"/>
        <w:lang w:val="en-US" w:eastAsia="en-US" w:bidi="ar-SA"/>
      </w:rPr>
    </w:lvl>
  </w:abstractNum>
  <w:abstractNum w:abstractNumId="16">
    <w:multiLevelType w:val="hybridMultilevel"/>
    <w:lvl w:ilvl="0">
      <w:start w:val="1"/>
      <w:numFmt w:val="lowerLetter"/>
      <w:lvlText w:val="(%1)"/>
      <w:lvlJc w:val="left"/>
      <w:pPr>
        <w:ind w:left="391"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5194"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055" w:hanging="240"/>
      </w:pPr>
      <w:rPr>
        <w:rFonts w:hint="default"/>
        <w:lang w:val="en-US" w:eastAsia="en-US" w:bidi="ar-SA"/>
      </w:rPr>
    </w:lvl>
    <w:lvl w:ilvl="3">
      <w:start w:val="0"/>
      <w:numFmt w:val="bullet"/>
      <w:lvlText w:val="•"/>
      <w:lvlJc w:val="left"/>
      <w:pPr>
        <w:ind w:left="4911" w:hanging="240"/>
      </w:pPr>
      <w:rPr>
        <w:rFonts w:hint="default"/>
        <w:lang w:val="en-US" w:eastAsia="en-US" w:bidi="ar-SA"/>
      </w:rPr>
    </w:lvl>
    <w:lvl w:ilvl="4">
      <w:start w:val="0"/>
      <w:numFmt w:val="bullet"/>
      <w:lvlText w:val="•"/>
      <w:lvlJc w:val="left"/>
      <w:pPr>
        <w:ind w:left="4766" w:hanging="240"/>
      </w:pPr>
      <w:rPr>
        <w:rFonts w:hint="default"/>
        <w:lang w:val="en-US" w:eastAsia="en-US" w:bidi="ar-SA"/>
      </w:rPr>
    </w:lvl>
    <w:lvl w:ilvl="5">
      <w:start w:val="0"/>
      <w:numFmt w:val="bullet"/>
      <w:lvlText w:val="•"/>
      <w:lvlJc w:val="left"/>
      <w:pPr>
        <w:ind w:left="4622" w:hanging="240"/>
      </w:pPr>
      <w:rPr>
        <w:rFonts w:hint="default"/>
        <w:lang w:val="en-US" w:eastAsia="en-US" w:bidi="ar-SA"/>
      </w:rPr>
    </w:lvl>
    <w:lvl w:ilvl="6">
      <w:start w:val="0"/>
      <w:numFmt w:val="bullet"/>
      <w:lvlText w:val="•"/>
      <w:lvlJc w:val="left"/>
      <w:pPr>
        <w:ind w:left="4477" w:hanging="240"/>
      </w:pPr>
      <w:rPr>
        <w:rFonts w:hint="default"/>
        <w:lang w:val="en-US" w:eastAsia="en-US" w:bidi="ar-SA"/>
      </w:rPr>
    </w:lvl>
    <w:lvl w:ilvl="7">
      <w:start w:val="0"/>
      <w:numFmt w:val="bullet"/>
      <w:lvlText w:val="•"/>
      <w:lvlJc w:val="left"/>
      <w:pPr>
        <w:ind w:left="4333" w:hanging="240"/>
      </w:pPr>
      <w:rPr>
        <w:rFonts w:hint="default"/>
        <w:lang w:val="en-US" w:eastAsia="en-US" w:bidi="ar-SA"/>
      </w:rPr>
    </w:lvl>
    <w:lvl w:ilvl="8">
      <w:start w:val="0"/>
      <w:numFmt w:val="bullet"/>
      <w:lvlText w:val="•"/>
      <w:lvlJc w:val="left"/>
      <w:pPr>
        <w:ind w:left="4188" w:hanging="240"/>
      </w:pPr>
      <w:rPr>
        <w:rFonts w:hint="default"/>
        <w:lang w:val="en-US" w:eastAsia="en-US" w:bidi="ar-SA"/>
      </w:rPr>
    </w:lvl>
  </w:abstractNum>
  <w:abstractNum w:abstractNumId="15">
    <w:multiLevelType w:val="hybridMultilevel"/>
    <w:lvl w:ilvl="0">
      <w:start w:val="1"/>
      <w:numFmt w:val="lowerLetter"/>
      <w:lvlText w:val="(%1)"/>
      <w:lvlJc w:val="left"/>
      <w:pPr>
        <w:ind w:left="634"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1124" w:hanging="240"/>
      </w:pPr>
      <w:rPr>
        <w:rFonts w:hint="default"/>
        <w:lang w:val="en-US" w:eastAsia="en-US" w:bidi="ar-SA"/>
      </w:rPr>
    </w:lvl>
    <w:lvl w:ilvl="2">
      <w:start w:val="0"/>
      <w:numFmt w:val="bullet"/>
      <w:lvlText w:val="•"/>
      <w:lvlJc w:val="left"/>
      <w:pPr>
        <w:ind w:left="1608" w:hanging="240"/>
      </w:pPr>
      <w:rPr>
        <w:rFonts w:hint="default"/>
        <w:lang w:val="en-US" w:eastAsia="en-US" w:bidi="ar-SA"/>
      </w:rPr>
    </w:lvl>
    <w:lvl w:ilvl="3">
      <w:start w:val="0"/>
      <w:numFmt w:val="bullet"/>
      <w:lvlText w:val="•"/>
      <w:lvlJc w:val="left"/>
      <w:pPr>
        <w:ind w:left="2093" w:hanging="240"/>
      </w:pPr>
      <w:rPr>
        <w:rFonts w:hint="default"/>
        <w:lang w:val="en-US" w:eastAsia="en-US" w:bidi="ar-SA"/>
      </w:rPr>
    </w:lvl>
    <w:lvl w:ilvl="4">
      <w:start w:val="0"/>
      <w:numFmt w:val="bullet"/>
      <w:lvlText w:val="•"/>
      <w:lvlJc w:val="left"/>
      <w:pPr>
        <w:ind w:left="2577" w:hanging="240"/>
      </w:pPr>
      <w:rPr>
        <w:rFonts w:hint="default"/>
        <w:lang w:val="en-US" w:eastAsia="en-US" w:bidi="ar-SA"/>
      </w:rPr>
    </w:lvl>
    <w:lvl w:ilvl="5">
      <w:start w:val="0"/>
      <w:numFmt w:val="bullet"/>
      <w:lvlText w:val="•"/>
      <w:lvlJc w:val="left"/>
      <w:pPr>
        <w:ind w:left="3062" w:hanging="240"/>
      </w:pPr>
      <w:rPr>
        <w:rFonts w:hint="default"/>
        <w:lang w:val="en-US" w:eastAsia="en-US" w:bidi="ar-SA"/>
      </w:rPr>
    </w:lvl>
    <w:lvl w:ilvl="6">
      <w:start w:val="0"/>
      <w:numFmt w:val="bullet"/>
      <w:lvlText w:val="•"/>
      <w:lvlJc w:val="left"/>
      <w:pPr>
        <w:ind w:left="3546" w:hanging="240"/>
      </w:pPr>
      <w:rPr>
        <w:rFonts w:hint="default"/>
        <w:lang w:val="en-US" w:eastAsia="en-US" w:bidi="ar-SA"/>
      </w:rPr>
    </w:lvl>
    <w:lvl w:ilvl="7">
      <w:start w:val="0"/>
      <w:numFmt w:val="bullet"/>
      <w:lvlText w:val="•"/>
      <w:lvlJc w:val="left"/>
      <w:pPr>
        <w:ind w:left="4031" w:hanging="240"/>
      </w:pPr>
      <w:rPr>
        <w:rFonts w:hint="default"/>
        <w:lang w:val="en-US" w:eastAsia="en-US" w:bidi="ar-SA"/>
      </w:rPr>
    </w:lvl>
    <w:lvl w:ilvl="8">
      <w:start w:val="0"/>
      <w:numFmt w:val="bullet"/>
      <w:lvlText w:val="•"/>
      <w:lvlJc w:val="left"/>
      <w:pPr>
        <w:ind w:left="4515" w:hanging="240"/>
      </w:pPr>
      <w:rPr>
        <w:rFonts w:hint="default"/>
        <w:lang w:val="en-US" w:eastAsia="en-US" w:bidi="ar-SA"/>
      </w:rPr>
    </w:lvl>
  </w:abstractNum>
  <w:abstractNum w:abstractNumId="14">
    <w:multiLevelType w:val="hybridMultilevel"/>
    <w:lvl w:ilvl="0">
      <w:start w:val="1"/>
      <w:numFmt w:val="lowerLetter"/>
      <w:lvlText w:val="(%1)"/>
      <w:lvlJc w:val="left"/>
      <w:pPr>
        <w:ind w:left="640"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631" w:hanging="241"/>
        <w:jc w:val="left"/>
      </w:pPr>
      <w:rPr>
        <w:rFonts w:hint="default" w:ascii="Times New Roman" w:hAnsi="Times New Roman" w:eastAsia="Times New Roman" w:cs="Times New Roman"/>
        <w:color w:val="231F20"/>
        <w:w w:val="109"/>
        <w:sz w:val="14"/>
        <w:szCs w:val="14"/>
        <w:lang w:val="en-US" w:eastAsia="en-US" w:bidi="ar-SA"/>
      </w:rPr>
    </w:lvl>
    <w:lvl w:ilvl="2">
      <w:start w:val="1"/>
      <w:numFmt w:val="lowerLetter"/>
      <w:lvlText w:val="(%3)"/>
      <w:lvlJc w:val="left"/>
      <w:pPr>
        <w:ind w:left="639" w:hanging="240"/>
        <w:jc w:val="left"/>
      </w:pPr>
      <w:rPr>
        <w:rFonts w:hint="default" w:ascii="Times New Roman" w:hAnsi="Times New Roman" w:eastAsia="Times New Roman" w:cs="Times New Roman"/>
        <w:color w:val="231F20"/>
        <w:w w:val="103"/>
        <w:sz w:val="12"/>
        <w:szCs w:val="12"/>
        <w:lang w:val="en-US" w:eastAsia="en-US" w:bidi="ar-SA"/>
      </w:rPr>
    </w:lvl>
    <w:lvl w:ilvl="3">
      <w:start w:val="0"/>
      <w:numFmt w:val="bullet"/>
      <w:lvlText w:val="•"/>
      <w:lvlJc w:val="left"/>
      <w:pPr>
        <w:ind w:left="2096" w:hanging="240"/>
      </w:pPr>
      <w:rPr>
        <w:rFonts w:hint="default"/>
        <w:lang w:val="en-US" w:eastAsia="en-US" w:bidi="ar-SA"/>
      </w:rPr>
    </w:lvl>
    <w:lvl w:ilvl="4">
      <w:start w:val="0"/>
      <w:numFmt w:val="bullet"/>
      <w:lvlText w:val="•"/>
      <w:lvlJc w:val="left"/>
      <w:pPr>
        <w:ind w:left="2581" w:hanging="240"/>
      </w:pPr>
      <w:rPr>
        <w:rFonts w:hint="default"/>
        <w:lang w:val="en-US" w:eastAsia="en-US" w:bidi="ar-SA"/>
      </w:rPr>
    </w:lvl>
    <w:lvl w:ilvl="5">
      <w:start w:val="0"/>
      <w:numFmt w:val="bullet"/>
      <w:lvlText w:val="•"/>
      <w:lvlJc w:val="left"/>
      <w:pPr>
        <w:ind w:left="3066" w:hanging="240"/>
      </w:pPr>
      <w:rPr>
        <w:rFonts w:hint="default"/>
        <w:lang w:val="en-US" w:eastAsia="en-US" w:bidi="ar-SA"/>
      </w:rPr>
    </w:lvl>
    <w:lvl w:ilvl="6">
      <w:start w:val="0"/>
      <w:numFmt w:val="bullet"/>
      <w:lvlText w:val="•"/>
      <w:lvlJc w:val="left"/>
      <w:pPr>
        <w:ind w:left="3552" w:hanging="240"/>
      </w:pPr>
      <w:rPr>
        <w:rFonts w:hint="default"/>
        <w:lang w:val="en-US" w:eastAsia="en-US" w:bidi="ar-SA"/>
      </w:rPr>
    </w:lvl>
    <w:lvl w:ilvl="7">
      <w:start w:val="0"/>
      <w:numFmt w:val="bullet"/>
      <w:lvlText w:val="•"/>
      <w:lvlJc w:val="left"/>
      <w:pPr>
        <w:ind w:left="4037" w:hanging="240"/>
      </w:pPr>
      <w:rPr>
        <w:rFonts w:hint="default"/>
        <w:lang w:val="en-US" w:eastAsia="en-US" w:bidi="ar-SA"/>
      </w:rPr>
    </w:lvl>
    <w:lvl w:ilvl="8">
      <w:start w:val="0"/>
      <w:numFmt w:val="bullet"/>
      <w:lvlText w:val="•"/>
      <w:lvlJc w:val="left"/>
      <w:pPr>
        <w:ind w:left="4523" w:hanging="240"/>
      </w:pPr>
      <w:rPr>
        <w:rFonts w:hint="default"/>
        <w:lang w:val="en-US" w:eastAsia="en-US" w:bidi="ar-SA"/>
      </w:rPr>
    </w:lvl>
  </w:abstractNum>
  <w:abstractNum w:abstractNumId="12">
    <w:multiLevelType w:val="hybridMultilevel"/>
    <w:lvl w:ilvl="0">
      <w:start w:val="1"/>
      <w:numFmt w:val="lowerLetter"/>
      <w:lvlText w:val="(%1)"/>
      <w:lvlJc w:val="left"/>
      <w:pPr>
        <w:ind w:left="396"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36" w:hanging="240"/>
      </w:pPr>
      <w:rPr>
        <w:rFonts w:hint="default"/>
        <w:lang w:val="en-US" w:eastAsia="en-US" w:bidi="ar-SA"/>
      </w:rPr>
    </w:lvl>
    <w:lvl w:ilvl="2">
      <w:start w:val="0"/>
      <w:numFmt w:val="bullet"/>
      <w:lvlText w:val="•"/>
      <w:lvlJc w:val="left"/>
      <w:pPr>
        <w:ind w:left="1073" w:hanging="240"/>
      </w:pPr>
      <w:rPr>
        <w:rFonts w:hint="default"/>
        <w:lang w:val="en-US" w:eastAsia="en-US" w:bidi="ar-SA"/>
      </w:rPr>
    </w:lvl>
    <w:lvl w:ilvl="3">
      <w:start w:val="0"/>
      <w:numFmt w:val="bullet"/>
      <w:lvlText w:val="•"/>
      <w:lvlJc w:val="left"/>
      <w:pPr>
        <w:ind w:left="1409" w:hanging="240"/>
      </w:pPr>
      <w:rPr>
        <w:rFonts w:hint="default"/>
        <w:lang w:val="en-US" w:eastAsia="en-US" w:bidi="ar-SA"/>
      </w:rPr>
    </w:lvl>
    <w:lvl w:ilvl="4">
      <w:start w:val="0"/>
      <w:numFmt w:val="bullet"/>
      <w:lvlText w:val="•"/>
      <w:lvlJc w:val="left"/>
      <w:pPr>
        <w:ind w:left="1746" w:hanging="240"/>
      </w:pPr>
      <w:rPr>
        <w:rFonts w:hint="default"/>
        <w:lang w:val="en-US" w:eastAsia="en-US" w:bidi="ar-SA"/>
      </w:rPr>
    </w:lvl>
    <w:lvl w:ilvl="5">
      <w:start w:val="0"/>
      <w:numFmt w:val="bullet"/>
      <w:lvlText w:val="•"/>
      <w:lvlJc w:val="left"/>
      <w:pPr>
        <w:ind w:left="2082" w:hanging="240"/>
      </w:pPr>
      <w:rPr>
        <w:rFonts w:hint="default"/>
        <w:lang w:val="en-US" w:eastAsia="en-US" w:bidi="ar-SA"/>
      </w:rPr>
    </w:lvl>
    <w:lvl w:ilvl="6">
      <w:start w:val="0"/>
      <w:numFmt w:val="bullet"/>
      <w:lvlText w:val="•"/>
      <w:lvlJc w:val="left"/>
      <w:pPr>
        <w:ind w:left="2419" w:hanging="240"/>
      </w:pPr>
      <w:rPr>
        <w:rFonts w:hint="default"/>
        <w:lang w:val="en-US" w:eastAsia="en-US" w:bidi="ar-SA"/>
      </w:rPr>
    </w:lvl>
    <w:lvl w:ilvl="7">
      <w:start w:val="0"/>
      <w:numFmt w:val="bullet"/>
      <w:lvlText w:val="•"/>
      <w:lvlJc w:val="left"/>
      <w:pPr>
        <w:ind w:left="2755" w:hanging="240"/>
      </w:pPr>
      <w:rPr>
        <w:rFonts w:hint="default"/>
        <w:lang w:val="en-US" w:eastAsia="en-US" w:bidi="ar-SA"/>
      </w:rPr>
    </w:lvl>
    <w:lvl w:ilvl="8">
      <w:start w:val="0"/>
      <w:numFmt w:val="bullet"/>
      <w:lvlText w:val="•"/>
      <w:lvlJc w:val="left"/>
      <w:pPr>
        <w:ind w:left="3092" w:hanging="240"/>
      </w:pPr>
      <w:rPr>
        <w:rFonts w:hint="default"/>
        <w:lang w:val="en-US" w:eastAsia="en-US" w:bidi="ar-SA"/>
      </w:rPr>
    </w:lvl>
  </w:abstractNum>
  <w:abstractNum w:abstractNumId="11">
    <w:multiLevelType w:val="hybridMultilevel"/>
    <w:lvl w:ilvl="0">
      <w:start w:val="1"/>
      <w:numFmt w:val="lowerLetter"/>
      <w:lvlText w:val="(%1)"/>
      <w:lvlJc w:val="left"/>
      <w:pPr>
        <w:ind w:left="401"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5194"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057" w:hanging="240"/>
      </w:pPr>
      <w:rPr>
        <w:rFonts w:hint="default"/>
        <w:lang w:val="en-US" w:eastAsia="en-US" w:bidi="ar-SA"/>
      </w:rPr>
    </w:lvl>
    <w:lvl w:ilvl="3">
      <w:start w:val="0"/>
      <w:numFmt w:val="bullet"/>
      <w:lvlText w:val="•"/>
      <w:lvlJc w:val="left"/>
      <w:pPr>
        <w:ind w:left="4914" w:hanging="240"/>
      </w:pPr>
      <w:rPr>
        <w:rFonts w:hint="default"/>
        <w:lang w:val="en-US" w:eastAsia="en-US" w:bidi="ar-SA"/>
      </w:rPr>
    </w:lvl>
    <w:lvl w:ilvl="4">
      <w:start w:val="0"/>
      <w:numFmt w:val="bullet"/>
      <w:lvlText w:val="•"/>
      <w:lvlJc w:val="left"/>
      <w:pPr>
        <w:ind w:left="4771" w:hanging="240"/>
      </w:pPr>
      <w:rPr>
        <w:rFonts w:hint="default"/>
        <w:lang w:val="en-US" w:eastAsia="en-US" w:bidi="ar-SA"/>
      </w:rPr>
    </w:lvl>
    <w:lvl w:ilvl="5">
      <w:start w:val="0"/>
      <w:numFmt w:val="bullet"/>
      <w:lvlText w:val="•"/>
      <w:lvlJc w:val="left"/>
      <w:pPr>
        <w:ind w:left="4628" w:hanging="240"/>
      </w:pPr>
      <w:rPr>
        <w:rFonts w:hint="default"/>
        <w:lang w:val="en-US" w:eastAsia="en-US" w:bidi="ar-SA"/>
      </w:rPr>
    </w:lvl>
    <w:lvl w:ilvl="6">
      <w:start w:val="0"/>
      <w:numFmt w:val="bullet"/>
      <w:lvlText w:val="•"/>
      <w:lvlJc w:val="left"/>
      <w:pPr>
        <w:ind w:left="4485" w:hanging="240"/>
      </w:pPr>
      <w:rPr>
        <w:rFonts w:hint="default"/>
        <w:lang w:val="en-US" w:eastAsia="en-US" w:bidi="ar-SA"/>
      </w:rPr>
    </w:lvl>
    <w:lvl w:ilvl="7">
      <w:start w:val="0"/>
      <w:numFmt w:val="bullet"/>
      <w:lvlText w:val="•"/>
      <w:lvlJc w:val="left"/>
      <w:pPr>
        <w:ind w:left="4342" w:hanging="240"/>
      </w:pPr>
      <w:rPr>
        <w:rFonts w:hint="default"/>
        <w:lang w:val="en-US" w:eastAsia="en-US" w:bidi="ar-SA"/>
      </w:rPr>
    </w:lvl>
    <w:lvl w:ilvl="8">
      <w:start w:val="0"/>
      <w:numFmt w:val="bullet"/>
      <w:lvlText w:val="•"/>
      <w:lvlJc w:val="left"/>
      <w:pPr>
        <w:ind w:left="4199" w:hanging="240"/>
      </w:pPr>
      <w:rPr>
        <w:rFonts w:hint="default"/>
        <w:lang w:val="en-US" w:eastAsia="en-US" w:bidi="ar-SA"/>
      </w:rPr>
    </w:lvl>
  </w:abstractNum>
  <w:abstractNum w:abstractNumId="10">
    <w:multiLevelType w:val="hybridMultilevel"/>
    <w:lvl w:ilvl="0">
      <w:start w:val="1"/>
      <w:numFmt w:val="lowerLetter"/>
      <w:lvlText w:val="(%1)"/>
      <w:lvlJc w:val="left"/>
      <w:pPr>
        <w:ind w:left="397"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806" w:hanging="240"/>
      </w:pPr>
      <w:rPr>
        <w:rFonts w:hint="default"/>
        <w:lang w:val="en-US" w:eastAsia="en-US" w:bidi="ar-SA"/>
      </w:rPr>
    </w:lvl>
    <w:lvl w:ilvl="2">
      <w:start w:val="0"/>
      <w:numFmt w:val="bullet"/>
      <w:lvlText w:val="•"/>
      <w:lvlJc w:val="left"/>
      <w:pPr>
        <w:ind w:left="1212" w:hanging="240"/>
      </w:pPr>
      <w:rPr>
        <w:rFonts w:hint="default"/>
        <w:lang w:val="en-US" w:eastAsia="en-US" w:bidi="ar-SA"/>
      </w:rPr>
    </w:lvl>
    <w:lvl w:ilvl="3">
      <w:start w:val="0"/>
      <w:numFmt w:val="bullet"/>
      <w:lvlText w:val="•"/>
      <w:lvlJc w:val="left"/>
      <w:pPr>
        <w:ind w:left="1618" w:hanging="240"/>
      </w:pPr>
      <w:rPr>
        <w:rFonts w:hint="default"/>
        <w:lang w:val="en-US" w:eastAsia="en-US" w:bidi="ar-SA"/>
      </w:rPr>
    </w:lvl>
    <w:lvl w:ilvl="4">
      <w:start w:val="0"/>
      <w:numFmt w:val="bullet"/>
      <w:lvlText w:val="•"/>
      <w:lvlJc w:val="left"/>
      <w:pPr>
        <w:ind w:left="2025" w:hanging="240"/>
      </w:pPr>
      <w:rPr>
        <w:rFonts w:hint="default"/>
        <w:lang w:val="en-US" w:eastAsia="en-US" w:bidi="ar-SA"/>
      </w:rPr>
    </w:lvl>
    <w:lvl w:ilvl="5">
      <w:start w:val="0"/>
      <w:numFmt w:val="bullet"/>
      <w:lvlText w:val="•"/>
      <w:lvlJc w:val="left"/>
      <w:pPr>
        <w:ind w:left="2431" w:hanging="240"/>
      </w:pPr>
      <w:rPr>
        <w:rFonts w:hint="default"/>
        <w:lang w:val="en-US" w:eastAsia="en-US" w:bidi="ar-SA"/>
      </w:rPr>
    </w:lvl>
    <w:lvl w:ilvl="6">
      <w:start w:val="0"/>
      <w:numFmt w:val="bullet"/>
      <w:lvlText w:val="•"/>
      <w:lvlJc w:val="left"/>
      <w:pPr>
        <w:ind w:left="2837" w:hanging="240"/>
      </w:pPr>
      <w:rPr>
        <w:rFonts w:hint="default"/>
        <w:lang w:val="en-US" w:eastAsia="en-US" w:bidi="ar-SA"/>
      </w:rPr>
    </w:lvl>
    <w:lvl w:ilvl="7">
      <w:start w:val="0"/>
      <w:numFmt w:val="bullet"/>
      <w:lvlText w:val="•"/>
      <w:lvlJc w:val="left"/>
      <w:pPr>
        <w:ind w:left="3244" w:hanging="240"/>
      </w:pPr>
      <w:rPr>
        <w:rFonts w:hint="default"/>
        <w:lang w:val="en-US" w:eastAsia="en-US" w:bidi="ar-SA"/>
      </w:rPr>
    </w:lvl>
    <w:lvl w:ilvl="8">
      <w:start w:val="0"/>
      <w:numFmt w:val="bullet"/>
      <w:lvlText w:val="•"/>
      <w:lvlJc w:val="left"/>
      <w:pPr>
        <w:ind w:left="3650" w:hanging="240"/>
      </w:pPr>
      <w:rPr>
        <w:rFonts w:hint="default"/>
        <w:lang w:val="en-US" w:eastAsia="en-US" w:bidi="ar-SA"/>
      </w:rPr>
    </w:lvl>
  </w:abstractNum>
  <w:abstractNum w:abstractNumId="9">
    <w:multiLevelType w:val="hybridMultilevel"/>
    <w:lvl w:ilvl="0">
      <w:start w:val="2"/>
      <w:numFmt w:val="decimal"/>
      <w:lvlText w:val="%1"/>
      <w:lvlJc w:val="left"/>
      <w:pPr>
        <w:ind w:left="649" w:hanging="480"/>
        <w:jc w:val="left"/>
      </w:pPr>
      <w:rPr>
        <w:rFonts w:hint="default"/>
        <w:lang w:val="en-US" w:eastAsia="en-US" w:bidi="ar-SA"/>
      </w:rPr>
    </w:lvl>
    <w:lvl w:ilvl="1">
      <w:start w:val="1"/>
      <w:numFmt w:val="decimal"/>
      <w:lvlText w:val="%1.%2"/>
      <w:lvlJc w:val="left"/>
      <w:pPr>
        <w:ind w:left="649" w:hanging="480"/>
        <w:jc w:val="left"/>
      </w:pPr>
      <w:rPr>
        <w:rFonts w:hint="default" w:ascii="Trebuchet MS" w:hAnsi="Trebuchet MS" w:eastAsia="Trebuchet MS" w:cs="Trebuchet MS"/>
        <w:color w:val="0093C1"/>
        <w:spacing w:val="-1"/>
        <w:w w:val="80"/>
        <w:sz w:val="28"/>
        <w:szCs w:val="28"/>
        <w:u w:val="single" w:color="006BB6"/>
        <w:lang w:val="en-US" w:eastAsia="en-US" w:bidi="ar-SA"/>
      </w:rPr>
    </w:lvl>
    <w:lvl w:ilvl="2">
      <w:start w:val="1"/>
      <w:numFmt w:val="lowerLetter"/>
      <w:lvlText w:val="(%3)"/>
      <w:lvlJc w:val="left"/>
      <w:pPr>
        <w:ind w:left="646" w:hanging="240"/>
        <w:jc w:val="left"/>
      </w:pPr>
      <w:rPr>
        <w:rFonts w:hint="default" w:ascii="Times New Roman" w:hAnsi="Times New Roman" w:eastAsia="Times New Roman" w:cs="Times New Roman"/>
        <w:color w:val="231F20"/>
        <w:w w:val="103"/>
        <w:sz w:val="12"/>
        <w:szCs w:val="12"/>
        <w:lang w:val="en-US" w:eastAsia="en-US" w:bidi="ar-SA"/>
      </w:rPr>
    </w:lvl>
    <w:lvl w:ilvl="3">
      <w:start w:val="0"/>
      <w:numFmt w:val="bullet"/>
      <w:lvlText w:val="•"/>
      <w:lvlJc w:val="left"/>
      <w:pPr>
        <w:ind w:left="2098" w:hanging="240"/>
      </w:pPr>
      <w:rPr>
        <w:rFonts w:hint="default"/>
        <w:lang w:val="en-US" w:eastAsia="en-US" w:bidi="ar-SA"/>
      </w:rPr>
    </w:lvl>
    <w:lvl w:ilvl="4">
      <w:start w:val="0"/>
      <w:numFmt w:val="bullet"/>
      <w:lvlText w:val="•"/>
      <w:lvlJc w:val="left"/>
      <w:pPr>
        <w:ind w:left="2584" w:hanging="240"/>
      </w:pPr>
      <w:rPr>
        <w:rFonts w:hint="default"/>
        <w:lang w:val="en-US" w:eastAsia="en-US" w:bidi="ar-SA"/>
      </w:rPr>
    </w:lvl>
    <w:lvl w:ilvl="5">
      <w:start w:val="0"/>
      <w:numFmt w:val="bullet"/>
      <w:lvlText w:val="•"/>
      <w:lvlJc w:val="left"/>
      <w:pPr>
        <w:ind w:left="3070" w:hanging="240"/>
      </w:pPr>
      <w:rPr>
        <w:rFonts w:hint="default"/>
        <w:lang w:val="en-US" w:eastAsia="en-US" w:bidi="ar-SA"/>
      </w:rPr>
    </w:lvl>
    <w:lvl w:ilvl="6">
      <w:start w:val="0"/>
      <w:numFmt w:val="bullet"/>
      <w:lvlText w:val="•"/>
      <w:lvlJc w:val="left"/>
      <w:pPr>
        <w:ind w:left="3556" w:hanging="240"/>
      </w:pPr>
      <w:rPr>
        <w:rFonts w:hint="default"/>
        <w:lang w:val="en-US" w:eastAsia="en-US" w:bidi="ar-SA"/>
      </w:rPr>
    </w:lvl>
    <w:lvl w:ilvl="7">
      <w:start w:val="0"/>
      <w:numFmt w:val="bullet"/>
      <w:lvlText w:val="•"/>
      <w:lvlJc w:val="left"/>
      <w:pPr>
        <w:ind w:left="4042" w:hanging="240"/>
      </w:pPr>
      <w:rPr>
        <w:rFonts w:hint="default"/>
        <w:lang w:val="en-US" w:eastAsia="en-US" w:bidi="ar-SA"/>
      </w:rPr>
    </w:lvl>
    <w:lvl w:ilvl="8">
      <w:start w:val="0"/>
      <w:numFmt w:val="bullet"/>
      <w:lvlText w:val="•"/>
      <w:lvlJc w:val="left"/>
      <w:pPr>
        <w:ind w:left="4528" w:hanging="240"/>
      </w:pPr>
      <w:rPr>
        <w:rFonts w:hint="default"/>
        <w:lang w:val="en-US" w:eastAsia="en-US" w:bidi="ar-SA"/>
      </w:rPr>
    </w:lvl>
  </w:abstractNum>
  <w:abstractNum w:abstractNumId="8">
    <w:multiLevelType w:val="hybridMultilevel"/>
    <w:lvl w:ilvl="0">
      <w:start w:val="1"/>
      <w:numFmt w:val="lowerLetter"/>
      <w:lvlText w:val="(%1)"/>
      <w:lvlJc w:val="left"/>
      <w:pPr>
        <w:ind w:left="381"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1406" w:hanging="240"/>
      </w:pPr>
      <w:rPr>
        <w:rFonts w:hint="default"/>
        <w:lang w:val="en-US" w:eastAsia="en-US" w:bidi="ar-SA"/>
      </w:rPr>
    </w:lvl>
    <w:lvl w:ilvl="2">
      <w:start w:val="0"/>
      <w:numFmt w:val="bullet"/>
      <w:lvlText w:val="•"/>
      <w:lvlJc w:val="left"/>
      <w:pPr>
        <w:ind w:left="2432" w:hanging="240"/>
      </w:pPr>
      <w:rPr>
        <w:rFonts w:hint="default"/>
        <w:lang w:val="en-US" w:eastAsia="en-US" w:bidi="ar-SA"/>
      </w:rPr>
    </w:lvl>
    <w:lvl w:ilvl="3">
      <w:start w:val="0"/>
      <w:numFmt w:val="bullet"/>
      <w:lvlText w:val="•"/>
      <w:lvlJc w:val="left"/>
      <w:pPr>
        <w:ind w:left="3458" w:hanging="240"/>
      </w:pPr>
      <w:rPr>
        <w:rFonts w:hint="default"/>
        <w:lang w:val="en-US" w:eastAsia="en-US" w:bidi="ar-SA"/>
      </w:rPr>
    </w:lvl>
    <w:lvl w:ilvl="4">
      <w:start w:val="0"/>
      <w:numFmt w:val="bullet"/>
      <w:lvlText w:val="•"/>
      <w:lvlJc w:val="left"/>
      <w:pPr>
        <w:ind w:left="4484" w:hanging="240"/>
      </w:pPr>
      <w:rPr>
        <w:rFonts w:hint="default"/>
        <w:lang w:val="en-US" w:eastAsia="en-US" w:bidi="ar-SA"/>
      </w:rPr>
    </w:lvl>
    <w:lvl w:ilvl="5">
      <w:start w:val="0"/>
      <w:numFmt w:val="bullet"/>
      <w:lvlText w:val="•"/>
      <w:lvlJc w:val="left"/>
      <w:pPr>
        <w:ind w:left="5510" w:hanging="240"/>
      </w:pPr>
      <w:rPr>
        <w:rFonts w:hint="default"/>
        <w:lang w:val="en-US" w:eastAsia="en-US" w:bidi="ar-SA"/>
      </w:rPr>
    </w:lvl>
    <w:lvl w:ilvl="6">
      <w:start w:val="0"/>
      <w:numFmt w:val="bullet"/>
      <w:lvlText w:val="•"/>
      <w:lvlJc w:val="left"/>
      <w:pPr>
        <w:ind w:left="6536" w:hanging="240"/>
      </w:pPr>
      <w:rPr>
        <w:rFonts w:hint="default"/>
        <w:lang w:val="en-US" w:eastAsia="en-US" w:bidi="ar-SA"/>
      </w:rPr>
    </w:lvl>
    <w:lvl w:ilvl="7">
      <w:start w:val="0"/>
      <w:numFmt w:val="bullet"/>
      <w:lvlText w:val="•"/>
      <w:lvlJc w:val="left"/>
      <w:pPr>
        <w:ind w:left="7562" w:hanging="240"/>
      </w:pPr>
      <w:rPr>
        <w:rFonts w:hint="default"/>
        <w:lang w:val="en-US" w:eastAsia="en-US" w:bidi="ar-SA"/>
      </w:rPr>
    </w:lvl>
    <w:lvl w:ilvl="8">
      <w:start w:val="0"/>
      <w:numFmt w:val="bullet"/>
      <w:lvlText w:val="•"/>
      <w:lvlJc w:val="left"/>
      <w:pPr>
        <w:ind w:left="8588" w:hanging="240"/>
      </w:pPr>
      <w:rPr>
        <w:rFonts w:hint="default"/>
        <w:lang w:val="en-US" w:eastAsia="en-US" w:bidi="ar-SA"/>
      </w:rPr>
    </w:lvl>
  </w:abstractNum>
  <w:abstractNum w:abstractNumId="7">
    <w:multiLevelType w:val="hybridMultilevel"/>
    <w:lvl w:ilvl="0">
      <w:start w:val="1"/>
      <w:numFmt w:val="lowerLetter"/>
      <w:lvlText w:val="(%1)"/>
      <w:lvlJc w:val="left"/>
      <w:pPr>
        <w:ind w:left="386"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21" w:hanging="240"/>
      </w:pPr>
      <w:rPr>
        <w:rFonts w:hint="default"/>
        <w:lang w:val="en-US" w:eastAsia="en-US" w:bidi="ar-SA"/>
      </w:rPr>
    </w:lvl>
    <w:lvl w:ilvl="2">
      <w:start w:val="0"/>
      <w:numFmt w:val="bullet"/>
      <w:lvlText w:val="•"/>
      <w:lvlJc w:val="left"/>
      <w:pPr>
        <w:ind w:left="1062" w:hanging="240"/>
      </w:pPr>
      <w:rPr>
        <w:rFonts w:hint="default"/>
        <w:lang w:val="en-US" w:eastAsia="en-US" w:bidi="ar-SA"/>
      </w:rPr>
    </w:lvl>
    <w:lvl w:ilvl="3">
      <w:start w:val="0"/>
      <w:numFmt w:val="bullet"/>
      <w:lvlText w:val="•"/>
      <w:lvlJc w:val="left"/>
      <w:pPr>
        <w:ind w:left="1403" w:hanging="240"/>
      </w:pPr>
      <w:rPr>
        <w:rFonts w:hint="default"/>
        <w:lang w:val="en-US" w:eastAsia="en-US" w:bidi="ar-SA"/>
      </w:rPr>
    </w:lvl>
    <w:lvl w:ilvl="4">
      <w:start w:val="0"/>
      <w:numFmt w:val="bullet"/>
      <w:lvlText w:val="•"/>
      <w:lvlJc w:val="left"/>
      <w:pPr>
        <w:ind w:left="1744" w:hanging="240"/>
      </w:pPr>
      <w:rPr>
        <w:rFonts w:hint="default"/>
        <w:lang w:val="en-US" w:eastAsia="en-US" w:bidi="ar-SA"/>
      </w:rPr>
    </w:lvl>
    <w:lvl w:ilvl="5">
      <w:start w:val="0"/>
      <w:numFmt w:val="bullet"/>
      <w:lvlText w:val="•"/>
      <w:lvlJc w:val="left"/>
      <w:pPr>
        <w:ind w:left="2086" w:hanging="240"/>
      </w:pPr>
      <w:rPr>
        <w:rFonts w:hint="default"/>
        <w:lang w:val="en-US" w:eastAsia="en-US" w:bidi="ar-SA"/>
      </w:rPr>
    </w:lvl>
    <w:lvl w:ilvl="6">
      <w:start w:val="0"/>
      <w:numFmt w:val="bullet"/>
      <w:lvlText w:val="•"/>
      <w:lvlJc w:val="left"/>
      <w:pPr>
        <w:ind w:left="2427" w:hanging="240"/>
      </w:pPr>
      <w:rPr>
        <w:rFonts w:hint="default"/>
        <w:lang w:val="en-US" w:eastAsia="en-US" w:bidi="ar-SA"/>
      </w:rPr>
    </w:lvl>
    <w:lvl w:ilvl="7">
      <w:start w:val="0"/>
      <w:numFmt w:val="bullet"/>
      <w:lvlText w:val="•"/>
      <w:lvlJc w:val="left"/>
      <w:pPr>
        <w:ind w:left="2768" w:hanging="240"/>
      </w:pPr>
      <w:rPr>
        <w:rFonts w:hint="default"/>
        <w:lang w:val="en-US" w:eastAsia="en-US" w:bidi="ar-SA"/>
      </w:rPr>
    </w:lvl>
    <w:lvl w:ilvl="8">
      <w:start w:val="0"/>
      <w:numFmt w:val="bullet"/>
      <w:lvlText w:val="•"/>
      <w:lvlJc w:val="left"/>
      <w:pPr>
        <w:ind w:left="3109" w:hanging="240"/>
      </w:pPr>
      <w:rPr>
        <w:rFonts w:hint="default"/>
        <w:lang w:val="en-US" w:eastAsia="en-US" w:bidi="ar-SA"/>
      </w:rPr>
    </w:lvl>
  </w:abstractNum>
  <w:abstractNum w:abstractNumId="6">
    <w:multiLevelType w:val="hybridMultilevel"/>
    <w:lvl w:ilvl="0">
      <w:start w:val="1"/>
      <w:numFmt w:val="decimal"/>
      <w:lvlText w:val="(%1)"/>
      <w:lvlJc w:val="left"/>
      <w:pPr>
        <w:ind w:left="389" w:hanging="240"/>
        <w:jc w:val="left"/>
      </w:pPr>
      <w:rPr>
        <w:rFonts w:hint="default" w:ascii="Times New Roman" w:hAnsi="Times New Roman" w:eastAsia="Times New Roman" w:cs="Times New Roman"/>
        <w:color w:val="231F20"/>
        <w:w w:val="109"/>
        <w:sz w:val="14"/>
        <w:szCs w:val="14"/>
        <w:lang w:val="en-US" w:eastAsia="en-US" w:bidi="ar-SA"/>
      </w:rPr>
    </w:lvl>
    <w:lvl w:ilvl="1">
      <w:start w:val="1"/>
      <w:numFmt w:val="lowerLetter"/>
      <w:lvlText w:val="(%2)"/>
      <w:lvlJc w:val="left"/>
      <w:pPr>
        <w:ind w:left="397" w:hanging="240"/>
        <w:jc w:val="left"/>
      </w:pPr>
      <w:rPr>
        <w:rFonts w:hint="default" w:ascii="Times New Roman" w:hAnsi="Times New Roman" w:eastAsia="Times New Roman" w:cs="Times New Roman"/>
        <w:color w:val="231F20"/>
        <w:w w:val="103"/>
        <w:sz w:val="12"/>
        <w:szCs w:val="12"/>
        <w:lang w:val="en-US" w:eastAsia="en-US" w:bidi="ar-SA"/>
      </w:rPr>
    </w:lvl>
    <w:lvl w:ilvl="2">
      <w:start w:val="0"/>
      <w:numFmt w:val="bullet"/>
      <w:lvlText w:val="•"/>
      <w:lvlJc w:val="left"/>
      <w:pPr>
        <w:ind w:left="242" w:hanging="240"/>
      </w:pPr>
      <w:rPr>
        <w:rFonts w:hint="default"/>
        <w:lang w:val="en-US" w:eastAsia="en-US" w:bidi="ar-SA"/>
      </w:rPr>
    </w:lvl>
    <w:lvl w:ilvl="3">
      <w:start w:val="0"/>
      <w:numFmt w:val="bullet"/>
      <w:lvlText w:val="•"/>
      <w:lvlJc w:val="left"/>
      <w:pPr>
        <w:ind w:left="84" w:hanging="240"/>
      </w:pPr>
      <w:rPr>
        <w:rFonts w:hint="default"/>
        <w:lang w:val="en-US" w:eastAsia="en-US" w:bidi="ar-SA"/>
      </w:rPr>
    </w:lvl>
    <w:lvl w:ilvl="4">
      <w:start w:val="0"/>
      <w:numFmt w:val="bullet"/>
      <w:lvlText w:val="•"/>
      <w:lvlJc w:val="left"/>
      <w:pPr>
        <w:ind w:left="-74" w:hanging="240"/>
      </w:pPr>
      <w:rPr>
        <w:rFonts w:hint="default"/>
        <w:lang w:val="en-US" w:eastAsia="en-US" w:bidi="ar-SA"/>
      </w:rPr>
    </w:lvl>
    <w:lvl w:ilvl="5">
      <w:start w:val="0"/>
      <w:numFmt w:val="bullet"/>
      <w:lvlText w:val="•"/>
      <w:lvlJc w:val="left"/>
      <w:pPr>
        <w:ind w:left="-231" w:hanging="240"/>
      </w:pPr>
      <w:rPr>
        <w:rFonts w:hint="default"/>
        <w:lang w:val="en-US" w:eastAsia="en-US" w:bidi="ar-SA"/>
      </w:rPr>
    </w:lvl>
    <w:lvl w:ilvl="6">
      <w:start w:val="0"/>
      <w:numFmt w:val="bullet"/>
      <w:lvlText w:val="•"/>
      <w:lvlJc w:val="left"/>
      <w:pPr>
        <w:ind w:left="-389" w:hanging="240"/>
      </w:pPr>
      <w:rPr>
        <w:rFonts w:hint="default"/>
        <w:lang w:val="en-US" w:eastAsia="en-US" w:bidi="ar-SA"/>
      </w:rPr>
    </w:lvl>
    <w:lvl w:ilvl="7">
      <w:start w:val="0"/>
      <w:numFmt w:val="bullet"/>
      <w:lvlText w:val="•"/>
      <w:lvlJc w:val="left"/>
      <w:pPr>
        <w:ind w:left="-547" w:hanging="240"/>
      </w:pPr>
      <w:rPr>
        <w:rFonts w:hint="default"/>
        <w:lang w:val="en-US" w:eastAsia="en-US" w:bidi="ar-SA"/>
      </w:rPr>
    </w:lvl>
    <w:lvl w:ilvl="8">
      <w:start w:val="0"/>
      <w:numFmt w:val="bullet"/>
      <w:lvlText w:val="•"/>
      <w:lvlJc w:val="left"/>
      <w:pPr>
        <w:ind w:left="-705" w:hanging="240"/>
      </w:pPr>
      <w:rPr>
        <w:rFonts w:hint="default"/>
        <w:lang w:val="en-US" w:eastAsia="en-US" w:bidi="ar-SA"/>
      </w:rPr>
    </w:lvl>
  </w:abstractNum>
  <w:abstractNum w:abstractNumId="5">
    <w:multiLevelType w:val="hybridMultilevel"/>
    <w:lvl w:ilvl="0">
      <w:start w:val="1"/>
      <w:numFmt w:val="lowerLetter"/>
      <w:lvlText w:val="(%1)"/>
      <w:lvlJc w:val="left"/>
      <w:pPr>
        <w:ind w:left="382"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41" w:hanging="240"/>
      </w:pPr>
      <w:rPr>
        <w:rFonts w:hint="default"/>
        <w:lang w:val="en-US" w:eastAsia="en-US" w:bidi="ar-SA"/>
      </w:rPr>
    </w:lvl>
    <w:lvl w:ilvl="2">
      <w:start w:val="0"/>
      <w:numFmt w:val="bullet"/>
      <w:lvlText w:val="•"/>
      <w:lvlJc w:val="left"/>
      <w:pPr>
        <w:ind w:left="1103" w:hanging="240"/>
      </w:pPr>
      <w:rPr>
        <w:rFonts w:hint="default"/>
        <w:lang w:val="en-US" w:eastAsia="en-US" w:bidi="ar-SA"/>
      </w:rPr>
    </w:lvl>
    <w:lvl w:ilvl="3">
      <w:start w:val="0"/>
      <w:numFmt w:val="bullet"/>
      <w:lvlText w:val="•"/>
      <w:lvlJc w:val="left"/>
      <w:pPr>
        <w:ind w:left="1465" w:hanging="240"/>
      </w:pPr>
      <w:rPr>
        <w:rFonts w:hint="default"/>
        <w:lang w:val="en-US" w:eastAsia="en-US" w:bidi="ar-SA"/>
      </w:rPr>
    </w:lvl>
    <w:lvl w:ilvl="4">
      <w:start w:val="0"/>
      <w:numFmt w:val="bullet"/>
      <w:lvlText w:val="•"/>
      <w:lvlJc w:val="left"/>
      <w:pPr>
        <w:ind w:left="1827" w:hanging="240"/>
      </w:pPr>
      <w:rPr>
        <w:rFonts w:hint="default"/>
        <w:lang w:val="en-US" w:eastAsia="en-US" w:bidi="ar-SA"/>
      </w:rPr>
    </w:lvl>
    <w:lvl w:ilvl="5">
      <w:start w:val="0"/>
      <w:numFmt w:val="bullet"/>
      <w:lvlText w:val="•"/>
      <w:lvlJc w:val="left"/>
      <w:pPr>
        <w:ind w:left="2189" w:hanging="240"/>
      </w:pPr>
      <w:rPr>
        <w:rFonts w:hint="default"/>
        <w:lang w:val="en-US" w:eastAsia="en-US" w:bidi="ar-SA"/>
      </w:rPr>
    </w:lvl>
    <w:lvl w:ilvl="6">
      <w:start w:val="0"/>
      <w:numFmt w:val="bullet"/>
      <w:lvlText w:val="•"/>
      <w:lvlJc w:val="left"/>
      <w:pPr>
        <w:ind w:left="2551" w:hanging="240"/>
      </w:pPr>
      <w:rPr>
        <w:rFonts w:hint="default"/>
        <w:lang w:val="en-US" w:eastAsia="en-US" w:bidi="ar-SA"/>
      </w:rPr>
    </w:lvl>
    <w:lvl w:ilvl="7">
      <w:start w:val="0"/>
      <w:numFmt w:val="bullet"/>
      <w:lvlText w:val="•"/>
      <w:lvlJc w:val="left"/>
      <w:pPr>
        <w:ind w:left="2913" w:hanging="240"/>
      </w:pPr>
      <w:rPr>
        <w:rFonts w:hint="default"/>
        <w:lang w:val="en-US" w:eastAsia="en-US" w:bidi="ar-SA"/>
      </w:rPr>
    </w:lvl>
    <w:lvl w:ilvl="8">
      <w:start w:val="0"/>
      <w:numFmt w:val="bullet"/>
      <w:lvlText w:val="•"/>
      <w:lvlJc w:val="left"/>
      <w:pPr>
        <w:ind w:left="3275" w:hanging="240"/>
      </w:pPr>
      <w:rPr>
        <w:rFonts w:hint="default"/>
        <w:lang w:val="en-US" w:eastAsia="en-US" w:bidi="ar-SA"/>
      </w:rPr>
    </w:lvl>
  </w:abstractNum>
  <w:abstractNum w:abstractNumId="4">
    <w:multiLevelType w:val="hybridMultilevel"/>
    <w:lvl w:ilvl="0">
      <w:start w:val="1"/>
      <w:numFmt w:val="lowerLetter"/>
      <w:lvlText w:val="(%1)"/>
      <w:lvlJc w:val="left"/>
      <w:pPr>
        <w:ind w:left="388" w:hanging="240"/>
        <w:jc w:val="left"/>
      </w:pPr>
      <w:rPr>
        <w:rFonts w:hint="default" w:ascii="Times New Roman" w:hAnsi="Times New Roman" w:eastAsia="Times New Roman" w:cs="Times New Roman"/>
        <w:color w:val="231F20"/>
        <w:w w:val="103"/>
        <w:sz w:val="12"/>
        <w:szCs w:val="12"/>
        <w:lang w:val="en-US" w:eastAsia="en-US" w:bidi="ar-SA"/>
      </w:rPr>
    </w:lvl>
    <w:lvl w:ilvl="1">
      <w:start w:val="0"/>
      <w:numFmt w:val="bullet"/>
      <w:lvlText w:val="•"/>
      <w:lvlJc w:val="left"/>
      <w:pPr>
        <w:ind w:left="782" w:hanging="240"/>
      </w:pPr>
      <w:rPr>
        <w:rFonts w:hint="default"/>
        <w:lang w:val="en-US" w:eastAsia="en-US" w:bidi="ar-SA"/>
      </w:rPr>
    </w:lvl>
    <w:lvl w:ilvl="2">
      <w:start w:val="0"/>
      <w:numFmt w:val="bullet"/>
      <w:lvlText w:val="•"/>
      <w:lvlJc w:val="left"/>
      <w:pPr>
        <w:ind w:left="1184" w:hanging="240"/>
      </w:pPr>
      <w:rPr>
        <w:rFonts w:hint="default"/>
        <w:lang w:val="en-US" w:eastAsia="en-US" w:bidi="ar-SA"/>
      </w:rPr>
    </w:lvl>
    <w:lvl w:ilvl="3">
      <w:start w:val="0"/>
      <w:numFmt w:val="bullet"/>
      <w:lvlText w:val="•"/>
      <w:lvlJc w:val="left"/>
      <w:pPr>
        <w:ind w:left="1586" w:hanging="240"/>
      </w:pPr>
      <w:rPr>
        <w:rFonts w:hint="default"/>
        <w:lang w:val="en-US" w:eastAsia="en-US" w:bidi="ar-SA"/>
      </w:rPr>
    </w:lvl>
    <w:lvl w:ilvl="4">
      <w:start w:val="0"/>
      <w:numFmt w:val="bullet"/>
      <w:lvlText w:val="•"/>
      <w:lvlJc w:val="left"/>
      <w:pPr>
        <w:ind w:left="1989" w:hanging="240"/>
      </w:pPr>
      <w:rPr>
        <w:rFonts w:hint="default"/>
        <w:lang w:val="en-US" w:eastAsia="en-US" w:bidi="ar-SA"/>
      </w:rPr>
    </w:lvl>
    <w:lvl w:ilvl="5">
      <w:start w:val="0"/>
      <w:numFmt w:val="bullet"/>
      <w:lvlText w:val="•"/>
      <w:lvlJc w:val="left"/>
      <w:pPr>
        <w:ind w:left="2391" w:hanging="240"/>
      </w:pPr>
      <w:rPr>
        <w:rFonts w:hint="default"/>
        <w:lang w:val="en-US" w:eastAsia="en-US" w:bidi="ar-SA"/>
      </w:rPr>
    </w:lvl>
    <w:lvl w:ilvl="6">
      <w:start w:val="0"/>
      <w:numFmt w:val="bullet"/>
      <w:lvlText w:val="•"/>
      <w:lvlJc w:val="left"/>
      <w:pPr>
        <w:ind w:left="2793" w:hanging="240"/>
      </w:pPr>
      <w:rPr>
        <w:rFonts w:hint="default"/>
        <w:lang w:val="en-US" w:eastAsia="en-US" w:bidi="ar-SA"/>
      </w:rPr>
    </w:lvl>
    <w:lvl w:ilvl="7">
      <w:start w:val="0"/>
      <w:numFmt w:val="bullet"/>
      <w:lvlText w:val="•"/>
      <w:lvlJc w:val="left"/>
      <w:pPr>
        <w:ind w:left="3196" w:hanging="240"/>
      </w:pPr>
      <w:rPr>
        <w:rFonts w:hint="default"/>
        <w:lang w:val="en-US" w:eastAsia="en-US" w:bidi="ar-SA"/>
      </w:rPr>
    </w:lvl>
    <w:lvl w:ilvl="8">
      <w:start w:val="0"/>
      <w:numFmt w:val="bullet"/>
      <w:lvlText w:val="•"/>
      <w:lvlJc w:val="left"/>
      <w:pPr>
        <w:ind w:left="3598" w:hanging="240"/>
      </w:pPr>
      <w:rPr>
        <w:rFonts w:hint="default"/>
        <w:lang w:val="en-US" w:eastAsia="en-US" w:bidi="ar-SA"/>
      </w:rPr>
    </w:lvl>
  </w:abstractNum>
  <w:abstractNum w:abstractNumId="3">
    <w:multiLevelType w:val="hybridMultilevel"/>
    <w:lvl w:ilvl="0">
      <w:start w:val="1"/>
      <w:numFmt w:val="lowerLetter"/>
      <w:lvlText w:val="(%1)"/>
      <w:lvlJc w:val="left"/>
      <w:pPr>
        <w:ind w:left="395"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395"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18" w:hanging="240"/>
      </w:pPr>
      <w:rPr>
        <w:rFonts w:hint="default"/>
        <w:lang w:val="en-US" w:eastAsia="en-US" w:bidi="ar-SA"/>
      </w:rPr>
    </w:lvl>
    <w:lvl w:ilvl="3">
      <w:start w:val="0"/>
      <w:numFmt w:val="bullet"/>
      <w:lvlText w:val="•"/>
      <w:lvlJc w:val="left"/>
      <w:pPr>
        <w:ind w:left="-226" w:hanging="240"/>
      </w:pPr>
      <w:rPr>
        <w:rFonts w:hint="default"/>
        <w:lang w:val="en-US" w:eastAsia="en-US" w:bidi="ar-SA"/>
      </w:rPr>
    </w:lvl>
    <w:lvl w:ilvl="4">
      <w:start w:val="0"/>
      <w:numFmt w:val="bullet"/>
      <w:lvlText w:val="•"/>
      <w:lvlJc w:val="left"/>
      <w:pPr>
        <w:ind w:left="-435" w:hanging="240"/>
      </w:pPr>
      <w:rPr>
        <w:rFonts w:hint="default"/>
        <w:lang w:val="en-US" w:eastAsia="en-US" w:bidi="ar-SA"/>
      </w:rPr>
    </w:lvl>
    <w:lvl w:ilvl="5">
      <w:start w:val="0"/>
      <w:numFmt w:val="bullet"/>
      <w:lvlText w:val="•"/>
      <w:lvlJc w:val="left"/>
      <w:pPr>
        <w:ind w:left="-643" w:hanging="240"/>
      </w:pPr>
      <w:rPr>
        <w:rFonts w:hint="default"/>
        <w:lang w:val="en-US" w:eastAsia="en-US" w:bidi="ar-SA"/>
      </w:rPr>
    </w:lvl>
    <w:lvl w:ilvl="6">
      <w:start w:val="0"/>
      <w:numFmt w:val="bullet"/>
      <w:lvlText w:val="•"/>
      <w:lvlJc w:val="left"/>
      <w:pPr>
        <w:ind w:left="-852" w:hanging="240"/>
      </w:pPr>
      <w:rPr>
        <w:rFonts w:hint="default"/>
        <w:lang w:val="en-US" w:eastAsia="en-US" w:bidi="ar-SA"/>
      </w:rPr>
    </w:lvl>
    <w:lvl w:ilvl="7">
      <w:start w:val="0"/>
      <w:numFmt w:val="bullet"/>
      <w:lvlText w:val="•"/>
      <w:lvlJc w:val="left"/>
      <w:pPr>
        <w:ind w:left="-1060" w:hanging="240"/>
      </w:pPr>
      <w:rPr>
        <w:rFonts w:hint="default"/>
        <w:lang w:val="en-US" w:eastAsia="en-US" w:bidi="ar-SA"/>
      </w:rPr>
    </w:lvl>
    <w:lvl w:ilvl="8">
      <w:start w:val="0"/>
      <w:numFmt w:val="bullet"/>
      <w:lvlText w:val="•"/>
      <w:lvlJc w:val="left"/>
      <w:pPr>
        <w:ind w:left="-1269" w:hanging="240"/>
      </w:pPr>
      <w:rPr>
        <w:rFonts w:hint="default"/>
        <w:lang w:val="en-US" w:eastAsia="en-US" w:bidi="ar-SA"/>
      </w:rPr>
    </w:lvl>
  </w:abstractNum>
  <w:abstractNum w:abstractNumId="2">
    <w:multiLevelType w:val="hybridMultilevel"/>
    <w:lvl w:ilvl="0">
      <w:start w:val="1"/>
      <w:numFmt w:val="lowerLetter"/>
      <w:lvlText w:val="(%1)"/>
      <w:lvlJc w:val="left"/>
      <w:pPr>
        <w:ind w:left="387" w:hanging="240"/>
        <w:jc w:val="left"/>
      </w:pPr>
      <w:rPr>
        <w:rFonts w:hint="default" w:ascii="Times New Roman" w:hAnsi="Times New Roman" w:eastAsia="Times New Roman" w:cs="Times New Roman"/>
        <w:color w:val="231F20"/>
        <w:w w:val="103"/>
        <w:sz w:val="12"/>
        <w:szCs w:val="12"/>
        <w:lang w:val="en-US" w:eastAsia="en-US" w:bidi="ar-SA"/>
      </w:rPr>
    </w:lvl>
    <w:lvl w:ilvl="1">
      <w:start w:val="1"/>
      <w:numFmt w:val="decimal"/>
      <w:lvlText w:val="(%2)"/>
      <w:lvlJc w:val="left"/>
      <w:pPr>
        <w:ind w:left="5191" w:hanging="240"/>
        <w:jc w:val="left"/>
      </w:pPr>
      <w:rPr>
        <w:rFonts w:hint="default" w:ascii="Times New Roman" w:hAnsi="Times New Roman" w:eastAsia="Times New Roman" w:cs="Times New Roman"/>
        <w:color w:val="231F20"/>
        <w:w w:val="109"/>
        <w:sz w:val="14"/>
        <w:szCs w:val="14"/>
        <w:lang w:val="en-US" w:eastAsia="en-US" w:bidi="ar-SA"/>
      </w:rPr>
    </w:lvl>
    <w:lvl w:ilvl="2">
      <w:start w:val="0"/>
      <w:numFmt w:val="bullet"/>
      <w:lvlText w:val="•"/>
      <w:lvlJc w:val="left"/>
      <w:pPr>
        <w:ind w:left="5106" w:hanging="240"/>
      </w:pPr>
      <w:rPr>
        <w:rFonts w:hint="default"/>
        <w:lang w:val="en-US" w:eastAsia="en-US" w:bidi="ar-SA"/>
      </w:rPr>
    </w:lvl>
    <w:lvl w:ilvl="3">
      <w:start w:val="0"/>
      <w:numFmt w:val="bullet"/>
      <w:lvlText w:val="•"/>
      <w:lvlJc w:val="left"/>
      <w:pPr>
        <w:ind w:left="5012" w:hanging="240"/>
      </w:pPr>
      <w:rPr>
        <w:rFonts w:hint="default"/>
        <w:lang w:val="en-US" w:eastAsia="en-US" w:bidi="ar-SA"/>
      </w:rPr>
    </w:lvl>
    <w:lvl w:ilvl="4">
      <w:start w:val="0"/>
      <w:numFmt w:val="bullet"/>
      <w:lvlText w:val="•"/>
      <w:lvlJc w:val="left"/>
      <w:pPr>
        <w:ind w:left="4919" w:hanging="240"/>
      </w:pPr>
      <w:rPr>
        <w:rFonts w:hint="default"/>
        <w:lang w:val="en-US" w:eastAsia="en-US" w:bidi="ar-SA"/>
      </w:rPr>
    </w:lvl>
    <w:lvl w:ilvl="5">
      <w:start w:val="0"/>
      <w:numFmt w:val="bullet"/>
      <w:lvlText w:val="•"/>
      <w:lvlJc w:val="left"/>
      <w:pPr>
        <w:ind w:left="4825" w:hanging="240"/>
      </w:pPr>
      <w:rPr>
        <w:rFonts w:hint="default"/>
        <w:lang w:val="en-US" w:eastAsia="en-US" w:bidi="ar-SA"/>
      </w:rPr>
    </w:lvl>
    <w:lvl w:ilvl="6">
      <w:start w:val="0"/>
      <w:numFmt w:val="bullet"/>
      <w:lvlText w:val="•"/>
      <w:lvlJc w:val="left"/>
      <w:pPr>
        <w:ind w:left="4732" w:hanging="240"/>
      </w:pPr>
      <w:rPr>
        <w:rFonts w:hint="default"/>
        <w:lang w:val="en-US" w:eastAsia="en-US" w:bidi="ar-SA"/>
      </w:rPr>
    </w:lvl>
    <w:lvl w:ilvl="7">
      <w:start w:val="0"/>
      <w:numFmt w:val="bullet"/>
      <w:lvlText w:val="•"/>
      <w:lvlJc w:val="left"/>
      <w:pPr>
        <w:ind w:left="4638" w:hanging="240"/>
      </w:pPr>
      <w:rPr>
        <w:rFonts w:hint="default"/>
        <w:lang w:val="en-US" w:eastAsia="en-US" w:bidi="ar-SA"/>
      </w:rPr>
    </w:lvl>
    <w:lvl w:ilvl="8">
      <w:start w:val="0"/>
      <w:numFmt w:val="bullet"/>
      <w:lvlText w:val="•"/>
      <w:lvlJc w:val="left"/>
      <w:pPr>
        <w:ind w:left="4545" w:hanging="240"/>
      </w:pPr>
      <w:rPr>
        <w:rFonts w:hint="default"/>
        <w:lang w:val="en-US" w:eastAsia="en-US" w:bidi="ar-SA"/>
      </w:rPr>
    </w:lvl>
  </w:abstractNum>
  <w:abstractNum w:abstractNumId="1">
    <w:multiLevelType w:val="hybridMultilevel"/>
    <w:lvl w:ilvl="0">
      <w:start w:val="1"/>
      <w:numFmt w:val="decimal"/>
      <w:lvlText w:val="%1"/>
      <w:lvlJc w:val="left"/>
      <w:pPr>
        <w:ind w:left="640" w:hanging="480"/>
        <w:jc w:val="left"/>
      </w:pPr>
      <w:rPr>
        <w:rFonts w:hint="default"/>
        <w:lang w:val="en-US" w:eastAsia="en-US" w:bidi="ar-SA"/>
      </w:rPr>
    </w:lvl>
    <w:lvl w:ilvl="1">
      <w:start w:val="1"/>
      <w:numFmt w:val="decimal"/>
      <w:lvlText w:val="%1.%2"/>
      <w:lvlJc w:val="left"/>
      <w:pPr>
        <w:ind w:left="640" w:hanging="480"/>
        <w:jc w:val="left"/>
      </w:pPr>
      <w:rPr>
        <w:rFonts w:hint="default" w:ascii="Trebuchet MS" w:hAnsi="Trebuchet MS" w:eastAsia="Trebuchet MS" w:cs="Trebuchet MS"/>
        <w:color w:val="0093C1"/>
        <w:spacing w:val="-1"/>
        <w:w w:val="78"/>
        <w:sz w:val="28"/>
        <w:szCs w:val="28"/>
        <w:u w:val="single" w:color="006BB6"/>
        <w:lang w:val="en-US" w:eastAsia="en-US" w:bidi="ar-SA"/>
      </w:rPr>
    </w:lvl>
    <w:lvl w:ilvl="2">
      <w:start w:val="0"/>
      <w:numFmt w:val="bullet"/>
      <w:lvlText w:val="•"/>
      <w:lvlJc w:val="left"/>
      <w:pPr>
        <w:ind w:left="1680" w:hanging="480"/>
      </w:pPr>
      <w:rPr>
        <w:rFonts w:hint="default"/>
        <w:lang w:val="en-US" w:eastAsia="en-US" w:bidi="ar-SA"/>
      </w:rPr>
    </w:lvl>
    <w:lvl w:ilvl="3">
      <w:start w:val="0"/>
      <w:numFmt w:val="bullet"/>
      <w:lvlText w:val="•"/>
      <w:lvlJc w:val="left"/>
      <w:pPr>
        <w:ind w:left="2200" w:hanging="480"/>
      </w:pPr>
      <w:rPr>
        <w:rFonts w:hint="default"/>
        <w:lang w:val="en-US" w:eastAsia="en-US" w:bidi="ar-SA"/>
      </w:rPr>
    </w:lvl>
    <w:lvl w:ilvl="4">
      <w:start w:val="0"/>
      <w:numFmt w:val="bullet"/>
      <w:lvlText w:val="•"/>
      <w:lvlJc w:val="left"/>
      <w:pPr>
        <w:ind w:left="2720" w:hanging="480"/>
      </w:pPr>
      <w:rPr>
        <w:rFonts w:hint="default"/>
        <w:lang w:val="en-US" w:eastAsia="en-US" w:bidi="ar-SA"/>
      </w:rPr>
    </w:lvl>
    <w:lvl w:ilvl="5">
      <w:start w:val="0"/>
      <w:numFmt w:val="bullet"/>
      <w:lvlText w:val="•"/>
      <w:lvlJc w:val="left"/>
      <w:pPr>
        <w:ind w:left="3240" w:hanging="480"/>
      </w:pPr>
      <w:rPr>
        <w:rFonts w:hint="default"/>
        <w:lang w:val="en-US" w:eastAsia="en-US" w:bidi="ar-SA"/>
      </w:rPr>
    </w:lvl>
    <w:lvl w:ilvl="6">
      <w:start w:val="0"/>
      <w:numFmt w:val="bullet"/>
      <w:lvlText w:val="•"/>
      <w:lvlJc w:val="left"/>
      <w:pPr>
        <w:ind w:left="3760" w:hanging="480"/>
      </w:pPr>
      <w:rPr>
        <w:rFonts w:hint="default"/>
        <w:lang w:val="en-US" w:eastAsia="en-US" w:bidi="ar-SA"/>
      </w:rPr>
    </w:lvl>
    <w:lvl w:ilvl="7">
      <w:start w:val="0"/>
      <w:numFmt w:val="bullet"/>
      <w:lvlText w:val="•"/>
      <w:lvlJc w:val="left"/>
      <w:pPr>
        <w:ind w:left="4280" w:hanging="480"/>
      </w:pPr>
      <w:rPr>
        <w:rFonts w:hint="default"/>
        <w:lang w:val="en-US" w:eastAsia="en-US" w:bidi="ar-SA"/>
      </w:rPr>
    </w:lvl>
    <w:lvl w:ilvl="8">
      <w:start w:val="0"/>
      <w:numFmt w:val="bullet"/>
      <w:lvlText w:val="•"/>
      <w:lvlJc w:val="left"/>
      <w:pPr>
        <w:ind w:left="4800" w:hanging="480"/>
      </w:pPr>
      <w:rPr>
        <w:rFonts w:hint="default"/>
        <w:lang w:val="en-US" w:eastAsia="en-US" w:bidi="ar-SA"/>
      </w:rPr>
    </w:lvl>
  </w:abstractNum>
  <w:abstractNum w:abstractNumId="0">
    <w:multiLevelType w:val="hybridMultilevel"/>
    <w:lvl w:ilvl="0">
      <w:start w:val="4"/>
      <w:numFmt w:val="decimal"/>
      <w:lvlText w:val="%1"/>
      <w:lvlJc w:val="left"/>
      <w:pPr>
        <w:ind w:left="5340" w:hanging="380"/>
        <w:jc w:val="left"/>
      </w:pPr>
      <w:rPr>
        <w:rFonts w:hint="default" w:ascii="Trebuchet MS" w:hAnsi="Trebuchet MS" w:eastAsia="Trebuchet MS" w:cs="Trebuchet MS"/>
        <w:color w:val="0093C1"/>
        <w:w w:val="101"/>
        <w:sz w:val="24"/>
        <w:szCs w:val="24"/>
        <w:lang w:val="en-US" w:eastAsia="en-US" w:bidi="ar-SA"/>
      </w:rPr>
    </w:lvl>
    <w:lvl w:ilvl="1">
      <w:start w:val="1"/>
      <w:numFmt w:val="decimal"/>
      <w:lvlText w:val="%1.%2"/>
      <w:lvlJc w:val="left"/>
      <w:pPr>
        <w:ind w:left="5898" w:hanging="559"/>
        <w:jc w:val="left"/>
      </w:pPr>
      <w:rPr>
        <w:rFonts w:hint="default"/>
        <w:spacing w:val="-1"/>
        <w:w w:val="87"/>
        <w:lang w:val="en-US" w:eastAsia="en-US" w:bidi="ar-SA"/>
      </w:rPr>
    </w:lvl>
    <w:lvl w:ilvl="2">
      <w:start w:val="0"/>
      <w:numFmt w:val="bullet"/>
      <w:lvlText w:val="•"/>
      <w:lvlJc w:val="left"/>
      <w:pPr>
        <w:ind w:left="6426" w:hanging="559"/>
      </w:pPr>
      <w:rPr>
        <w:rFonts w:hint="default"/>
        <w:lang w:val="en-US" w:eastAsia="en-US" w:bidi="ar-SA"/>
      </w:rPr>
    </w:lvl>
    <w:lvl w:ilvl="3">
      <w:start w:val="0"/>
      <w:numFmt w:val="bullet"/>
      <w:lvlText w:val="•"/>
      <w:lvlJc w:val="left"/>
      <w:pPr>
        <w:ind w:left="6953" w:hanging="559"/>
      </w:pPr>
      <w:rPr>
        <w:rFonts w:hint="default"/>
        <w:lang w:val="en-US" w:eastAsia="en-US" w:bidi="ar-SA"/>
      </w:rPr>
    </w:lvl>
    <w:lvl w:ilvl="4">
      <w:start w:val="0"/>
      <w:numFmt w:val="bullet"/>
      <w:lvlText w:val="•"/>
      <w:lvlJc w:val="left"/>
      <w:pPr>
        <w:ind w:left="7480" w:hanging="559"/>
      </w:pPr>
      <w:rPr>
        <w:rFonts w:hint="default"/>
        <w:lang w:val="en-US" w:eastAsia="en-US" w:bidi="ar-SA"/>
      </w:rPr>
    </w:lvl>
    <w:lvl w:ilvl="5">
      <w:start w:val="0"/>
      <w:numFmt w:val="bullet"/>
      <w:lvlText w:val="•"/>
      <w:lvlJc w:val="left"/>
      <w:pPr>
        <w:ind w:left="8006" w:hanging="559"/>
      </w:pPr>
      <w:rPr>
        <w:rFonts w:hint="default"/>
        <w:lang w:val="en-US" w:eastAsia="en-US" w:bidi="ar-SA"/>
      </w:rPr>
    </w:lvl>
    <w:lvl w:ilvl="6">
      <w:start w:val="0"/>
      <w:numFmt w:val="bullet"/>
      <w:lvlText w:val="•"/>
      <w:lvlJc w:val="left"/>
      <w:pPr>
        <w:ind w:left="8533" w:hanging="559"/>
      </w:pPr>
      <w:rPr>
        <w:rFonts w:hint="default"/>
        <w:lang w:val="en-US" w:eastAsia="en-US" w:bidi="ar-SA"/>
      </w:rPr>
    </w:lvl>
    <w:lvl w:ilvl="7">
      <w:start w:val="0"/>
      <w:numFmt w:val="bullet"/>
      <w:lvlText w:val="•"/>
      <w:lvlJc w:val="left"/>
      <w:pPr>
        <w:ind w:left="9060" w:hanging="559"/>
      </w:pPr>
      <w:rPr>
        <w:rFonts w:hint="default"/>
        <w:lang w:val="en-US" w:eastAsia="en-US" w:bidi="ar-SA"/>
      </w:rPr>
    </w:lvl>
    <w:lvl w:ilvl="8">
      <w:start w:val="0"/>
      <w:numFmt w:val="bullet"/>
      <w:lvlText w:val="•"/>
      <w:lvlJc w:val="left"/>
      <w:pPr>
        <w:ind w:left="9586" w:hanging="559"/>
      </w:pPr>
      <w:rPr>
        <w:rFonts w:hint="default"/>
        <w:lang w:val="en-US" w:eastAsia="en-US" w:bidi="ar-SA"/>
      </w:rPr>
    </w:lvl>
  </w:abstractNum>
  <w:num w:numId="26">
    <w:abstractNumId w:val="25"/>
  </w:num>
  <w:num w:numId="14">
    <w:abstractNumId w:val="13"/>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21"/>
      <w:ind w:left="5340" w:hanging="380"/>
    </w:pPr>
    <w:rPr>
      <w:rFonts w:ascii="Trebuchet MS" w:hAnsi="Trebuchet MS" w:eastAsia="Trebuchet MS" w:cs="Trebuchet MS"/>
      <w:sz w:val="24"/>
      <w:szCs w:val="24"/>
      <w:lang w:val="en-US" w:eastAsia="en-US" w:bidi="ar-SA"/>
    </w:rPr>
  </w:style>
  <w:style w:styleId="TOC2" w:type="paragraph">
    <w:name w:val="TOC 2"/>
    <w:basedOn w:val="Normal"/>
    <w:uiPriority w:val="1"/>
    <w:qFormat/>
    <w:pPr>
      <w:spacing w:before="41"/>
      <w:ind w:left="5898" w:hanging="559"/>
    </w:pPr>
    <w:rPr>
      <w:rFonts w:ascii="Trebuchet MS" w:hAnsi="Trebuchet MS" w:eastAsia="Trebuchet MS" w:cs="Trebuchet MS"/>
      <w:sz w:val="24"/>
      <w:szCs w:val="24"/>
      <w:lang w:val="en-US" w:eastAsia="en-US" w:bidi="ar-SA"/>
    </w:rPr>
  </w:style>
  <w:style w:styleId="TOC3" w:type="paragraph">
    <w:name w:val="TOC 3"/>
    <w:basedOn w:val="Normal"/>
    <w:uiPriority w:val="1"/>
    <w:qFormat/>
    <w:pPr>
      <w:spacing w:before="44"/>
      <w:ind w:left="6200"/>
    </w:pPr>
    <w:rPr>
      <w:rFonts w:ascii="Arial" w:hAnsi="Arial" w:eastAsia="Arial" w:cs="Arial"/>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13"/>
      <w:ind w:left="20"/>
      <w:outlineLvl w:val="1"/>
    </w:pPr>
    <w:rPr>
      <w:rFonts w:ascii="Arial" w:hAnsi="Arial" w:eastAsia="Arial" w:cs="Arial"/>
      <w:sz w:val="48"/>
      <w:szCs w:val="48"/>
      <w:lang w:val="en-US" w:eastAsia="en-US" w:bidi="ar-SA"/>
    </w:rPr>
  </w:style>
  <w:style w:styleId="Heading2" w:type="paragraph">
    <w:name w:val="Heading 2"/>
    <w:basedOn w:val="Normal"/>
    <w:uiPriority w:val="1"/>
    <w:qFormat/>
    <w:pPr>
      <w:spacing w:before="80"/>
      <w:ind w:left="160"/>
      <w:outlineLvl w:val="2"/>
    </w:pPr>
    <w:rPr>
      <w:rFonts w:ascii="Trebuchet MS" w:hAnsi="Trebuchet MS" w:eastAsia="Trebuchet MS" w:cs="Trebuchet MS"/>
      <w:sz w:val="36"/>
      <w:szCs w:val="36"/>
      <w:lang w:val="en-US" w:eastAsia="en-US" w:bidi="ar-SA"/>
    </w:rPr>
  </w:style>
  <w:style w:styleId="Heading3" w:type="paragraph">
    <w:name w:val="Heading 3"/>
    <w:basedOn w:val="Normal"/>
    <w:uiPriority w:val="1"/>
    <w:qFormat/>
    <w:pPr>
      <w:ind w:left="170"/>
      <w:outlineLvl w:val="3"/>
    </w:pPr>
    <w:rPr>
      <w:rFonts w:ascii="Trebuchet MS" w:hAnsi="Trebuchet MS" w:eastAsia="Trebuchet MS" w:cs="Trebuchet MS"/>
      <w:sz w:val="30"/>
      <w:szCs w:val="30"/>
      <w:lang w:val="en-US" w:eastAsia="en-US" w:bidi="ar-SA"/>
    </w:rPr>
  </w:style>
  <w:style w:styleId="Heading4" w:type="paragraph">
    <w:name w:val="Heading 4"/>
    <w:basedOn w:val="Normal"/>
    <w:uiPriority w:val="1"/>
    <w:qFormat/>
    <w:pPr>
      <w:ind w:left="618"/>
      <w:outlineLvl w:val="4"/>
    </w:pPr>
    <w:rPr>
      <w:rFonts w:ascii="Trebuchet MS" w:hAnsi="Trebuchet MS" w:eastAsia="Trebuchet MS" w:cs="Trebuchet MS"/>
      <w:sz w:val="28"/>
      <w:szCs w:val="28"/>
      <w:u w:val="single" w:color="000000"/>
      <w:lang w:val="en-US" w:eastAsia="en-US" w:bidi="ar-SA"/>
    </w:rPr>
  </w:style>
  <w:style w:styleId="Heading5" w:type="paragraph">
    <w:name w:val="Heading 5"/>
    <w:basedOn w:val="Normal"/>
    <w:uiPriority w:val="1"/>
    <w:qFormat/>
    <w:pPr>
      <w:ind w:left="4960"/>
      <w:outlineLvl w:val="5"/>
    </w:pPr>
    <w:rPr>
      <w:rFonts w:ascii="Trebuchet MS" w:hAnsi="Trebuchet MS" w:eastAsia="Trebuchet MS" w:cs="Trebuchet MS"/>
      <w:sz w:val="24"/>
      <w:szCs w:val="24"/>
      <w:lang w:val="en-US" w:eastAsia="en-US" w:bidi="ar-SA"/>
    </w:rPr>
  </w:style>
  <w:style w:styleId="Heading6" w:type="paragraph">
    <w:name w:val="Heading 6"/>
    <w:basedOn w:val="Normal"/>
    <w:uiPriority w:val="1"/>
    <w:qFormat/>
    <w:pPr>
      <w:ind w:left="394"/>
      <w:outlineLvl w:val="6"/>
    </w:pPr>
    <w:rPr>
      <w:rFonts w:ascii="Times New Roman" w:hAnsi="Times New Roman" w:eastAsia="Times New Roman" w:cs="Times New Roman"/>
      <w:sz w:val="22"/>
      <w:szCs w:val="22"/>
      <w:lang w:val="en-US" w:eastAsia="en-US" w:bidi="ar-SA"/>
    </w:rPr>
  </w:style>
  <w:style w:styleId="Heading7" w:type="paragraph">
    <w:name w:val="Heading 7"/>
    <w:basedOn w:val="Normal"/>
    <w:uiPriority w:val="1"/>
    <w:qFormat/>
    <w:pPr>
      <w:ind w:left="395" w:right="455"/>
      <w:outlineLvl w:val="7"/>
    </w:pPr>
    <w:rPr>
      <w:rFonts w:ascii="Times New Roman" w:hAnsi="Times New Roman" w:eastAsia="Times New Roman" w:cs="Times New Roman"/>
      <w:sz w:val="21"/>
      <w:szCs w:val="21"/>
      <w:lang w:val="en-US" w:eastAsia="en-US" w:bidi="ar-SA"/>
    </w:rPr>
  </w:style>
  <w:style w:styleId="Title" w:type="paragraph">
    <w:name w:val="Title"/>
    <w:basedOn w:val="Normal"/>
    <w:uiPriority w:val="1"/>
    <w:qFormat/>
    <w:pPr>
      <w:spacing w:before="202"/>
      <w:ind w:left="127"/>
    </w:pPr>
    <w:rPr>
      <w:rFonts w:ascii="Arial" w:hAnsi="Arial" w:eastAsia="Arial" w:cs="Arial"/>
      <w:sz w:val="160"/>
      <w:szCs w:val="160"/>
      <w:lang w:val="en-US" w:eastAsia="en-US" w:bidi="ar-SA"/>
    </w:rPr>
  </w:style>
  <w:style w:styleId="ListParagraph" w:type="paragraph">
    <w:name w:val="List Paragraph"/>
    <w:basedOn w:val="Normal"/>
    <w:uiPriority w:val="1"/>
    <w:qFormat/>
    <w:pPr>
      <w:ind w:left="397" w:hanging="2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www.bankofengland.co.uk/publications/inflationreport/infrep.htm" TargetMode="External"/><Relationship Id="rId8" Type="http://schemas.openxmlformats.org/officeDocument/2006/relationships/hyperlink" Target="http://www.bankofengland.co.uk/publications/inflationreport/index.htm" TargetMode="Externa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 Id="rId20" Type="http://schemas.openxmlformats.org/officeDocument/2006/relationships/footer" Target="footer6.xml"/><Relationship Id="rId21" Type="http://schemas.openxmlformats.org/officeDocument/2006/relationships/footer" Target="footer7.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image" Target="media/image3.png"/><Relationship Id="rId25" Type="http://schemas.openxmlformats.org/officeDocument/2006/relationships/footer" Target="footer8.xml"/><Relationship Id="rId26" Type="http://schemas.openxmlformats.org/officeDocument/2006/relationships/footer" Target="footer9.xml"/><Relationship Id="rId27" Type="http://schemas.openxmlformats.org/officeDocument/2006/relationships/header" Target="header9.xml"/><Relationship Id="rId28" Type="http://schemas.openxmlformats.org/officeDocument/2006/relationships/footer" Target="footer10.xml"/><Relationship Id="rId29" Type="http://schemas.openxmlformats.org/officeDocument/2006/relationships/footer" Target="footer11.xml"/><Relationship Id="rId30" Type="http://schemas.openxmlformats.org/officeDocument/2006/relationships/header" Target="header10.xml"/><Relationship Id="rId31" Type="http://schemas.openxmlformats.org/officeDocument/2006/relationships/header" Target="header11.xml"/><Relationship Id="rId32" Type="http://schemas.openxmlformats.org/officeDocument/2006/relationships/footer" Target="footer12.xml"/><Relationship Id="rId33" Type="http://schemas.openxmlformats.org/officeDocument/2006/relationships/footer" Target="footer13.xml"/><Relationship Id="rId34" Type="http://schemas.openxmlformats.org/officeDocument/2006/relationships/header" Target="header12.xml"/><Relationship Id="rId35" Type="http://schemas.openxmlformats.org/officeDocument/2006/relationships/header" Target="header13.xml"/><Relationship Id="rId36" Type="http://schemas.openxmlformats.org/officeDocument/2006/relationships/image" Target="media/image4.png"/><Relationship Id="rId37" Type="http://schemas.openxmlformats.org/officeDocument/2006/relationships/hyperlink" Target="http://www.statistics.gov.uk/about/data/methodology/specific/PublicSector/atkinson/final_report.asp" TargetMode="External"/><Relationship Id="rId38" Type="http://schemas.openxmlformats.org/officeDocument/2006/relationships/hyperlink" Target="http://www.statistics.gov.uk/articles/nojournal/ChangestoBlueBook2005.pdf" TargetMode="External"/><Relationship Id="rId39" Type="http://schemas.openxmlformats.org/officeDocument/2006/relationships/header" Target="header14.xml"/><Relationship Id="rId40" Type="http://schemas.openxmlformats.org/officeDocument/2006/relationships/header" Target="header15.xml"/><Relationship Id="rId41" Type="http://schemas.openxmlformats.org/officeDocument/2006/relationships/footer" Target="footer14.xml"/><Relationship Id="rId42" Type="http://schemas.openxmlformats.org/officeDocument/2006/relationships/footer" Target="footer15.xml"/><Relationship Id="rId43" Type="http://schemas.openxmlformats.org/officeDocument/2006/relationships/header" Target="header16.xml"/><Relationship Id="rId44" Type="http://schemas.openxmlformats.org/officeDocument/2006/relationships/footer" Target="footer16.xml"/><Relationship Id="rId45" Type="http://schemas.openxmlformats.org/officeDocument/2006/relationships/footer" Target="footer17.xml"/><Relationship Id="rId46" Type="http://schemas.openxmlformats.org/officeDocument/2006/relationships/image" Target="media/image5.png"/><Relationship Id="rId47" Type="http://schemas.openxmlformats.org/officeDocument/2006/relationships/header" Target="header17.xml"/><Relationship Id="rId48" Type="http://schemas.openxmlformats.org/officeDocument/2006/relationships/header" Target="header18.xml"/><Relationship Id="rId49" Type="http://schemas.openxmlformats.org/officeDocument/2006/relationships/image" Target="media/image6.png"/><Relationship Id="rId50" Type="http://schemas.openxmlformats.org/officeDocument/2006/relationships/footer" Target="footer18.xml"/><Relationship Id="rId51" Type="http://schemas.openxmlformats.org/officeDocument/2006/relationships/footer" Target="footer19.xml"/><Relationship Id="rId52" Type="http://schemas.openxmlformats.org/officeDocument/2006/relationships/image" Target="media/image7.png"/><Relationship Id="rId53" Type="http://schemas.openxmlformats.org/officeDocument/2006/relationships/image" Target="media/image8.png"/><Relationship Id="rId54" Type="http://schemas.openxmlformats.org/officeDocument/2006/relationships/header" Target="header19.xml"/><Relationship Id="rId55" Type="http://schemas.openxmlformats.org/officeDocument/2006/relationships/header" Target="header20.xml"/><Relationship Id="rId56" Type="http://schemas.openxmlformats.org/officeDocument/2006/relationships/hyperlink" Target="http://www.bankofengland.co.uk/publications/speeches/2005/speech248.pdf" TargetMode="External"/><Relationship Id="rId57" Type="http://schemas.openxmlformats.org/officeDocument/2006/relationships/image" Target="media/image9.png"/><Relationship Id="rId58" Type="http://schemas.openxmlformats.org/officeDocument/2006/relationships/hyperlink" Target="http://www.ind.homeoffice.gov.uk/ind/en/home/0/reports/" TargetMode="External"/><Relationship Id="rId59" Type="http://schemas.openxmlformats.org/officeDocument/2006/relationships/header" Target="header21.xml"/><Relationship Id="rId60" Type="http://schemas.openxmlformats.org/officeDocument/2006/relationships/header" Target="header22.xml"/><Relationship Id="rId61" Type="http://schemas.openxmlformats.org/officeDocument/2006/relationships/footer" Target="footer20.xml"/><Relationship Id="rId62" Type="http://schemas.openxmlformats.org/officeDocument/2006/relationships/footer" Target="footer21.xml"/><Relationship Id="rId63" Type="http://schemas.openxmlformats.org/officeDocument/2006/relationships/image" Target="media/image10.png"/><Relationship Id="rId64" Type="http://schemas.openxmlformats.org/officeDocument/2006/relationships/header" Target="header23.xml"/><Relationship Id="rId65" Type="http://schemas.openxmlformats.org/officeDocument/2006/relationships/footer" Target="footer22.xml"/><Relationship Id="rId66" Type="http://schemas.openxmlformats.org/officeDocument/2006/relationships/footer" Target="footer23.xml"/><Relationship Id="rId67" Type="http://schemas.openxmlformats.org/officeDocument/2006/relationships/image" Target="media/image11.png"/><Relationship Id="rId68" Type="http://schemas.openxmlformats.org/officeDocument/2006/relationships/header" Target="header24.xml"/><Relationship Id="rId69" Type="http://schemas.openxmlformats.org/officeDocument/2006/relationships/header" Target="header25.xml"/><Relationship Id="rId70" Type="http://schemas.openxmlformats.org/officeDocument/2006/relationships/image" Target="media/image12.png"/><Relationship Id="rId71" Type="http://schemas.openxmlformats.org/officeDocument/2006/relationships/hyperlink" Target="http://www.bankofengland.co.uk/publications/" TargetMode="External"/><Relationship Id="rId72" Type="http://schemas.openxmlformats.org/officeDocument/2006/relationships/footer" Target="footer24.xml"/><Relationship Id="rId73" Type="http://schemas.openxmlformats.org/officeDocument/2006/relationships/footer" Target="footer25.xml"/><Relationship Id="rId74" Type="http://schemas.openxmlformats.org/officeDocument/2006/relationships/hyperlink" Target="http://www.statistics.gov.uk/articles/" TargetMode="External"/><Relationship Id="rId75" Type="http://schemas.openxmlformats.org/officeDocument/2006/relationships/image" Target="media/image13.png"/><Relationship Id="rId76" Type="http://schemas.openxmlformats.org/officeDocument/2006/relationships/image" Target="media/image14.png"/><Relationship Id="rId77" Type="http://schemas.openxmlformats.org/officeDocument/2006/relationships/image" Target="media/image15.png"/><Relationship Id="rId78" Type="http://schemas.openxmlformats.org/officeDocument/2006/relationships/image" Target="media/image16.png"/><Relationship Id="rId79" Type="http://schemas.openxmlformats.org/officeDocument/2006/relationships/image" Target="media/image17.png"/><Relationship Id="rId80" Type="http://schemas.openxmlformats.org/officeDocument/2006/relationships/image" Target="media/image18.png"/><Relationship Id="rId81" Type="http://schemas.openxmlformats.org/officeDocument/2006/relationships/image" Target="media/image19.png"/><Relationship Id="rId82" Type="http://schemas.openxmlformats.org/officeDocument/2006/relationships/header" Target="header26.xml"/><Relationship Id="rId83" Type="http://schemas.openxmlformats.org/officeDocument/2006/relationships/header" Target="header27.xml"/><Relationship Id="rId84" Type="http://schemas.openxmlformats.org/officeDocument/2006/relationships/footer" Target="footer26.xml"/><Relationship Id="rId85" Type="http://schemas.openxmlformats.org/officeDocument/2006/relationships/footer" Target="footer27.xml"/><Relationship Id="rId86" Type="http://schemas.openxmlformats.org/officeDocument/2006/relationships/image" Target="media/image20.png"/><Relationship Id="rId87" Type="http://schemas.openxmlformats.org/officeDocument/2006/relationships/image" Target="media/image21.png"/><Relationship Id="rId88" Type="http://schemas.openxmlformats.org/officeDocument/2006/relationships/header" Target="header28.xml"/><Relationship Id="rId89" Type="http://schemas.openxmlformats.org/officeDocument/2006/relationships/footer" Target="footer28.xml"/><Relationship Id="rId90" Type="http://schemas.openxmlformats.org/officeDocument/2006/relationships/footer" Target="footer29.xml"/><Relationship Id="rId91" Type="http://schemas.openxmlformats.org/officeDocument/2006/relationships/header" Target="header29.xml"/><Relationship Id="rId92" Type="http://schemas.openxmlformats.org/officeDocument/2006/relationships/header" Target="header30.xml"/><Relationship Id="rId93" Type="http://schemas.openxmlformats.org/officeDocument/2006/relationships/header" Target="header31.xml"/><Relationship Id="rId94" Type="http://schemas.openxmlformats.org/officeDocument/2006/relationships/footer" Target="footer30.xml"/><Relationship Id="rId95" Type="http://schemas.openxmlformats.org/officeDocument/2006/relationships/footer" Target="footer31.xml"/><Relationship Id="rId96" Type="http://schemas.openxmlformats.org/officeDocument/2006/relationships/header" Target="header32.xml"/><Relationship Id="rId97" Type="http://schemas.openxmlformats.org/officeDocument/2006/relationships/header" Target="header33.xml"/><Relationship Id="rId98" Type="http://schemas.openxmlformats.org/officeDocument/2006/relationships/footer" Target="footer32.xml"/><Relationship Id="rId99" Type="http://schemas.openxmlformats.org/officeDocument/2006/relationships/footer" Target="footer33.xml"/><Relationship Id="rId100" Type="http://schemas.openxmlformats.org/officeDocument/2006/relationships/image" Target="media/image22.png"/><Relationship Id="rId101" Type="http://schemas.openxmlformats.org/officeDocument/2006/relationships/image" Target="media/image23.png"/><Relationship Id="rId102" Type="http://schemas.openxmlformats.org/officeDocument/2006/relationships/image" Target="media/image24.png"/><Relationship Id="rId103" Type="http://schemas.openxmlformats.org/officeDocument/2006/relationships/image" Target="media/image25.png"/><Relationship Id="rId104" Type="http://schemas.openxmlformats.org/officeDocument/2006/relationships/image" Target="media/image26.png"/><Relationship Id="rId105" Type="http://schemas.openxmlformats.org/officeDocument/2006/relationships/image" Target="media/image27.png"/><Relationship Id="rId106" Type="http://schemas.openxmlformats.org/officeDocument/2006/relationships/image" Target="media/image28.png"/><Relationship Id="rId107" Type="http://schemas.openxmlformats.org/officeDocument/2006/relationships/image" Target="media/image29.png"/><Relationship Id="rId108" Type="http://schemas.openxmlformats.org/officeDocument/2006/relationships/image" Target="media/image30.png"/><Relationship Id="rId109" Type="http://schemas.openxmlformats.org/officeDocument/2006/relationships/image" Target="media/image31.png"/><Relationship Id="rId110" Type="http://schemas.openxmlformats.org/officeDocument/2006/relationships/image" Target="media/image32.png"/><Relationship Id="rId111" Type="http://schemas.openxmlformats.org/officeDocument/2006/relationships/image" Target="media/image33.png"/><Relationship Id="rId112" Type="http://schemas.openxmlformats.org/officeDocument/2006/relationships/image" Target="media/image34.png"/><Relationship Id="rId113" Type="http://schemas.openxmlformats.org/officeDocument/2006/relationships/image" Target="media/image35.png"/><Relationship Id="rId114" Type="http://schemas.openxmlformats.org/officeDocument/2006/relationships/image" Target="media/image36.png"/><Relationship Id="rId115" Type="http://schemas.openxmlformats.org/officeDocument/2006/relationships/image" Target="media/image37.png"/><Relationship Id="rId116" Type="http://schemas.openxmlformats.org/officeDocument/2006/relationships/image" Target="media/image38.png"/><Relationship Id="rId117" Type="http://schemas.openxmlformats.org/officeDocument/2006/relationships/image" Target="media/image39.png"/><Relationship Id="rId118" Type="http://schemas.openxmlformats.org/officeDocument/2006/relationships/image" Target="media/image40.png"/><Relationship Id="rId119" Type="http://schemas.openxmlformats.org/officeDocument/2006/relationships/image" Target="media/image41.png"/><Relationship Id="rId120" Type="http://schemas.openxmlformats.org/officeDocument/2006/relationships/image" Target="media/image42.png"/><Relationship Id="rId121" Type="http://schemas.openxmlformats.org/officeDocument/2006/relationships/image" Target="media/image43.png"/><Relationship Id="rId122" Type="http://schemas.openxmlformats.org/officeDocument/2006/relationships/image" Target="media/image44.png"/><Relationship Id="rId123" Type="http://schemas.openxmlformats.org/officeDocument/2006/relationships/image" Target="media/image45.png"/><Relationship Id="rId124" Type="http://schemas.openxmlformats.org/officeDocument/2006/relationships/image" Target="media/image46.png"/><Relationship Id="rId125" Type="http://schemas.openxmlformats.org/officeDocument/2006/relationships/image" Target="media/image47.png"/><Relationship Id="rId126" Type="http://schemas.openxmlformats.org/officeDocument/2006/relationships/header" Target="header34.xml"/><Relationship Id="rId127" Type="http://schemas.openxmlformats.org/officeDocument/2006/relationships/header" Target="header35.xml"/><Relationship Id="rId128" Type="http://schemas.openxmlformats.org/officeDocument/2006/relationships/footer" Target="footer34.xml"/><Relationship Id="rId129" Type="http://schemas.openxmlformats.org/officeDocument/2006/relationships/footer" Target="footer35.xml"/><Relationship Id="rId130" Type="http://schemas.openxmlformats.org/officeDocument/2006/relationships/image" Target="media/image48.png"/><Relationship Id="rId131" Type="http://schemas.openxmlformats.org/officeDocument/2006/relationships/image" Target="media/image49.png"/><Relationship Id="rId132" Type="http://schemas.openxmlformats.org/officeDocument/2006/relationships/image" Target="media/image50.png"/><Relationship Id="rId133" Type="http://schemas.openxmlformats.org/officeDocument/2006/relationships/image" Target="media/image51.png"/><Relationship Id="rId134" Type="http://schemas.openxmlformats.org/officeDocument/2006/relationships/image" Target="media/image52.png"/><Relationship Id="rId135" Type="http://schemas.openxmlformats.org/officeDocument/2006/relationships/image" Target="media/image53.png"/><Relationship Id="rId136" Type="http://schemas.openxmlformats.org/officeDocument/2006/relationships/image" Target="media/image54.png"/><Relationship Id="rId137" Type="http://schemas.openxmlformats.org/officeDocument/2006/relationships/image" Target="media/image55.png"/><Relationship Id="rId138" Type="http://schemas.openxmlformats.org/officeDocument/2006/relationships/image" Target="media/image56.png"/><Relationship Id="rId139" Type="http://schemas.openxmlformats.org/officeDocument/2006/relationships/image" Target="media/image57.png"/><Relationship Id="rId140" Type="http://schemas.openxmlformats.org/officeDocument/2006/relationships/image" Target="media/image58.png"/><Relationship Id="rId141" Type="http://schemas.openxmlformats.org/officeDocument/2006/relationships/image" Target="media/image59.png"/><Relationship Id="rId142" Type="http://schemas.openxmlformats.org/officeDocument/2006/relationships/image" Target="media/image60.png"/><Relationship Id="rId143" Type="http://schemas.openxmlformats.org/officeDocument/2006/relationships/hyperlink" Target="http://www.bankofengland.co.uk/publications/inflationreport/irprobab.htm" TargetMode="External"/><Relationship Id="rId144" Type="http://schemas.openxmlformats.org/officeDocument/2006/relationships/header" Target="header36.xml"/><Relationship Id="rId145" Type="http://schemas.openxmlformats.org/officeDocument/2006/relationships/header" Target="header37.xml"/><Relationship Id="rId146" Type="http://schemas.openxmlformats.org/officeDocument/2006/relationships/footer" Target="footer36.xml"/><Relationship Id="rId147" Type="http://schemas.openxmlformats.org/officeDocument/2006/relationships/footer" Target="footer37.xml"/><Relationship Id="rId148" Type="http://schemas.openxmlformats.org/officeDocument/2006/relationships/image" Target="media/image61.png"/><Relationship Id="rId149" Type="http://schemas.openxmlformats.org/officeDocument/2006/relationships/image" Target="media/image62.png"/><Relationship Id="rId150" Type="http://schemas.openxmlformats.org/officeDocument/2006/relationships/header" Target="header38.xml"/><Relationship Id="rId151" Type="http://schemas.openxmlformats.org/officeDocument/2006/relationships/footer" Target="footer38.xml"/><Relationship Id="rId152" Type="http://schemas.openxmlformats.org/officeDocument/2006/relationships/header" Target="header39.xml"/><Relationship Id="rId153" Type="http://schemas.openxmlformats.org/officeDocument/2006/relationships/footer" Target="footer39.xml"/><Relationship Id="rId154" Type="http://schemas.openxmlformats.org/officeDocument/2006/relationships/header" Target="header40.xml"/><Relationship Id="rId155" Type="http://schemas.openxmlformats.org/officeDocument/2006/relationships/footer" Target="footer40.xml"/><Relationship Id="rId156" Type="http://schemas.openxmlformats.org/officeDocument/2006/relationships/header" Target="header41.xml"/><Relationship Id="rId157" Type="http://schemas.openxmlformats.org/officeDocument/2006/relationships/footer" Target="footer41.xml"/><Relationship Id="rId158" Type="http://schemas.openxmlformats.org/officeDocument/2006/relationships/header" Target="header42.xml"/><Relationship Id="rId159" Type="http://schemas.openxmlformats.org/officeDocument/2006/relationships/footer" Target="footer42.xml"/><Relationship Id="rId160" Type="http://schemas.openxmlformats.org/officeDocument/2006/relationships/header" Target="header43.xml"/><Relationship Id="rId161" Type="http://schemas.openxmlformats.org/officeDocument/2006/relationships/footer" Target="footer43.xml"/><Relationship Id="rId162" Type="http://schemas.openxmlformats.org/officeDocument/2006/relationships/header" Target="header44.xml"/><Relationship Id="rId163" Type="http://schemas.openxmlformats.org/officeDocument/2006/relationships/footer" Target="footer44.xml"/><Relationship Id="rId1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cover</dc:title>
  <dcterms:created xsi:type="dcterms:W3CDTF">2020-06-02T22:09:13Z</dcterms:created>
  <dcterms:modified xsi:type="dcterms:W3CDTF">2020-06-02T22:09:13Z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2004-08-04T00:00:00Z</vt:filetime>
  </property>
  <property fmtid="{D5CDD505-2E9C-101B-9397-08002B2CF9AE}" pid="3" name="Creator">
    <vt:lpwstr>QuarkXPress. 4.11: AdobePS 8.7.2 (104)</vt:lpwstr>
  </property>
  <property fmtid="{D5CDD505-2E9C-101B-9397-08002B2CF9AE}" pid="4" name="LastSaved">
    <vt:filetime>2020-06-02T00:00:00Z</vt:filetime>
  </property>
</Properties>
</file>